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69"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68"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December 3, 2009</w:t>
      </w:r>
    </w:p>
    <w:p>
      <w:pPr>
        <w:spacing w:after="0" w:line="153"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Comcast Corporation</w:t>
      </w:r>
    </w:p>
    <w:p>
      <w:pPr>
        <w:spacing w:after="0" w:line="4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(Exact Name of Registrant as Specified in Charter)</w:t>
      </w:r>
    </w:p>
    <w:p>
      <w:pPr>
        <w:spacing w:after="0" w:line="200" w:lineRule="exact"/>
        <w:rPr>
          <w:sz w:val="24"/>
          <w:szCs w:val="24"/>
          <w:color w:val="auto"/>
        </w:rPr>
      </w:pPr>
    </w:p>
    <w:p>
      <w:pPr>
        <w:spacing w:after="0" w:line="237" w:lineRule="exact"/>
        <w:rPr>
          <w:sz w:val="24"/>
          <w:szCs w:val="24"/>
          <w:color w:val="auto"/>
        </w:rPr>
      </w:pPr>
    </w:p>
    <w:tbl>
      <w:tblPr>
        <w:tblLayout w:type="fixed"/>
        <w:tblInd w:w="1080" w:type="dxa"/>
        <w:tblCellMar>
          <w:top w:w="0" w:type="dxa"/>
          <w:left w:w="0" w:type="dxa"/>
          <w:bottom w:w="0" w:type="dxa"/>
          <w:right w:w="0" w:type="dxa"/>
        </w:tblCellMar>
      </w:tblPr>
      <w:tr>
        <w:trPr>
          <w:trHeight w:val="229"/>
        </w:trPr>
        <w:tc>
          <w:tcPr>
            <w:tcW w:w="2880" w:type="dxa"/>
            <w:vAlign w:val="bottom"/>
          </w:tcPr>
          <w:p>
            <w:pPr>
              <w:jc w:val="center"/>
              <w:ind w:right="1222"/>
              <w:spacing w:after="0"/>
              <w:rPr>
                <w:sz w:val="20"/>
                <w:szCs w:val="20"/>
                <w:color w:val="auto"/>
              </w:rPr>
            </w:pPr>
            <w:r>
              <w:rPr>
                <w:rFonts w:ascii="Arial" w:cs="Arial" w:eastAsia="Arial" w:hAnsi="Arial"/>
                <w:sz w:val="18"/>
                <w:szCs w:val="18"/>
                <w:b w:val="1"/>
                <w:bCs w:val="1"/>
                <w:color w:val="auto"/>
                <w:w w:val="88"/>
              </w:rPr>
              <w:t>Pennsylvania</w:t>
            </w:r>
          </w:p>
        </w:tc>
        <w:tc>
          <w:tcPr>
            <w:tcW w:w="3540" w:type="dxa"/>
            <w:vAlign w:val="bottom"/>
          </w:tcPr>
          <w:p>
            <w:pPr>
              <w:ind w:left="1300"/>
              <w:spacing w:after="0"/>
              <w:rPr>
                <w:sz w:val="20"/>
                <w:szCs w:val="20"/>
                <w:color w:val="auto"/>
              </w:rPr>
            </w:pPr>
            <w:r>
              <w:rPr>
                <w:rFonts w:ascii="Arial" w:cs="Arial" w:eastAsia="Arial" w:hAnsi="Arial"/>
                <w:sz w:val="18"/>
                <w:szCs w:val="18"/>
                <w:b w:val="1"/>
                <w:bCs w:val="1"/>
                <w:color w:val="auto"/>
              </w:rPr>
              <w:t>001-32871</w:t>
            </w:r>
          </w:p>
        </w:tc>
        <w:tc>
          <w:tcPr>
            <w:tcW w:w="2540" w:type="dxa"/>
            <w:vAlign w:val="bottom"/>
          </w:tcPr>
          <w:p>
            <w:pPr>
              <w:jc w:val="center"/>
              <w:ind w:left="1382"/>
              <w:spacing w:after="0"/>
              <w:rPr>
                <w:sz w:val="20"/>
                <w:szCs w:val="20"/>
                <w:color w:val="auto"/>
              </w:rPr>
            </w:pPr>
            <w:r>
              <w:rPr>
                <w:rFonts w:ascii="Arial" w:cs="Arial" w:eastAsia="Arial" w:hAnsi="Arial"/>
                <w:sz w:val="18"/>
                <w:szCs w:val="18"/>
                <w:b w:val="1"/>
                <w:bCs w:val="1"/>
                <w:color w:val="auto"/>
                <w:w w:val="91"/>
              </w:rPr>
              <w:t>27-0000798</w:t>
            </w:r>
          </w:p>
        </w:tc>
      </w:tr>
      <w:tr>
        <w:trPr>
          <w:trHeight w:val="176"/>
        </w:trPr>
        <w:tc>
          <w:tcPr>
            <w:tcW w:w="2880" w:type="dxa"/>
            <w:vAlign w:val="bottom"/>
          </w:tcPr>
          <w:p>
            <w:pPr>
              <w:jc w:val="center"/>
              <w:ind w:right="1242"/>
              <w:spacing w:after="0"/>
              <w:rPr>
                <w:sz w:val="20"/>
                <w:szCs w:val="20"/>
                <w:color w:val="auto"/>
              </w:rPr>
            </w:pPr>
            <w:r>
              <w:rPr>
                <w:rFonts w:ascii="Arial" w:cs="Arial" w:eastAsia="Arial" w:hAnsi="Arial"/>
                <w:sz w:val="14"/>
                <w:szCs w:val="14"/>
                <w:color w:val="auto"/>
                <w:w w:val="93"/>
              </w:rPr>
              <w:t>(State or Other Jurisdiction</w:t>
            </w:r>
          </w:p>
        </w:tc>
        <w:tc>
          <w:tcPr>
            <w:tcW w:w="3540" w:type="dxa"/>
            <w:vAlign w:val="bottom"/>
          </w:tcPr>
          <w:p>
            <w:pPr>
              <w:ind w:left="1300"/>
              <w:spacing w:after="0"/>
              <w:rPr>
                <w:sz w:val="20"/>
                <w:szCs w:val="20"/>
                <w:color w:val="auto"/>
              </w:rPr>
            </w:pPr>
            <w:r>
              <w:rPr>
                <w:rFonts w:ascii="Arial" w:cs="Arial" w:eastAsia="Arial" w:hAnsi="Arial"/>
                <w:sz w:val="14"/>
                <w:szCs w:val="14"/>
                <w:color w:val="auto"/>
              </w:rPr>
              <w:t>(Commission</w:t>
            </w:r>
          </w:p>
        </w:tc>
        <w:tc>
          <w:tcPr>
            <w:tcW w:w="2540" w:type="dxa"/>
            <w:vAlign w:val="bottom"/>
          </w:tcPr>
          <w:p>
            <w:pPr>
              <w:jc w:val="center"/>
              <w:ind w:left="1382"/>
              <w:spacing w:after="0"/>
              <w:rPr>
                <w:sz w:val="20"/>
                <w:szCs w:val="20"/>
                <w:color w:val="auto"/>
              </w:rPr>
            </w:pPr>
            <w:r>
              <w:rPr>
                <w:rFonts w:ascii="Arial" w:cs="Arial" w:eastAsia="Arial" w:hAnsi="Arial"/>
                <w:sz w:val="14"/>
                <w:szCs w:val="14"/>
                <w:color w:val="auto"/>
                <w:w w:val="96"/>
              </w:rPr>
              <w:t>(IRS Employer</w:t>
            </w:r>
          </w:p>
        </w:tc>
      </w:tr>
      <w:tr>
        <w:trPr>
          <w:trHeight w:val="182"/>
        </w:trPr>
        <w:tc>
          <w:tcPr>
            <w:tcW w:w="2880" w:type="dxa"/>
            <w:vAlign w:val="bottom"/>
          </w:tcPr>
          <w:p>
            <w:pPr>
              <w:jc w:val="center"/>
              <w:ind w:right="1202"/>
              <w:spacing w:after="0"/>
              <w:rPr>
                <w:sz w:val="20"/>
                <w:szCs w:val="20"/>
                <w:color w:val="auto"/>
              </w:rPr>
            </w:pPr>
            <w:r>
              <w:rPr>
                <w:rFonts w:ascii="Arial" w:cs="Arial" w:eastAsia="Arial" w:hAnsi="Arial"/>
                <w:sz w:val="14"/>
                <w:szCs w:val="14"/>
                <w:color w:val="auto"/>
                <w:w w:val="98"/>
              </w:rPr>
              <w:t>of Incorporation)</w:t>
            </w:r>
          </w:p>
        </w:tc>
        <w:tc>
          <w:tcPr>
            <w:tcW w:w="3540" w:type="dxa"/>
            <w:vAlign w:val="bottom"/>
          </w:tcPr>
          <w:p>
            <w:pPr>
              <w:ind w:left="1300"/>
              <w:spacing w:after="0"/>
              <w:rPr>
                <w:sz w:val="20"/>
                <w:szCs w:val="20"/>
                <w:color w:val="auto"/>
              </w:rPr>
            </w:pPr>
            <w:r>
              <w:rPr>
                <w:rFonts w:ascii="Arial" w:cs="Arial" w:eastAsia="Arial" w:hAnsi="Arial"/>
                <w:sz w:val="14"/>
                <w:szCs w:val="14"/>
                <w:color w:val="auto"/>
              </w:rPr>
              <w:t>File Number)</w:t>
            </w:r>
          </w:p>
        </w:tc>
        <w:tc>
          <w:tcPr>
            <w:tcW w:w="2540" w:type="dxa"/>
            <w:vAlign w:val="bottom"/>
          </w:tcPr>
          <w:p>
            <w:pPr>
              <w:jc w:val="center"/>
              <w:ind w:left="1402"/>
              <w:spacing w:after="0"/>
              <w:rPr>
                <w:sz w:val="20"/>
                <w:szCs w:val="20"/>
                <w:color w:val="auto"/>
              </w:rPr>
            </w:pPr>
            <w:r>
              <w:rPr>
                <w:rFonts w:ascii="Arial" w:cs="Arial" w:eastAsia="Arial" w:hAnsi="Arial"/>
                <w:sz w:val="14"/>
                <w:szCs w:val="14"/>
                <w:color w:val="auto"/>
                <w:w w:val="97"/>
              </w:rPr>
              <w:t>Identification No.)</w:t>
            </w:r>
          </w:p>
        </w:tc>
      </w:tr>
    </w:tbl>
    <w:p>
      <w:pPr>
        <w:spacing w:after="0" w:line="12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Philadelphia, PA 19103</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4"/>
          <w:szCs w:val="14"/>
          <w:color w:val="auto"/>
        </w:rPr>
        <w:t>(Address of Principal Executive Offices)</w:t>
      </w:r>
    </w:p>
    <w:p>
      <w:pPr>
        <w:spacing w:after="0" w:line="154" w:lineRule="exact"/>
        <w:rPr>
          <w:sz w:val="24"/>
          <w:szCs w:val="24"/>
          <w:color w:val="auto"/>
        </w:rPr>
      </w:pPr>
    </w:p>
    <w:p>
      <w:pPr>
        <w:jc w:val="center"/>
        <w:ind w:right="-5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(215) 286-1700</w:t>
      </w:r>
    </w:p>
    <w:p>
      <w:pPr>
        <w:spacing w:after="0" w:line="154"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266700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14a-12(b) under the Exchange Act (17 CFR 240.14a-12(b))</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80"/>
          </w:cols>
          <w:pgMar w:left="240" w:top="310" w:right="77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December 3, 2009, Comcast Corporation, a Pennsylvania corporation (“</w:t>
      </w:r>
      <w:r>
        <w:rPr>
          <w:rFonts w:ascii="Arial" w:cs="Arial" w:eastAsia="Arial" w:hAnsi="Arial"/>
          <w:sz w:val="16"/>
          <w:szCs w:val="16"/>
          <w:b w:val="1"/>
          <w:bCs w:val="1"/>
          <w:color w:val="auto"/>
        </w:rPr>
        <w:t>Comcast</w:t>
      </w:r>
      <w:r>
        <w:rPr>
          <w:rFonts w:ascii="Arial" w:cs="Arial" w:eastAsia="Arial" w:hAnsi="Arial"/>
          <w:sz w:val="16"/>
          <w:szCs w:val="16"/>
          <w:color w:val="auto"/>
        </w:rPr>
        <w:t>”), General Electric Company, a New York corporation (“</w:t>
      </w:r>
      <w:r>
        <w:rPr>
          <w:rFonts w:ascii="Arial" w:cs="Arial" w:eastAsia="Arial" w:hAnsi="Arial"/>
          <w:sz w:val="16"/>
          <w:szCs w:val="16"/>
          <w:b w:val="1"/>
          <w:bCs w:val="1"/>
          <w:color w:val="auto"/>
        </w:rPr>
        <w:t>GE</w:t>
      </w:r>
      <w:r>
        <w:rPr>
          <w:rFonts w:ascii="Arial" w:cs="Arial" w:eastAsia="Arial" w:hAnsi="Arial"/>
          <w:sz w:val="16"/>
          <w:szCs w:val="16"/>
          <w:color w:val="auto"/>
        </w:rPr>
        <w:t>”), NBC Universal, Inc., a Delaware corporation (“</w:t>
      </w:r>
      <w:r>
        <w:rPr>
          <w:rFonts w:ascii="Arial" w:cs="Arial" w:eastAsia="Arial" w:hAnsi="Arial"/>
          <w:sz w:val="16"/>
          <w:szCs w:val="16"/>
          <w:b w:val="1"/>
          <w:bCs w:val="1"/>
          <w:color w:val="auto"/>
        </w:rPr>
        <w:t>NBCU</w:t>
      </w:r>
      <w:r>
        <w:rPr>
          <w:rFonts w:ascii="Arial" w:cs="Arial" w:eastAsia="Arial" w:hAnsi="Arial"/>
          <w:sz w:val="16"/>
          <w:szCs w:val="16"/>
          <w:color w:val="auto"/>
        </w:rPr>
        <w:t>”), and Navy, LLC, a Delaware limited liability company (“</w:t>
      </w:r>
      <w:r>
        <w:rPr>
          <w:rFonts w:ascii="Arial" w:cs="Arial" w:eastAsia="Arial" w:hAnsi="Arial"/>
          <w:sz w:val="16"/>
          <w:szCs w:val="16"/>
          <w:b w:val="1"/>
          <w:bCs w:val="1"/>
          <w:color w:val="auto"/>
        </w:rPr>
        <w:t>NewCo</w:t>
      </w:r>
      <w:r>
        <w:rPr>
          <w:rFonts w:ascii="Arial" w:cs="Arial" w:eastAsia="Arial" w:hAnsi="Arial"/>
          <w:sz w:val="16"/>
          <w:szCs w:val="16"/>
          <w:color w:val="auto"/>
        </w:rPr>
        <w:t>”), entered into a Master Agreement (the “</w:t>
      </w:r>
      <w:r>
        <w:rPr>
          <w:rFonts w:ascii="Arial" w:cs="Arial" w:eastAsia="Arial" w:hAnsi="Arial"/>
          <w:sz w:val="16"/>
          <w:szCs w:val="16"/>
          <w:b w:val="1"/>
          <w:bCs w:val="1"/>
          <w:color w:val="auto"/>
        </w:rPr>
        <w:t>Master Agreement</w:t>
      </w:r>
      <w:r>
        <w:rPr>
          <w:rFonts w:ascii="Arial" w:cs="Arial" w:eastAsia="Arial" w:hAnsi="Arial"/>
          <w:sz w:val="16"/>
          <w:szCs w:val="16"/>
          <w:color w:val="auto"/>
        </w:rPr>
        <w:t>”). Pursuant to the Master Agreement, Comcast will contribute its content business comprised of regional sports networks, other programming networks and internet businesses having a focus on entertainment, information and communication, as well as certain other assets used primarily in those businesses, to NewCo, a newly formed entity. NBCU will borrow $9.1 billion from third-party lenders (the “</w:t>
      </w:r>
      <w:r>
        <w:rPr>
          <w:rFonts w:ascii="Arial" w:cs="Arial" w:eastAsia="Arial" w:hAnsi="Arial"/>
          <w:sz w:val="16"/>
          <w:szCs w:val="16"/>
          <w:b w:val="1"/>
          <w:bCs w:val="1"/>
          <w:color w:val="auto"/>
        </w:rPr>
        <w:t>NBCU Financing</w:t>
      </w:r>
      <w:r>
        <w:rPr>
          <w:rFonts w:ascii="Arial" w:cs="Arial" w:eastAsia="Arial" w:hAnsi="Arial"/>
          <w:sz w:val="16"/>
          <w:szCs w:val="16"/>
          <w:color w:val="auto"/>
        </w:rPr>
        <w:t>”) and distribute the proceeds from the NBCU Financing to GE (the “</w:t>
      </w:r>
      <w:r>
        <w:rPr>
          <w:rFonts w:ascii="Arial" w:cs="Arial" w:eastAsia="Arial" w:hAnsi="Arial"/>
          <w:sz w:val="16"/>
          <w:szCs w:val="16"/>
          <w:b w:val="1"/>
          <w:bCs w:val="1"/>
          <w:color w:val="auto"/>
        </w:rPr>
        <w:t>NBCU Dividend</w:t>
      </w:r>
      <w:r>
        <w:rPr>
          <w:rFonts w:ascii="Arial" w:cs="Arial" w:eastAsia="Arial" w:hAnsi="Arial"/>
          <w:sz w:val="16"/>
          <w:szCs w:val="16"/>
          <w:color w:val="auto"/>
        </w:rPr>
        <w:t>”). GE will then contribute NBCU, as well as certain other assets used primarily in NBCU’s business, to NewCo. Following the contributions to NewCo and a cash payment by Comcast to GE in the amount of $7.1 billion minus 51% of the free cash flow of NBCU between signing and closing (with the actual payment currently estimated to be approximately $6.5 billion) in exchange for a portion of the NewCo interests held by GE, Comcast will own a 51% interest in NewCo and GE will own a 49% interest in NewCo. The amount of both the NBCU Dividend and the cash payment by Comcast to GE are subject to adjustment in certain circumstances.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Master Agreement</w:t>
      </w:r>
    </w:p>
    <w:p>
      <w:pPr>
        <w:spacing w:after="0" w:line="2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consummation of the transactions contemplated by the Master Agreement is subject to customary conditions, including the absence of legal restraints and prohibitions, expiration or termination of any applicable waiting period under the Hart-Scott-Rodino Antitrust Improvements Act of 1976, receipt of applicable approvals from the Federal Communications Commission, the fulfillment of the conditions of the lenders’ obligations to fund the NBCU Financing and the absence of a failure of the parties’ representations and warranties to be accurate that would result in a material adverse effect. The transactions contemplated by the Master Agreement are also subject to the purchase by GE pursuant to a Stock Purchase Agreement dated December 3, 2009 of the 20% interest in NBCU currently held by Vivendi, S.A.</w:t>
      </w:r>
    </w:p>
    <w:p>
      <w:pPr>
        <w:spacing w:after="0" w:line="24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Subject to certain limitations, Comcast and GE have agreed to use their respective reasonable best efforts to take all actions and to do all things necessary or advisable to consummate the transactions contemplated by the Master Agreement, including using their respective reasonable best efforts to obtain required regulatory approvals. The Master Agreement includes representations and warranties of each party and covenants of each party that are customary for transactions of this nature. The Master Agreement further requires that until the closing of the transaction the parties must conduct the businesses that will be transferred to NewCo in the ordinary course consistent with past practice and use commercially reasonable efforts to preserve those businesses and to keep available certain senior management and key employees. Certain material transactions outside of the ordinary course of business are prohibited prior to the closing of the transaction without the consent of the other party, such as material mergers, acquisitions and dispositions, certain new material contracts, material increases in the compensation of certain employees and related party transactions. NewCo will reimburse Comcast at the closing of the transaction for the cost of acquisitions by Comcast of assets contributed to NewCo effected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between the date of the Master Agreement and the closing of the transaction, subject to receipt of GE’s consent.</w:t>
      </w:r>
    </w:p>
    <w:p>
      <w:pPr>
        <w:spacing w:after="0" w:line="27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subject to certain limitations, Comcast and GE have agreed to indemnify NewCo and each other for losses arising out of breaches of their respective representations, warranties and covenants and for any liability not included in their respective contributed businesses. Subject to certain limitations, NewCo has agreed to indemnify Comcast and GE against losses resulting from claims arising prior to the closing of the transaction with respect to the contributed businesses or resulting from liabilities of the contributed businesses assumed by NewCo.</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Master Agreement may be terminated under certain circumstances, including by mutual agreement of Comcast and GE, by either party if the consummation of the transactions contemplated by the Master Agreement has not occurred by the first anniversary of the signing date (subject to up to two successive 90-day extensions if necessary for certain specified government approvals), by either party if any law or final, non-appealable order prohibits the closing of the transaction, by either party upon a material uncured breach by the other party of its representations, warranties or covenants that would cause a closing condition not to be satisfied, or by either party if, upon 30 days notice to the other party that the conditions to closing are met, the closing of the transaction has not occurred because of the other party’s failure to comply with its obligation to close the transaction.</w:t>
      </w:r>
    </w:p>
    <w:p>
      <w:pPr>
        <w:spacing w:after="0" w:line="21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Master Agreement has been included to provide investors with information regarding its terms. It is not intended to provide any other factual information about Comcast, GE, NBCU or any of their respective subsidiaries or affiliates. The representations, warranties and covenants contained in the Master Agreement were made only for purposes of that agreement and as of specific dates; were made solely for the benefit of the parties to the Master Agreement; may be subject to limitations agreed upon by the contracting parties, including being qualified by confidential disclosures made for the purposes of allocating contractual risk between the parties to the Master Agreement instead of establishing any matter as a fact;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Comcast, GE, NBCU or any of their respective subsidiaries or affiliates. Moreover, information concerning the subject matter of the representations, warranties and covenants may change after the date of the Master Agreement, which subsequent information may or may not be fully reflected in Comcast’s or GE’s public disclosures.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NewCo LLC Agreement</w:t>
      </w:r>
    </w:p>
    <w:p>
      <w:pPr>
        <w:spacing w:after="0" w:line="28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Upon the consummation of the transactions contemplated by the Master Agreement, Comcast and GE will enter into an operating agreement for NewCo (the “</w:t>
      </w:r>
      <w:r>
        <w:rPr>
          <w:rFonts w:ascii="Arial" w:cs="Arial" w:eastAsia="Arial" w:hAnsi="Arial"/>
          <w:sz w:val="18"/>
          <w:szCs w:val="18"/>
          <w:b w:val="1"/>
          <w:bCs w:val="1"/>
          <w:color w:val="auto"/>
        </w:rPr>
        <w:t>LLC Agreement</w:t>
      </w:r>
      <w:r>
        <w:rPr>
          <w:rFonts w:ascii="Arial" w:cs="Arial" w:eastAsia="Arial" w:hAnsi="Arial"/>
          <w:sz w:val="18"/>
          <w:szCs w:val="18"/>
          <w:color w:val="auto"/>
        </w:rPr>
        <w:t>”) which will serve as NewCo’s primary operating document and provide for the management and governance of NewCo. Pursuant to the LLC Agreement, NewCo will be managed by a board of directors initially consisting of three Comcast designees and two GE designees. GE’s</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3" w:name="page4"/>
    <w:bookmarkEnd w:id="3"/>
    <w:p>
      <w:pPr>
        <w:ind w:right="40"/>
        <w:spacing w:after="0" w:line="270" w:lineRule="auto"/>
        <w:rPr>
          <w:sz w:val="20"/>
          <w:szCs w:val="20"/>
          <w:color w:val="auto"/>
        </w:rPr>
      </w:pPr>
      <w:r>
        <w:rPr>
          <w:rFonts w:ascii="Arial" w:cs="Arial" w:eastAsia="Arial" w:hAnsi="Arial"/>
          <w:sz w:val="17"/>
          <w:szCs w:val="17"/>
          <w:color w:val="auto"/>
        </w:rPr>
        <w:t>representation right will be reduced to one director if GE’s ownership interest in NewCo falls below 20%, and GE will lose its representation right if GE’s ownership interest in NewCo falls below 10%, with Comcast designees replacing the outgoing GE directors. The LLC Agreement will contain an enumerated list of approval rights reserved solely for the board of directors, including approval of certain incurrences or repayments of debt, removal of the CEO or employees reporting directly to the CEO, certain acquisitions and dispositions, entering into certain non-ordinary course agreements, approval of new strategic plans or material amendments to or departures from existing strategic plans and the Company’s annual budget. Board decisions will be made by majority vote, provided that GE will have veto rights with respect to certain matters, including (i) certain acquisitions, (ii) material expansions of NewCo’s scope of business or purpose, (iii) certain issuances or repurchases of equity, (iv) certain distributions to equity holders, (v) certain debt incurrences, (vi) certain loans made outside of the ordinary course of business and (vii) a liquidation or voluntary bankruptcy of NewCo. GE’s veto rights terminate if GE’s ownership interest in NewCo falls below 20%. In the event of a vacancy in the position of Chief Executive Officer within the first three and a half years of operation of NewCo, GE will have the right to veto up to two candidates proposed by Comcast.</w:t>
      </w:r>
    </w:p>
    <w:p>
      <w:pPr>
        <w:spacing w:after="0" w:line="23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LLC Agreement will prohibit Comcast from transferring its ownership interest in NewCo for approximately four years after closing, and GE will be prohibited from transferring its ownership interest for three and a half years, at which respective point either party may sell its ownership interest in NewCo publically or privately, subject, in the case of sales by GE, to a fair market value purchase right in favor of Comcast. Comcast and GE will be granted demand and piggyback registration rights exercisable, in the case of Comcast, after approximately four years and, in the case of GE, after approximately three and a half years. The parties’ registration rights will be subject to various restrictions on timing, frequency (including “blackout” periods in various circumstances) and, in the case of GE, amount. If Comcast sells its entire ownership interest in NewCo, it can require GE to sell its entire interest on the same terms, subject to certain minimum purchase price requirements as set forth in the LLC Agreement. If Comcast chooses to sell its entire ownership interest in NewCo, GE may require Comcast to include GE’s entire ownership interest in the sale on the same terms. The LLC Agreement also allows Comcast to effect a spin-off of its interest in NewCo in specified circumstances.</w:t>
      </w:r>
    </w:p>
    <w:p>
      <w:pPr>
        <w:spacing w:after="0" w:line="23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GE will be granted the right to elect, during the six-month period beginning three and a half years after closing, to require NewCo to purchase 50% of its ownership interests and, during the six-month period beginning seven years after closing, to require NewCo to purchase all of the ownership interests then held by GE. NewCo’s obligation to effect these purchases will be subject to NewCo’s leverage ratio not exceeding 2.75x EBITDA and NewCo maintaining an investment grade rating. To the extent NewCo is not required to fulfill GE’s redemption requests as a result of these limitations, Comcast will provide a $2.875 billion backstop in cash or Comcast common stock for each redemption (with backstop amounts not used in connection with the first redemption to be available for the second redemption). If GE exercises its first redemption right, Comcast will have the right to purchase the remainder of GE’s ownership interest. If GE does not exercise its first redemption right, Comcast will have the right to purchase, after the fifth anniversary of the closing, 50% of GE’s initial ownership interest. Comcast will also have the right to purchase GE’s remaining ownership interest, if any, at year eight. The purchase price to be paid in connection with the purchases contemplated by this paragraph will be equal to the ownership percentage being purchased multiplied by an amount equal to 120% of the fully distributed public market trading value of NewCo (determined pursuant to an appraisal process if NewCo is not then public) less 50% of an amount (not less than zero) equal to the excess of 120% of fully distributed public market trading value over $28.15 billion. The LLC Agreement contemplates a mechanism whereby, upon a purchase of the remainder of GE’s interest in NewCo, GE may retain a preferred interest in the venture.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ind w:firstLine="648"/>
        <w:spacing w:after="0" w:line="287" w:lineRule="auto"/>
        <w:rPr>
          <w:sz w:val="20"/>
          <w:szCs w:val="20"/>
          <w:color w:val="auto"/>
        </w:rPr>
      </w:pPr>
      <w:r>
        <w:rPr>
          <w:rFonts w:ascii="Arial" w:cs="Arial" w:eastAsia="Arial" w:hAnsi="Arial"/>
          <w:sz w:val="16"/>
          <w:szCs w:val="16"/>
          <w:color w:val="auto"/>
        </w:rPr>
        <w:t>Each of Comcast and GE will agree in the LLC Agreement not to compete with NewCo’s principal businesses. The non-compete restriction is subject to certain exceptions, including exceptions for businesses retained by Comcast and GE and various other business activities. Comcast will agree in the LLC Agreement to first offer any potential business acquisition which is engaged in activities within any of NewCo’s principal lines of business. In the first 18 months following closing, if NewCo does not accept such business acquisition, Comcast may proceed with the acquisition to the extent the purchase price does not exceed $500 million. After the first 18 months, if NewCo does not accept such business acquisition, Comcast may proceed with the acquisition to the extent the purchase price does not exceed $500 million or, if the purchase price is in excess of $500 million, to the extent such acquisition would not result in Comcast having made similar business acquisitions in an aggregate amount in excess of $6 billion, such threshold being subject to an increase of 5% every year starting after the fourth year. Crimson’s obligation to offer opportunities to NewCo terminates if GE’s ownership interest in NewCo is less than 20%. Comcast and GE will agree that all related party transactions between Comcast or its Affiliates, on the one hand, and NewCo or its Subsidiaries, on the other hand, will be on arm’s length terms, and GE will have a veto right with respect to non-ordinary course related party transactions, as well as the right to require arbitration concerning ordinary course related party transactions to ensure they are on arm’s length terms.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Matters</w:t>
      </w:r>
    </w:p>
    <w:p>
      <w:pPr>
        <w:spacing w:after="0" w:line="28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transaction also contemplates a number of arrangements concerning a range of matters, including certain tax matters (e.g., allocation of liability for certain taxes arising from the transaction and certain tax related representations, covenants, tax sharing payments and indemnification provisions), transitional services, intellectual property cross licenses and employment matters.</w:t>
      </w:r>
    </w:p>
    <w:p>
      <w:pPr>
        <w:spacing w:after="0" w:line="235"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The foregoing descriptions of the Master Agreement and LLC Agreement do not purport to be complete. The summaries of the Master Agreement and LLC Agreement set forth above are qualified in their entirety by reference to the Master Agreement and form of LLC Agreement, copies of which are filed as Exhibit 2.1 and Exhibit 2.2, respectively, and which are incorporated herein by reference.</w:t>
      </w: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copy of the joint press release announcing the execution of the Master Agreement is attached hereto as Exhibit 99.1 and incorporated herein by reference.</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83"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Master Agreement dated as of December 3, 2009 by and among General Electric Company, NBC Universal, Inc., Comcast Corporation and Navy, LLC.</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Form of Amended and Restated Limited Liability Company Agreement of Navy, LLC.</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Joint Press Release dated December 3, 2009.</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91" w:right="4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720" w:type="dxa"/>
            <w:vAlign w:val="bottom"/>
            <w:gridSpan w:val="3"/>
          </w:tcPr>
          <w:p>
            <w:pPr>
              <w:ind w:left="2860"/>
              <w:spacing w:after="0"/>
              <w:rPr>
                <w:sz w:val="20"/>
                <w:szCs w:val="20"/>
                <w:color w:val="auto"/>
              </w:rPr>
            </w:pPr>
            <w:r>
              <w:rPr>
                <w:rFonts w:ascii="Arial" w:cs="Arial" w:eastAsia="Arial" w:hAnsi="Arial"/>
                <w:sz w:val="18"/>
                <w:szCs w:val="18"/>
                <w:b w:val="1"/>
                <w:bCs w:val="1"/>
                <w:color w:val="auto"/>
              </w:rPr>
              <w:t>COMCAST CORPORATION</w:t>
            </w:r>
          </w:p>
        </w:tc>
        <w:tc>
          <w:tcPr>
            <w:tcW w:w="1940" w:type="dxa"/>
            <w:vAlign w:val="bottom"/>
          </w:tcPr>
          <w:p>
            <w:pPr>
              <w:spacing w:after="0"/>
              <w:rPr>
                <w:sz w:val="20"/>
                <w:szCs w:val="20"/>
                <w:color w:val="auto"/>
              </w:rPr>
            </w:pPr>
          </w:p>
        </w:tc>
      </w:tr>
      <w:tr>
        <w:trPr>
          <w:trHeight w:val="453"/>
        </w:trPr>
        <w:tc>
          <w:tcPr>
            <w:tcW w:w="2760" w:type="dxa"/>
            <w:vAlign w:val="bottom"/>
            <w:gridSpan w:val="2"/>
          </w:tcPr>
          <w:p>
            <w:pPr>
              <w:spacing w:after="0"/>
              <w:rPr>
                <w:sz w:val="20"/>
                <w:szCs w:val="20"/>
                <w:color w:val="auto"/>
              </w:rPr>
            </w:pPr>
            <w:r>
              <w:rPr>
                <w:rFonts w:ascii="Arial" w:cs="Arial" w:eastAsia="Arial" w:hAnsi="Arial"/>
                <w:sz w:val="18"/>
                <w:szCs w:val="18"/>
                <w:color w:val="auto"/>
              </w:rPr>
              <w:t>Date:   December 3, 2009</w:t>
            </w:r>
          </w:p>
        </w:tc>
        <w:tc>
          <w:tcPr>
            <w:tcW w:w="6720" w:type="dxa"/>
            <w:vAlign w:val="bottom"/>
            <w:gridSpan w:val="3"/>
          </w:tcPr>
          <w:p>
            <w:pPr>
              <w:ind w:left="2860"/>
              <w:spacing w:after="0"/>
              <w:rPr>
                <w:sz w:val="20"/>
                <w:szCs w:val="20"/>
                <w:color w:val="auto"/>
              </w:rPr>
            </w:pPr>
            <w:r>
              <w:rPr>
                <w:rFonts w:ascii="Arial" w:cs="Arial" w:eastAsia="Arial" w:hAnsi="Arial"/>
                <w:sz w:val="18"/>
                <w:szCs w:val="18"/>
                <w:color w:val="auto"/>
                <w:w w:val="95"/>
              </w:rPr>
              <w:t>By:/s/ Arthur R. Block</w:t>
            </w:r>
          </w:p>
        </w:tc>
        <w:tc>
          <w:tcPr>
            <w:tcW w:w="1940" w:type="dxa"/>
            <w:vAlign w:val="bottom"/>
          </w:tcPr>
          <w:p>
            <w:pPr>
              <w:spacing w:after="0"/>
              <w:rPr>
                <w:sz w:val="24"/>
                <w:szCs w:val="24"/>
                <w:color w:val="auto"/>
              </w:rPr>
            </w:pPr>
          </w:p>
        </w:tc>
      </w:tr>
      <w:tr>
        <w:trPr>
          <w:trHeight w:val="202"/>
        </w:trPr>
        <w:tc>
          <w:tcPr>
            <w:tcW w:w="460" w:type="dxa"/>
            <w:vAlign w:val="bottom"/>
          </w:tcPr>
          <w:p>
            <w:pPr>
              <w:spacing w:after="0"/>
              <w:rPr>
                <w:sz w:val="17"/>
                <w:szCs w:val="17"/>
                <w:color w:val="auto"/>
              </w:rPr>
            </w:pPr>
          </w:p>
        </w:tc>
        <w:tc>
          <w:tcPr>
            <w:tcW w:w="2300" w:type="dxa"/>
            <w:vAlign w:val="bottom"/>
            <w:tcBorders>
              <w:top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274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rPr>
              <w:t>Arthur R. Block</w:t>
            </w:r>
          </w:p>
        </w:tc>
        <w:tc>
          <w:tcPr>
            <w:tcW w:w="194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tcPr>
          <w:p>
            <w:pPr>
              <w:ind w:left="180"/>
              <w:spacing w:after="0"/>
              <w:rPr>
                <w:sz w:val="20"/>
                <w:szCs w:val="20"/>
                <w:color w:val="auto"/>
              </w:rPr>
            </w:pPr>
            <w:r>
              <w:rPr>
                <w:rFonts w:ascii="Arial" w:cs="Arial" w:eastAsia="Arial" w:hAnsi="Arial"/>
                <w:sz w:val="18"/>
                <w:szCs w:val="18"/>
                <w:color w:val="auto"/>
              </w:rPr>
              <w:t>Senior Vice President, General</w:t>
            </w:r>
          </w:p>
        </w:tc>
        <w:tc>
          <w:tcPr>
            <w:tcW w:w="194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Counsel and Secretary</w:t>
            </w:r>
          </w:p>
        </w:tc>
        <w:tc>
          <w:tcPr>
            <w:tcW w:w="1940" w:type="dxa"/>
            <w:vAlign w:val="bottom"/>
          </w:tcPr>
          <w:p>
            <w:pPr>
              <w:spacing w:after="0"/>
              <w:rPr>
                <w:sz w:val="20"/>
                <w:szCs w:val="20"/>
                <w:color w:val="auto"/>
              </w:rPr>
            </w:pPr>
          </w:p>
        </w:tc>
      </w:tr>
      <w:tr>
        <w:trPr>
          <w:trHeight w:val="486"/>
        </w:trPr>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320" w:type="dxa"/>
            <w:vAlign w:val="bottom"/>
          </w:tcPr>
          <w:p>
            <w:pPr>
              <w:jc w:val="right"/>
              <w:ind w:right="248"/>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8"/>
        </w:trPr>
        <w:tc>
          <w:tcPr>
            <w:tcW w:w="46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60" w:type="dxa"/>
            <w:vAlign w:val="bottom"/>
          </w:tcPr>
          <w:p>
            <w:pPr>
              <w:ind w:left="1640"/>
              <w:spacing w:after="0"/>
              <w:rPr>
                <w:sz w:val="20"/>
                <w:szCs w:val="20"/>
                <w:color w:val="auto"/>
              </w:rPr>
            </w:pPr>
            <w:r>
              <w:rPr>
                <w:rFonts w:ascii="Arial" w:cs="Arial" w:eastAsia="Arial" w:hAnsi="Arial"/>
                <w:sz w:val="18"/>
                <w:szCs w:val="18"/>
                <w:b w:val="1"/>
                <w:bCs w:val="1"/>
                <w:color w:val="auto"/>
              </w:rPr>
              <w:t>INDEX TO EXHIBITS</w:t>
            </w:r>
          </w:p>
        </w:tc>
      </w:tr>
      <w:tr>
        <w:trPr>
          <w:trHeight w:val="716"/>
        </w:trPr>
        <w:tc>
          <w:tcPr>
            <w:tcW w:w="190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 Number</w:t>
            </w:r>
          </w:p>
        </w:tc>
        <w:tc>
          <w:tcPr>
            <w:tcW w:w="9540" w:type="dxa"/>
            <w:vAlign w:val="bottom"/>
            <w:gridSpan w:val="3"/>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465"/>
        </w:trPr>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400" w:type="dxa"/>
            <w:vAlign w:val="bottom"/>
          </w:tcPr>
          <w:p>
            <w:pPr>
              <w:spacing w:after="0"/>
              <w:rPr>
                <w:sz w:val="24"/>
                <w:szCs w:val="24"/>
                <w:color w:val="auto"/>
              </w:rPr>
            </w:pPr>
          </w:p>
        </w:tc>
        <w:tc>
          <w:tcPr>
            <w:tcW w:w="9540" w:type="dxa"/>
            <w:vAlign w:val="bottom"/>
            <w:gridSpan w:val="3"/>
          </w:tcPr>
          <w:p>
            <w:pPr>
              <w:ind w:left="400"/>
              <w:spacing w:after="0"/>
              <w:rPr>
                <w:sz w:val="20"/>
                <w:szCs w:val="20"/>
                <w:color w:val="auto"/>
              </w:rPr>
            </w:pPr>
            <w:r>
              <w:rPr>
                <w:rFonts w:ascii="Arial" w:cs="Arial" w:eastAsia="Arial" w:hAnsi="Arial"/>
                <w:sz w:val="18"/>
                <w:szCs w:val="18"/>
                <w:color w:val="auto"/>
                <w:w w:val="93"/>
              </w:rPr>
              <w:t>Master Agreement dated as of December 3, 2009 by and among General Electric Company, NBC Universal, Inc., Comcast</w:t>
            </w:r>
          </w:p>
        </w:tc>
      </w:tr>
      <w:tr>
        <w:trPr>
          <w:trHeight w:val="230"/>
        </w:trPr>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40" w:type="dxa"/>
            <w:vAlign w:val="bottom"/>
            <w:gridSpan w:val="3"/>
          </w:tcPr>
          <w:p>
            <w:pPr>
              <w:ind w:left="400"/>
              <w:spacing w:after="0"/>
              <w:rPr>
                <w:sz w:val="20"/>
                <w:szCs w:val="20"/>
                <w:color w:val="auto"/>
              </w:rPr>
            </w:pPr>
            <w:r>
              <w:rPr>
                <w:rFonts w:ascii="Arial" w:cs="Arial" w:eastAsia="Arial" w:hAnsi="Arial"/>
                <w:sz w:val="18"/>
                <w:szCs w:val="18"/>
                <w:color w:val="auto"/>
              </w:rPr>
              <w:t>Corporation and Navy, LLC.</w:t>
            </w:r>
          </w:p>
        </w:tc>
      </w:tr>
      <w:tr>
        <w:trPr>
          <w:trHeight w:val="432"/>
        </w:trPr>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2.2</w:t>
            </w:r>
          </w:p>
        </w:tc>
        <w:tc>
          <w:tcPr>
            <w:tcW w:w="400" w:type="dxa"/>
            <w:vAlign w:val="bottom"/>
          </w:tcPr>
          <w:p>
            <w:pPr>
              <w:spacing w:after="0"/>
              <w:rPr>
                <w:sz w:val="24"/>
                <w:szCs w:val="24"/>
                <w:color w:val="auto"/>
              </w:rPr>
            </w:pPr>
          </w:p>
        </w:tc>
        <w:tc>
          <w:tcPr>
            <w:tcW w:w="9540" w:type="dxa"/>
            <w:vAlign w:val="bottom"/>
            <w:gridSpan w:val="3"/>
          </w:tcPr>
          <w:p>
            <w:pPr>
              <w:ind w:left="400"/>
              <w:spacing w:after="0"/>
              <w:rPr>
                <w:sz w:val="20"/>
                <w:szCs w:val="20"/>
                <w:color w:val="auto"/>
              </w:rPr>
            </w:pPr>
            <w:r>
              <w:rPr>
                <w:rFonts w:ascii="Arial" w:cs="Arial" w:eastAsia="Arial" w:hAnsi="Arial"/>
                <w:sz w:val="18"/>
                <w:szCs w:val="18"/>
                <w:color w:val="auto"/>
              </w:rPr>
              <w:t>Form of Amended and Restated Limited Liability Company Agreement of Navy, LLC.</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99.1</w:t>
            </w:r>
          </w:p>
        </w:tc>
        <w:tc>
          <w:tcPr>
            <w:tcW w:w="400" w:type="dxa"/>
            <w:vAlign w:val="bottom"/>
          </w:tcPr>
          <w:p>
            <w:pPr>
              <w:spacing w:after="0"/>
              <w:rPr>
                <w:sz w:val="24"/>
                <w:szCs w:val="24"/>
                <w:color w:val="auto"/>
              </w:rPr>
            </w:pPr>
          </w:p>
        </w:tc>
        <w:tc>
          <w:tcPr>
            <w:tcW w:w="9540" w:type="dxa"/>
            <w:vAlign w:val="bottom"/>
            <w:gridSpan w:val="3"/>
          </w:tcPr>
          <w:p>
            <w:pPr>
              <w:ind w:left="400"/>
              <w:spacing w:after="0"/>
              <w:rPr>
                <w:sz w:val="20"/>
                <w:szCs w:val="20"/>
                <w:color w:val="auto"/>
              </w:rPr>
            </w:pPr>
            <w:r>
              <w:rPr>
                <w:rFonts w:ascii="Arial" w:cs="Arial" w:eastAsia="Arial" w:hAnsi="Arial"/>
                <w:sz w:val="18"/>
                <w:szCs w:val="18"/>
                <w:color w:val="auto"/>
              </w:rPr>
              <w:t>Joint Press Release dated December 3, 2009.</w:t>
            </w:r>
          </w:p>
        </w:tc>
      </w:tr>
      <w:tr>
        <w:trPr>
          <w:trHeight w:val="459"/>
        </w:trPr>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3"/>
          </w:tcPr>
          <w:p>
            <w:pPr>
              <w:ind w:left="3760"/>
              <w:spacing w:after="0"/>
              <w:rPr>
                <w:sz w:val="20"/>
                <w:szCs w:val="20"/>
                <w:color w:val="auto"/>
              </w:rPr>
            </w:pPr>
            <w:r>
              <w:rPr>
                <w:rFonts w:ascii="Arial" w:cs="Arial" w:eastAsia="Arial" w:hAnsi="Arial"/>
                <w:sz w:val="18"/>
                <w:szCs w:val="18"/>
                <w:color w:val="auto"/>
              </w:rPr>
              <w:t>7</w:t>
            </w:r>
          </w:p>
        </w:tc>
      </w:tr>
      <w:tr>
        <w:trPr>
          <w:trHeight w:val="577"/>
        </w:trPr>
        <w:tc>
          <w:tcPr>
            <w:tcW w:w="2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2.1</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25"/>
          <w:szCs w:val="25"/>
          <w:b w:val="1"/>
          <w:bCs w:val="1"/>
          <w:u w:val="single" w:color="auto"/>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147320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MASTER AGREEMENT</w:t>
      </w:r>
    </w:p>
    <w:p>
      <w:pPr>
        <w:spacing w:after="0" w:line="200" w:lineRule="exact"/>
        <w:rPr>
          <w:sz w:val="20"/>
          <w:szCs w:val="20"/>
          <w:color w:val="auto"/>
        </w:rPr>
      </w:pPr>
    </w:p>
    <w:p>
      <w:pPr>
        <w:spacing w:after="0" w:line="34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December 3, 2009</w:t>
      </w:r>
    </w:p>
    <w:p>
      <w:pPr>
        <w:spacing w:after="0" w:line="200" w:lineRule="exact"/>
        <w:rPr>
          <w:sz w:val="20"/>
          <w:szCs w:val="20"/>
          <w:color w:val="auto"/>
        </w:rPr>
      </w:pPr>
    </w:p>
    <w:p>
      <w:pPr>
        <w:spacing w:after="0" w:line="34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34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GENERAL ELECTRIC COMPANY,</w:t>
      </w:r>
    </w:p>
    <w:p>
      <w:pPr>
        <w:spacing w:after="0" w:line="200" w:lineRule="exact"/>
        <w:rPr>
          <w:sz w:val="20"/>
          <w:szCs w:val="20"/>
          <w:color w:val="auto"/>
        </w:rPr>
      </w:pPr>
    </w:p>
    <w:p>
      <w:pPr>
        <w:spacing w:after="0" w:line="34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NBC UNIVERSAL, INC.,</w:t>
      </w:r>
    </w:p>
    <w:p>
      <w:pPr>
        <w:spacing w:after="0" w:line="200" w:lineRule="exact"/>
        <w:rPr>
          <w:sz w:val="20"/>
          <w:szCs w:val="20"/>
          <w:color w:val="auto"/>
        </w:rPr>
      </w:pPr>
    </w:p>
    <w:p>
      <w:pPr>
        <w:spacing w:after="0" w:line="34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NAVY,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278765</wp:posOffset>
            </wp:positionV>
            <wp:extent cx="7250430" cy="45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0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9"/>
              </w:rPr>
              <w:t>TABLE OF CONTENTS</w:t>
            </w: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7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520" w:type="dxa"/>
            <w:vAlign w:val="bottom"/>
            <w:gridSpan w:val="2"/>
          </w:tcPr>
          <w:p>
            <w:pPr>
              <w:jc w:val="center"/>
              <w:ind w:right="2760"/>
              <w:spacing w:after="0"/>
              <w:rPr>
                <w:sz w:val="20"/>
                <w:szCs w:val="20"/>
                <w:color w:val="auto"/>
              </w:rPr>
            </w:pPr>
            <w:r>
              <w:rPr>
                <w:rFonts w:ascii="Arial" w:cs="Arial" w:eastAsia="Arial" w:hAnsi="Arial"/>
                <w:sz w:val="18"/>
                <w:szCs w:val="18"/>
                <w:color w:val="auto"/>
                <w:w w:val="96"/>
              </w:rPr>
              <w:t>ARTICLE 1</w:t>
            </w: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520" w:type="dxa"/>
            <w:vAlign w:val="bottom"/>
            <w:gridSpan w:val="2"/>
          </w:tcPr>
          <w:p>
            <w:pPr>
              <w:jc w:val="center"/>
              <w:ind w:right="2760"/>
              <w:spacing w:after="0"/>
              <w:rPr>
                <w:sz w:val="20"/>
                <w:szCs w:val="20"/>
                <w:color w:val="auto"/>
              </w:rPr>
            </w:pPr>
            <w:r>
              <w:rPr>
                <w:rFonts w:ascii="Arial" w:cs="Arial" w:eastAsia="Arial" w:hAnsi="Arial"/>
                <w:sz w:val="18"/>
                <w:szCs w:val="18"/>
                <w:color w:val="auto"/>
                <w:w w:val="98"/>
              </w:rPr>
              <w:t>DEFINITIONS</w:t>
            </w:r>
          </w:p>
        </w:tc>
        <w:tc>
          <w:tcPr>
            <w:tcW w:w="2080" w:type="dxa"/>
            <w:vAlign w:val="bottom"/>
            <w:gridSpan w:val="3"/>
            <w:vMerge w:val="restart"/>
          </w:tcPr>
          <w:p>
            <w:pPr>
              <w:ind w:left="1600"/>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Certain Defined Terms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520" w:type="dxa"/>
            <w:vAlign w:val="bottom"/>
            <w:gridSpan w:val="2"/>
          </w:tcPr>
          <w:p>
            <w:pPr>
              <w:jc w:val="center"/>
              <w:ind w:right="2760"/>
              <w:spacing w:after="0" w:line="201" w:lineRule="exact"/>
              <w:rPr>
                <w:sz w:val="20"/>
                <w:szCs w:val="20"/>
                <w:color w:val="auto"/>
              </w:rPr>
            </w:pPr>
            <w:r>
              <w:rPr>
                <w:rFonts w:ascii="Arial" w:cs="Arial" w:eastAsia="Arial" w:hAnsi="Arial"/>
                <w:sz w:val="18"/>
                <w:szCs w:val="18"/>
                <w:color w:val="auto"/>
                <w:w w:val="96"/>
              </w:rPr>
              <w:t>ARTICLE 2</w:t>
            </w: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00" w:type="dxa"/>
            <w:vAlign w:val="bottom"/>
            <w:gridSpan w:val="3"/>
          </w:tcPr>
          <w:p>
            <w:pPr>
              <w:jc w:val="center"/>
              <w:ind w:left="910"/>
              <w:spacing w:after="0"/>
              <w:rPr>
                <w:sz w:val="20"/>
                <w:szCs w:val="20"/>
                <w:color w:val="auto"/>
              </w:rPr>
            </w:pPr>
            <w:r>
              <w:rPr>
                <w:rFonts w:ascii="Arial" w:cs="Arial" w:eastAsia="Arial" w:hAnsi="Arial"/>
                <w:sz w:val="18"/>
                <w:szCs w:val="18"/>
                <w:color w:val="auto"/>
                <w:w w:val="97"/>
              </w:rPr>
              <w:t>CONTRIBUTIONS AND SALE; CLOSING</w:t>
            </w: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1040" w:type="dxa"/>
            <w:vAlign w:val="bottom"/>
          </w:tcPr>
          <w:p>
            <w:pPr>
              <w:spacing w:after="0"/>
              <w:rPr>
                <w:sz w:val="23"/>
                <w:szCs w:val="23"/>
                <w:color w:val="auto"/>
              </w:rPr>
            </w:pPr>
          </w:p>
        </w:tc>
        <w:tc>
          <w:tcPr>
            <w:tcW w:w="8300" w:type="dxa"/>
            <w:vAlign w:val="bottom"/>
            <w:gridSpan w:val="3"/>
          </w:tcPr>
          <w:p>
            <w:pPr>
              <w:spacing w:after="0"/>
              <w:rPr>
                <w:sz w:val="23"/>
                <w:szCs w:val="23"/>
                <w:color w:val="auto"/>
              </w:rPr>
            </w:pPr>
          </w:p>
        </w:tc>
        <w:tc>
          <w:tcPr>
            <w:tcW w:w="1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2.01</w:t>
            </w:r>
            <w:r>
              <w:rPr>
                <w:rFonts w:ascii="Arial" w:cs="Arial" w:eastAsia="Arial" w:hAnsi="Arial"/>
                <w:sz w:val="18"/>
                <w:szCs w:val="18"/>
                <w:i w:val="1"/>
                <w:iCs w:val="1"/>
                <w:color w:val="auto"/>
                <w:w w:val="97"/>
              </w:rPr>
              <w:t>.</w:t>
            </w:r>
          </w:p>
        </w:tc>
        <w:tc>
          <w:tcPr>
            <w:tcW w:w="8300" w:type="dxa"/>
            <w:vAlign w:val="bottom"/>
            <w:gridSpan w:val="3"/>
            <w:shd w:val="clear" w:color="auto" w:fill="D5EAEA"/>
          </w:tcPr>
          <w:p>
            <w:pPr>
              <w:ind w:left="100"/>
              <w:spacing w:after="0"/>
              <w:rPr>
                <w:sz w:val="20"/>
                <w:szCs w:val="20"/>
                <w:color w:val="auto"/>
              </w:rPr>
            </w:pPr>
            <w:r>
              <w:rPr>
                <w:rFonts w:ascii="Arial" w:cs="Arial" w:eastAsia="Arial" w:hAnsi="Arial"/>
                <w:sz w:val="18"/>
                <w:szCs w:val="18"/>
                <w:i w:val="1"/>
                <w:iCs w:val="1"/>
                <w:color w:val="auto"/>
              </w:rPr>
              <w:t>Pre-Closing Transactions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Contribution of the NBCU Shares and the NBCU Businesses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Contribution of the Contributed Comcast Businesses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Sale of Newco Membership Interests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2.05</w:t>
            </w:r>
            <w:r>
              <w:rPr>
                <w:rFonts w:ascii="Arial" w:cs="Arial" w:eastAsia="Arial" w:hAnsi="Arial"/>
                <w:sz w:val="18"/>
                <w:szCs w:val="18"/>
                <w:i w:val="1"/>
                <w:iCs w:val="1"/>
                <w:color w:val="auto"/>
              </w:rPr>
              <w:t>.   Assignment of Certain Contributed Assets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   Closing; NBCU Dividend; Other Distribution.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2.07</w:t>
            </w:r>
            <w:r>
              <w:rPr>
                <w:rFonts w:ascii="Arial" w:cs="Arial" w:eastAsia="Arial" w:hAnsi="Arial"/>
                <w:sz w:val="18"/>
                <w:szCs w:val="18"/>
                <w:i w:val="1"/>
                <w:iCs w:val="1"/>
                <w:color w:val="auto"/>
                <w:w w:val="97"/>
              </w:rPr>
              <w:t>.</w:t>
            </w:r>
          </w:p>
        </w:tc>
        <w:tc>
          <w:tcPr>
            <w:tcW w:w="8300" w:type="dxa"/>
            <w:vAlign w:val="bottom"/>
            <w:gridSpan w:val="3"/>
            <w:shd w:val="clear" w:color="auto" w:fill="D5EAEA"/>
          </w:tcPr>
          <w:p>
            <w:pPr>
              <w:ind w:left="100"/>
              <w:spacing w:after="0"/>
              <w:rPr>
                <w:sz w:val="20"/>
                <w:szCs w:val="20"/>
                <w:color w:val="auto"/>
              </w:rPr>
            </w:pPr>
            <w:r>
              <w:rPr>
                <w:rFonts w:ascii="Arial" w:cs="Arial" w:eastAsia="Arial" w:hAnsi="Arial"/>
                <w:sz w:val="18"/>
                <w:szCs w:val="18"/>
                <w:i w:val="1"/>
                <w:iCs w:val="1"/>
                <w:color w:val="auto"/>
              </w:rPr>
              <w:t>NBCU Conversion</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2.08</w:t>
            </w:r>
            <w:r>
              <w:rPr>
                <w:rFonts w:ascii="Arial" w:cs="Arial" w:eastAsia="Arial" w:hAnsi="Arial"/>
                <w:sz w:val="18"/>
                <w:szCs w:val="18"/>
                <w:i w:val="1"/>
                <w:iCs w:val="1"/>
                <w:color w:val="auto"/>
                <w:w w:val="97"/>
              </w:rPr>
              <w:t>.</w:t>
            </w:r>
          </w:p>
        </w:tc>
        <w:tc>
          <w:tcPr>
            <w:tcW w:w="8300" w:type="dxa"/>
            <w:vAlign w:val="bottom"/>
            <w:gridSpan w:val="3"/>
          </w:tcPr>
          <w:p>
            <w:pPr>
              <w:ind w:left="100"/>
              <w:spacing w:after="0"/>
              <w:rPr>
                <w:sz w:val="20"/>
                <w:szCs w:val="20"/>
                <w:color w:val="auto"/>
              </w:rPr>
            </w:pPr>
            <w:r>
              <w:rPr>
                <w:rFonts w:ascii="Arial" w:cs="Arial" w:eastAsia="Arial" w:hAnsi="Arial"/>
                <w:sz w:val="18"/>
                <w:szCs w:val="18"/>
                <w:i w:val="1"/>
                <w:iCs w:val="1"/>
                <w:color w:val="auto"/>
              </w:rPr>
              <w:t>Closing Actions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2.09</w:t>
            </w:r>
            <w:r>
              <w:rPr>
                <w:rFonts w:ascii="Arial" w:cs="Arial" w:eastAsia="Arial" w:hAnsi="Arial"/>
                <w:sz w:val="18"/>
                <w:szCs w:val="18"/>
                <w:i w:val="1"/>
                <w:iCs w:val="1"/>
                <w:color w:val="auto"/>
              </w:rPr>
              <w:t>.   Beneficial Ownership in Newco by Comcast and GE</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2.10</w:t>
            </w:r>
            <w:r>
              <w:rPr>
                <w:rFonts w:ascii="Arial" w:cs="Arial" w:eastAsia="Arial" w:hAnsi="Arial"/>
                <w:sz w:val="18"/>
                <w:szCs w:val="18"/>
                <w:i w:val="1"/>
                <w:iCs w:val="1"/>
                <w:color w:val="auto"/>
                <w:w w:val="97"/>
              </w:rPr>
              <w:t>.</w:t>
            </w:r>
          </w:p>
        </w:tc>
        <w:tc>
          <w:tcPr>
            <w:tcW w:w="8300" w:type="dxa"/>
            <w:vAlign w:val="bottom"/>
            <w:gridSpan w:val="3"/>
          </w:tcPr>
          <w:p>
            <w:pPr>
              <w:ind w:left="100"/>
              <w:spacing w:after="0"/>
              <w:rPr>
                <w:sz w:val="20"/>
                <w:szCs w:val="20"/>
                <w:color w:val="auto"/>
              </w:rPr>
            </w:pPr>
            <w:r>
              <w:rPr>
                <w:rFonts w:ascii="Arial" w:cs="Arial" w:eastAsia="Arial" w:hAnsi="Arial"/>
                <w:sz w:val="18"/>
                <w:szCs w:val="18"/>
                <w:i w:val="1"/>
                <w:iCs w:val="1"/>
                <w:color w:val="auto"/>
              </w:rPr>
              <w:t>Closing Statement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2.11</w:t>
            </w:r>
            <w:r>
              <w:rPr>
                <w:rFonts w:ascii="Arial" w:cs="Arial" w:eastAsia="Arial" w:hAnsi="Arial"/>
                <w:sz w:val="18"/>
                <w:szCs w:val="18"/>
                <w:i w:val="1"/>
                <w:iCs w:val="1"/>
                <w:color w:val="auto"/>
                <w:w w:val="97"/>
              </w:rPr>
              <w:t>.</w:t>
            </w:r>
          </w:p>
        </w:tc>
        <w:tc>
          <w:tcPr>
            <w:tcW w:w="8300" w:type="dxa"/>
            <w:vAlign w:val="bottom"/>
            <w:gridSpan w:val="3"/>
            <w:shd w:val="clear" w:color="auto" w:fill="D5EAEA"/>
          </w:tcPr>
          <w:p>
            <w:pPr>
              <w:ind w:left="100"/>
              <w:spacing w:after="0"/>
              <w:rPr>
                <w:sz w:val="20"/>
                <w:szCs w:val="20"/>
                <w:color w:val="auto"/>
              </w:rPr>
            </w:pPr>
            <w:r>
              <w:rPr>
                <w:rFonts w:ascii="Arial" w:cs="Arial" w:eastAsia="Arial" w:hAnsi="Arial"/>
                <w:sz w:val="18"/>
                <w:szCs w:val="18"/>
                <w:i w:val="1"/>
                <w:iCs w:val="1"/>
                <w:color w:val="auto"/>
              </w:rPr>
              <w:t>Adjustments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520" w:type="dxa"/>
            <w:vAlign w:val="bottom"/>
            <w:gridSpan w:val="2"/>
          </w:tcPr>
          <w:p>
            <w:pPr>
              <w:jc w:val="center"/>
              <w:ind w:right="2760"/>
              <w:spacing w:after="0"/>
              <w:rPr>
                <w:sz w:val="20"/>
                <w:szCs w:val="20"/>
                <w:color w:val="auto"/>
              </w:rPr>
            </w:pPr>
            <w:r>
              <w:rPr>
                <w:rFonts w:ascii="Arial" w:cs="Arial" w:eastAsia="Arial" w:hAnsi="Arial"/>
                <w:sz w:val="18"/>
                <w:szCs w:val="18"/>
                <w:color w:val="auto"/>
                <w:w w:val="96"/>
              </w:rPr>
              <w:t>ARTICLE 3</w:t>
            </w: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00" w:type="dxa"/>
            <w:vAlign w:val="bottom"/>
            <w:gridSpan w:val="3"/>
          </w:tcPr>
          <w:p>
            <w:pPr>
              <w:jc w:val="center"/>
              <w:ind w:left="930"/>
              <w:spacing w:after="0"/>
              <w:rPr>
                <w:sz w:val="20"/>
                <w:szCs w:val="20"/>
                <w:color w:val="auto"/>
              </w:rPr>
            </w:pPr>
            <w:r>
              <w:rPr>
                <w:rFonts w:ascii="Arial" w:cs="Arial" w:eastAsia="Arial" w:hAnsi="Arial"/>
                <w:sz w:val="18"/>
                <w:szCs w:val="18"/>
                <w:color w:val="auto"/>
                <w:w w:val="95"/>
              </w:rPr>
              <w:t>REPRESENTATIONS AND WARRANTIES OF NBCU</w:t>
            </w: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9340" w:type="dxa"/>
            <w:vAlign w:val="bottom"/>
            <w:gridSpan w:val="4"/>
          </w:tcPr>
          <w:p>
            <w:pPr>
              <w:spacing w:after="0"/>
              <w:rPr>
                <w:sz w:val="23"/>
                <w:szCs w:val="23"/>
                <w:color w:val="auto"/>
              </w:rPr>
            </w:pPr>
          </w:p>
        </w:tc>
        <w:tc>
          <w:tcPr>
            <w:tcW w:w="1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Incorporation, Qualification and Authority</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Incorporation and Qualification of the NBCU Entities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   Capital Structure of NBCU, the NBCU Entities and Other Equity Interests.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3.04</w:t>
            </w:r>
            <w:r>
              <w:rPr>
                <w:rFonts w:ascii="Arial" w:cs="Arial" w:eastAsia="Arial" w:hAnsi="Arial"/>
                <w:sz w:val="18"/>
                <w:szCs w:val="18"/>
                <w:i w:val="1"/>
                <w:iCs w:val="1"/>
                <w:color w:val="auto"/>
                <w:w w:val="97"/>
              </w:rPr>
              <w:t>.</w:t>
            </w:r>
          </w:p>
        </w:tc>
        <w:tc>
          <w:tcPr>
            <w:tcW w:w="8300" w:type="dxa"/>
            <w:vAlign w:val="bottom"/>
            <w:gridSpan w:val="3"/>
          </w:tcPr>
          <w:p>
            <w:pPr>
              <w:ind w:left="100"/>
              <w:spacing w:after="0"/>
              <w:rPr>
                <w:sz w:val="20"/>
                <w:szCs w:val="20"/>
                <w:color w:val="auto"/>
              </w:rPr>
            </w:pPr>
            <w:r>
              <w:rPr>
                <w:rFonts w:ascii="Arial" w:cs="Arial" w:eastAsia="Arial" w:hAnsi="Arial"/>
                <w:sz w:val="18"/>
                <w:szCs w:val="18"/>
                <w:i w:val="1"/>
                <w:iCs w:val="1"/>
                <w:color w:val="auto"/>
              </w:rPr>
              <w:t>No Conflict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Consents and Approvals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Financial Information; Accounting Controls; Absence of Undisclosed Liabilities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   Absence of Certain Changes or Events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Section 3.08</w:t>
            </w:r>
            <w:r>
              <w:rPr>
                <w:rFonts w:ascii="Arial" w:cs="Arial" w:eastAsia="Arial" w:hAnsi="Arial"/>
                <w:sz w:val="18"/>
                <w:szCs w:val="18"/>
                <w:i w:val="1"/>
                <w:iCs w:val="1"/>
                <w:color w:val="auto"/>
              </w:rPr>
              <w:t>.   Absence of Litigation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3.09</w:t>
            </w:r>
            <w:r>
              <w:rPr>
                <w:rFonts w:ascii="Arial" w:cs="Arial" w:eastAsia="Arial" w:hAnsi="Arial"/>
                <w:sz w:val="18"/>
                <w:szCs w:val="18"/>
                <w:i w:val="1"/>
                <w:iCs w:val="1"/>
                <w:color w:val="auto"/>
              </w:rPr>
              <w:t>.   Compliance with Laws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Section 3.10</w:t>
            </w:r>
            <w:r>
              <w:rPr>
                <w:rFonts w:ascii="Arial" w:cs="Arial" w:eastAsia="Arial" w:hAnsi="Arial"/>
                <w:sz w:val="18"/>
                <w:szCs w:val="18"/>
                <w:i w:val="1"/>
                <w:iCs w:val="1"/>
                <w:color w:val="auto"/>
              </w:rPr>
              <w:t>.   Governmental Licenses and Permits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3.11</w:t>
            </w:r>
            <w:r>
              <w:rPr>
                <w:rFonts w:ascii="Arial" w:cs="Arial" w:eastAsia="Arial" w:hAnsi="Arial"/>
                <w:sz w:val="18"/>
                <w:szCs w:val="18"/>
                <w:i w:val="1"/>
                <w:iCs w:val="1"/>
                <w:color w:val="auto"/>
              </w:rPr>
              <w:t>.   Sufficiency of the NBCU Assets; Liens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3.12</w:t>
            </w:r>
            <w:r>
              <w:rPr>
                <w:rFonts w:ascii="Arial" w:cs="Arial" w:eastAsia="Arial" w:hAnsi="Arial"/>
                <w:sz w:val="18"/>
                <w:szCs w:val="18"/>
                <w:i w:val="1"/>
                <w:iCs w:val="1"/>
                <w:color w:val="auto"/>
                <w:w w:val="97"/>
              </w:rPr>
              <w:t>.</w:t>
            </w:r>
          </w:p>
        </w:tc>
        <w:tc>
          <w:tcPr>
            <w:tcW w:w="8300" w:type="dxa"/>
            <w:vAlign w:val="bottom"/>
            <w:gridSpan w:val="3"/>
          </w:tcPr>
          <w:p>
            <w:pPr>
              <w:ind w:left="100"/>
              <w:spacing w:after="0"/>
              <w:rPr>
                <w:sz w:val="20"/>
                <w:szCs w:val="20"/>
                <w:color w:val="auto"/>
              </w:rPr>
            </w:pPr>
            <w:r>
              <w:rPr>
                <w:rFonts w:ascii="Arial" w:cs="Arial" w:eastAsia="Arial" w:hAnsi="Arial"/>
                <w:sz w:val="18"/>
                <w:szCs w:val="18"/>
                <w:i w:val="1"/>
                <w:iCs w:val="1"/>
                <w:color w:val="auto"/>
              </w:rPr>
              <w:t>Intellectual Property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3.13</w:t>
            </w:r>
            <w:r>
              <w:rPr>
                <w:rFonts w:ascii="Arial" w:cs="Arial" w:eastAsia="Arial" w:hAnsi="Arial"/>
                <w:sz w:val="18"/>
                <w:szCs w:val="18"/>
                <w:i w:val="1"/>
                <w:iCs w:val="1"/>
                <w:color w:val="auto"/>
              </w:rPr>
              <w:t>.   Environmental and Health and Safety Matters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Section 3.14</w:t>
            </w:r>
            <w:r>
              <w:rPr>
                <w:rFonts w:ascii="Arial" w:cs="Arial" w:eastAsia="Arial" w:hAnsi="Arial"/>
                <w:sz w:val="18"/>
                <w:szCs w:val="18"/>
                <w:i w:val="1"/>
                <w:iCs w:val="1"/>
                <w:color w:val="auto"/>
              </w:rPr>
              <w:t>.   Significant NBCU Contracts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D5EAEA"/>
          </w:tcPr>
          <w:p>
            <w:pPr>
              <w:spacing w:after="0"/>
              <w:rPr>
                <w:sz w:val="20"/>
                <w:szCs w:val="20"/>
                <w:color w:val="auto"/>
              </w:rPr>
            </w:pPr>
            <w:r>
              <w:rPr>
                <w:rFonts w:ascii="Arial" w:cs="Arial" w:eastAsia="Arial" w:hAnsi="Arial"/>
                <w:sz w:val="18"/>
                <w:szCs w:val="18"/>
                <w:color w:val="auto"/>
              </w:rPr>
              <w:t>Section 3.15</w:t>
            </w:r>
            <w:r>
              <w:rPr>
                <w:rFonts w:ascii="Arial" w:cs="Arial" w:eastAsia="Arial" w:hAnsi="Arial"/>
                <w:sz w:val="18"/>
                <w:szCs w:val="18"/>
                <w:i w:val="1"/>
                <w:iCs w:val="1"/>
                <w:color w:val="auto"/>
              </w:rPr>
              <w:t>.   Employment and Employee Benefits Matters</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Section 3.16</w:t>
            </w:r>
            <w:r>
              <w:rPr>
                <w:rFonts w:ascii="Arial" w:cs="Arial" w:eastAsia="Arial" w:hAnsi="Arial"/>
                <w:sz w:val="18"/>
                <w:szCs w:val="18"/>
                <w:i w:val="1"/>
                <w:iCs w:val="1"/>
                <w:color w:val="auto"/>
              </w:rPr>
              <w:t>.   NBCU Real Property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3.17</w:t>
            </w:r>
            <w:r>
              <w:rPr>
                <w:rFonts w:ascii="Arial" w:cs="Arial" w:eastAsia="Arial" w:hAnsi="Arial"/>
                <w:sz w:val="18"/>
                <w:szCs w:val="18"/>
                <w:i w:val="1"/>
                <w:iCs w:val="1"/>
                <w:color w:val="auto"/>
                <w:w w:val="97"/>
              </w:rPr>
              <w:t>.</w:t>
            </w:r>
          </w:p>
        </w:tc>
        <w:tc>
          <w:tcPr>
            <w:tcW w:w="8300" w:type="dxa"/>
            <w:vAlign w:val="bottom"/>
            <w:gridSpan w:val="3"/>
            <w:shd w:val="clear" w:color="auto" w:fill="D5EAEA"/>
          </w:tcPr>
          <w:p>
            <w:pPr>
              <w:ind w:left="100"/>
              <w:spacing w:after="0"/>
              <w:rPr>
                <w:sz w:val="20"/>
                <w:szCs w:val="20"/>
                <w:color w:val="auto"/>
              </w:rPr>
            </w:pPr>
            <w:r>
              <w:rPr>
                <w:rFonts w:ascii="Arial" w:cs="Arial" w:eastAsia="Arial" w:hAnsi="Arial"/>
                <w:sz w:val="18"/>
                <w:szCs w:val="18"/>
                <w:i w:val="1"/>
                <w:iCs w:val="1"/>
                <w:color w:val="auto"/>
              </w:rPr>
              <w:t>Insurance</w:t>
            </w:r>
          </w:p>
        </w:tc>
        <w:tc>
          <w:tcPr>
            <w:tcW w:w="20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3.18</w:t>
            </w:r>
            <w:r>
              <w:rPr>
                <w:rFonts w:ascii="Arial" w:cs="Arial" w:eastAsia="Arial" w:hAnsi="Arial"/>
                <w:sz w:val="18"/>
                <w:szCs w:val="18"/>
                <w:i w:val="1"/>
                <w:iCs w:val="1"/>
                <w:color w:val="auto"/>
              </w:rPr>
              <w:t>.   Related Party Transactions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3.19</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Library Rights</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3.20</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Distribution</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3.21</w:t>
            </w:r>
            <w:r>
              <w:rPr>
                <w:rFonts w:ascii="Arial" w:cs="Arial" w:eastAsia="Arial" w:hAnsi="Arial"/>
                <w:sz w:val="18"/>
                <w:szCs w:val="18"/>
                <w:i w:val="1"/>
                <w:iCs w:val="1"/>
                <w:color w:val="auto"/>
              </w:rPr>
              <w:t>.   No Debt as of Closing</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3.22</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Comcast/NBCU Sale</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3.23</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NBCU Financing</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3.24</w:t>
            </w:r>
            <w:r>
              <w:rPr>
                <w:rFonts w:ascii="Arial" w:cs="Arial" w:eastAsia="Arial" w:hAnsi="Arial"/>
                <w:sz w:val="18"/>
                <w:szCs w:val="18"/>
                <w:i w:val="1"/>
                <w:iCs w:val="1"/>
                <w:color w:val="auto"/>
              </w:rPr>
              <w:t>.   No Other Representations or Warranties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color w:val="auto"/>
                <w:w w:val="96"/>
              </w:rPr>
              <w:t>ARTICLE 4</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40" w:type="dxa"/>
            <w:vAlign w:val="bottom"/>
          </w:tcPr>
          <w:p>
            <w:pPr>
              <w:jc w:val="center"/>
              <w:ind w:left="670"/>
              <w:spacing w:after="0"/>
              <w:rPr>
                <w:sz w:val="20"/>
                <w:szCs w:val="20"/>
                <w:color w:val="auto"/>
              </w:rPr>
            </w:pPr>
            <w:r>
              <w:rPr>
                <w:rFonts w:ascii="Arial" w:cs="Arial" w:eastAsia="Arial" w:hAnsi="Arial"/>
                <w:sz w:val="18"/>
                <w:szCs w:val="18"/>
                <w:color w:val="auto"/>
                <w:w w:val="95"/>
              </w:rPr>
              <w:t>REPRESENTATIONS AND WARRANTIES OF GE</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9580" w:type="dxa"/>
            <w:vAlign w:val="bottom"/>
            <w:gridSpan w:val="2"/>
          </w:tcPr>
          <w:p>
            <w:pPr>
              <w:spacing w:after="0"/>
              <w:rPr>
                <w:sz w:val="23"/>
                <w:szCs w:val="23"/>
                <w:color w:val="auto"/>
              </w:rPr>
            </w:pPr>
          </w:p>
        </w:tc>
        <w:tc>
          <w:tcPr>
            <w:tcW w:w="182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Incorporation, Qualification and Authority</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4.02</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No Conflict</w:t>
            </w:r>
          </w:p>
        </w:tc>
        <w:tc>
          <w:tcPr>
            <w:tcW w:w="18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Consents and Approvals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4.04</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Brokers</w:t>
            </w: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4.05</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Securities Matters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4.06</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Newco</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color w:val="auto"/>
                <w:w w:val="96"/>
              </w:rPr>
              <w:t>ARTICLE 5</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color w:val="auto"/>
                <w:w w:val="95"/>
              </w:rPr>
              <w:t>REPRESENTATIONS AND WARRANTIES OF COMCAST</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9580" w:type="dxa"/>
            <w:vAlign w:val="bottom"/>
            <w:gridSpan w:val="2"/>
          </w:tcPr>
          <w:p>
            <w:pPr>
              <w:spacing w:after="0"/>
              <w:rPr>
                <w:sz w:val="23"/>
                <w:szCs w:val="23"/>
                <w:color w:val="auto"/>
              </w:rPr>
            </w:pPr>
          </w:p>
        </w:tc>
        <w:tc>
          <w:tcPr>
            <w:tcW w:w="182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Incorporation, Qualification and Authority</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Incorporation and Qualification of the Contributed Comcast Subsidiaries</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5.03</w:t>
            </w:r>
            <w:r>
              <w:rPr>
                <w:rFonts w:ascii="Arial" w:cs="Arial" w:eastAsia="Arial" w:hAnsi="Arial"/>
                <w:sz w:val="18"/>
                <w:szCs w:val="18"/>
                <w:i w:val="1"/>
                <w:iCs w:val="1"/>
                <w:color w:val="auto"/>
              </w:rPr>
              <w:t>.   Capital Structure of the Contributed Comcast Subsidiaries and Other Equity Interests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5.04</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No Conflict</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5.05</w:t>
            </w:r>
            <w:r>
              <w:rPr>
                <w:rFonts w:ascii="Arial" w:cs="Arial" w:eastAsia="Arial" w:hAnsi="Arial"/>
                <w:sz w:val="18"/>
                <w:szCs w:val="18"/>
                <w:i w:val="1"/>
                <w:iCs w:val="1"/>
                <w:color w:val="auto"/>
              </w:rPr>
              <w:t>.   Consents and Approvals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5.06</w:t>
            </w:r>
            <w:r>
              <w:rPr>
                <w:rFonts w:ascii="Arial" w:cs="Arial" w:eastAsia="Arial" w:hAnsi="Arial"/>
                <w:sz w:val="18"/>
                <w:szCs w:val="18"/>
                <w:i w:val="1"/>
                <w:iCs w:val="1"/>
                <w:color w:val="auto"/>
              </w:rPr>
              <w:t>.   Financial Information; Accounting Controls; Absence of Undisclosed Liabilities</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5.07</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SEC Reports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5.08</w:t>
            </w:r>
            <w:r>
              <w:rPr>
                <w:rFonts w:ascii="Arial" w:cs="Arial" w:eastAsia="Arial" w:hAnsi="Arial"/>
                <w:sz w:val="18"/>
                <w:szCs w:val="18"/>
                <w:i w:val="1"/>
                <w:iCs w:val="1"/>
                <w:color w:val="auto"/>
              </w:rPr>
              <w:t>.   Absence of Certain Changes or Events</w:t>
            </w:r>
          </w:p>
        </w:tc>
        <w:tc>
          <w:tcPr>
            <w:tcW w:w="18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5.09</w:t>
            </w:r>
            <w:r>
              <w:rPr>
                <w:rFonts w:ascii="Arial" w:cs="Arial" w:eastAsia="Arial" w:hAnsi="Arial"/>
                <w:sz w:val="18"/>
                <w:szCs w:val="18"/>
                <w:i w:val="1"/>
                <w:iCs w:val="1"/>
                <w:color w:val="auto"/>
              </w:rPr>
              <w:t>.   Absence of Litigation</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5.10</w:t>
            </w:r>
            <w:r>
              <w:rPr>
                <w:rFonts w:ascii="Arial" w:cs="Arial" w:eastAsia="Arial" w:hAnsi="Arial"/>
                <w:sz w:val="18"/>
                <w:szCs w:val="18"/>
                <w:i w:val="1"/>
                <w:iCs w:val="1"/>
                <w:color w:val="auto"/>
              </w:rPr>
              <w:t>.   Compliance with Laws</w:t>
            </w:r>
          </w:p>
        </w:tc>
        <w:tc>
          <w:tcPr>
            <w:tcW w:w="18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5.11</w:t>
            </w:r>
            <w:r>
              <w:rPr>
                <w:rFonts w:ascii="Arial" w:cs="Arial" w:eastAsia="Arial" w:hAnsi="Arial"/>
                <w:sz w:val="18"/>
                <w:szCs w:val="18"/>
                <w:i w:val="1"/>
                <w:iCs w:val="1"/>
                <w:color w:val="auto"/>
              </w:rPr>
              <w:t>.   Governmental Licenses and Permits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5.12</w:t>
            </w:r>
            <w:r>
              <w:rPr>
                <w:rFonts w:ascii="Arial" w:cs="Arial" w:eastAsia="Arial" w:hAnsi="Arial"/>
                <w:sz w:val="18"/>
                <w:szCs w:val="18"/>
                <w:i w:val="1"/>
                <w:iCs w:val="1"/>
                <w:color w:val="auto"/>
              </w:rPr>
              <w:t>.   Sufficiency of the Comcast Assets; Liens</w:t>
            </w:r>
          </w:p>
        </w:tc>
        <w:tc>
          <w:tcPr>
            <w:tcW w:w="18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5.13</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Intellectual Property</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5.14</w:t>
            </w:r>
            <w:r>
              <w:rPr>
                <w:rFonts w:ascii="Arial" w:cs="Arial" w:eastAsia="Arial" w:hAnsi="Arial"/>
                <w:sz w:val="18"/>
                <w:szCs w:val="18"/>
                <w:i w:val="1"/>
                <w:iCs w:val="1"/>
                <w:color w:val="auto"/>
              </w:rPr>
              <w:t>.   Environmental and Health and Safety Matters</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5.15</w:t>
            </w:r>
            <w:r>
              <w:rPr>
                <w:rFonts w:ascii="Arial" w:cs="Arial" w:eastAsia="Arial" w:hAnsi="Arial"/>
                <w:sz w:val="18"/>
                <w:szCs w:val="18"/>
                <w:i w:val="1"/>
                <w:iCs w:val="1"/>
                <w:color w:val="auto"/>
              </w:rPr>
              <w:t>.   Significant Comcast Contracts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5.16</w:t>
            </w:r>
            <w:r>
              <w:rPr>
                <w:rFonts w:ascii="Arial" w:cs="Arial" w:eastAsia="Arial" w:hAnsi="Arial"/>
                <w:sz w:val="18"/>
                <w:szCs w:val="18"/>
                <w:i w:val="1"/>
                <w:iCs w:val="1"/>
                <w:color w:val="auto"/>
              </w:rPr>
              <w:t>.   Employment and Employee Benefits Matters</w:t>
            </w:r>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5.17</w:t>
            </w:r>
            <w:r>
              <w:rPr>
                <w:rFonts w:ascii="Arial" w:cs="Arial" w:eastAsia="Arial" w:hAnsi="Arial"/>
                <w:sz w:val="18"/>
                <w:szCs w:val="18"/>
                <w:i w:val="1"/>
                <w:iCs w:val="1"/>
                <w:color w:val="auto"/>
              </w:rPr>
              <w:t>.   Comcast Real Property</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5.18</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Insurance</w:t>
            </w:r>
          </w:p>
        </w:tc>
        <w:tc>
          <w:tcPr>
            <w:tcW w:w="18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5.19</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Brokers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5.20</w:t>
            </w:r>
            <w:r>
              <w:rPr>
                <w:rFonts w:ascii="Arial" w:cs="Arial" w:eastAsia="Arial" w:hAnsi="Arial"/>
                <w:sz w:val="18"/>
                <w:szCs w:val="18"/>
                <w:i w:val="1"/>
                <w:iCs w:val="1"/>
                <w:color w:val="auto"/>
              </w:rPr>
              <w:t>.   Related Party Transactions</w:t>
            </w:r>
          </w:p>
        </w:tc>
        <w:tc>
          <w:tcPr>
            <w:tcW w:w="18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5.21</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Library Rights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5.22</w:t>
            </w:r>
            <w:r>
              <w:rPr>
                <w:rFonts w:ascii="Arial" w:cs="Arial" w:eastAsia="Arial" w:hAnsi="Arial"/>
                <w:sz w:val="18"/>
                <w:szCs w:val="18"/>
                <w:i w:val="1"/>
                <w:iCs w:val="1"/>
                <w:color w:val="auto"/>
                <w:w w:val="97"/>
              </w:rPr>
              <w:t>.</w:t>
            </w:r>
          </w:p>
        </w:tc>
        <w:tc>
          <w:tcPr>
            <w:tcW w:w="796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Distribution</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Section 5.23</w:t>
            </w:r>
            <w:r>
              <w:rPr>
                <w:rFonts w:ascii="Arial" w:cs="Arial" w:eastAsia="Arial" w:hAnsi="Arial"/>
                <w:sz w:val="18"/>
                <w:szCs w:val="18"/>
                <w:i w:val="1"/>
                <w:iCs w:val="1"/>
                <w:color w:val="auto"/>
              </w:rPr>
              <w:t>.   No Debt as of Closing</w:t>
            </w:r>
          </w:p>
        </w:tc>
        <w:tc>
          <w:tcPr>
            <w:tcW w:w="24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5.24</w:t>
            </w:r>
            <w:r>
              <w:rPr>
                <w:rFonts w:ascii="Arial" w:cs="Arial" w:eastAsia="Arial" w:hAnsi="Arial"/>
                <w:sz w:val="18"/>
                <w:szCs w:val="18"/>
                <w:i w:val="1"/>
                <w:iCs w:val="1"/>
                <w:color w:val="auto"/>
                <w:w w:val="97"/>
              </w:rPr>
              <w:t>.</w:t>
            </w:r>
          </w:p>
        </w:tc>
        <w:tc>
          <w:tcPr>
            <w:tcW w:w="796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Securities Matters</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Section 5.25</w:t>
            </w:r>
            <w:r>
              <w:rPr>
                <w:rFonts w:ascii="Arial" w:cs="Arial" w:eastAsia="Arial" w:hAnsi="Arial"/>
                <w:sz w:val="18"/>
                <w:szCs w:val="18"/>
                <w:i w:val="1"/>
                <w:iCs w:val="1"/>
                <w:color w:val="auto"/>
              </w:rPr>
              <w:t>.   Availability of Funds; Ability to Close</w:t>
            </w:r>
          </w:p>
        </w:tc>
        <w:tc>
          <w:tcPr>
            <w:tcW w:w="24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5.26</w:t>
            </w:r>
            <w:r>
              <w:rPr>
                <w:rFonts w:ascii="Arial" w:cs="Arial" w:eastAsia="Arial" w:hAnsi="Arial"/>
                <w:sz w:val="18"/>
                <w:szCs w:val="18"/>
                <w:i w:val="1"/>
                <w:iCs w:val="1"/>
                <w:color w:val="auto"/>
              </w:rPr>
              <w:t>.   No Other Representations or Warranties</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960" w:type="dxa"/>
            <w:vAlign w:val="bottom"/>
          </w:tcPr>
          <w:p>
            <w:pPr>
              <w:ind w:left="4220"/>
              <w:spacing w:after="0"/>
              <w:rPr>
                <w:sz w:val="20"/>
                <w:szCs w:val="20"/>
                <w:color w:val="auto"/>
              </w:rPr>
            </w:pPr>
            <w:r>
              <w:rPr>
                <w:rFonts w:ascii="Arial" w:cs="Arial" w:eastAsia="Arial" w:hAnsi="Arial"/>
                <w:sz w:val="18"/>
                <w:szCs w:val="18"/>
                <w:color w:val="auto"/>
              </w:rPr>
              <w:t>ARTICLE 6</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960" w:type="dxa"/>
            <w:vAlign w:val="bottom"/>
          </w:tcPr>
          <w:p>
            <w:pPr>
              <w:ind w:left="3460"/>
              <w:spacing w:after="0"/>
              <w:rPr>
                <w:sz w:val="20"/>
                <w:szCs w:val="20"/>
                <w:color w:val="auto"/>
              </w:rPr>
            </w:pPr>
            <w:r>
              <w:rPr>
                <w:rFonts w:ascii="Arial" w:cs="Arial" w:eastAsia="Arial" w:hAnsi="Arial"/>
                <w:sz w:val="18"/>
                <w:szCs w:val="18"/>
                <w:color w:val="auto"/>
              </w:rPr>
              <w:t>ADDITIONAL AGREEMENTS</w:t>
            </w: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vMerge w:val="restart"/>
          </w:tcPr>
          <w:p>
            <w:pPr>
              <w:spacing w:after="0"/>
              <w:rPr>
                <w:sz w:val="24"/>
                <w:szCs w:val="24"/>
                <w:color w:val="auto"/>
              </w:rPr>
            </w:pPr>
          </w:p>
        </w:tc>
        <w:tc>
          <w:tcPr>
            <w:tcW w:w="9000" w:type="dxa"/>
            <w:vAlign w:val="bottom"/>
            <w:gridSpan w:val="2"/>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Conduct of Business Prior to the Closing</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   Access to 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6.03</w:t>
            </w:r>
            <w:r>
              <w:rPr>
                <w:rFonts w:ascii="Arial" w:cs="Arial" w:eastAsia="Arial" w:hAnsi="Arial"/>
                <w:sz w:val="18"/>
                <w:szCs w:val="18"/>
                <w:i w:val="1"/>
                <w:iCs w:val="1"/>
                <w:color w:val="auto"/>
              </w:rPr>
              <w:t>.   Retention of Books and Records</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6.04</w:t>
            </w:r>
            <w:r>
              <w:rPr>
                <w:rFonts w:ascii="Arial" w:cs="Arial" w:eastAsia="Arial" w:hAnsi="Arial"/>
                <w:sz w:val="18"/>
                <w:szCs w:val="18"/>
                <w:i w:val="1"/>
                <w:iCs w:val="1"/>
                <w:color w:val="auto"/>
                <w:w w:val="97"/>
              </w:rPr>
              <w:t>.</w:t>
            </w:r>
          </w:p>
        </w:tc>
        <w:tc>
          <w:tcPr>
            <w:tcW w:w="7960" w:type="dxa"/>
            <w:vAlign w:val="bottom"/>
          </w:tcPr>
          <w:p>
            <w:pPr>
              <w:ind w:left="100"/>
              <w:spacing w:after="0"/>
              <w:rPr>
                <w:sz w:val="20"/>
                <w:szCs w:val="20"/>
                <w:color w:val="auto"/>
              </w:rPr>
            </w:pPr>
            <w:r>
              <w:rPr>
                <w:rFonts w:ascii="Arial" w:cs="Arial" w:eastAsia="Arial" w:hAnsi="Arial"/>
                <w:sz w:val="18"/>
                <w:szCs w:val="18"/>
                <w:i w:val="1"/>
                <w:iCs w:val="1"/>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6.05</w:t>
            </w:r>
            <w:r>
              <w:rPr>
                <w:rFonts w:ascii="Arial" w:cs="Arial" w:eastAsia="Arial" w:hAnsi="Arial"/>
                <w:sz w:val="18"/>
                <w:szCs w:val="18"/>
                <w:i w:val="1"/>
                <w:iCs w:val="1"/>
                <w:color w:val="auto"/>
              </w:rPr>
              <w:t>.   Reasonable Best Efforts; Regulatory and Other Authorizations; Consents</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6.06</w:t>
            </w:r>
            <w:r>
              <w:rPr>
                <w:rFonts w:ascii="Arial" w:cs="Arial" w:eastAsia="Arial" w:hAnsi="Arial"/>
                <w:sz w:val="18"/>
                <w:szCs w:val="18"/>
                <w:i w:val="1"/>
                <w:iCs w:val="1"/>
                <w:color w:val="auto"/>
                <w:w w:val="97"/>
              </w:rPr>
              <w:t>.</w:t>
            </w:r>
          </w:p>
        </w:tc>
        <w:tc>
          <w:tcPr>
            <w:tcW w:w="7960" w:type="dxa"/>
            <w:vAlign w:val="bottom"/>
          </w:tcPr>
          <w:p>
            <w:pPr>
              <w:ind w:left="100"/>
              <w:spacing w:after="0"/>
              <w:rPr>
                <w:sz w:val="20"/>
                <w:szCs w:val="20"/>
                <w:color w:val="auto"/>
              </w:rPr>
            </w:pPr>
            <w:r>
              <w:rPr>
                <w:rFonts w:ascii="Arial" w:cs="Arial" w:eastAsia="Arial" w:hAnsi="Arial"/>
                <w:sz w:val="18"/>
                <w:szCs w:val="18"/>
                <w:i w:val="1"/>
                <w:iCs w:val="1"/>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   Letters of Credit; Other Obligations</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Section 6.08</w:t>
            </w:r>
            <w:r>
              <w:rPr>
                <w:rFonts w:ascii="Arial" w:cs="Arial" w:eastAsia="Arial" w:hAnsi="Arial"/>
                <w:sz w:val="18"/>
                <w:szCs w:val="18"/>
                <w:i w:val="1"/>
                <w:iCs w:val="1"/>
                <w:color w:val="auto"/>
              </w:rPr>
              <w:t>.   Rights to GE Name and GE Marks</w:t>
            </w:r>
          </w:p>
        </w:tc>
        <w:tc>
          <w:tcPr>
            <w:tcW w:w="24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6.09</w:t>
            </w:r>
            <w:r>
              <w:rPr>
                <w:rFonts w:ascii="Arial" w:cs="Arial" w:eastAsia="Arial" w:hAnsi="Arial"/>
                <w:sz w:val="18"/>
                <w:szCs w:val="18"/>
                <w:i w:val="1"/>
                <w:iCs w:val="1"/>
                <w:color w:val="auto"/>
              </w:rPr>
              <w:t>.   Rights to NBCU Trademarks</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Section 6.10</w:t>
            </w:r>
            <w:r>
              <w:rPr>
                <w:rFonts w:ascii="Arial" w:cs="Arial" w:eastAsia="Arial" w:hAnsi="Arial"/>
                <w:sz w:val="18"/>
                <w:szCs w:val="18"/>
                <w:i w:val="1"/>
                <w:iCs w:val="1"/>
                <w:color w:val="auto"/>
              </w:rPr>
              <w:t>.   Rights to Comcast Name and Comcast Marks</w:t>
            </w:r>
          </w:p>
        </w:tc>
        <w:tc>
          <w:tcPr>
            <w:tcW w:w="24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6.11</w:t>
            </w:r>
            <w:r>
              <w:rPr>
                <w:rFonts w:ascii="Arial" w:cs="Arial" w:eastAsia="Arial" w:hAnsi="Arial"/>
                <w:sz w:val="18"/>
                <w:szCs w:val="18"/>
                <w:i w:val="1"/>
                <w:iCs w:val="1"/>
                <w:color w:val="auto"/>
              </w:rPr>
              <w:t>.   Further Action Regarding Intellectual Property and Technology</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6.12</w:t>
            </w:r>
            <w:r>
              <w:rPr>
                <w:rFonts w:ascii="Arial" w:cs="Arial" w:eastAsia="Arial" w:hAnsi="Arial"/>
                <w:sz w:val="18"/>
                <w:szCs w:val="18"/>
                <w:i w:val="1"/>
                <w:iCs w:val="1"/>
                <w:color w:val="auto"/>
                <w:w w:val="97"/>
              </w:rPr>
              <w:t>.</w:t>
            </w:r>
          </w:p>
        </w:tc>
        <w:tc>
          <w:tcPr>
            <w:tcW w:w="7960" w:type="dxa"/>
            <w:vAlign w:val="bottom"/>
          </w:tcPr>
          <w:p>
            <w:pPr>
              <w:ind w:left="100"/>
              <w:spacing w:after="0"/>
              <w:rPr>
                <w:sz w:val="20"/>
                <w:szCs w:val="20"/>
                <w:color w:val="auto"/>
              </w:rPr>
            </w:pPr>
            <w:r>
              <w:rPr>
                <w:rFonts w:ascii="Arial" w:cs="Arial" w:eastAsia="Arial" w:hAnsi="Arial"/>
                <w:sz w:val="18"/>
                <w:szCs w:val="18"/>
                <w:i w:val="1"/>
                <w:iCs w:val="1"/>
                <w:color w:val="auto"/>
              </w:rPr>
              <w:t>Ancillary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6.13</w:t>
            </w:r>
            <w:r>
              <w:rPr>
                <w:rFonts w:ascii="Arial" w:cs="Arial" w:eastAsia="Arial" w:hAnsi="Arial"/>
                <w:sz w:val="18"/>
                <w:szCs w:val="18"/>
                <w:i w:val="1"/>
                <w:iCs w:val="1"/>
                <w:color w:val="auto"/>
                <w:w w:val="97"/>
              </w:rPr>
              <w:t>.</w:t>
            </w:r>
          </w:p>
        </w:tc>
        <w:tc>
          <w:tcPr>
            <w:tcW w:w="796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Further Action</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6.14</w:t>
            </w:r>
            <w:r>
              <w:rPr>
                <w:rFonts w:ascii="Arial" w:cs="Arial" w:eastAsia="Arial" w:hAnsi="Arial"/>
                <w:sz w:val="18"/>
                <w:szCs w:val="18"/>
                <w:i w:val="1"/>
                <w:iCs w:val="1"/>
                <w:color w:val="auto"/>
                <w:w w:val="97"/>
              </w:rPr>
              <w:t>.</w:t>
            </w:r>
          </w:p>
        </w:tc>
        <w:tc>
          <w:tcPr>
            <w:tcW w:w="7960" w:type="dxa"/>
            <w:vAlign w:val="bottom"/>
          </w:tcPr>
          <w:p>
            <w:pPr>
              <w:ind w:left="100"/>
              <w:spacing w:after="0"/>
              <w:rPr>
                <w:sz w:val="20"/>
                <w:szCs w:val="20"/>
                <w:color w:val="auto"/>
              </w:rPr>
            </w:pPr>
            <w:r>
              <w:rPr>
                <w:rFonts w:ascii="Arial" w:cs="Arial" w:eastAsia="Arial" w:hAnsi="Arial"/>
                <w:sz w:val="18"/>
                <w:szCs w:val="18"/>
                <w:i w:val="1"/>
                <w:iCs w:val="1"/>
                <w:color w:val="auto"/>
              </w:rPr>
              <w:t>Pre-Closing Restructurings</w:t>
            </w:r>
          </w:p>
        </w:tc>
        <w:tc>
          <w:tcPr>
            <w:tcW w:w="240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6.15</w:t>
            </w:r>
            <w:r>
              <w:rPr>
                <w:rFonts w:ascii="Arial" w:cs="Arial" w:eastAsia="Arial" w:hAnsi="Arial"/>
                <w:sz w:val="18"/>
                <w:szCs w:val="18"/>
                <w:i w:val="1"/>
                <w:iCs w:val="1"/>
                <w:color w:val="auto"/>
                <w:w w:val="97"/>
              </w:rPr>
              <w:t>.</w:t>
            </w:r>
          </w:p>
        </w:tc>
        <w:tc>
          <w:tcPr>
            <w:tcW w:w="796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Accounts Receivable</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6.16</w:t>
            </w:r>
            <w:r>
              <w:rPr>
                <w:rFonts w:ascii="Arial" w:cs="Arial" w:eastAsia="Arial" w:hAnsi="Arial"/>
                <w:sz w:val="18"/>
                <w:szCs w:val="18"/>
                <w:i w:val="1"/>
                <w:iCs w:val="1"/>
                <w:color w:val="auto"/>
                <w:w w:val="97"/>
              </w:rPr>
              <w:t>.</w:t>
            </w:r>
          </w:p>
        </w:tc>
        <w:tc>
          <w:tcPr>
            <w:tcW w:w="7960" w:type="dxa"/>
            <w:vAlign w:val="bottom"/>
          </w:tcPr>
          <w:p>
            <w:pPr>
              <w:ind w:left="100"/>
              <w:spacing w:after="0"/>
              <w:rPr>
                <w:sz w:val="20"/>
                <w:szCs w:val="20"/>
                <w:color w:val="auto"/>
              </w:rPr>
            </w:pPr>
            <w:r>
              <w:rPr>
                <w:rFonts w:ascii="Arial" w:cs="Arial" w:eastAsia="Arial" w:hAnsi="Arial"/>
                <w:sz w:val="18"/>
                <w:szCs w:val="18"/>
                <w:i w:val="1"/>
                <w:iCs w:val="1"/>
                <w:color w:val="auto"/>
              </w:rPr>
              <w:t>Financing</w:t>
            </w:r>
          </w:p>
        </w:tc>
        <w:tc>
          <w:tcPr>
            <w:tcW w:w="240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6.17</w:t>
            </w:r>
            <w:r>
              <w:rPr>
                <w:rFonts w:ascii="Arial" w:cs="Arial" w:eastAsia="Arial" w:hAnsi="Arial"/>
                <w:sz w:val="18"/>
                <w:szCs w:val="18"/>
                <w:i w:val="1"/>
                <w:iCs w:val="1"/>
                <w:color w:val="auto"/>
                <w:w w:val="97"/>
              </w:rPr>
              <w:t>.</w:t>
            </w:r>
          </w:p>
        </w:tc>
        <w:tc>
          <w:tcPr>
            <w:tcW w:w="796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Future Transactions</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Section 6.18</w:t>
            </w:r>
            <w:r>
              <w:rPr>
                <w:rFonts w:ascii="Arial" w:cs="Arial" w:eastAsia="Arial" w:hAnsi="Arial"/>
                <w:sz w:val="18"/>
                <w:szCs w:val="18"/>
                <w:i w:val="1"/>
                <w:iCs w:val="1"/>
                <w:color w:val="auto"/>
              </w:rPr>
              <w:t>.   Indemnification and 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6.19</w:t>
            </w:r>
            <w:r>
              <w:rPr>
                <w:rFonts w:ascii="Arial" w:cs="Arial" w:eastAsia="Arial" w:hAnsi="Arial"/>
                <w:sz w:val="18"/>
                <w:szCs w:val="18"/>
                <w:i w:val="1"/>
                <w:iCs w:val="1"/>
                <w:color w:val="auto"/>
                <w:w w:val="97"/>
              </w:rPr>
              <w:t>.</w:t>
            </w:r>
          </w:p>
        </w:tc>
        <w:tc>
          <w:tcPr>
            <w:tcW w:w="796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Real Property</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Section 6.20</w:t>
            </w:r>
            <w:r>
              <w:rPr>
                <w:rFonts w:ascii="Arial" w:cs="Arial" w:eastAsia="Arial" w:hAnsi="Arial"/>
                <w:sz w:val="18"/>
                <w:szCs w:val="18"/>
                <w:i w:val="1"/>
                <w:iCs w:val="1"/>
                <w:color w:val="auto"/>
              </w:rPr>
              <w:t>.   Related Party Transactions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6.21</w:t>
            </w:r>
            <w:r>
              <w:rPr>
                <w:rFonts w:ascii="Arial" w:cs="Arial" w:eastAsia="Arial" w:hAnsi="Arial"/>
                <w:sz w:val="18"/>
                <w:szCs w:val="18"/>
                <w:i w:val="1"/>
                <w:iCs w:val="1"/>
                <w:color w:val="auto"/>
                <w:w w:val="97"/>
              </w:rPr>
              <w:t>.</w:t>
            </w:r>
          </w:p>
        </w:tc>
        <w:tc>
          <w:tcPr>
            <w:tcW w:w="796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Post-Closing Services</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6.22.</w:t>
            </w:r>
          </w:p>
        </w:tc>
        <w:tc>
          <w:tcPr>
            <w:tcW w:w="7960" w:type="dxa"/>
            <w:vAlign w:val="bottom"/>
          </w:tcPr>
          <w:p>
            <w:pPr>
              <w:ind w:left="100"/>
              <w:spacing w:after="0"/>
              <w:rPr>
                <w:sz w:val="20"/>
                <w:szCs w:val="20"/>
                <w:color w:val="auto"/>
              </w:rPr>
            </w:pPr>
            <w:r>
              <w:rPr>
                <w:rFonts w:ascii="Arial" w:cs="Arial" w:eastAsia="Arial" w:hAnsi="Arial"/>
                <w:sz w:val="18"/>
                <w:szCs w:val="18"/>
                <w:i w:val="1"/>
                <w:iCs w:val="1"/>
                <w:color w:val="auto"/>
              </w:rPr>
              <w:t>Relevant Transactions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6.23</w:t>
            </w:r>
            <w:r>
              <w:rPr>
                <w:rFonts w:ascii="Arial" w:cs="Arial" w:eastAsia="Arial" w:hAnsi="Arial"/>
                <w:sz w:val="18"/>
                <w:szCs w:val="18"/>
                <w:i w:val="1"/>
                <w:iCs w:val="1"/>
                <w:color w:val="auto"/>
                <w:w w:val="97"/>
              </w:rPr>
              <w:t>.</w:t>
            </w:r>
          </w:p>
        </w:tc>
        <w:tc>
          <w:tcPr>
            <w:tcW w:w="796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Organizational Documents</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6.24</w:t>
            </w:r>
            <w:r>
              <w:rPr>
                <w:rFonts w:ascii="Arial" w:cs="Arial" w:eastAsia="Arial" w:hAnsi="Arial"/>
                <w:sz w:val="18"/>
                <w:szCs w:val="18"/>
                <w:i w:val="1"/>
                <w:iCs w:val="1"/>
                <w:color w:val="auto"/>
                <w:w w:val="97"/>
              </w:rPr>
              <w:t>.</w:t>
            </w:r>
          </w:p>
        </w:tc>
        <w:tc>
          <w:tcPr>
            <w:tcW w:w="7960" w:type="dxa"/>
            <w:vAlign w:val="bottom"/>
          </w:tcPr>
          <w:p>
            <w:pPr>
              <w:ind w:left="100"/>
              <w:spacing w:after="0"/>
              <w:rPr>
                <w:sz w:val="20"/>
                <w:szCs w:val="20"/>
                <w:color w:val="auto"/>
              </w:rPr>
            </w:pPr>
            <w:r>
              <w:rPr>
                <w:rFonts w:ascii="Arial" w:cs="Arial" w:eastAsia="Arial" w:hAnsi="Arial"/>
                <w:sz w:val="18"/>
                <w:szCs w:val="18"/>
                <w:i w:val="1"/>
                <w:iCs w:val="1"/>
                <w:color w:val="auto"/>
              </w:rPr>
              <w:t>Advertising</w:t>
            </w:r>
          </w:p>
        </w:tc>
        <w:tc>
          <w:tcPr>
            <w:tcW w:w="24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6.25</w:t>
            </w:r>
            <w:r>
              <w:rPr>
                <w:rFonts w:ascii="Arial" w:cs="Arial" w:eastAsia="Arial" w:hAnsi="Arial"/>
                <w:sz w:val="18"/>
                <w:szCs w:val="18"/>
                <w:i w:val="1"/>
                <w:iCs w:val="1"/>
                <w:color w:val="auto"/>
              </w:rPr>
              <w:t>.   Contributed Comcast Business 2008 EBITDA</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Section 6.26</w:t>
            </w:r>
            <w:r>
              <w:rPr>
                <w:rFonts w:ascii="Arial" w:cs="Arial" w:eastAsia="Arial" w:hAnsi="Arial"/>
                <w:sz w:val="18"/>
                <w:szCs w:val="18"/>
                <w:i w:val="1"/>
                <w:iCs w:val="1"/>
                <w:color w:val="auto"/>
              </w:rPr>
              <w:t>.   Certain Other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6.27</w:t>
            </w:r>
            <w:r>
              <w:rPr>
                <w:rFonts w:ascii="Arial" w:cs="Arial" w:eastAsia="Arial" w:hAnsi="Arial"/>
                <w:sz w:val="18"/>
                <w:szCs w:val="18"/>
                <w:i w:val="1"/>
                <w:iCs w:val="1"/>
                <w:color w:val="auto"/>
                <w:w w:val="97"/>
              </w:rPr>
              <w:t>.</w:t>
            </w:r>
          </w:p>
        </w:tc>
        <w:tc>
          <w:tcPr>
            <w:tcW w:w="796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Newco</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6.28</w:t>
            </w:r>
            <w:r>
              <w:rPr>
                <w:rFonts w:ascii="Arial" w:cs="Arial" w:eastAsia="Arial" w:hAnsi="Arial"/>
                <w:sz w:val="18"/>
                <w:szCs w:val="18"/>
                <w:i w:val="1"/>
                <w:iCs w:val="1"/>
                <w:color w:val="auto"/>
                <w:w w:val="97"/>
              </w:rPr>
              <w:t>.</w:t>
            </w:r>
          </w:p>
        </w:tc>
        <w:tc>
          <w:tcPr>
            <w:tcW w:w="7960" w:type="dxa"/>
            <w:vAlign w:val="bottom"/>
          </w:tcPr>
          <w:p>
            <w:pPr>
              <w:ind w:left="100"/>
              <w:spacing w:after="0"/>
              <w:rPr>
                <w:sz w:val="20"/>
                <w:szCs w:val="20"/>
                <w:color w:val="auto"/>
              </w:rPr>
            </w:pPr>
            <w:r>
              <w:rPr>
                <w:rFonts w:ascii="Arial" w:cs="Arial" w:eastAsia="Arial" w:hAnsi="Arial"/>
                <w:sz w:val="18"/>
                <w:szCs w:val="18"/>
                <w:i w:val="1"/>
                <w:iCs w:val="1"/>
                <w:color w:val="auto"/>
              </w:rPr>
              <w:t>Certain Investments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6.29</w:t>
            </w:r>
            <w:r>
              <w:rPr>
                <w:rFonts w:ascii="Arial" w:cs="Arial" w:eastAsia="Arial" w:hAnsi="Arial"/>
                <w:sz w:val="18"/>
                <w:szCs w:val="18"/>
                <w:i w:val="1"/>
                <w:iCs w:val="1"/>
                <w:color w:val="auto"/>
                <w:w w:val="97"/>
              </w:rPr>
              <w:t>.</w:t>
            </w:r>
          </w:p>
        </w:tc>
        <w:tc>
          <w:tcPr>
            <w:tcW w:w="796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Certain Obligations</w:t>
            </w:r>
          </w:p>
        </w:tc>
        <w:tc>
          <w:tcPr>
            <w:tcW w:w="2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6.30</w:t>
            </w:r>
            <w:r>
              <w:rPr>
                <w:rFonts w:ascii="Arial" w:cs="Arial" w:eastAsia="Arial" w:hAnsi="Arial"/>
                <w:sz w:val="18"/>
                <w:szCs w:val="18"/>
                <w:i w:val="1"/>
                <w:iCs w:val="1"/>
                <w:color w:val="auto"/>
                <w:w w:val="97"/>
              </w:rPr>
              <w:t>.</w:t>
            </w:r>
          </w:p>
        </w:tc>
        <w:tc>
          <w:tcPr>
            <w:tcW w:w="7960" w:type="dxa"/>
            <w:vAlign w:val="bottom"/>
          </w:tcPr>
          <w:p>
            <w:pPr>
              <w:ind w:left="100"/>
              <w:spacing w:after="0"/>
              <w:rPr>
                <w:sz w:val="20"/>
                <w:szCs w:val="20"/>
                <w:color w:val="auto"/>
              </w:rPr>
            </w:pPr>
            <w:r>
              <w:rPr>
                <w:rFonts w:ascii="Arial" w:cs="Arial" w:eastAsia="Arial" w:hAnsi="Arial"/>
                <w:sz w:val="18"/>
                <w:szCs w:val="18"/>
                <w:i w:val="1"/>
                <w:iCs w:val="1"/>
                <w:color w:val="auto"/>
              </w:rPr>
              <w:t>Vivendi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w:t>
            </w:r>
          </w:p>
        </w:tc>
        <w:tc>
          <w:tcPr>
            <w:tcW w:w="826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Employee Matters</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w:t>
            </w:r>
          </w:p>
        </w:tc>
        <w:tc>
          <w:tcPr>
            <w:tcW w:w="8260" w:type="dxa"/>
            <w:vAlign w:val="bottom"/>
          </w:tcPr>
          <w:p>
            <w:pPr>
              <w:ind w:left="60"/>
              <w:spacing w:after="0"/>
              <w:rPr>
                <w:sz w:val="20"/>
                <w:szCs w:val="20"/>
                <w:color w:val="auto"/>
              </w:rPr>
            </w:pPr>
            <w:r>
              <w:rPr>
                <w:rFonts w:ascii="Arial" w:cs="Arial" w:eastAsia="Arial" w:hAnsi="Arial"/>
                <w:sz w:val="18"/>
                <w:szCs w:val="18"/>
                <w:i w:val="1"/>
                <w:iCs w:val="1"/>
                <w:color w:val="auto"/>
              </w:rPr>
              <w:t>Newco Executive Incentive Compensation Summary of Principles</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60" w:type="dxa"/>
            <w:vAlign w:val="bottom"/>
          </w:tcPr>
          <w:p>
            <w:pPr>
              <w:jc w:val="center"/>
              <w:ind w:left="890"/>
              <w:spacing w:after="0"/>
              <w:rPr>
                <w:sz w:val="20"/>
                <w:szCs w:val="20"/>
                <w:color w:val="auto"/>
              </w:rPr>
            </w:pPr>
            <w:r>
              <w:rPr>
                <w:rFonts w:ascii="Arial" w:cs="Arial" w:eastAsia="Arial" w:hAnsi="Arial"/>
                <w:sz w:val="18"/>
                <w:szCs w:val="18"/>
                <w:color w:val="auto"/>
                <w:w w:val="96"/>
              </w:rPr>
              <w:t>ARTICLE 8</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60" w:type="dxa"/>
            <w:vAlign w:val="bottom"/>
          </w:tcPr>
          <w:p>
            <w:pPr>
              <w:jc w:val="center"/>
              <w:ind w:left="890"/>
              <w:spacing w:after="0"/>
              <w:rPr>
                <w:sz w:val="20"/>
                <w:szCs w:val="20"/>
                <w:color w:val="auto"/>
              </w:rPr>
            </w:pPr>
            <w:r>
              <w:rPr>
                <w:rFonts w:ascii="Arial" w:cs="Arial" w:eastAsia="Arial" w:hAnsi="Arial"/>
                <w:sz w:val="18"/>
                <w:szCs w:val="18"/>
                <w:color w:val="auto"/>
                <w:w w:val="98"/>
              </w:rPr>
              <w:t>TAX MATTERS</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1080" w:type="dxa"/>
            <w:vAlign w:val="bottom"/>
          </w:tcPr>
          <w:p>
            <w:pPr>
              <w:spacing w:after="0"/>
              <w:rPr>
                <w:sz w:val="23"/>
                <w:szCs w:val="23"/>
                <w:color w:val="auto"/>
              </w:rPr>
            </w:pPr>
          </w:p>
        </w:tc>
        <w:tc>
          <w:tcPr>
            <w:tcW w:w="82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w:t>
            </w:r>
          </w:p>
        </w:tc>
        <w:tc>
          <w:tcPr>
            <w:tcW w:w="826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Tax Matters Agreement</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60" w:type="dxa"/>
            <w:vAlign w:val="bottom"/>
          </w:tcPr>
          <w:p>
            <w:pPr>
              <w:jc w:val="center"/>
              <w:ind w:left="890"/>
              <w:spacing w:after="0"/>
              <w:rPr>
                <w:sz w:val="20"/>
                <w:szCs w:val="20"/>
                <w:color w:val="auto"/>
              </w:rPr>
            </w:pPr>
            <w:r>
              <w:rPr>
                <w:rFonts w:ascii="Arial" w:cs="Arial" w:eastAsia="Arial" w:hAnsi="Arial"/>
                <w:sz w:val="18"/>
                <w:szCs w:val="18"/>
                <w:color w:val="auto"/>
                <w:w w:val="96"/>
              </w:rPr>
              <w:t>ARTICLE 9</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60" w:type="dxa"/>
            <w:vAlign w:val="bottom"/>
          </w:tcPr>
          <w:p>
            <w:pPr>
              <w:jc w:val="center"/>
              <w:ind w:left="890"/>
              <w:spacing w:after="0"/>
              <w:rPr>
                <w:sz w:val="20"/>
                <w:szCs w:val="20"/>
                <w:color w:val="auto"/>
              </w:rPr>
            </w:pPr>
            <w:r>
              <w:rPr>
                <w:rFonts w:ascii="Arial" w:cs="Arial" w:eastAsia="Arial" w:hAnsi="Arial"/>
                <w:sz w:val="18"/>
                <w:szCs w:val="18"/>
                <w:color w:val="auto"/>
                <w:w w:val="96"/>
              </w:rPr>
              <w:t>CONDITIONS TO CLOSING</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1080" w:type="dxa"/>
            <w:vAlign w:val="bottom"/>
          </w:tcPr>
          <w:p>
            <w:pPr>
              <w:spacing w:after="0"/>
              <w:rPr>
                <w:sz w:val="23"/>
                <w:szCs w:val="23"/>
                <w:color w:val="auto"/>
              </w:rPr>
            </w:pPr>
          </w:p>
        </w:tc>
        <w:tc>
          <w:tcPr>
            <w:tcW w:w="82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w:t>
            </w:r>
          </w:p>
        </w:tc>
        <w:tc>
          <w:tcPr>
            <w:tcW w:w="826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Conditions to Obligations of GE and NBCU</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w:t>
            </w:r>
          </w:p>
        </w:tc>
        <w:tc>
          <w:tcPr>
            <w:tcW w:w="8260" w:type="dxa"/>
            <w:vAlign w:val="bottom"/>
          </w:tcPr>
          <w:p>
            <w:pPr>
              <w:ind w:left="60"/>
              <w:spacing w:after="0"/>
              <w:rPr>
                <w:sz w:val="20"/>
                <w:szCs w:val="20"/>
                <w:color w:val="auto"/>
              </w:rPr>
            </w:pPr>
            <w:r>
              <w:rPr>
                <w:rFonts w:ascii="Arial" w:cs="Arial" w:eastAsia="Arial" w:hAnsi="Arial"/>
                <w:sz w:val="18"/>
                <w:szCs w:val="18"/>
                <w:i w:val="1"/>
                <w:iCs w:val="1"/>
                <w:color w:val="auto"/>
              </w:rPr>
              <w:t>Conditions to Obligations of Comcast</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60" w:type="dxa"/>
            <w:vAlign w:val="bottom"/>
          </w:tcPr>
          <w:p>
            <w:pPr>
              <w:jc w:val="center"/>
              <w:ind w:left="870"/>
              <w:spacing w:after="0"/>
              <w:rPr>
                <w:sz w:val="20"/>
                <w:szCs w:val="20"/>
                <w:color w:val="auto"/>
              </w:rPr>
            </w:pPr>
            <w:r>
              <w:rPr>
                <w:rFonts w:ascii="Arial" w:cs="Arial" w:eastAsia="Arial" w:hAnsi="Arial"/>
                <w:sz w:val="18"/>
                <w:szCs w:val="18"/>
                <w:color w:val="auto"/>
                <w:w w:val="96"/>
              </w:rPr>
              <w:t>ARTICLE 10</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60" w:type="dxa"/>
            <w:vAlign w:val="bottom"/>
          </w:tcPr>
          <w:p>
            <w:pPr>
              <w:jc w:val="center"/>
              <w:ind w:left="870"/>
              <w:spacing w:after="0"/>
              <w:rPr>
                <w:sz w:val="20"/>
                <w:szCs w:val="20"/>
                <w:color w:val="auto"/>
              </w:rPr>
            </w:pPr>
            <w:r>
              <w:rPr>
                <w:rFonts w:ascii="Arial" w:cs="Arial" w:eastAsia="Arial" w:hAnsi="Arial"/>
                <w:sz w:val="18"/>
                <w:szCs w:val="18"/>
                <w:color w:val="auto"/>
              </w:rPr>
              <w:t>TERMINATION, AMENDMENT AND WAIVER</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9340" w:type="dxa"/>
            <w:vAlign w:val="bottom"/>
            <w:gridSpan w:val="2"/>
          </w:tcPr>
          <w:p>
            <w:pPr>
              <w:spacing w:after="0"/>
              <w:rPr>
                <w:sz w:val="23"/>
                <w:szCs w:val="23"/>
                <w:color w:val="auto"/>
              </w:rPr>
            </w:pPr>
          </w:p>
        </w:tc>
        <w:tc>
          <w:tcPr>
            <w:tcW w:w="20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10.01</w:t>
            </w:r>
            <w:r>
              <w:rPr>
                <w:rFonts w:ascii="Arial" w:cs="Arial" w:eastAsia="Arial" w:hAnsi="Arial"/>
                <w:sz w:val="18"/>
                <w:szCs w:val="18"/>
                <w:i w:val="1"/>
                <w:iCs w:val="1"/>
                <w:color w:val="auto"/>
              </w:rPr>
              <w:t>.  Termination</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Section 10.02</w:t>
            </w:r>
            <w:r>
              <w:rPr>
                <w:rFonts w:ascii="Arial" w:cs="Arial" w:eastAsia="Arial" w:hAnsi="Arial"/>
                <w:sz w:val="18"/>
                <w:szCs w:val="18"/>
                <w:i w:val="1"/>
                <w:iCs w:val="1"/>
                <w:color w:val="auto"/>
              </w:rPr>
              <w:t>.  Notice of Termination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10.03</w:t>
            </w:r>
            <w:r>
              <w:rPr>
                <w:rFonts w:ascii="Arial" w:cs="Arial" w:eastAsia="Arial" w:hAnsi="Arial"/>
                <w:sz w:val="18"/>
                <w:szCs w:val="18"/>
                <w:i w:val="1"/>
                <w:iCs w:val="1"/>
                <w:color w:val="auto"/>
              </w:rPr>
              <w:t>.  Effect of Termination</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Section 10.04</w:t>
            </w:r>
            <w:r>
              <w:rPr>
                <w:rFonts w:ascii="Arial" w:cs="Arial" w:eastAsia="Arial" w:hAnsi="Arial"/>
                <w:sz w:val="18"/>
                <w:szCs w:val="18"/>
                <w:i w:val="1"/>
                <w:iCs w:val="1"/>
                <w:color w:val="auto"/>
              </w:rPr>
              <w:t>.  Extension; Waiver</w:t>
            </w:r>
          </w:p>
        </w:tc>
        <w:tc>
          <w:tcPr>
            <w:tcW w:w="206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60" w:type="dxa"/>
            <w:vAlign w:val="bottom"/>
          </w:tcPr>
          <w:p>
            <w:pPr>
              <w:jc w:val="center"/>
              <w:ind w:left="890"/>
              <w:spacing w:after="0"/>
              <w:rPr>
                <w:sz w:val="20"/>
                <w:szCs w:val="20"/>
                <w:color w:val="auto"/>
              </w:rPr>
            </w:pPr>
            <w:r>
              <w:rPr>
                <w:rFonts w:ascii="Arial" w:cs="Arial" w:eastAsia="Arial" w:hAnsi="Arial"/>
                <w:sz w:val="18"/>
                <w:szCs w:val="18"/>
                <w:color w:val="auto"/>
                <w:w w:val="94"/>
              </w:rPr>
              <w:t>ARTICLE 11</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60" w:type="dxa"/>
            <w:vAlign w:val="bottom"/>
          </w:tcPr>
          <w:p>
            <w:pPr>
              <w:jc w:val="center"/>
              <w:ind w:left="890"/>
              <w:spacing w:after="0"/>
              <w:rPr>
                <w:sz w:val="20"/>
                <w:szCs w:val="20"/>
                <w:color w:val="auto"/>
              </w:rPr>
            </w:pPr>
            <w:r>
              <w:rPr>
                <w:rFonts w:ascii="Arial" w:cs="Arial" w:eastAsia="Arial" w:hAnsi="Arial"/>
                <w:sz w:val="18"/>
                <w:szCs w:val="18"/>
                <w:color w:val="auto"/>
                <w:w w:val="99"/>
              </w:rPr>
              <w:t>INDEMNIFICATION</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9340" w:type="dxa"/>
            <w:vAlign w:val="bottom"/>
            <w:gridSpan w:val="2"/>
          </w:tcPr>
          <w:p>
            <w:pPr>
              <w:spacing w:after="0"/>
              <w:rPr>
                <w:sz w:val="23"/>
                <w:szCs w:val="23"/>
                <w:color w:val="auto"/>
              </w:rPr>
            </w:pPr>
          </w:p>
        </w:tc>
        <w:tc>
          <w:tcPr>
            <w:tcW w:w="20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Indemnification by GE</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Section 11.02</w:t>
            </w:r>
            <w:r>
              <w:rPr>
                <w:rFonts w:ascii="Arial" w:cs="Arial" w:eastAsia="Arial" w:hAnsi="Arial"/>
                <w:sz w:val="18"/>
                <w:szCs w:val="18"/>
                <w:i w:val="1"/>
                <w:iCs w:val="1"/>
                <w:color w:val="auto"/>
              </w:rPr>
              <w:t>.  Indemnification by Comcast</w:t>
            </w:r>
          </w:p>
        </w:tc>
        <w:tc>
          <w:tcPr>
            <w:tcW w:w="206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11.03</w:t>
            </w:r>
            <w:r>
              <w:rPr>
                <w:rFonts w:ascii="Arial" w:cs="Arial" w:eastAsia="Arial" w:hAnsi="Arial"/>
                <w:sz w:val="18"/>
                <w:szCs w:val="18"/>
                <w:i w:val="1"/>
                <w:iCs w:val="1"/>
                <w:color w:val="auto"/>
              </w:rPr>
              <w:t>.  Indemnification by Newco</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Section 11.04</w:t>
            </w:r>
            <w:r>
              <w:rPr>
                <w:rFonts w:ascii="Arial" w:cs="Arial" w:eastAsia="Arial" w:hAnsi="Arial"/>
                <w:sz w:val="18"/>
                <w:szCs w:val="18"/>
                <w:i w:val="1"/>
                <w:iCs w:val="1"/>
                <w:color w:val="auto"/>
              </w:rPr>
              <w:t>.  Notification of Claims</w:t>
            </w:r>
          </w:p>
        </w:tc>
        <w:tc>
          <w:tcPr>
            <w:tcW w:w="206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w w:val="92"/>
              </w:rPr>
              <w:t>Section 11.05</w:t>
            </w:r>
            <w:r>
              <w:rPr>
                <w:rFonts w:ascii="Arial" w:cs="Arial" w:eastAsia="Arial" w:hAnsi="Arial"/>
                <w:sz w:val="18"/>
                <w:szCs w:val="18"/>
                <w:i w:val="1"/>
                <w:iCs w:val="1"/>
                <w:color w:val="auto"/>
                <w:w w:val="92"/>
              </w:rPr>
              <w:t>.</w:t>
            </w:r>
          </w:p>
        </w:tc>
        <w:tc>
          <w:tcPr>
            <w:tcW w:w="826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Exclusive Remedies</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Section 11.06</w:t>
            </w:r>
            <w:r>
              <w:rPr>
                <w:rFonts w:ascii="Arial" w:cs="Arial" w:eastAsia="Arial" w:hAnsi="Arial"/>
                <w:sz w:val="18"/>
                <w:szCs w:val="18"/>
                <w:i w:val="1"/>
                <w:iCs w:val="1"/>
                <w:color w:val="auto"/>
              </w:rPr>
              <w:t>.  Additional Indemnification Provisions</w:t>
            </w:r>
          </w:p>
        </w:tc>
        <w:tc>
          <w:tcPr>
            <w:tcW w:w="206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11.07</w:t>
            </w:r>
            <w:r>
              <w:rPr>
                <w:rFonts w:ascii="Arial" w:cs="Arial" w:eastAsia="Arial" w:hAnsi="Arial"/>
                <w:sz w:val="18"/>
                <w:szCs w:val="18"/>
                <w:i w:val="1"/>
                <w:iCs w:val="1"/>
                <w:color w:val="auto"/>
              </w:rPr>
              <w:t>.  Newco Claims</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2"/>
              </w:rPr>
              <w:t>Section 11.08</w:t>
            </w:r>
            <w:r>
              <w:rPr>
                <w:rFonts w:ascii="Arial" w:cs="Arial" w:eastAsia="Arial" w:hAnsi="Arial"/>
                <w:sz w:val="18"/>
                <w:szCs w:val="18"/>
                <w:i w:val="1"/>
                <w:iCs w:val="1"/>
                <w:color w:val="auto"/>
                <w:w w:val="92"/>
              </w:rPr>
              <w:t>.</w:t>
            </w:r>
          </w:p>
        </w:tc>
        <w:tc>
          <w:tcPr>
            <w:tcW w:w="8260" w:type="dxa"/>
            <w:vAlign w:val="bottom"/>
          </w:tcPr>
          <w:p>
            <w:pPr>
              <w:ind w:left="60"/>
              <w:spacing w:after="0"/>
              <w:rPr>
                <w:sz w:val="20"/>
                <w:szCs w:val="20"/>
                <w:color w:val="auto"/>
              </w:rPr>
            </w:pPr>
            <w:r>
              <w:rPr>
                <w:rFonts w:ascii="Arial" w:cs="Arial" w:eastAsia="Arial" w:hAnsi="Arial"/>
                <w:sz w:val="18"/>
                <w:szCs w:val="18"/>
                <w:i w:val="1"/>
                <w:iCs w:val="1"/>
                <w:color w:val="auto"/>
              </w:rPr>
              <w:t>Mitigation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11.09</w:t>
            </w:r>
            <w:r>
              <w:rPr>
                <w:rFonts w:ascii="Arial" w:cs="Arial" w:eastAsia="Arial" w:hAnsi="Arial"/>
                <w:sz w:val="18"/>
                <w:szCs w:val="18"/>
                <w:i w:val="1"/>
                <w:iCs w:val="1"/>
                <w:color w:val="auto"/>
              </w:rPr>
              <w:t>.  Third Party Remedies</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Section 11.10</w:t>
            </w:r>
            <w:r>
              <w:rPr>
                <w:rFonts w:ascii="Arial" w:cs="Arial" w:eastAsia="Arial" w:hAnsi="Arial"/>
                <w:sz w:val="18"/>
                <w:szCs w:val="18"/>
                <w:i w:val="1"/>
                <w:iCs w:val="1"/>
                <w:color w:val="auto"/>
              </w:rPr>
              <w:t>.  Limitation on Liability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60" w:type="dxa"/>
            <w:vAlign w:val="bottom"/>
          </w:tcPr>
          <w:p>
            <w:pPr>
              <w:jc w:val="center"/>
              <w:ind w:left="870"/>
              <w:spacing w:after="0"/>
              <w:rPr>
                <w:sz w:val="20"/>
                <w:szCs w:val="20"/>
                <w:color w:val="auto"/>
              </w:rPr>
            </w:pPr>
            <w:r>
              <w:rPr>
                <w:rFonts w:ascii="Arial" w:cs="Arial" w:eastAsia="Arial" w:hAnsi="Arial"/>
                <w:sz w:val="18"/>
                <w:szCs w:val="18"/>
                <w:color w:val="auto"/>
                <w:w w:val="96"/>
              </w:rPr>
              <w:t>ARTICLE 12</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60" w:type="dxa"/>
            <w:vAlign w:val="bottom"/>
          </w:tcPr>
          <w:p>
            <w:pPr>
              <w:jc w:val="center"/>
              <w:ind w:left="870"/>
              <w:spacing w:after="0"/>
              <w:rPr>
                <w:sz w:val="20"/>
                <w:szCs w:val="20"/>
                <w:color w:val="auto"/>
              </w:rPr>
            </w:pPr>
            <w:r>
              <w:rPr>
                <w:rFonts w:ascii="Arial" w:cs="Arial" w:eastAsia="Arial" w:hAnsi="Arial"/>
                <w:sz w:val="18"/>
                <w:szCs w:val="18"/>
                <w:color w:val="auto"/>
                <w:w w:val="95"/>
              </w:rPr>
              <w:t>GENERAL PROVISIONS</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1080" w:type="dxa"/>
            <w:vAlign w:val="bottom"/>
          </w:tcPr>
          <w:p>
            <w:pPr>
              <w:spacing w:after="0"/>
              <w:rPr>
                <w:sz w:val="23"/>
                <w:szCs w:val="23"/>
                <w:color w:val="auto"/>
              </w:rPr>
            </w:pPr>
          </w:p>
        </w:tc>
        <w:tc>
          <w:tcPr>
            <w:tcW w:w="82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w w:val="92"/>
              </w:rPr>
              <w:t>Section 12.01</w:t>
            </w:r>
            <w:r>
              <w:rPr>
                <w:rFonts w:ascii="Arial" w:cs="Arial" w:eastAsia="Arial" w:hAnsi="Arial"/>
                <w:sz w:val="18"/>
                <w:szCs w:val="18"/>
                <w:i w:val="1"/>
                <w:iCs w:val="1"/>
                <w:color w:val="auto"/>
                <w:w w:val="92"/>
              </w:rPr>
              <w:t>.</w:t>
            </w:r>
          </w:p>
        </w:tc>
        <w:tc>
          <w:tcPr>
            <w:tcW w:w="826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Survival</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2"/>
              </w:rPr>
              <w:t>Section 12.02</w:t>
            </w:r>
            <w:r>
              <w:rPr>
                <w:rFonts w:ascii="Arial" w:cs="Arial" w:eastAsia="Arial" w:hAnsi="Arial"/>
                <w:sz w:val="18"/>
                <w:szCs w:val="18"/>
                <w:i w:val="1"/>
                <w:iCs w:val="1"/>
                <w:color w:val="auto"/>
                <w:w w:val="92"/>
              </w:rPr>
              <w:t>.</w:t>
            </w:r>
          </w:p>
        </w:tc>
        <w:tc>
          <w:tcPr>
            <w:tcW w:w="8260" w:type="dxa"/>
            <w:vAlign w:val="bottom"/>
          </w:tcPr>
          <w:p>
            <w:pPr>
              <w:ind w:left="60"/>
              <w:spacing w:after="0"/>
              <w:rPr>
                <w:sz w:val="20"/>
                <w:szCs w:val="20"/>
                <w:color w:val="auto"/>
              </w:rPr>
            </w:pPr>
            <w:r>
              <w:rPr>
                <w:rFonts w:ascii="Arial" w:cs="Arial" w:eastAsia="Arial" w:hAnsi="Arial"/>
                <w:sz w:val="18"/>
                <w:szCs w:val="18"/>
                <w:i w:val="1"/>
                <w:iCs w:val="1"/>
                <w:color w:val="auto"/>
              </w:rPr>
              <w:t>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w w:val="92"/>
              </w:rPr>
              <w:t>Section 12.03.</w:t>
            </w:r>
          </w:p>
        </w:tc>
        <w:tc>
          <w:tcPr>
            <w:tcW w:w="826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Notices</w:t>
            </w:r>
          </w:p>
        </w:tc>
        <w:tc>
          <w:tcPr>
            <w:tcW w:w="2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2"/>
              </w:rPr>
              <w:t>Section 12.04</w:t>
            </w:r>
            <w:r>
              <w:rPr>
                <w:rFonts w:ascii="Arial" w:cs="Arial" w:eastAsia="Arial" w:hAnsi="Arial"/>
                <w:sz w:val="18"/>
                <w:szCs w:val="18"/>
                <w:i w:val="1"/>
                <w:iCs w:val="1"/>
                <w:color w:val="auto"/>
                <w:w w:val="92"/>
              </w:rPr>
              <w:t>.</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Severability</w:t>
            </w:r>
          </w:p>
        </w:tc>
        <w:tc>
          <w:tcPr>
            <w:tcW w:w="29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2"/>
              </w:rPr>
              <w:t>Section 12.05</w:t>
            </w:r>
            <w:r>
              <w:rPr>
                <w:rFonts w:ascii="Arial" w:cs="Arial" w:eastAsia="Arial" w:hAnsi="Arial"/>
                <w:sz w:val="18"/>
                <w:szCs w:val="18"/>
                <w:i w:val="1"/>
                <w:iCs w:val="1"/>
                <w:color w:val="auto"/>
                <w:w w:val="92"/>
              </w:rPr>
              <w:t>.</w:t>
            </w:r>
          </w:p>
        </w:tc>
        <w:tc>
          <w:tcPr>
            <w:tcW w:w="7380" w:type="dxa"/>
            <w:vAlign w:val="bottom"/>
          </w:tcPr>
          <w:p>
            <w:pPr>
              <w:ind w:left="60"/>
              <w:spacing w:after="0"/>
              <w:rPr>
                <w:sz w:val="20"/>
                <w:szCs w:val="20"/>
                <w:color w:val="auto"/>
              </w:rPr>
            </w:pPr>
            <w:r>
              <w:rPr>
                <w:rFonts w:ascii="Arial" w:cs="Arial" w:eastAsia="Arial" w:hAnsi="Arial"/>
                <w:sz w:val="18"/>
                <w:szCs w:val="18"/>
                <w:i w:val="1"/>
                <w:iCs w:val="1"/>
                <w:color w:val="auto"/>
              </w:rPr>
              <w:t>Entire Agreement</w:t>
            </w:r>
          </w:p>
        </w:tc>
        <w:tc>
          <w:tcPr>
            <w:tcW w:w="29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2"/>
              </w:rPr>
              <w:t>Section 12.06</w:t>
            </w:r>
            <w:r>
              <w:rPr>
                <w:rFonts w:ascii="Arial" w:cs="Arial" w:eastAsia="Arial" w:hAnsi="Arial"/>
                <w:sz w:val="18"/>
                <w:szCs w:val="18"/>
                <w:i w:val="1"/>
                <w:iCs w:val="1"/>
                <w:color w:val="auto"/>
                <w:w w:val="92"/>
              </w:rPr>
              <w:t>.</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Assignment</w:t>
            </w:r>
          </w:p>
        </w:tc>
        <w:tc>
          <w:tcPr>
            <w:tcW w:w="29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2"/>
              </w:rPr>
              <w:t>Section 12.07</w:t>
            </w:r>
            <w:r>
              <w:rPr>
                <w:rFonts w:ascii="Arial" w:cs="Arial" w:eastAsia="Arial" w:hAnsi="Arial"/>
                <w:sz w:val="18"/>
                <w:szCs w:val="18"/>
                <w:i w:val="1"/>
                <w:iCs w:val="1"/>
                <w:color w:val="auto"/>
                <w:w w:val="92"/>
              </w:rPr>
              <w:t>.</w:t>
            </w:r>
          </w:p>
        </w:tc>
        <w:tc>
          <w:tcPr>
            <w:tcW w:w="7380" w:type="dxa"/>
            <w:vAlign w:val="bottom"/>
          </w:tcPr>
          <w:p>
            <w:pPr>
              <w:ind w:left="60"/>
              <w:spacing w:after="0"/>
              <w:rPr>
                <w:sz w:val="20"/>
                <w:szCs w:val="20"/>
                <w:color w:val="auto"/>
              </w:rPr>
            </w:pPr>
            <w:r>
              <w:rPr>
                <w:rFonts w:ascii="Arial" w:cs="Arial" w:eastAsia="Arial" w:hAnsi="Arial"/>
                <w:sz w:val="18"/>
                <w:szCs w:val="18"/>
                <w:i w:val="1"/>
                <w:iCs w:val="1"/>
                <w:color w:val="auto"/>
              </w:rPr>
              <w:t>No Third-Party Beneficiaries</w:t>
            </w:r>
          </w:p>
        </w:tc>
        <w:tc>
          <w:tcPr>
            <w:tcW w:w="294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2"/>
              </w:rPr>
              <w:t>Section 12.08</w:t>
            </w:r>
            <w:r>
              <w:rPr>
                <w:rFonts w:ascii="Arial" w:cs="Arial" w:eastAsia="Arial" w:hAnsi="Arial"/>
                <w:sz w:val="18"/>
                <w:szCs w:val="18"/>
                <w:i w:val="1"/>
                <w:iCs w:val="1"/>
                <w:color w:val="auto"/>
                <w:w w:val="92"/>
              </w:rPr>
              <w:t>.</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Amendment</w:t>
            </w:r>
          </w:p>
        </w:tc>
        <w:tc>
          <w:tcPr>
            <w:tcW w:w="29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2"/>
              </w:rPr>
              <w:t>Section 12.09</w:t>
            </w:r>
            <w:r>
              <w:rPr>
                <w:rFonts w:ascii="Arial" w:cs="Arial" w:eastAsia="Arial" w:hAnsi="Arial"/>
                <w:sz w:val="18"/>
                <w:szCs w:val="18"/>
                <w:i w:val="1"/>
                <w:iCs w:val="1"/>
                <w:color w:val="auto"/>
                <w:w w:val="92"/>
              </w:rPr>
              <w:t>.</w:t>
            </w:r>
          </w:p>
        </w:tc>
        <w:tc>
          <w:tcPr>
            <w:tcW w:w="7380" w:type="dxa"/>
            <w:vAlign w:val="bottom"/>
          </w:tcPr>
          <w:p>
            <w:pPr>
              <w:ind w:left="60"/>
              <w:spacing w:after="0"/>
              <w:rPr>
                <w:sz w:val="20"/>
                <w:szCs w:val="20"/>
                <w:color w:val="auto"/>
              </w:rPr>
            </w:pPr>
            <w:r>
              <w:rPr>
                <w:rFonts w:ascii="Arial" w:cs="Arial" w:eastAsia="Arial" w:hAnsi="Arial"/>
                <w:sz w:val="18"/>
                <w:szCs w:val="18"/>
                <w:i w:val="1"/>
                <w:iCs w:val="1"/>
                <w:color w:val="auto"/>
              </w:rPr>
              <w:t>Disclosure Letter</w:t>
            </w:r>
          </w:p>
        </w:tc>
        <w:tc>
          <w:tcPr>
            <w:tcW w:w="294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2"/>
              </w:rPr>
              <w:t>Section 12.10.</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Dispute Resolution</w:t>
            </w:r>
          </w:p>
        </w:tc>
        <w:tc>
          <w:tcPr>
            <w:tcW w:w="29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2"/>
              </w:rPr>
              <w:t>Section 12.11</w:t>
            </w:r>
            <w:r>
              <w:rPr>
                <w:rFonts w:ascii="Arial" w:cs="Arial" w:eastAsia="Arial" w:hAnsi="Arial"/>
                <w:sz w:val="18"/>
                <w:szCs w:val="18"/>
                <w:i w:val="1"/>
                <w:iCs w:val="1"/>
                <w:color w:val="auto"/>
                <w:w w:val="92"/>
              </w:rPr>
              <w:t>.</w:t>
            </w:r>
          </w:p>
        </w:tc>
        <w:tc>
          <w:tcPr>
            <w:tcW w:w="7380" w:type="dxa"/>
            <w:vAlign w:val="bottom"/>
          </w:tcPr>
          <w:p>
            <w:pPr>
              <w:ind w:left="60"/>
              <w:spacing w:after="0"/>
              <w:rPr>
                <w:sz w:val="20"/>
                <w:szCs w:val="20"/>
                <w:color w:val="auto"/>
              </w:rPr>
            </w:pPr>
            <w:r>
              <w:rPr>
                <w:rFonts w:ascii="Arial" w:cs="Arial" w:eastAsia="Arial" w:hAnsi="Arial"/>
                <w:sz w:val="18"/>
                <w:szCs w:val="18"/>
                <w:i w:val="1"/>
                <w:iCs w:val="1"/>
                <w:color w:val="auto"/>
              </w:rPr>
              <w:t>Governing Law; Submission to Jurisdiction; Waivers</w:t>
            </w:r>
          </w:p>
        </w:tc>
        <w:tc>
          <w:tcPr>
            <w:tcW w:w="29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2"/>
              </w:rPr>
              <w:t>Section 12.12</w:t>
            </w:r>
            <w:r>
              <w:rPr>
                <w:rFonts w:ascii="Arial" w:cs="Arial" w:eastAsia="Arial" w:hAnsi="Arial"/>
                <w:sz w:val="18"/>
                <w:szCs w:val="18"/>
                <w:i w:val="1"/>
                <w:iCs w:val="1"/>
                <w:color w:val="auto"/>
                <w:w w:val="92"/>
              </w:rPr>
              <w:t>.</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Bulk Sales Laws</w:t>
            </w:r>
          </w:p>
        </w:tc>
        <w:tc>
          <w:tcPr>
            <w:tcW w:w="29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2"/>
              </w:rPr>
              <w:t>Section 12.13</w:t>
            </w:r>
            <w:r>
              <w:rPr>
                <w:rFonts w:ascii="Arial" w:cs="Arial" w:eastAsia="Arial" w:hAnsi="Arial"/>
                <w:sz w:val="18"/>
                <w:szCs w:val="18"/>
                <w:i w:val="1"/>
                <w:iCs w:val="1"/>
                <w:color w:val="auto"/>
                <w:w w:val="92"/>
              </w:rPr>
              <w:t>.</w:t>
            </w:r>
          </w:p>
        </w:tc>
        <w:tc>
          <w:tcPr>
            <w:tcW w:w="7380" w:type="dxa"/>
            <w:vAlign w:val="bottom"/>
          </w:tcPr>
          <w:p>
            <w:pPr>
              <w:ind w:left="60"/>
              <w:spacing w:after="0"/>
              <w:rPr>
                <w:sz w:val="20"/>
                <w:szCs w:val="20"/>
                <w:color w:val="auto"/>
              </w:rPr>
            </w:pPr>
            <w:r>
              <w:rPr>
                <w:rFonts w:ascii="Arial" w:cs="Arial" w:eastAsia="Arial" w:hAnsi="Arial"/>
                <w:sz w:val="18"/>
                <w:szCs w:val="18"/>
                <w:i w:val="1"/>
                <w:iCs w:val="1"/>
                <w:color w:val="auto"/>
              </w:rPr>
              <w:t>Specific Performance</w:t>
            </w:r>
          </w:p>
        </w:tc>
        <w:tc>
          <w:tcPr>
            <w:tcW w:w="29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2"/>
              </w:rPr>
              <w:t>Section 12.14</w:t>
            </w:r>
            <w:r>
              <w:rPr>
                <w:rFonts w:ascii="Arial" w:cs="Arial" w:eastAsia="Arial" w:hAnsi="Arial"/>
                <w:sz w:val="18"/>
                <w:szCs w:val="18"/>
                <w:i w:val="1"/>
                <w:iCs w:val="1"/>
                <w:color w:val="auto"/>
                <w:w w:val="92"/>
              </w:rPr>
              <w:t>.</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Rules of Construction</w:t>
            </w:r>
          </w:p>
        </w:tc>
        <w:tc>
          <w:tcPr>
            <w:tcW w:w="29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2"/>
              </w:rPr>
              <w:t>Section 12.15</w:t>
            </w:r>
            <w:r>
              <w:rPr>
                <w:rFonts w:ascii="Arial" w:cs="Arial" w:eastAsia="Arial" w:hAnsi="Arial"/>
                <w:sz w:val="18"/>
                <w:szCs w:val="18"/>
                <w:i w:val="1"/>
                <w:iCs w:val="1"/>
                <w:color w:val="auto"/>
                <w:w w:val="92"/>
              </w:rPr>
              <w:t>.</w:t>
            </w:r>
          </w:p>
        </w:tc>
        <w:tc>
          <w:tcPr>
            <w:tcW w:w="7380" w:type="dxa"/>
            <w:vAlign w:val="bottom"/>
          </w:tcPr>
          <w:p>
            <w:pPr>
              <w:ind w:left="60"/>
              <w:spacing w:after="0"/>
              <w:rPr>
                <w:sz w:val="20"/>
                <w:szCs w:val="20"/>
                <w:color w:val="auto"/>
              </w:rPr>
            </w:pPr>
            <w:r>
              <w:rPr>
                <w:rFonts w:ascii="Arial" w:cs="Arial" w:eastAsia="Arial" w:hAnsi="Arial"/>
                <w:sz w:val="18"/>
                <w:szCs w:val="18"/>
                <w:i w:val="1"/>
                <w:iCs w:val="1"/>
                <w:color w:val="auto"/>
              </w:rPr>
              <w:t>Counterparts</w:t>
            </w:r>
          </w:p>
        </w:tc>
        <w:tc>
          <w:tcPr>
            <w:tcW w:w="29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2"/>
              </w:rPr>
              <w:t>Section 12.16</w:t>
            </w:r>
            <w:r>
              <w:rPr>
                <w:rFonts w:ascii="Arial" w:cs="Arial" w:eastAsia="Arial" w:hAnsi="Arial"/>
                <w:sz w:val="18"/>
                <w:szCs w:val="18"/>
                <w:i w:val="1"/>
                <w:iCs w:val="1"/>
                <w:color w:val="auto"/>
                <w:w w:val="92"/>
              </w:rPr>
              <w:t>.</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Waiver of Jury Trial</w:t>
            </w:r>
          </w:p>
        </w:tc>
        <w:tc>
          <w:tcPr>
            <w:tcW w:w="29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Section 12.17</w:t>
            </w:r>
            <w:r>
              <w:rPr>
                <w:rFonts w:ascii="Arial" w:cs="Arial" w:eastAsia="Arial" w:hAnsi="Arial"/>
                <w:sz w:val="18"/>
                <w:szCs w:val="18"/>
                <w:i w:val="1"/>
                <w:iCs w:val="1"/>
                <w:color w:val="auto"/>
              </w:rPr>
              <w:t>.  Non-Recourse</w:t>
            </w:r>
          </w:p>
        </w:tc>
        <w:tc>
          <w:tcPr>
            <w:tcW w:w="29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12.18</w:t>
            </w:r>
            <w:r>
              <w:rPr>
                <w:rFonts w:ascii="Arial" w:cs="Arial" w:eastAsia="Arial" w:hAnsi="Arial"/>
                <w:sz w:val="18"/>
                <w:szCs w:val="18"/>
                <w:i w:val="1"/>
                <w:iCs w:val="1"/>
                <w:color w:val="auto"/>
              </w:rPr>
              <w:t>.  Public Announcements</w:t>
            </w:r>
          </w:p>
        </w:tc>
        <w:tc>
          <w:tcPr>
            <w:tcW w:w="29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716"/>
        </w:trPr>
        <w:tc>
          <w:tcPr>
            <w:tcW w:w="110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7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Exhibit A</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color w:val="auto"/>
              </w:rPr>
              <w:t>Definitions</w:t>
            </w:r>
          </w:p>
        </w:tc>
        <w:tc>
          <w:tcPr>
            <w:tcW w:w="29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7380" w:type="dxa"/>
            <w:vAlign w:val="bottom"/>
          </w:tcPr>
          <w:p>
            <w:pPr>
              <w:ind w:left="60"/>
              <w:spacing w:after="0"/>
              <w:rPr>
                <w:sz w:val="20"/>
                <w:szCs w:val="20"/>
                <w:color w:val="auto"/>
              </w:rPr>
            </w:pPr>
            <w:r>
              <w:rPr>
                <w:rFonts w:ascii="Arial" w:cs="Arial" w:eastAsia="Arial" w:hAnsi="Arial"/>
                <w:sz w:val="18"/>
                <w:szCs w:val="18"/>
                <w:color w:val="auto"/>
              </w:rPr>
              <w:t>NBCU Employee Matters Agreement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Exhibit B-2</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color w:val="auto"/>
              </w:rPr>
              <w:t>Comcast Employee Matters Agreement</w:t>
            </w:r>
          </w:p>
        </w:tc>
        <w:tc>
          <w:tcPr>
            <w:tcW w:w="29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Exhibit C-1</w:t>
            </w:r>
          </w:p>
        </w:tc>
        <w:tc>
          <w:tcPr>
            <w:tcW w:w="7380" w:type="dxa"/>
            <w:vAlign w:val="bottom"/>
          </w:tcPr>
          <w:p>
            <w:pPr>
              <w:ind w:left="60"/>
              <w:spacing w:after="0"/>
              <w:rPr>
                <w:sz w:val="20"/>
                <w:szCs w:val="20"/>
                <w:color w:val="auto"/>
              </w:rPr>
            </w:pPr>
            <w:r>
              <w:rPr>
                <w:rFonts w:ascii="Arial" w:cs="Arial" w:eastAsia="Arial" w:hAnsi="Arial"/>
                <w:sz w:val="18"/>
                <w:szCs w:val="18"/>
                <w:color w:val="auto"/>
              </w:rPr>
              <w:t>Form of GE Intellectual Property Cross License Agreement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Exhibit C-2</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color w:val="auto"/>
              </w:rPr>
              <w:t>Form of Comcast Intellectual Property Cross License Agreement</w:t>
            </w:r>
          </w:p>
        </w:tc>
        <w:tc>
          <w:tcPr>
            <w:tcW w:w="29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7380" w:type="dxa"/>
            <w:vAlign w:val="bottom"/>
          </w:tcPr>
          <w:p>
            <w:pPr>
              <w:ind w:left="60"/>
              <w:spacing w:after="0"/>
              <w:rPr>
                <w:sz w:val="20"/>
                <w:szCs w:val="20"/>
                <w:color w:val="auto"/>
              </w:rPr>
            </w:pPr>
            <w:r>
              <w:rPr>
                <w:rFonts w:ascii="Arial" w:cs="Arial" w:eastAsia="Arial" w:hAnsi="Arial"/>
                <w:sz w:val="18"/>
                <w:szCs w:val="18"/>
                <w:color w:val="auto"/>
              </w:rPr>
              <w:t>Form of Newco Operating Agreement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Exhibit E</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color w:val="auto"/>
              </w:rPr>
              <w:t>Form of Navy Holdco 2 Agreement</w:t>
            </w:r>
          </w:p>
        </w:tc>
        <w:tc>
          <w:tcPr>
            <w:tcW w:w="29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Exhibit F-1</w:t>
            </w:r>
          </w:p>
        </w:tc>
        <w:tc>
          <w:tcPr>
            <w:tcW w:w="7380" w:type="dxa"/>
            <w:vAlign w:val="bottom"/>
          </w:tcPr>
          <w:p>
            <w:pPr>
              <w:ind w:left="60"/>
              <w:spacing w:after="0"/>
              <w:rPr>
                <w:sz w:val="20"/>
                <w:szCs w:val="20"/>
                <w:color w:val="auto"/>
              </w:rPr>
            </w:pPr>
            <w:r>
              <w:rPr>
                <w:rFonts w:ascii="Arial" w:cs="Arial" w:eastAsia="Arial" w:hAnsi="Arial"/>
                <w:sz w:val="18"/>
                <w:szCs w:val="18"/>
                <w:color w:val="auto"/>
              </w:rPr>
              <w:t>Form of GE Note</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Exhibit F-2</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color w:val="auto"/>
              </w:rPr>
              <w:t>Form of Comcast Note</w:t>
            </w:r>
          </w:p>
        </w:tc>
        <w:tc>
          <w:tcPr>
            <w:tcW w:w="29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Exhibit G-1</w:t>
            </w:r>
          </w:p>
        </w:tc>
        <w:tc>
          <w:tcPr>
            <w:tcW w:w="7380" w:type="dxa"/>
            <w:vAlign w:val="bottom"/>
          </w:tcPr>
          <w:p>
            <w:pPr>
              <w:ind w:left="60"/>
              <w:spacing w:after="0"/>
              <w:rPr>
                <w:sz w:val="20"/>
                <w:szCs w:val="20"/>
                <w:color w:val="auto"/>
              </w:rPr>
            </w:pPr>
            <w:r>
              <w:rPr>
                <w:rFonts w:ascii="Arial" w:cs="Arial" w:eastAsia="Arial" w:hAnsi="Arial"/>
                <w:sz w:val="18"/>
                <w:szCs w:val="18"/>
                <w:color w:val="auto"/>
              </w:rPr>
              <w:t>Form of GE Transition Services Agreement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Exhibit G-2</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color w:val="auto"/>
              </w:rPr>
              <w:t>Form of Comcast Services Agreement</w:t>
            </w:r>
          </w:p>
        </w:tc>
        <w:tc>
          <w:tcPr>
            <w:tcW w:w="29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7380" w:type="dxa"/>
            <w:vAlign w:val="bottom"/>
          </w:tcPr>
          <w:p>
            <w:pPr>
              <w:ind w:left="60"/>
              <w:spacing w:after="0"/>
              <w:rPr>
                <w:sz w:val="20"/>
                <w:szCs w:val="20"/>
                <w:color w:val="auto"/>
              </w:rPr>
            </w:pPr>
            <w:r>
              <w:rPr>
                <w:rFonts w:ascii="Arial" w:cs="Arial" w:eastAsia="Arial" w:hAnsi="Arial"/>
                <w:sz w:val="18"/>
                <w:szCs w:val="18"/>
                <w:color w:val="auto"/>
              </w:rPr>
              <w:t>Lease Term Sheet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Exhibit I</w:t>
            </w:r>
          </w:p>
        </w:tc>
        <w:tc>
          <w:tcPr>
            <w:tcW w:w="7380" w:type="dxa"/>
            <w:vAlign w:val="bottom"/>
            <w:shd w:val="clear" w:color="auto" w:fill="D5EAEA"/>
          </w:tcPr>
          <w:p>
            <w:pPr>
              <w:ind w:left="60"/>
              <w:spacing w:after="0"/>
              <w:rPr>
                <w:sz w:val="20"/>
                <w:szCs w:val="20"/>
                <w:color w:val="auto"/>
              </w:rPr>
            </w:pPr>
            <w:r>
              <w:rPr>
                <w:rFonts w:ascii="Arial" w:cs="Arial" w:eastAsia="Arial" w:hAnsi="Arial"/>
                <w:sz w:val="18"/>
                <w:szCs w:val="18"/>
                <w:color w:val="auto"/>
              </w:rPr>
              <w:t>Preliminary Initial Strategic Plan</w:t>
            </w:r>
          </w:p>
        </w:tc>
        <w:tc>
          <w:tcPr>
            <w:tcW w:w="29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Exhibit J</w:t>
            </w:r>
          </w:p>
        </w:tc>
        <w:tc>
          <w:tcPr>
            <w:tcW w:w="7380" w:type="dxa"/>
            <w:vAlign w:val="bottom"/>
          </w:tcPr>
          <w:p>
            <w:pPr>
              <w:ind w:left="60"/>
              <w:spacing w:after="0"/>
              <w:rPr>
                <w:sz w:val="20"/>
                <w:szCs w:val="20"/>
                <w:color w:val="auto"/>
              </w:rPr>
            </w:pPr>
            <w:r>
              <w:rPr>
                <w:rFonts w:ascii="Arial" w:cs="Arial" w:eastAsia="Arial" w:hAnsi="Arial"/>
                <w:sz w:val="18"/>
                <w:szCs w:val="18"/>
                <w:color w:val="auto"/>
              </w:rPr>
              <w:t>Newco Executive Compensation Summary of Principles</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0" w:right="239" w:bottom="1440" w:gutter="0" w:footer="0" w:header="0"/>
        </w:sectPr>
      </w:pPr>
    </w:p>
    <w:bookmarkStart w:id="14" w:name="page15"/>
    <w:bookmarkEnd w:id="14"/>
    <w:p>
      <w:pPr>
        <w:ind w:right="120" w:firstLine="648"/>
        <w:spacing w:after="0" w:line="289" w:lineRule="auto"/>
        <w:rPr>
          <w:sz w:val="20"/>
          <w:szCs w:val="20"/>
          <w:color w:val="auto"/>
        </w:rPr>
      </w:pPr>
      <w:r>
        <w:rPr>
          <w:rFonts w:ascii="Arial" w:cs="Arial" w:eastAsia="Arial" w:hAnsi="Arial"/>
          <w:sz w:val="17"/>
          <w:szCs w:val="17"/>
          <w:color w:val="auto"/>
        </w:rPr>
        <w:t>This MASTER AGREEMENT, dated as of December 3, 2009, is made by and among General Electric Company, a New York corporation (“</w:t>
      </w:r>
      <w:r>
        <w:rPr>
          <w:rFonts w:ascii="Arial" w:cs="Arial" w:eastAsia="Arial" w:hAnsi="Arial"/>
          <w:sz w:val="17"/>
          <w:szCs w:val="17"/>
          <w:b w:val="1"/>
          <w:bCs w:val="1"/>
          <w:color w:val="auto"/>
        </w:rPr>
        <w:t>GE</w:t>
      </w:r>
      <w:r>
        <w:rPr>
          <w:rFonts w:ascii="Arial" w:cs="Arial" w:eastAsia="Arial" w:hAnsi="Arial"/>
          <w:sz w:val="17"/>
          <w:szCs w:val="17"/>
          <w:color w:val="auto"/>
        </w:rPr>
        <w:t>”), NBC Universal, Inc., a Delaware corporation (“</w:t>
      </w:r>
      <w:r>
        <w:rPr>
          <w:rFonts w:ascii="Arial" w:cs="Arial" w:eastAsia="Arial" w:hAnsi="Arial"/>
          <w:sz w:val="17"/>
          <w:szCs w:val="17"/>
          <w:b w:val="1"/>
          <w:bCs w:val="1"/>
          <w:color w:val="auto"/>
        </w:rPr>
        <w:t>NBCU</w:t>
      </w:r>
      <w:r>
        <w:rPr>
          <w:rFonts w:ascii="Arial" w:cs="Arial" w:eastAsia="Arial" w:hAnsi="Arial"/>
          <w:sz w:val="17"/>
          <w:szCs w:val="17"/>
          <w:color w:val="auto"/>
        </w:rPr>
        <w:t>”), Comcast Corporation, a Pennsylvania corporation (“</w:t>
      </w:r>
      <w:r>
        <w:rPr>
          <w:rFonts w:ascii="Arial" w:cs="Arial" w:eastAsia="Arial" w:hAnsi="Arial"/>
          <w:sz w:val="17"/>
          <w:szCs w:val="17"/>
          <w:b w:val="1"/>
          <w:bCs w:val="1"/>
          <w:color w:val="auto"/>
        </w:rPr>
        <w:t>Comcast</w:t>
      </w:r>
      <w:r>
        <w:rPr>
          <w:rFonts w:ascii="Arial" w:cs="Arial" w:eastAsia="Arial" w:hAnsi="Arial"/>
          <w:sz w:val="17"/>
          <w:szCs w:val="17"/>
          <w:color w:val="auto"/>
        </w:rPr>
        <w:t>”), and Navy, LLC, a Delaware limited liability company (“</w:t>
      </w:r>
      <w:r>
        <w:rPr>
          <w:rFonts w:ascii="Arial" w:cs="Arial" w:eastAsia="Arial" w:hAnsi="Arial"/>
          <w:sz w:val="17"/>
          <w:szCs w:val="17"/>
          <w:b w:val="1"/>
          <w:bCs w:val="1"/>
          <w:color w:val="auto"/>
        </w:rPr>
        <w:t>Newco</w:t>
      </w:r>
      <w:r>
        <w:rPr>
          <w:rFonts w:ascii="Arial" w:cs="Arial" w:eastAsia="Arial" w:hAnsi="Arial"/>
          <w:sz w:val="17"/>
          <w:szCs w:val="17"/>
          <w:color w:val="auto"/>
        </w:rPr>
        <w:t>”). Terms used but not otherwise defined herein have the meanings given to them in Article 1.</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STATEMENTS</w:t>
      </w:r>
    </w:p>
    <w:p>
      <w:pPr>
        <w:spacing w:after="0" w:line="324" w:lineRule="exact"/>
        <w:rPr>
          <w:sz w:val="20"/>
          <w:szCs w:val="20"/>
          <w:color w:val="auto"/>
        </w:rPr>
      </w:pPr>
    </w:p>
    <w:p>
      <w:pPr>
        <w:ind w:right="100" w:firstLine="656"/>
        <w:spacing w:after="0" w:line="293" w:lineRule="auto"/>
        <w:tabs>
          <w:tab w:leader="none" w:pos="949"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 directly and through its Subsidiaries, is engaged in the NBCU Businesses and Comcast, directly and through certain of its Subsidiaries, is engaged in the Contributed Comcast Businesses.</w:t>
      </w:r>
    </w:p>
    <w:p>
      <w:pPr>
        <w:spacing w:after="0" w:line="246" w:lineRule="exact"/>
        <w:rPr>
          <w:rFonts w:ascii="Arial" w:cs="Arial" w:eastAsia="Arial" w:hAnsi="Arial"/>
          <w:sz w:val="18"/>
          <w:szCs w:val="18"/>
          <w:color w:val="auto"/>
        </w:rPr>
      </w:pPr>
    </w:p>
    <w:p>
      <w:pPr>
        <w:jc w:val="both"/>
        <w:ind w:firstLine="656"/>
        <w:spacing w:after="0" w:line="274" w:lineRule="auto"/>
        <w:tabs>
          <w:tab w:leader="none" w:pos="939"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National Broadcasting Company Holding, Inc., a Delaware corporation (“</w:t>
      </w:r>
      <w:r>
        <w:rPr>
          <w:rFonts w:ascii="Arial" w:cs="Arial" w:eastAsia="Arial" w:hAnsi="Arial"/>
          <w:sz w:val="18"/>
          <w:szCs w:val="18"/>
          <w:b w:val="1"/>
          <w:bCs w:val="1"/>
          <w:color w:val="auto"/>
        </w:rPr>
        <w:t>Navy Holdco 1</w:t>
      </w:r>
      <w:r>
        <w:rPr>
          <w:rFonts w:ascii="Arial" w:cs="Arial" w:eastAsia="Arial" w:hAnsi="Arial"/>
          <w:sz w:val="18"/>
          <w:szCs w:val="18"/>
          <w:color w:val="auto"/>
        </w:rPr>
        <w:t>”), is a wholly owned subsidiary of GE that owns all of the outstanding capital stock of Navy Holdings, Inc., a Delaware corporation (“</w:t>
      </w:r>
      <w:r>
        <w:rPr>
          <w:rFonts w:ascii="Arial" w:cs="Arial" w:eastAsia="Arial" w:hAnsi="Arial"/>
          <w:sz w:val="18"/>
          <w:szCs w:val="18"/>
          <w:b w:val="1"/>
          <w:bCs w:val="1"/>
          <w:color w:val="auto"/>
        </w:rPr>
        <w:t>Navy Holdco 2</w:t>
      </w:r>
      <w:r>
        <w:rPr>
          <w:rFonts w:ascii="Arial" w:cs="Arial" w:eastAsia="Arial" w:hAnsi="Arial"/>
          <w:sz w:val="18"/>
          <w:szCs w:val="18"/>
          <w:color w:val="auto"/>
        </w:rPr>
        <w:t>”), and Navy Holdco 2 owns all of the membership interests of Newco.</w:t>
      </w:r>
    </w:p>
    <w:p>
      <w:pPr>
        <w:spacing w:after="0" w:line="267" w:lineRule="exact"/>
        <w:rPr>
          <w:rFonts w:ascii="Arial" w:cs="Arial" w:eastAsia="Arial" w:hAnsi="Arial"/>
          <w:sz w:val="18"/>
          <w:szCs w:val="18"/>
          <w:color w:val="auto"/>
        </w:rPr>
      </w:pPr>
    </w:p>
    <w:p>
      <w:pPr>
        <w:ind w:right="140" w:firstLine="656"/>
        <w:spacing w:after="0" w:line="293" w:lineRule="auto"/>
        <w:tabs>
          <w:tab w:leader="none" w:pos="939" w:val="left"/>
        </w:tabs>
        <w:numPr>
          <w:ilvl w:val="0"/>
          <w:numId w:val="2"/>
        </w:numPr>
        <w:rPr>
          <w:rFonts w:ascii="Arial" w:cs="Arial" w:eastAsia="Arial" w:hAnsi="Arial"/>
          <w:sz w:val="18"/>
          <w:szCs w:val="18"/>
          <w:color w:val="auto"/>
        </w:rPr>
      </w:pPr>
      <w:r>
        <w:rPr>
          <w:rFonts w:ascii="Arial" w:cs="Arial" w:eastAsia="Arial" w:hAnsi="Arial"/>
          <w:sz w:val="18"/>
          <w:szCs w:val="18"/>
          <w:color w:val="auto"/>
        </w:rPr>
        <w:t>GE and Comcast wish to combine the NBCU Businesses and Contributed Comcast Businesses and, in connection therewith, to contribute such businesses to, and jointly own, Newco, which will engage in the Business.</w:t>
      </w:r>
    </w:p>
    <w:p>
      <w:pPr>
        <w:spacing w:after="0" w:line="250"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order to satisfy the foregoing objectives, the parties hereto desire to take the following actions at or immediately prior to the Closing:</w:t>
      </w:r>
    </w:p>
    <w:p>
      <w:pPr>
        <w:spacing w:after="0" w:line="344" w:lineRule="exact"/>
        <w:rPr>
          <w:rFonts w:ascii="Arial" w:cs="Arial" w:eastAsia="Arial" w:hAnsi="Arial"/>
          <w:sz w:val="17"/>
          <w:szCs w:val="17"/>
          <w:color w:val="auto"/>
        </w:rPr>
      </w:pPr>
    </w:p>
    <w:p>
      <w:pPr>
        <w:ind w:left="1420" w:hanging="332"/>
        <w:spacing w:after="0"/>
        <w:tabs>
          <w:tab w:leader="none" w:pos="1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Navy Holdco 1 will, and GE will cause Navy Holdco 1 to, acquire all of the outstanding NBCU Shares that it does not already own;</w:t>
      </w:r>
    </w:p>
    <w:p>
      <w:pPr>
        <w:spacing w:after="0" w:line="344" w:lineRule="exact"/>
        <w:rPr>
          <w:rFonts w:ascii="Arial" w:cs="Arial" w:eastAsia="Arial" w:hAnsi="Arial"/>
          <w:sz w:val="17"/>
          <w:szCs w:val="17"/>
          <w:color w:val="auto"/>
        </w:rPr>
      </w:pPr>
    </w:p>
    <w:p>
      <w:pPr>
        <w:ind w:left="1420" w:hanging="332"/>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NBCU shall complete the NBCU Financing or Alternative Financing, as applicable;</w:t>
      </w:r>
    </w:p>
    <w:p>
      <w:pPr>
        <w:spacing w:after="0" w:line="333" w:lineRule="exact"/>
        <w:rPr>
          <w:rFonts w:ascii="Arial" w:cs="Arial" w:eastAsia="Arial" w:hAnsi="Arial"/>
          <w:sz w:val="18"/>
          <w:szCs w:val="18"/>
          <w:color w:val="auto"/>
        </w:rPr>
      </w:pPr>
    </w:p>
    <w:p>
      <w:pPr>
        <w:ind w:left="720" w:right="340" w:firstLine="368"/>
        <w:spacing w:after="0" w:line="360" w:lineRule="auto"/>
        <w:tabs>
          <w:tab w:leader="none" w:pos="1416" w:val="left"/>
        </w:tabs>
        <w:numPr>
          <w:ilvl w:val="1"/>
          <w:numId w:val="2"/>
        </w:numPr>
        <w:rPr>
          <w:rFonts w:ascii="Arial" w:cs="Arial" w:eastAsia="Arial" w:hAnsi="Arial"/>
          <w:sz w:val="16"/>
          <w:szCs w:val="16"/>
          <w:color w:val="auto"/>
        </w:rPr>
      </w:pPr>
      <w:r>
        <w:rPr>
          <w:rFonts w:ascii="Arial" w:cs="Arial" w:eastAsia="Arial" w:hAnsi="Arial"/>
          <w:sz w:val="16"/>
          <w:szCs w:val="16"/>
          <w:color w:val="auto"/>
        </w:rPr>
        <w:t>Immediately following the completion of the NBCU Financing or Alternative Financing, as applicable, NBCU shall distribute the net proceeds thereof to its stockholder(s) in proportion to their respective ownership interests in NBCU in accordance with Section 2.06(c);</w:t>
      </w:r>
    </w:p>
    <w:p>
      <w:pPr>
        <w:spacing w:after="0" w:line="204" w:lineRule="exact"/>
        <w:rPr>
          <w:rFonts w:ascii="Arial" w:cs="Arial" w:eastAsia="Arial" w:hAnsi="Arial"/>
          <w:sz w:val="16"/>
          <w:szCs w:val="16"/>
          <w:color w:val="auto"/>
        </w:rPr>
      </w:pPr>
    </w:p>
    <w:p>
      <w:pPr>
        <w:ind w:left="1420" w:hanging="332"/>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Navy Holdco 1 will, and GE will cause Navy Holdco 1 to, contribute all of the outstanding NBCU Shares to Navy Holdco 2;</w:t>
      </w:r>
    </w:p>
    <w:p>
      <w:pPr>
        <w:spacing w:after="0" w:line="333" w:lineRule="exact"/>
        <w:rPr>
          <w:rFonts w:ascii="Arial" w:cs="Arial" w:eastAsia="Arial" w:hAnsi="Arial"/>
          <w:sz w:val="18"/>
          <w:szCs w:val="18"/>
          <w:color w:val="auto"/>
        </w:rPr>
      </w:pPr>
    </w:p>
    <w:p>
      <w:pPr>
        <w:ind w:left="720" w:right="540" w:firstLine="368"/>
        <w:spacing w:after="0" w:line="293" w:lineRule="auto"/>
        <w:tabs>
          <w:tab w:leader="none" w:pos="1416" w:val="left"/>
        </w:tabs>
        <w:numPr>
          <w:ilvl w:val="1"/>
          <w:numId w:val="2"/>
        </w:numPr>
        <w:rPr>
          <w:rFonts w:ascii="Arial" w:cs="Arial" w:eastAsia="Arial" w:hAnsi="Arial"/>
          <w:sz w:val="18"/>
          <w:szCs w:val="18"/>
          <w:color w:val="auto"/>
        </w:rPr>
      </w:pPr>
      <w:r>
        <w:rPr>
          <w:rFonts w:ascii="Arial" w:cs="Arial" w:eastAsia="Arial" w:hAnsi="Arial"/>
          <w:sz w:val="18"/>
          <w:szCs w:val="18"/>
          <w:color w:val="auto"/>
        </w:rPr>
        <w:t>NBCU will convert from a Delaware corporation to a Delaware limited liability company that is treated as an entity disregarded as separate from Navy Holdco 2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5" w:name="page16"/>
    <w:bookmarkEnd w:id="15"/>
    <w:p>
      <w:pPr>
        <w:ind w:left="720" w:right="40" w:firstLine="368"/>
        <w:spacing w:after="0" w:line="293" w:lineRule="auto"/>
        <w:tabs>
          <w:tab w:leader="none" w:pos="1416" w:val="left"/>
        </w:tabs>
        <w:numPr>
          <w:ilvl w:val="1"/>
          <w:numId w:val="3"/>
        </w:numPr>
        <w:rPr>
          <w:rFonts w:ascii="Arial" w:cs="Arial" w:eastAsia="Arial" w:hAnsi="Arial"/>
          <w:sz w:val="18"/>
          <w:szCs w:val="18"/>
          <w:color w:val="auto"/>
        </w:rPr>
      </w:pPr>
      <w:r>
        <w:rPr>
          <w:rFonts w:ascii="Arial" w:cs="Arial" w:eastAsia="Arial" w:hAnsi="Arial"/>
          <w:sz w:val="18"/>
          <w:szCs w:val="18"/>
          <w:color w:val="auto"/>
        </w:rPr>
        <w:t>Navy Holdco 2 will, and GE will cause Navy Holdco 2 to, contribute all of the outstanding NBCU Shares to Newco and Newco will issue membership interests in Newco (“</w:t>
      </w:r>
      <w:r>
        <w:rPr>
          <w:rFonts w:ascii="Arial" w:cs="Arial" w:eastAsia="Arial" w:hAnsi="Arial"/>
          <w:sz w:val="18"/>
          <w:szCs w:val="18"/>
          <w:b w:val="1"/>
          <w:bCs w:val="1"/>
          <w:color w:val="auto"/>
        </w:rPr>
        <w:t>Newco Membership Interests</w:t>
      </w:r>
      <w:r>
        <w:rPr>
          <w:rFonts w:ascii="Arial" w:cs="Arial" w:eastAsia="Arial" w:hAnsi="Arial"/>
          <w:sz w:val="18"/>
          <w:szCs w:val="18"/>
          <w:color w:val="auto"/>
        </w:rPr>
        <w:t>”) to Navy Holdco 2 in exchange therefor;</w:t>
      </w:r>
    </w:p>
    <w:p>
      <w:pPr>
        <w:spacing w:after="0" w:line="250" w:lineRule="exact"/>
        <w:rPr>
          <w:rFonts w:ascii="Arial" w:cs="Arial" w:eastAsia="Arial" w:hAnsi="Arial"/>
          <w:sz w:val="18"/>
          <w:szCs w:val="18"/>
          <w:color w:val="auto"/>
        </w:rPr>
      </w:pPr>
    </w:p>
    <w:p>
      <w:pPr>
        <w:ind w:left="720" w:right="40" w:firstLine="368"/>
        <w:spacing w:after="0" w:line="293" w:lineRule="auto"/>
        <w:tabs>
          <w:tab w:leader="none" w:pos="1416" w:val="left"/>
        </w:tabs>
        <w:numPr>
          <w:ilvl w:val="1"/>
          <w:numId w:val="3"/>
        </w:numPr>
        <w:rPr>
          <w:rFonts w:ascii="Arial" w:cs="Arial" w:eastAsia="Arial" w:hAnsi="Arial"/>
          <w:sz w:val="18"/>
          <w:szCs w:val="18"/>
          <w:color w:val="auto"/>
        </w:rPr>
      </w:pPr>
      <w:r>
        <w:rPr>
          <w:rFonts w:ascii="Arial" w:cs="Arial" w:eastAsia="Arial" w:hAnsi="Arial"/>
          <w:sz w:val="18"/>
          <w:szCs w:val="18"/>
          <w:color w:val="auto"/>
        </w:rPr>
        <w:t>GE will, and will cause its Subsidiaries (other than the NBCU Entities) to, transfer, directly or indirectly, the Contributed NBCU Assets to NBCU and NBCU will assume the Assumed NBCU Liabilities;</w:t>
      </w:r>
    </w:p>
    <w:p>
      <w:pPr>
        <w:spacing w:after="0" w:line="250" w:lineRule="exact"/>
        <w:rPr>
          <w:rFonts w:ascii="Arial" w:cs="Arial" w:eastAsia="Arial" w:hAnsi="Arial"/>
          <w:sz w:val="18"/>
          <w:szCs w:val="18"/>
          <w:color w:val="auto"/>
        </w:rPr>
      </w:pPr>
    </w:p>
    <w:p>
      <w:pPr>
        <w:ind w:left="720" w:right="20" w:firstLine="368"/>
        <w:spacing w:after="0" w:line="271" w:lineRule="auto"/>
        <w:tabs>
          <w:tab w:leader="none" w:pos="1416"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 will, or will cause one or more of its Subsidiaries to, contribute or transfer, as applicable, the Contributed Comcast Assets to Newco or, at the direction of Newco, to NBCU, and Newco or NBCU, as applicable, will assume the Assumed Comcast Liabilities, and Newco will issue to Comcast Newco Membership Interests in consideration therefor; and</w:t>
      </w:r>
    </w:p>
    <w:p>
      <w:pPr>
        <w:spacing w:after="0" w:line="230" w:lineRule="exact"/>
        <w:rPr>
          <w:rFonts w:ascii="Arial" w:cs="Arial" w:eastAsia="Arial" w:hAnsi="Arial"/>
          <w:sz w:val="18"/>
          <w:szCs w:val="18"/>
          <w:color w:val="auto"/>
        </w:rPr>
      </w:pPr>
    </w:p>
    <w:p>
      <w:pPr>
        <w:ind w:left="660" w:firstLine="455"/>
        <w:spacing w:after="0" w:line="264" w:lineRule="auto"/>
        <w:tabs>
          <w:tab w:leader="none" w:pos="1374" w:val="left"/>
        </w:tabs>
        <w:numPr>
          <w:ilvl w:val="2"/>
          <w:numId w:val="3"/>
        </w:numPr>
        <w:rPr>
          <w:rFonts w:ascii="Arial" w:cs="Arial" w:eastAsia="Arial" w:hAnsi="Arial"/>
          <w:sz w:val="18"/>
          <w:szCs w:val="18"/>
          <w:color w:val="auto"/>
        </w:rPr>
      </w:pPr>
      <w:r>
        <w:rPr>
          <w:rFonts w:ascii="Arial" w:cs="Arial" w:eastAsia="Arial" w:hAnsi="Arial"/>
          <w:sz w:val="18"/>
          <w:szCs w:val="18"/>
          <w:color w:val="auto"/>
        </w:rPr>
        <w:t>Immediately following the consummation of the transactions contemplated by the foregoing clauses (1) through (8), Comcast will purchase Newco Membership Interests from Navy Holdco 2, the consummation of which will result in Comcast and Navy Holdco 2 owning 51% and 49% of the outstanding Newco Membership Interests, respectively.</w:t>
      </w:r>
    </w:p>
    <w:p>
      <w:pPr>
        <w:spacing w:after="0" w:line="27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Concurrently herewith, NBCU has entered into the NBCU Financing Commitment Letter with the lenders party thereto.</w:t>
      </w:r>
    </w:p>
    <w:p>
      <w:pPr>
        <w:spacing w:after="0" w:line="33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Concurrently herewith, GE, NBCU, Comcast, Newco and Navy Holdco 2 have entered into the Tax Matters Agreement.</w:t>
      </w:r>
    </w:p>
    <w:p>
      <w:pPr>
        <w:spacing w:after="0" w:line="333" w:lineRule="exact"/>
        <w:rPr>
          <w:rFonts w:ascii="Arial" w:cs="Arial" w:eastAsia="Arial" w:hAnsi="Arial"/>
          <w:sz w:val="18"/>
          <w:szCs w:val="18"/>
          <w:color w:val="auto"/>
        </w:rPr>
      </w:pPr>
    </w:p>
    <w:p>
      <w:pPr>
        <w:ind w:right="320" w:firstLine="656"/>
        <w:spacing w:after="0" w:line="271" w:lineRule="auto"/>
        <w:tabs>
          <w:tab w:leader="none" w:pos="949"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is intended that the contributions of the NBCU Shares (except to the extent of (i) the assumption by Newco of certain liabilities and (ii) the transaction described in Section 2.04) and Contributed Comcast Businesses to Newco in exchange for Newco Membership Interests will be treated as exchanges under Section 721 of the Code.</w:t>
      </w:r>
    </w:p>
    <w:p>
      <w:pPr>
        <w:spacing w:after="0" w:line="23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NOW, THEREFORE, in consideration for the premises and mutual covenants, representations, warranties and agreements hereinafter set forth, the parties to this Agreement agree as follows.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Certain Defined Terms.</w:t>
      </w:r>
      <w:r>
        <w:rPr>
          <w:rFonts w:ascii="Arial" w:cs="Arial" w:eastAsia="Arial" w:hAnsi="Arial"/>
          <w:sz w:val="18"/>
          <w:szCs w:val="18"/>
          <w:color w:val="auto"/>
        </w:rPr>
        <w:t xml:space="preserve"> Capitalized terms used in this Agreement shall have the meanings specified in Exhibit 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CONTRIBUTIONS AND SALE; CLOSING</w:t>
      </w:r>
    </w:p>
    <w:p>
      <w:pPr>
        <w:spacing w:after="0" w:line="265" w:lineRule="exact"/>
        <w:rPr>
          <w:sz w:val="20"/>
          <w:szCs w:val="20"/>
          <w:color w:val="auto"/>
        </w:rPr>
      </w:pPr>
    </w:p>
    <w:p>
      <w:pPr>
        <w:ind w:right="920" w:firstLine="648"/>
        <w:spacing w:after="0" w:line="342" w:lineRule="auto"/>
        <w:rPr>
          <w:sz w:val="20"/>
          <w:szCs w:val="20"/>
          <w:color w:val="auto"/>
        </w:rPr>
      </w:pPr>
      <w:r>
        <w:rPr>
          <w:rFonts w:ascii="Arial" w:cs="Arial" w:eastAsia="Arial" w:hAnsi="Arial"/>
          <w:sz w:val="16"/>
          <w:szCs w:val="16"/>
          <w:color w:val="auto"/>
        </w:rPr>
        <w:t>Section 2.01</w:t>
      </w:r>
      <w:r>
        <w:rPr>
          <w:rFonts w:ascii="Arial" w:cs="Arial" w:eastAsia="Arial" w:hAnsi="Arial"/>
          <w:sz w:val="16"/>
          <w:szCs w:val="16"/>
          <w:i w:val="1"/>
          <w:iCs w:val="1"/>
          <w:color w:val="auto"/>
        </w:rPr>
        <w:t>. Pre-Closing Transactions.</w:t>
      </w:r>
      <w:r>
        <w:rPr>
          <w:rFonts w:ascii="Arial" w:cs="Arial" w:eastAsia="Arial" w:hAnsi="Arial"/>
          <w:sz w:val="16"/>
          <w:szCs w:val="16"/>
          <w:color w:val="auto"/>
        </w:rPr>
        <w:t xml:space="preserve"> Prior to the Closing, NBCU and Comcast shall complete the NBCU Restructuring and Comcast Restructuring, respectively, in accordance with Section 6.14 and Navy Holdco 1 shall become the owner of all of the outstanding NBCU Shares.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Contribution of the NBCU Shares and the NBCU Businesses.</w:t>
      </w:r>
      <w:r>
        <w:rPr>
          <w:rFonts w:ascii="Arial" w:cs="Arial" w:eastAsia="Arial" w:hAnsi="Arial"/>
          <w:sz w:val="18"/>
          <w:szCs w:val="18"/>
          <w:color w:val="auto"/>
        </w:rPr>
        <w:t xml:space="preserve"> (a) On the terms and subject to the conditions set forth in this Agreement, at the Closing, (x) Navy Holdco 2 shall, and GE shall cause Navy Holdco 2 to, contribute to Newco the NBCU Shares, free and clear of all Liens, and (y) GE shall, and shall cause the other NBCU Transferors to, contribute, convey, assign, transfer and deliver to NBCU, and NBCU shall acquire and accept from the NBCU Transferors, all right, title and interest in and to all of the assets, properties and rights of the NBCU Transferors that are used primarily or held for use primarily in the NBCU Businesses other than the NBCU Excluded Assets (the “</w:t>
      </w:r>
      <w:r>
        <w:rPr>
          <w:rFonts w:ascii="Arial" w:cs="Arial" w:eastAsia="Arial" w:hAnsi="Arial"/>
          <w:sz w:val="18"/>
          <w:szCs w:val="18"/>
          <w:b w:val="1"/>
          <w:bCs w:val="1"/>
          <w:color w:val="auto"/>
        </w:rPr>
        <w:t>Contributed NBCU Assets</w:t>
      </w:r>
      <w:r>
        <w:rPr>
          <w:rFonts w:ascii="Arial" w:cs="Arial" w:eastAsia="Arial" w:hAnsi="Arial"/>
          <w:sz w:val="18"/>
          <w:szCs w:val="18"/>
          <w:color w:val="auto"/>
        </w:rPr>
        <w:t>”) as of the Closing, wherever situated and of whatever kind and nature, real or personal, tangible or intangible, whether or not reflected on the books and records of the NBCU Transferors, and whether owned as of the date hereof or hereafter acquired, including the following, in each case, solely to the extent used primarily or held for use primarily in the NBCU Businesses:</w:t>
      </w:r>
    </w:p>
    <w:p>
      <w:pPr>
        <w:spacing w:after="0" w:line="287" w:lineRule="exact"/>
        <w:rPr>
          <w:sz w:val="20"/>
          <w:szCs w:val="20"/>
          <w:color w:val="auto"/>
        </w:rPr>
      </w:pPr>
    </w:p>
    <w:p>
      <w:pPr>
        <w:ind w:left="1600" w:hanging="295"/>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equity interests in any Person that is not a Subsidiary of GE (including the NBCU Minority Interests);</w:t>
      </w:r>
    </w:p>
    <w:p>
      <w:pPr>
        <w:spacing w:after="0" w:line="333" w:lineRule="exact"/>
        <w:rPr>
          <w:rFonts w:ascii="Arial" w:cs="Arial" w:eastAsia="Arial" w:hAnsi="Arial"/>
          <w:sz w:val="18"/>
          <w:szCs w:val="18"/>
          <w:color w:val="auto"/>
        </w:rPr>
      </w:pPr>
    </w:p>
    <w:p>
      <w:pPr>
        <w:jc w:val="both"/>
        <w:ind w:left="660" w:right="680" w:firstLine="645"/>
        <w:spacing w:after="0" w:line="295" w:lineRule="auto"/>
        <w:tabs>
          <w:tab w:leader="none" w:pos="1654"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personal property and interests therein, including equipment, furniture, fixtures, furnishings, office equipment, information technology and communications equipment, vehicles, and other tangible personal property (including, rights, if any, in any of the foregoing purchased subject to any conditional sales or title retention agreement in favor of any other Person);</w:t>
      </w:r>
    </w:p>
    <w:p>
      <w:pPr>
        <w:spacing w:after="0" w:line="251" w:lineRule="exact"/>
        <w:rPr>
          <w:rFonts w:ascii="Arial" w:cs="Arial" w:eastAsia="Arial" w:hAnsi="Arial"/>
          <w:sz w:val="17"/>
          <w:szCs w:val="17"/>
          <w:color w:val="auto"/>
        </w:rPr>
      </w:pPr>
    </w:p>
    <w:p>
      <w:pPr>
        <w:ind w:left="1700" w:hanging="395"/>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Contributed NBCU Owned Property and, subject to Section 2.05, the Contributed NBCU Leased Property;</w:t>
      </w:r>
    </w:p>
    <w:p>
      <w:pPr>
        <w:spacing w:after="0" w:line="292"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Section 2.05, all rights under all Assumed NBCU Contracts;</w:t>
      </w:r>
    </w:p>
    <w:p>
      <w:pPr>
        <w:spacing w:after="0" w:line="319" w:lineRule="exact"/>
        <w:rPr>
          <w:rFonts w:ascii="Arial" w:cs="Arial" w:eastAsia="Arial" w:hAnsi="Arial"/>
          <w:sz w:val="18"/>
          <w:szCs w:val="18"/>
          <w:color w:val="auto"/>
        </w:rPr>
      </w:pPr>
    </w:p>
    <w:p>
      <w:pPr>
        <w:ind w:left="660" w:right="120" w:firstLine="645"/>
        <w:spacing w:after="0" w:line="293" w:lineRule="auto"/>
        <w:tabs>
          <w:tab w:leader="none" w:pos="1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Section 2.05, all rights under the Assumed NBCU IP Licenses (including rights to all NBCU Licensed Intellectual Property covered thereby);</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7" w:name="page18"/>
    <w:bookmarkEnd w:id="17"/>
    <w:p>
      <w:pPr>
        <w:ind w:left="560" w:right="120" w:firstLine="645"/>
        <w:spacing w:after="0" w:line="293" w:lineRule="auto"/>
        <w:tabs>
          <w:tab w:leader="none" w:pos="159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accounts, notes and other receivables arising out of the sale of services, goods or products, together with each NBCU Transferor’s right (if any) to receive any unpaid financing charges accrued thereon;</w:t>
      </w:r>
    </w:p>
    <w:p>
      <w:pPr>
        <w:spacing w:after="0" w:line="250" w:lineRule="exact"/>
        <w:rPr>
          <w:rFonts w:ascii="Arial" w:cs="Arial" w:eastAsia="Arial" w:hAnsi="Arial"/>
          <w:sz w:val="18"/>
          <w:szCs w:val="18"/>
          <w:color w:val="auto"/>
        </w:rPr>
      </w:pPr>
    </w:p>
    <w:p>
      <w:pPr>
        <w:ind w:left="1640" w:hanging="435"/>
        <w:spacing w:after="0"/>
        <w:tabs>
          <w:tab w:leader="none" w:pos="1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expenses that have been prepaid by any of the NBCU Transferors, including ad valorem Taxes and lease and rental payments;</w:t>
      </w:r>
    </w:p>
    <w:p>
      <w:pPr>
        <w:spacing w:after="0" w:line="356" w:lineRule="exact"/>
        <w:rPr>
          <w:rFonts w:ascii="Arial" w:cs="Arial" w:eastAsia="Arial" w:hAnsi="Arial"/>
          <w:sz w:val="16"/>
          <w:szCs w:val="16"/>
          <w:color w:val="auto"/>
        </w:rPr>
      </w:pPr>
    </w:p>
    <w:p>
      <w:pPr>
        <w:ind w:left="1700" w:hanging="495"/>
        <w:spacing w:after="0"/>
        <w:tabs>
          <w:tab w:leader="none" w:pos="1700" w:val="left"/>
        </w:tabs>
        <w:numPr>
          <w:ilvl w:val="1"/>
          <w:numId w:val="6"/>
        </w:numPr>
        <w:rPr>
          <w:rFonts w:ascii="Arial" w:cs="Arial" w:eastAsia="Arial" w:hAnsi="Arial"/>
          <w:sz w:val="16"/>
          <w:szCs w:val="16"/>
          <w:color w:val="auto"/>
        </w:rPr>
      </w:pPr>
      <w:r>
        <w:rPr>
          <w:rFonts w:ascii="Arial" w:cs="Arial" w:eastAsia="Arial" w:hAnsi="Arial"/>
          <w:sz w:val="16"/>
          <w:szCs w:val="16"/>
          <w:color w:val="auto"/>
        </w:rPr>
        <w:t>subject to Section 2.05, all claims, rights, credits, rights of set-off, causes of action (including counterclaims) and defenses against</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third parties;</w:t>
      </w:r>
    </w:p>
    <w:p>
      <w:pPr>
        <w:spacing w:after="0" w:line="318" w:lineRule="exact"/>
        <w:rPr>
          <w:rFonts w:ascii="Arial" w:cs="Arial" w:eastAsia="Arial" w:hAnsi="Arial"/>
          <w:sz w:val="16"/>
          <w:szCs w:val="16"/>
          <w:color w:val="auto"/>
        </w:rPr>
      </w:pPr>
    </w:p>
    <w:p>
      <w:pPr>
        <w:ind w:left="560" w:right="560" w:firstLine="645"/>
        <w:spacing w:after="0" w:line="324" w:lineRule="auto"/>
        <w:tabs>
          <w:tab w:leader="none" w:pos="1594"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Contributed NBCU Owned Intellectual Property and Contributed NBCU Technology, together with the right to sue for past, present, and future infringement, misappropriation and other violations and the right to collect and retain damages therefor;</w:t>
      </w:r>
    </w:p>
    <w:p>
      <w:pPr>
        <w:spacing w:after="0" w:line="228" w:lineRule="exact"/>
        <w:rPr>
          <w:rFonts w:ascii="Arial" w:cs="Arial" w:eastAsia="Arial" w:hAnsi="Arial"/>
          <w:sz w:val="17"/>
          <w:szCs w:val="17"/>
          <w:color w:val="auto"/>
        </w:rPr>
      </w:pPr>
    </w:p>
    <w:p>
      <w:pPr>
        <w:ind w:left="1540" w:hanging="335"/>
        <w:spacing w:after="0"/>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subject to Section 2.05, and without limiting the contributions under clauses (v) and (ix) above, the Library;</w:t>
      </w:r>
    </w:p>
    <w:p>
      <w:pPr>
        <w:spacing w:after="0" w:line="333" w:lineRule="exact"/>
        <w:rPr>
          <w:rFonts w:ascii="Arial" w:cs="Arial" w:eastAsia="Arial" w:hAnsi="Arial"/>
          <w:sz w:val="18"/>
          <w:szCs w:val="18"/>
          <w:color w:val="auto"/>
        </w:rPr>
      </w:pPr>
    </w:p>
    <w:p>
      <w:pPr>
        <w:ind w:left="1600" w:hanging="3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subject to Section 2.05, all licenses, permits or other governmental authorizations;</w:t>
      </w:r>
    </w:p>
    <w:p>
      <w:pPr>
        <w:spacing w:after="0" w:line="333" w:lineRule="exact"/>
        <w:rPr>
          <w:rFonts w:ascii="Arial" w:cs="Arial" w:eastAsia="Arial" w:hAnsi="Arial"/>
          <w:sz w:val="18"/>
          <w:szCs w:val="18"/>
          <w:color w:val="auto"/>
        </w:rPr>
      </w:pPr>
    </w:p>
    <w:p>
      <w:pPr>
        <w:ind w:left="560" w:firstLine="645"/>
        <w:spacing w:after="0" w:line="264" w:lineRule="auto"/>
        <w:tabs>
          <w:tab w:leader="none" w:pos="164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books and records, whether in hard copy or electronic or digital format (including emails, databases, and other file formats), sales and promotional literature, marketing materials, advertising materials, manuals and data, intellectual property prosecution files, sales and purchase correspondence, customer files and documents, lists of suppliers, personnel and employment records, and copies of any information relating to Taxes imposed on the NBCU Transferors (but excluding any Tax Returns);</w:t>
      </w:r>
    </w:p>
    <w:p>
      <w:pPr>
        <w:spacing w:after="0" w:line="237" w:lineRule="exact"/>
        <w:rPr>
          <w:rFonts w:ascii="Arial" w:cs="Arial" w:eastAsia="Arial" w:hAnsi="Arial"/>
          <w:sz w:val="18"/>
          <w:szCs w:val="18"/>
          <w:color w:val="auto"/>
        </w:rPr>
      </w:pPr>
    </w:p>
    <w:p>
      <w:pPr>
        <w:ind w:left="1660" w:hanging="455"/>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goodwill;</w:t>
      </w:r>
    </w:p>
    <w:p>
      <w:pPr>
        <w:spacing w:after="0" w:line="319" w:lineRule="exact"/>
        <w:rPr>
          <w:rFonts w:ascii="Arial" w:cs="Arial" w:eastAsia="Arial" w:hAnsi="Arial"/>
          <w:sz w:val="18"/>
          <w:szCs w:val="18"/>
          <w:color w:val="auto"/>
        </w:rPr>
      </w:pPr>
    </w:p>
    <w:p>
      <w:pPr>
        <w:ind w:left="1680" w:hanging="475"/>
        <w:spacing w:after="0"/>
        <w:tabs>
          <w:tab w:leader="none" w:pos="16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assets, rights and properties expressly to be transferred to NBCU pursuant to the NBCU Employee Matters Agreement; and</w:t>
      </w:r>
    </w:p>
    <w:p>
      <w:pPr>
        <w:spacing w:after="0" w:line="344" w:lineRule="exact"/>
        <w:rPr>
          <w:rFonts w:ascii="Arial" w:cs="Arial" w:eastAsia="Arial" w:hAnsi="Arial"/>
          <w:sz w:val="17"/>
          <w:szCs w:val="17"/>
          <w:color w:val="auto"/>
        </w:rPr>
      </w:pPr>
    </w:p>
    <w:p>
      <w:pPr>
        <w:ind w:left="560" w:right="240" w:firstLine="645"/>
        <w:spacing w:after="0" w:line="293" w:lineRule="auto"/>
        <w:tabs>
          <w:tab w:leader="none" w:pos="163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rights under non-disclosure or confidentiality, non- compete, or non-solicitation agreements between any NBCU Transferor and any third parties.</w:t>
      </w:r>
    </w:p>
    <w:p>
      <w:pPr>
        <w:spacing w:after="0" w:line="246" w:lineRule="exact"/>
        <w:rPr>
          <w:rFonts w:ascii="Arial" w:cs="Arial" w:eastAsia="Arial" w:hAnsi="Arial"/>
          <w:sz w:val="18"/>
          <w:szCs w:val="18"/>
          <w:color w:val="auto"/>
        </w:rPr>
      </w:pPr>
    </w:p>
    <w:p>
      <w:pPr>
        <w:ind w:left="-100" w:right="40" w:firstLine="656"/>
        <w:spacing w:after="0" w:line="274" w:lineRule="auto"/>
        <w:tabs>
          <w:tab w:leader="none" w:pos="884"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Excluded NBCU Assets. The following assets and properties of the NBCU Transferors and the NBCU Entities (the “</w:t>
      </w:r>
      <w:r>
        <w:rPr>
          <w:rFonts w:ascii="Arial" w:cs="Arial" w:eastAsia="Arial" w:hAnsi="Arial"/>
          <w:sz w:val="18"/>
          <w:szCs w:val="18"/>
          <w:b w:val="1"/>
          <w:bCs w:val="1"/>
          <w:color w:val="auto"/>
        </w:rPr>
        <w:t>Excluded NBCU Assets</w:t>
      </w:r>
      <w:r>
        <w:rPr>
          <w:rFonts w:ascii="Arial" w:cs="Arial" w:eastAsia="Arial" w:hAnsi="Arial"/>
          <w:sz w:val="18"/>
          <w:szCs w:val="18"/>
          <w:color w:val="auto"/>
        </w:rPr>
        <w:t>”) shall be retained by such entities, to the extent such entities are not NBCU Entities, or will be transferred to an entity that is not a NBCU Entity prior to Closing, to the extent such entities are NBCU Entities, notwithstanding any other provision of this Agreement: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81280</wp:posOffset>
            </wp:positionV>
            <wp:extent cx="720788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ectPr>
          <w:pgSz w:w="11900" w:h="16838" w:orient="portrait"/>
          <w:cols w:equalWidth="0" w:num="1">
            <w:col w:w="11300"/>
          </w:cols>
          <w:pgMar w:left="340" w:top="706" w:right="259" w:bottom="1440" w:gutter="0" w:footer="0" w:header="0"/>
        </w:sectPr>
      </w:pPr>
    </w:p>
    <w:bookmarkStart w:id="18" w:name="page19"/>
    <w:bookmarkEnd w:id="18"/>
    <w:p>
      <w:pPr>
        <w:ind w:firstLine="728"/>
        <w:spacing w:after="0" w:line="271" w:lineRule="auto"/>
        <w:tabs>
          <w:tab w:leader="none" w:pos="101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cash and cash equivalents on hand or held by any bank or other third Person (other than (x) cash or cash equivalents of any Subsidiary of NBCU that is not, directly or indirectly, wholly owned by NBCU and (y) an amount of cash and cash equivalents equal to the amount, if any, by which the NBCU Dividend was reduced in accordance with Section 2.06(c));</w:t>
      </w:r>
    </w:p>
    <w:p>
      <w:pPr>
        <w:spacing w:after="0" w:line="271" w:lineRule="exact"/>
        <w:rPr>
          <w:rFonts w:ascii="Arial" w:cs="Arial" w:eastAsia="Arial" w:hAnsi="Arial"/>
          <w:sz w:val="18"/>
          <w:szCs w:val="18"/>
          <w:color w:val="auto"/>
        </w:rPr>
      </w:pPr>
    </w:p>
    <w:p>
      <w:pPr>
        <w:ind w:left="1080" w:hanging="35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owned or leased real property listed on Section 2.02(b)(ii) of the NBCU Disclosure Letter;</w:t>
      </w:r>
    </w:p>
    <w:p>
      <w:pPr>
        <w:spacing w:after="0" w:line="333" w:lineRule="exact"/>
        <w:rPr>
          <w:rFonts w:ascii="Arial" w:cs="Arial" w:eastAsia="Arial" w:hAnsi="Arial"/>
          <w:sz w:val="18"/>
          <w:szCs w:val="18"/>
          <w:color w:val="auto"/>
        </w:rPr>
      </w:pPr>
    </w:p>
    <w:p>
      <w:pPr>
        <w:ind w:left="1120" w:hanging="392"/>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GE Intellectual Property (including the GE Name and GE Marks) and GE Technology;</w:t>
      </w:r>
    </w:p>
    <w:p>
      <w:pPr>
        <w:spacing w:after="0" w:line="333" w:lineRule="exact"/>
        <w:rPr>
          <w:rFonts w:ascii="Arial" w:cs="Arial" w:eastAsia="Arial" w:hAnsi="Arial"/>
          <w:sz w:val="18"/>
          <w:szCs w:val="18"/>
          <w:color w:val="auto"/>
        </w:rPr>
      </w:pPr>
    </w:p>
    <w:p>
      <w:pPr>
        <w:ind w:right="240" w:firstLine="728"/>
        <w:spacing w:after="0" w:line="293" w:lineRule="auto"/>
        <w:tabs>
          <w:tab w:leader="none" w:pos="110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Tax Returns (other than Tax Returns exclusively of the NBCU Businesses), and all refunds of or credits relating to any Tax for which GE or its Affiliates are liable under the Tax Matters Agreement;</w:t>
      </w:r>
    </w:p>
    <w:p>
      <w:pPr>
        <w:spacing w:after="0" w:line="250" w:lineRule="exact"/>
        <w:rPr>
          <w:rFonts w:ascii="Arial" w:cs="Arial" w:eastAsia="Arial" w:hAnsi="Arial"/>
          <w:sz w:val="18"/>
          <w:szCs w:val="18"/>
          <w:color w:val="auto"/>
        </w:rPr>
      </w:pPr>
    </w:p>
    <w:p>
      <w:pPr>
        <w:ind w:left="1060" w:hanging="332"/>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NBCU Parent Plans and any trusts and other assets related thereto, except as expressly provided in the NBCU Employee Matters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318" w:lineRule="exact"/>
        <w:rPr>
          <w:rFonts w:ascii="Arial" w:cs="Arial" w:eastAsia="Arial" w:hAnsi="Arial"/>
          <w:sz w:val="16"/>
          <w:szCs w:val="16"/>
          <w:color w:val="auto"/>
        </w:rPr>
      </w:pPr>
    </w:p>
    <w:p>
      <w:pPr>
        <w:ind w:left="1120" w:hanging="392"/>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assets expressly excluded pursuant to the NBCU Employee Matters Agreement;</w:t>
      </w:r>
    </w:p>
    <w:p>
      <w:pPr>
        <w:spacing w:after="0" w:line="333" w:lineRule="exact"/>
        <w:rPr>
          <w:rFonts w:ascii="Arial" w:cs="Arial" w:eastAsia="Arial" w:hAnsi="Arial"/>
          <w:sz w:val="18"/>
          <w:szCs w:val="18"/>
          <w:color w:val="auto"/>
        </w:rPr>
      </w:pPr>
    </w:p>
    <w:p>
      <w:pPr>
        <w:ind w:left="1160" w:hanging="43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the NBCU Transferred Insurance Policies, all Insurance Arrangements;</w:t>
      </w:r>
    </w:p>
    <w:p>
      <w:pPr>
        <w:spacing w:after="0" w:line="333" w:lineRule="exact"/>
        <w:rPr>
          <w:rFonts w:ascii="Arial" w:cs="Arial" w:eastAsia="Arial" w:hAnsi="Arial"/>
          <w:sz w:val="18"/>
          <w:szCs w:val="18"/>
          <w:color w:val="auto"/>
        </w:rPr>
      </w:pPr>
    </w:p>
    <w:p>
      <w:pPr>
        <w:ind w:right="120" w:firstLine="728"/>
        <w:spacing w:after="0" w:line="293" w:lineRule="auto"/>
        <w:tabs>
          <w:tab w:leader="none" w:pos="1206"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assets used or held for use in the NBCU Businesses owned on the date hereof or acquired after the date hereof that are sold or otherwise disposed of prior to the Closing;</w:t>
      </w:r>
    </w:p>
    <w:p>
      <w:pPr>
        <w:spacing w:after="0" w:line="250" w:lineRule="exact"/>
        <w:rPr>
          <w:rFonts w:ascii="Arial" w:cs="Arial" w:eastAsia="Arial" w:hAnsi="Arial"/>
          <w:sz w:val="18"/>
          <w:szCs w:val="18"/>
          <w:color w:val="auto"/>
        </w:rPr>
      </w:pPr>
    </w:p>
    <w:p>
      <w:pPr>
        <w:ind w:right="40" w:firstLine="728"/>
        <w:spacing w:after="0" w:line="271" w:lineRule="auto"/>
        <w:tabs>
          <w:tab w:leader="none" w:pos="110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claims, rights, credits, rights of set-off, causes of action (including counterclaims) and defenses against third parties, to the extent relating to any of the other Excluded NBCU Assets or the Excluded NBCU Liabilities, as well as any books, records and privileged information to the extent relating thereto;</w:t>
      </w:r>
    </w:p>
    <w:p>
      <w:pPr>
        <w:spacing w:after="0" w:line="271" w:lineRule="exact"/>
        <w:rPr>
          <w:rFonts w:ascii="Arial" w:cs="Arial" w:eastAsia="Arial" w:hAnsi="Arial"/>
          <w:sz w:val="18"/>
          <w:szCs w:val="18"/>
          <w:color w:val="auto"/>
        </w:rPr>
      </w:pPr>
    </w:p>
    <w:p>
      <w:pPr>
        <w:ind w:left="1060" w:hanging="33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assets listed in Section 2.02(b)(x) of the NBCU Disclosure Letter;</w:t>
      </w:r>
    </w:p>
    <w:p>
      <w:pPr>
        <w:spacing w:after="0" w:line="333" w:lineRule="exact"/>
        <w:rPr>
          <w:rFonts w:ascii="Arial" w:cs="Arial" w:eastAsia="Arial" w:hAnsi="Arial"/>
          <w:sz w:val="18"/>
          <w:szCs w:val="18"/>
          <w:color w:val="auto"/>
        </w:rPr>
      </w:pPr>
    </w:p>
    <w:p>
      <w:pPr>
        <w:ind w:left="1120" w:hanging="392"/>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interest of any NBCU Transferors under the Transaction Agreements;</w:t>
      </w:r>
    </w:p>
    <w:p>
      <w:pPr>
        <w:spacing w:after="0" w:line="333" w:lineRule="exact"/>
        <w:rPr>
          <w:rFonts w:ascii="Arial" w:cs="Arial" w:eastAsia="Arial" w:hAnsi="Arial"/>
          <w:sz w:val="18"/>
          <w:szCs w:val="18"/>
          <w:color w:val="auto"/>
        </w:rPr>
      </w:pPr>
    </w:p>
    <w:p>
      <w:pPr>
        <w:ind w:left="1160" w:hanging="432"/>
        <w:spacing w:after="0"/>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personnel and employment records for NBCU Employees with respect to whom the Newco Group will assume no Liabilities;</w:t>
      </w:r>
    </w:p>
    <w:p>
      <w:pPr>
        <w:spacing w:after="0" w:line="30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960" w:top="436" w:right="259" w:bottom="1440" w:gutter="0" w:footer="0" w:header="0"/>
        </w:sectPr>
      </w:pPr>
    </w:p>
    <w:bookmarkStart w:id="19" w:name="page20"/>
    <w:bookmarkEnd w:id="19"/>
    <w:p>
      <w:pPr>
        <w:ind w:right="20" w:firstLine="728"/>
        <w:spacing w:after="0" w:line="305" w:lineRule="auto"/>
        <w:tabs>
          <w:tab w:leader="none" w:pos="1206" w:val="left"/>
        </w:tabs>
        <w:numPr>
          <w:ilvl w:val="0"/>
          <w:numId w:val="9"/>
        </w:numPr>
        <w:rPr>
          <w:rFonts w:ascii="Arial" w:cs="Arial" w:eastAsia="Arial" w:hAnsi="Arial"/>
          <w:sz w:val="16"/>
          <w:szCs w:val="16"/>
          <w:color w:val="auto"/>
        </w:rPr>
      </w:pPr>
      <w:r>
        <w:rPr>
          <w:rFonts w:ascii="Arial" w:cs="Arial" w:eastAsia="Arial" w:hAnsi="Arial"/>
          <w:sz w:val="16"/>
          <w:szCs w:val="16"/>
          <w:color w:val="auto"/>
        </w:rPr>
        <w:t>(A) all corporate minute books (and other similar corporate records) and stock records of the NBCU Transferors (copies of which will be provided to Newco upon Newco’s reasonable request), (B) any books and records to the extent relating to the Excluded NBCU Assets or (C) any books, records or other materials that the NBCU Transferors (x) are required by Law to retain (copies of which, to the extent permitted by Law,</w:t>
      </w:r>
    </w:p>
    <w:p>
      <w:pPr>
        <w:ind w:right="60"/>
        <w:spacing w:after="0" w:line="271" w:lineRule="auto"/>
        <w:rPr>
          <w:rFonts w:ascii="Arial" w:cs="Arial" w:eastAsia="Arial" w:hAnsi="Arial"/>
          <w:sz w:val="16"/>
          <w:szCs w:val="16"/>
          <w:color w:val="auto"/>
        </w:rPr>
      </w:pPr>
      <w:r>
        <w:rPr>
          <w:rFonts w:ascii="Arial" w:cs="Arial" w:eastAsia="Arial" w:hAnsi="Arial"/>
          <w:sz w:val="18"/>
          <w:szCs w:val="18"/>
          <w:color w:val="auto"/>
        </w:rPr>
        <w:t>will be provided to Newco upon Newco’s reasonable request), (y) reasonably believe are necessary to enable the NBCU Transferors to prepare and/or file Tax Returns (copies of which will be provided to Newco upon Newco’s reasonable request) or (z) are prohibited by Law from delivering to Newco or NBCU;</w:t>
      </w:r>
    </w:p>
    <w:p>
      <w:pPr>
        <w:spacing w:after="0" w:line="271" w:lineRule="exact"/>
        <w:rPr>
          <w:rFonts w:ascii="Arial" w:cs="Arial" w:eastAsia="Arial" w:hAnsi="Arial"/>
          <w:sz w:val="16"/>
          <w:szCs w:val="16"/>
          <w:color w:val="auto"/>
        </w:rPr>
      </w:pPr>
    </w:p>
    <w:p>
      <w:pPr>
        <w:ind w:left="1200" w:hanging="472"/>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interest of GE or any of its Subsidiaries (other than any NBCU Entity) under any Related Party NBCU Contract;</w:t>
      </w:r>
    </w:p>
    <w:p>
      <w:pPr>
        <w:spacing w:after="0" w:line="329" w:lineRule="exact"/>
        <w:rPr>
          <w:rFonts w:ascii="Arial" w:cs="Arial" w:eastAsia="Arial" w:hAnsi="Arial"/>
          <w:sz w:val="18"/>
          <w:szCs w:val="18"/>
          <w:color w:val="auto"/>
        </w:rPr>
      </w:pPr>
    </w:p>
    <w:p>
      <w:pPr>
        <w:ind w:left="1160" w:hanging="432"/>
        <w:spacing w:after="0"/>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assets of General Electric Capital Services, Inc. (“</w:t>
      </w:r>
      <w:r>
        <w:rPr>
          <w:rFonts w:ascii="Arial" w:cs="Arial" w:eastAsia="Arial" w:hAnsi="Arial"/>
          <w:sz w:val="17"/>
          <w:szCs w:val="17"/>
          <w:b w:val="1"/>
          <w:bCs w:val="1"/>
          <w:color w:val="auto"/>
        </w:rPr>
        <w:t>GE Capital</w:t>
      </w:r>
      <w:r>
        <w:rPr>
          <w:rFonts w:ascii="Arial" w:cs="Arial" w:eastAsia="Arial" w:hAnsi="Arial"/>
          <w:sz w:val="17"/>
          <w:szCs w:val="17"/>
          <w:color w:val="auto"/>
        </w:rPr>
        <w:t>”) and its Subsidiaries set forth in Section 2.02(b)(xv)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NBCU Disclosure Letter;</w:t>
      </w:r>
    </w:p>
    <w:p>
      <w:pPr>
        <w:spacing w:after="0" w:line="319" w:lineRule="exact"/>
        <w:rPr>
          <w:sz w:val="20"/>
          <w:szCs w:val="20"/>
          <w:color w:val="auto"/>
        </w:rPr>
      </w:pPr>
    </w:p>
    <w:p>
      <w:pPr>
        <w:ind w:firstLine="728"/>
        <w:spacing w:after="0" w:line="295" w:lineRule="auto"/>
        <w:tabs>
          <w:tab w:leader="none" w:pos="11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records and reports prepared or received by GE or any of its Affiliates in connection with the contribution of the NBCU Businesses to Newco and the transactions contemplated hereby (including all analyses relating to the Combined Businesses so prepared or received) or any other transaction involving the potential sale or disposition of all or a substantial part of the NBCU Businesses;</w:t>
      </w:r>
    </w:p>
    <w:p>
      <w:pPr>
        <w:spacing w:after="0" w:line="251" w:lineRule="exact"/>
        <w:rPr>
          <w:rFonts w:ascii="Arial" w:cs="Arial" w:eastAsia="Arial" w:hAnsi="Arial"/>
          <w:sz w:val="17"/>
          <w:szCs w:val="17"/>
          <w:color w:val="auto"/>
        </w:rPr>
      </w:pPr>
    </w:p>
    <w:p>
      <w:pPr>
        <w:ind w:right="20" w:firstLine="728"/>
        <w:spacing w:after="0" w:line="307" w:lineRule="auto"/>
        <w:tabs>
          <w:tab w:leader="none" w:pos="12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confidentiality agreements with prospective purchasers of NBCU or of all or a substantial part of the NBCU Businesses (except that the Contributed NBCU Assets shall include, and the NBCU Transferors shall assign to a NBCU Entity at the Closing, all of their respective rights under such agreements to confidential treatment of information with respect to the NBCU Businesses and with respect to solicitation and hiring of NBCU Business Employees) and all bids and expressions of interest received from third parties with respect to such transactions;</w:t>
      </w:r>
    </w:p>
    <w:p>
      <w:pPr>
        <w:spacing w:after="0" w:line="247" w:lineRule="exact"/>
        <w:rPr>
          <w:rFonts w:ascii="Arial" w:cs="Arial" w:eastAsia="Arial" w:hAnsi="Arial"/>
          <w:sz w:val="16"/>
          <w:szCs w:val="16"/>
          <w:color w:val="auto"/>
        </w:rPr>
      </w:pPr>
    </w:p>
    <w:p>
      <w:pPr>
        <w:ind w:right="120" w:firstLine="728"/>
        <w:spacing w:after="0" w:line="271"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assets (other than NBCU Intellectual Property and NBCU Technology) of GE and its Subsidiaries (other than any NBCU Entity) used by such entities to provide services any NBCU Entity as well as to provide such services to Subsidiaries of GE (other than any NBCU Entity); and</w:t>
      </w:r>
    </w:p>
    <w:p>
      <w:pPr>
        <w:spacing w:after="0" w:line="271" w:lineRule="exact"/>
        <w:rPr>
          <w:rFonts w:ascii="Arial" w:cs="Arial" w:eastAsia="Arial" w:hAnsi="Arial"/>
          <w:sz w:val="18"/>
          <w:szCs w:val="18"/>
          <w:color w:val="auto"/>
        </w:rPr>
      </w:pPr>
    </w:p>
    <w:p>
      <w:pPr>
        <w:ind w:right="460" w:firstLine="728"/>
        <w:spacing w:after="0" w:line="293" w:lineRule="auto"/>
        <w:tabs>
          <w:tab w:leader="none" w:pos="11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Patents owned by GE or any of its Subsidiaries (other than any NBCU Entity) allocated by GE to businesses of GE and its Subsidiaries other than any NBCU Entity (it being understood that such</w:t>
      </w: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706" w:right="239" w:bottom="1440" w:gutter="0" w:footer="0" w:header="0"/>
        </w:sectPr>
      </w:pPr>
    </w:p>
    <w:bookmarkStart w:id="20" w:name="page21"/>
    <w:bookmarkEnd w:id="20"/>
    <w:p>
      <w:pPr>
        <w:ind w:left="720"/>
        <w:spacing w:after="0"/>
        <w:rPr>
          <w:sz w:val="20"/>
          <w:szCs w:val="20"/>
          <w:color w:val="auto"/>
        </w:rPr>
      </w:pPr>
      <w:r>
        <w:rPr>
          <w:rFonts w:ascii="Arial" w:cs="Arial" w:eastAsia="Arial" w:hAnsi="Arial"/>
          <w:sz w:val="18"/>
          <w:szCs w:val="18"/>
          <w:color w:val="auto"/>
        </w:rPr>
        <w:t>allocation shall not have been made in bad faith), other than those set forth on Section 3.12(e)(i) of the NBCU Disclosure Letter; and</w:t>
      </w:r>
    </w:p>
    <w:p>
      <w:pPr>
        <w:spacing w:after="0" w:line="320" w:lineRule="exact"/>
        <w:rPr>
          <w:sz w:val="20"/>
          <w:szCs w:val="20"/>
          <w:color w:val="auto"/>
        </w:rPr>
      </w:pPr>
    </w:p>
    <w:p>
      <w:pPr>
        <w:ind w:left="720" w:right="40" w:firstLine="728"/>
        <w:spacing w:after="0" w:line="293" w:lineRule="auto"/>
        <w:tabs>
          <w:tab w:leader="none" w:pos="186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materials, documents and records of GE or any of its Subsidiaries (other than any NBCU Entity) in the possession of any NBCU Entity (copies of which will be provided to Newco upon Newco’s reasonable request).</w:t>
      </w:r>
    </w:p>
    <w:p>
      <w:pPr>
        <w:spacing w:after="0" w:line="250" w:lineRule="exact"/>
        <w:rPr>
          <w:rFonts w:ascii="Arial" w:cs="Arial" w:eastAsia="Arial" w:hAnsi="Arial"/>
          <w:sz w:val="18"/>
          <w:szCs w:val="18"/>
          <w:color w:val="auto"/>
        </w:rPr>
      </w:pPr>
    </w:p>
    <w:p>
      <w:pPr>
        <w:ind w:right="80" w:firstLine="728"/>
        <w:spacing w:after="0" w:line="259" w:lineRule="auto"/>
        <w:tabs>
          <w:tab w:leader="none" w:pos="10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Assumed NBCU Liabilities. On the terms and subject to the conditions set forth in this Agreement, NBCU hereby agrees, effective at the time of the Closing, to assume and thereafter timely to pay, discharge and perform in accordance with their terms (subject to any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defense), all Liabilities of GE and its Subsidiaries (other than any of the NBCU Entities) to the extent arising from or relating to the Contributed NBCU Assets or the NBCU Businesses, other than the Excluded NBCU Liabilities, irrespective of whether the same shall arise prior to, on or following the Closing Date (the “</w:t>
      </w:r>
      <w:r>
        <w:rPr>
          <w:rFonts w:ascii="Arial" w:cs="Arial" w:eastAsia="Arial" w:hAnsi="Arial"/>
          <w:sz w:val="18"/>
          <w:szCs w:val="18"/>
          <w:b w:val="1"/>
          <w:bCs w:val="1"/>
          <w:color w:val="auto"/>
        </w:rPr>
        <w:t>Assumed</w:t>
      </w:r>
      <w:r>
        <w:rPr>
          <w:rFonts w:ascii="Arial" w:cs="Arial" w:eastAsia="Arial" w:hAnsi="Arial"/>
          <w:sz w:val="18"/>
          <w:szCs w:val="18"/>
          <w:color w:val="auto"/>
        </w:rPr>
        <w:t xml:space="preserve"> </w:t>
      </w:r>
      <w:r>
        <w:rPr>
          <w:rFonts w:ascii="Arial" w:cs="Arial" w:eastAsia="Arial" w:hAnsi="Arial"/>
          <w:sz w:val="18"/>
          <w:szCs w:val="18"/>
          <w:b w:val="1"/>
          <w:bCs w:val="1"/>
          <w:color w:val="auto"/>
        </w:rPr>
        <w:t>NBCU Liabilities</w:t>
      </w:r>
      <w:r>
        <w:rPr>
          <w:rFonts w:ascii="Arial" w:cs="Arial" w:eastAsia="Arial" w:hAnsi="Arial"/>
          <w:sz w:val="18"/>
          <w:szCs w:val="18"/>
          <w:color w:val="auto"/>
        </w:rPr>
        <w:t>”). Without limiting the generality of the foregoing, subject to Section 2.02(d), the following shall be included among the Assumed NBCU</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280" w:lineRule="exact"/>
        <w:rPr>
          <w:rFonts w:ascii="Arial" w:cs="Arial" w:eastAsia="Arial" w:hAnsi="Arial"/>
          <w:sz w:val="18"/>
          <w:szCs w:val="18"/>
          <w:color w:val="auto"/>
        </w:rPr>
      </w:pPr>
    </w:p>
    <w:p>
      <w:pPr>
        <w:ind w:left="720" w:right="760" w:firstLine="728"/>
        <w:spacing w:after="0" w:line="293" w:lineRule="auto"/>
        <w:tabs>
          <w:tab w:leader="none" w:pos="173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NBCU Financing or Alternative Financing, as applicable, and all Liabilities set forth on Section 2.02(c)(i) of the NBCU Disclosure Letter;</w:t>
      </w:r>
    </w:p>
    <w:p>
      <w:pPr>
        <w:spacing w:after="0" w:line="210" w:lineRule="exact"/>
        <w:rPr>
          <w:sz w:val="20"/>
          <w:szCs w:val="20"/>
          <w:color w:val="auto"/>
        </w:rPr>
      </w:pPr>
    </w:p>
    <w:p>
      <w:pPr>
        <w:ind w:left="1760" w:hanging="312"/>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Liabilities arising under the Assumed NBCU Contracts;</w:t>
      </w:r>
    </w:p>
    <w:p>
      <w:pPr>
        <w:spacing w:after="0" w:line="319" w:lineRule="exact"/>
        <w:rPr>
          <w:rFonts w:ascii="Arial" w:cs="Arial" w:eastAsia="Arial" w:hAnsi="Arial"/>
          <w:sz w:val="18"/>
          <w:szCs w:val="18"/>
          <w:color w:val="auto"/>
        </w:rPr>
      </w:pPr>
    </w:p>
    <w:p>
      <w:pPr>
        <w:ind w:left="1840" w:hanging="392"/>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Taxes for which Newco is responsible pursuant to the Tax Matters Agreement;</w:t>
      </w:r>
    </w:p>
    <w:p>
      <w:pPr>
        <w:spacing w:after="0" w:line="333" w:lineRule="exact"/>
        <w:rPr>
          <w:rFonts w:ascii="Arial" w:cs="Arial" w:eastAsia="Arial" w:hAnsi="Arial"/>
          <w:sz w:val="18"/>
          <w:szCs w:val="18"/>
          <w:color w:val="auto"/>
        </w:rPr>
      </w:pPr>
    </w:p>
    <w:p>
      <w:pPr>
        <w:ind w:left="720" w:firstLine="728"/>
        <w:spacing w:after="0" w:line="261" w:lineRule="auto"/>
        <w:tabs>
          <w:tab w:leader="none" w:pos="182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Liabilities, whether accruing before, on or after the Closing Date, (A) relating to the environment or natural resources, human health and safety or Hazardous Materials and (B) arising from or relating to the Contributed NBCU Assets, the NBCU Businesses or otherwise to any past, current or future businesses, operations or properties of the Contributed NBCU Assets or the NBCU Businesses (including any businesses, operations or properties for which a current or future owner or operator of the Contributed NBCU Assets or the NBCU Businesses is responsible as a matter of Law, contract or otherwise); and</w:t>
      </w:r>
    </w:p>
    <w:p>
      <w:pPr>
        <w:spacing w:after="0" w:line="279" w:lineRule="exact"/>
        <w:rPr>
          <w:rFonts w:ascii="Arial" w:cs="Arial" w:eastAsia="Arial" w:hAnsi="Arial"/>
          <w:sz w:val="18"/>
          <w:szCs w:val="18"/>
          <w:color w:val="auto"/>
        </w:rPr>
      </w:pPr>
    </w:p>
    <w:p>
      <w:pPr>
        <w:ind w:left="720" w:right="160" w:firstLine="728"/>
        <w:spacing w:after="0" w:line="271" w:lineRule="auto"/>
        <w:tabs>
          <w:tab w:leader="none" w:pos="17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Liabilities assumed by NBCU pursuant to the NBCU Employee Matters Agreement, and all other Liabilities arising from or relating to the employment, termination of employment or employment practices with respect to the NBCU Businesses whether arising before, on or after the Closing Date.</w:t>
      </w:r>
    </w:p>
    <w:p>
      <w:pPr>
        <w:spacing w:after="0" w:line="271" w:lineRule="exact"/>
        <w:rPr>
          <w:rFonts w:ascii="Arial" w:cs="Arial" w:eastAsia="Arial" w:hAnsi="Arial"/>
          <w:sz w:val="18"/>
          <w:szCs w:val="18"/>
          <w:color w:val="auto"/>
        </w:rPr>
      </w:pPr>
    </w:p>
    <w:p>
      <w:pPr>
        <w:ind w:left="1060" w:hanging="332"/>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Excluded NBCU Liabilities. Notwithstanding any other provision of this Agreement, NBCU is not assuming or agreeing to pay or discharge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of</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Liabilities of the NBCU Transferors or the NBCU Entities (the “</w:t>
      </w:r>
      <w:r>
        <w:rPr>
          <w:rFonts w:ascii="Arial" w:cs="Arial" w:eastAsia="Arial" w:hAnsi="Arial"/>
          <w:sz w:val="18"/>
          <w:szCs w:val="18"/>
          <w:b w:val="1"/>
          <w:bCs w:val="1"/>
          <w:color w:val="auto"/>
        </w:rPr>
        <w:t>Excluded NBCU Liabilities</w:t>
      </w:r>
      <w:r>
        <w:rPr>
          <w:rFonts w:ascii="Arial" w:cs="Arial" w:eastAsia="Arial" w:hAnsi="Arial"/>
          <w:sz w:val="18"/>
          <w:szCs w:val="18"/>
          <w:color w:val="auto"/>
        </w:rPr>
        <w:t>”):</w:t>
      </w:r>
    </w:p>
    <w:p>
      <w:pPr>
        <w:spacing w:after="0" w:line="324" w:lineRule="exact"/>
        <w:rPr>
          <w:sz w:val="20"/>
          <w:szCs w:val="20"/>
          <w:color w:val="auto"/>
        </w:rPr>
      </w:pPr>
    </w:p>
    <w:p>
      <w:pPr>
        <w:ind w:left="720" w:right="40" w:firstLine="728"/>
        <w:spacing w:after="0" w:line="271" w:lineRule="auto"/>
        <w:tabs>
          <w:tab w:leader="none" w:pos="17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for the NBCU Financing or Alternative Financing, the GE Note and the Comcast Note, as applicable, the Repatriation Notes, if any, and any Liability set forth in Section 2.02(c)(i) of the NBCU Disclosure Letter, any Debt (other than (x) Debt of any Person that is not, directly or indirectly, wholly owned by NBCU or GE and (y) capital lease obligations);</w:t>
      </w:r>
    </w:p>
    <w:p>
      <w:pPr>
        <w:spacing w:after="0" w:line="271"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Liability set forth in Section 2.02(d)(ii) of the NBCU Disclosure Letter;</w:t>
      </w:r>
    </w:p>
    <w:p>
      <w:pPr>
        <w:spacing w:after="0" w:line="333" w:lineRule="exact"/>
        <w:rPr>
          <w:rFonts w:ascii="Arial" w:cs="Arial" w:eastAsia="Arial" w:hAnsi="Arial"/>
          <w:sz w:val="18"/>
          <w:szCs w:val="18"/>
          <w:color w:val="auto"/>
        </w:rPr>
      </w:pPr>
    </w:p>
    <w:p>
      <w:pPr>
        <w:ind w:left="1840" w:hanging="392"/>
        <w:spacing w:after="0"/>
        <w:tabs>
          <w:tab w:leader="none" w:pos="1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Liability to the extent relating to or arising under any Excluded NBCU Asset;</w:t>
      </w:r>
    </w:p>
    <w:p>
      <w:pPr>
        <w:spacing w:after="0" w:line="333" w:lineRule="exact"/>
        <w:rPr>
          <w:rFonts w:ascii="Arial" w:cs="Arial" w:eastAsia="Arial" w:hAnsi="Arial"/>
          <w:sz w:val="18"/>
          <w:szCs w:val="18"/>
          <w:color w:val="auto"/>
        </w:rPr>
      </w:pPr>
    </w:p>
    <w:p>
      <w:pPr>
        <w:ind w:left="720" w:right="360" w:firstLine="728"/>
        <w:spacing w:after="0" w:line="293" w:lineRule="auto"/>
        <w:tabs>
          <w:tab w:leader="none" w:pos="18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Liability incurred in connection with the transfer of Excluded NBCU Assets or other Excluded NBCU Liabilities from the NBCU Transferors or NBCU Entities prior to the Closing;</w:t>
      </w:r>
    </w:p>
    <w:p>
      <w:pPr>
        <w:spacing w:after="0" w:line="250" w:lineRule="exact"/>
        <w:rPr>
          <w:rFonts w:ascii="Arial" w:cs="Arial" w:eastAsia="Arial" w:hAnsi="Arial"/>
          <w:sz w:val="18"/>
          <w:szCs w:val="18"/>
          <w:color w:val="auto"/>
        </w:rPr>
      </w:pPr>
    </w:p>
    <w:p>
      <w:pPr>
        <w:ind w:left="1780" w:hanging="332"/>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Liability for Taxes that GE is required to pay pursuant to the Tax Matters Agreement;</w:t>
      </w:r>
    </w:p>
    <w:p>
      <w:pPr>
        <w:spacing w:after="0" w:line="333" w:lineRule="exact"/>
        <w:rPr>
          <w:rFonts w:ascii="Arial" w:cs="Arial" w:eastAsia="Arial" w:hAnsi="Arial"/>
          <w:sz w:val="18"/>
          <w:szCs w:val="18"/>
          <w:color w:val="auto"/>
        </w:rPr>
      </w:pPr>
    </w:p>
    <w:p>
      <w:pPr>
        <w:ind w:left="1840" w:hanging="392"/>
        <w:spacing w:after="0"/>
        <w:tabs>
          <w:tab w:leader="none" w:pos="1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Liability expressly retained by GE pursuant to the NBCU Employee Matters Agreement;</w:t>
      </w:r>
    </w:p>
    <w:p>
      <w:pPr>
        <w:spacing w:after="0" w:line="333" w:lineRule="exact"/>
        <w:rPr>
          <w:rFonts w:ascii="Arial" w:cs="Arial" w:eastAsia="Arial" w:hAnsi="Arial"/>
          <w:sz w:val="18"/>
          <w:szCs w:val="18"/>
          <w:color w:val="auto"/>
        </w:rPr>
      </w:pPr>
    </w:p>
    <w:p>
      <w:pPr>
        <w:ind w:left="720" w:right="720" w:firstLine="728"/>
        <w:spacing w:after="0" w:line="293" w:lineRule="auto"/>
        <w:tabs>
          <w:tab w:leader="none" w:pos="18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Section 6.06, any Liability of GE or any of its Subsidiaries (other than any NBCU Entity) under any Insurance Arrangement other than the NBCU Transferred Insurance Policies;</w:t>
      </w:r>
    </w:p>
    <w:p>
      <w:pPr>
        <w:spacing w:after="0" w:line="250" w:lineRule="exact"/>
        <w:rPr>
          <w:rFonts w:ascii="Arial" w:cs="Arial" w:eastAsia="Arial" w:hAnsi="Arial"/>
          <w:sz w:val="18"/>
          <w:szCs w:val="18"/>
          <w:color w:val="auto"/>
        </w:rPr>
      </w:pPr>
    </w:p>
    <w:p>
      <w:pPr>
        <w:ind w:left="720" w:right="240" w:firstLine="728"/>
        <w:spacing w:after="0" w:line="293" w:lineRule="auto"/>
        <w:tabs>
          <w:tab w:leader="none" w:pos="19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Liabilities of the NBCU Entities arising under the Factoring Agreements to the extent such Liabilities are inconsistent with the limitation set forth in Section 6.01(a)(xix);</w:t>
      </w:r>
    </w:p>
    <w:p>
      <w:pPr>
        <w:spacing w:after="0" w:line="250" w:lineRule="exact"/>
        <w:rPr>
          <w:rFonts w:ascii="Arial" w:cs="Arial" w:eastAsia="Arial" w:hAnsi="Arial"/>
          <w:sz w:val="18"/>
          <w:szCs w:val="18"/>
          <w:color w:val="auto"/>
        </w:rPr>
      </w:pPr>
    </w:p>
    <w:p>
      <w:pPr>
        <w:ind w:left="1840" w:hanging="392"/>
        <w:spacing w:after="0"/>
        <w:tabs>
          <w:tab w:leader="none" w:pos="1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Liability of any NBCU Transferor under the Transaction Agreements; and</w:t>
      </w:r>
    </w:p>
    <w:p>
      <w:pPr>
        <w:spacing w:after="0" w:line="333" w:lineRule="exact"/>
        <w:rPr>
          <w:rFonts w:ascii="Arial" w:cs="Arial" w:eastAsia="Arial" w:hAnsi="Arial"/>
          <w:sz w:val="18"/>
          <w:szCs w:val="18"/>
          <w:color w:val="auto"/>
        </w:rPr>
      </w:pPr>
    </w:p>
    <w:p>
      <w:pPr>
        <w:ind w:left="1780" w:hanging="332"/>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Liability of GE or its Subsidiaries (other than any NBCU Entity) under any Related Party NBCU Contract.</w:t>
      </w:r>
    </w:p>
    <w:p>
      <w:pPr>
        <w:spacing w:after="0" w:line="2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Contribution of the Contributed Comcast Businesses.</w:t>
      </w:r>
      <w:r>
        <w:rPr>
          <w:rFonts w:ascii="Arial" w:cs="Arial" w:eastAsia="Arial" w:hAnsi="Arial"/>
          <w:sz w:val="18"/>
          <w:szCs w:val="18"/>
          <w:color w:val="auto"/>
        </w:rPr>
        <w:t xml:space="preserve"> (a) On the terms and subject to the conditions set forth in this Agreement, at the Closing, Comcast shall, and shall cause the other Comcast Transferors to, contribute, convey, assign, transfer and deliver to Newco or, at the direction of Newco, NBCU and Newco or NBCU, as applicable, shall acquire and accept from the Comcast Transferors, all right, title and interest in and to (collectively, the</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91" w:right="359" w:bottom="1440" w:gutter="0" w:footer="0" w:header="0"/>
        </w:sectPr>
      </w:pPr>
    </w:p>
    <w:bookmarkStart w:id="22" w:name="page23"/>
    <w:bookmarkEnd w:id="22"/>
    <w:p>
      <w:pPr>
        <w:ind w:right="3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Contributed Comcast Assets</w:t>
      </w:r>
      <w:r>
        <w:rPr>
          <w:rFonts w:ascii="Arial" w:cs="Arial" w:eastAsia="Arial" w:hAnsi="Arial"/>
          <w:sz w:val="17"/>
          <w:szCs w:val="17"/>
          <w:color w:val="auto"/>
        </w:rPr>
        <w:t>”) (x) all of the Contributed Comcast Equity Interests and (y) other than the Excluded Comcast Assets, all of the other assets, properties and rights of the Comcast Transferors that are used primarily or held for use primarily in the Contributed Comcast Businesses as of the Closing, wherever situated and of whatever kind and nature, real or personal, tangible or intangible, whether or not reflected on the books and records of the Comcast Transferors, and whether owned as of the date hereof or hereafter acquired, including the following, in each case, solely to the extent used primarily or held for use primarily in the Contributed Comcast Businesses:</w:t>
      </w:r>
    </w:p>
    <w:p>
      <w:pPr>
        <w:spacing w:after="0" w:line="267" w:lineRule="exact"/>
        <w:rPr>
          <w:sz w:val="20"/>
          <w:szCs w:val="20"/>
          <w:color w:val="auto"/>
        </w:rPr>
      </w:pPr>
    </w:p>
    <w:p>
      <w:pPr>
        <w:ind w:left="1740" w:hanging="292"/>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equity interests in any Person that is not a Subsidiary of Comcast (including the Comcast Minority Interests);</w:t>
      </w:r>
    </w:p>
    <w:p>
      <w:pPr>
        <w:spacing w:after="0" w:line="333" w:lineRule="exact"/>
        <w:rPr>
          <w:rFonts w:ascii="Arial" w:cs="Arial" w:eastAsia="Arial" w:hAnsi="Arial"/>
          <w:sz w:val="18"/>
          <w:szCs w:val="18"/>
          <w:color w:val="auto"/>
        </w:rPr>
      </w:pPr>
    </w:p>
    <w:p>
      <w:pPr>
        <w:ind w:left="720" w:right="440" w:firstLine="728"/>
        <w:spacing w:after="0" w:line="271" w:lineRule="auto"/>
        <w:tabs>
          <w:tab w:leader="none" w:pos="17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personal property and interests therein, including equipment, furniture, fixtures, furnishings, office equipment, information technology and communications equipment, vehicles, and other tangible personal property (including, rights, if any, in any of the foregoing purchased subject to any conditional sales or title retention agreement in favor of any other Person);</w:t>
      </w:r>
    </w:p>
    <w:p>
      <w:pPr>
        <w:spacing w:after="0" w:line="271" w:lineRule="exact"/>
        <w:rPr>
          <w:rFonts w:ascii="Arial" w:cs="Arial" w:eastAsia="Arial" w:hAnsi="Arial"/>
          <w:sz w:val="18"/>
          <w:szCs w:val="18"/>
          <w:color w:val="auto"/>
        </w:rPr>
      </w:pPr>
    </w:p>
    <w:p>
      <w:pPr>
        <w:ind w:left="1840" w:hanging="392"/>
        <w:spacing w:after="0"/>
        <w:tabs>
          <w:tab w:leader="none" w:pos="1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Contributed Comcast Owned Property and, subject to Section 2.05, the Contributed Comcast Leased Property;</w:t>
      </w:r>
    </w:p>
    <w:p>
      <w:pPr>
        <w:spacing w:after="0" w:line="333" w:lineRule="exact"/>
        <w:rPr>
          <w:rFonts w:ascii="Arial" w:cs="Arial" w:eastAsia="Arial" w:hAnsi="Arial"/>
          <w:sz w:val="18"/>
          <w:szCs w:val="18"/>
          <w:color w:val="auto"/>
        </w:rPr>
      </w:pPr>
    </w:p>
    <w:p>
      <w:pPr>
        <w:ind w:left="1840" w:hanging="392"/>
        <w:spacing w:after="0"/>
        <w:tabs>
          <w:tab w:leader="none" w:pos="1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Section 2.05, all rights under all Assumed Comcast Contracts;</w:t>
      </w:r>
    </w:p>
    <w:p>
      <w:pPr>
        <w:spacing w:after="0" w:line="333" w:lineRule="exact"/>
        <w:rPr>
          <w:rFonts w:ascii="Arial" w:cs="Arial" w:eastAsia="Arial" w:hAnsi="Arial"/>
          <w:sz w:val="18"/>
          <w:szCs w:val="18"/>
          <w:color w:val="auto"/>
        </w:rPr>
      </w:pPr>
    </w:p>
    <w:p>
      <w:pPr>
        <w:ind w:left="720" w:right="280" w:firstLine="728"/>
        <w:spacing w:after="0" w:line="293" w:lineRule="auto"/>
        <w:tabs>
          <w:tab w:leader="none" w:pos="17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Section 2.05, all rights under the Assumed Comcast IP Licenses (including rights to all Comcast Licensed Intellectual Property covered thereby);</w:t>
      </w:r>
    </w:p>
    <w:p>
      <w:pPr>
        <w:spacing w:after="0" w:line="250" w:lineRule="exact"/>
        <w:rPr>
          <w:rFonts w:ascii="Arial" w:cs="Arial" w:eastAsia="Arial" w:hAnsi="Arial"/>
          <w:sz w:val="18"/>
          <w:szCs w:val="18"/>
          <w:color w:val="auto"/>
        </w:rPr>
      </w:pPr>
    </w:p>
    <w:p>
      <w:pPr>
        <w:ind w:left="720" w:right="680" w:firstLine="728"/>
        <w:spacing w:after="0" w:line="293" w:lineRule="auto"/>
        <w:tabs>
          <w:tab w:leader="none" w:pos="18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accounts, notes and other receivables arising out of the sale of services, goods or products, together with each Comcast Transferor’s right (if any) to receive any unpaid financing charges accrued thereon;</w:t>
      </w:r>
    </w:p>
    <w:p>
      <w:pPr>
        <w:spacing w:after="0" w:line="250" w:lineRule="exact"/>
        <w:rPr>
          <w:rFonts w:ascii="Arial" w:cs="Arial" w:eastAsia="Arial" w:hAnsi="Arial"/>
          <w:sz w:val="18"/>
          <w:szCs w:val="18"/>
          <w:color w:val="auto"/>
        </w:rPr>
      </w:pPr>
    </w:p>
    <w:p>
      <w:pPr>
        <w:ind w:left="1880" w:hanging="432"/>
        <w:spacing w:after="0"/>
        <w:tabs>
          <w:tab w:leader="none" w:pos="1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expenses that have been prepaid by any of the Comcast Transferors, including ad valorem Taxes and lease and rental payments;</w:t>
      </w:r>
    </w:p>
    <w:p>
      <w:pPr>
        <w:spacing w:after="0" w:line="356" w:lineRule="exact"/>
        <w:rPr>
          <w:rFonts w:ascii="Arial" w:cs="Arial" w:eastAsia="Arial" w:hAnsi="Arial"/>
          <w:sz w:val="16"/>
          <w:szCs w:val="16"/>
          <w:color w:val="auto"/>
        </w:rPr>
      </w:pPr>
    </w:p>
    <w:p>
      <w:pPr>
        <w:ind w:left="1940" w:hanging="492"/>
        <w:spacing w:after="0"/>
        <w:tabs>
          <w:tab w:leader="none" w:pos="1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subject to Section 2.05, all claims, rights, credits, rights of set-off, causes of action (including counterclaims) and defenses against</w:t>
      </w:r>
    </w:p>
    <w:p>
      <w:pPr>
        <w:spacing w:after="0" w:line="4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third parties;</w:t>
      </w:r>
    </w:p>
    <w:p>
      <w:pPr>
        <w:spacing w:after="0" w:line="318" w:lineRule="exact"/>
        <w:rPr>
          <w:rFonts w:ascii="Arial" w:cs="Arial" w:eastAsia="Arial" w:hAnsi="Arial"/>
          <w:sz w:val="16"/>
          <w:szCs w:val="16"/>
          <w:color w:val="auto"/>
        </w:rPr>
      </w:pPr>
    </w:p>
    <w:p>
      <w:pPr>
        <w:ind w:left="720" w:right="60" w:firstLine="728"/>
        <w:spacing w:after="0" w:line="324" w:lineRule="auto"/>
        <w:tabs>
          <w:tab w:leader="none" w:pos="182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Contributed Comcast Owned Intellectual Property and Contributed Comcast Technology, together with the right to sue for past, present, and future infringement, misappropriation and other violations and the right to collect and retain damages therefor;</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23" w:name="page24"/>
    <w:bookmarkEnd w:id="23"/>
    <w:p>
      <w:pPr>
        <w:ind w:left="1780" w:hanging="332"/>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Section 2.05, and without limiting the contributions under clauses (v) and (ix) above, the Library;</w:t>
      </w:r>
    </w:p>
    <w:p>
      <w:pPr>
        <w:spacing w:after="0" w:line="333" w:lineRule="exact"/>
        <w:rPr>
          <w:rFonts w:ascii="Arial" w:cs="Arial" w:eastAsia="Arial" w:hAnsi="Arial"/>
          <w:sz w:val="18"/>
          <w:szCs w:val="18"/>
          <w:color w:val="auto"/>
        </w:rPr>
      </w:pPr>
    </w:p>
    <w:p>
      <w:pPr>
        <w:ind w:left="1840" w:hanging="392"/>
        <w:spacing w:after="0"/>
        <w:tabs>
          <w:tab w:leader="none" w:pos="1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Section 2.05, all licenses, permits or other governmental authorizations;</w:t>
      </w:r>
    </w:p>
    <w:p>
      <w:pPr>
        <w:spacing w:after="0" w:line="333" w:lineRule="exact"/>
        <w:rPr>
          <w:rFonts w:ascii="Arial" w:cs="Arial" w:eastAsia="Arial" w:hAnsi="Arial"/>
          <w:sz w:val="18"/>
          <w:szCs w:val="18"/>
          <w:color w:val="auto"/>
        </w:rPr>
      </w:pPr>
    </w:p>
    <w:p>
      <w:pPr>
        <w:jc w:val="both"/>
        <w:ind w:left="720" w:right="360" w:firstLine="728"/>
        <w:spacing w:after="0" w:line="285" w:lineRule="auto"/>
        <w:tabs>
          <w:tab w:leader="none" w:pos="18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books and records, whether in hard copy or electronic or digital format (including emails, databases, and other file formats), sales and promotional literature, marketing materials, advertising materials, manuals and data, intellectual property prosecution files, sales and purchase correspondence, customer files and documents, lists of suppliers, personnel and employment records, and copies of any information relating to Taxes imposed on the Comcast Transferors (but excluding any Tax Returns);</w:t>
      </w:r>
    </w:p>
    <w:p>
      <w:pPr>
        <w:spacing w:after="0" w:line="219" w:lineRule="exact"/>
        <w:rPr>
          <w:rFonts w:ascii="Arial" w:cs="Arial" w:eastAsia="Arial" w:hAnsi="Arial"/>
          <w:sz w:val="17"/>
          <w:szCs w:val="17"/>
          <w:color w:val="auto"/>
        </w:rPr>
      </w:pPr>
    </w:p>
    <w:p>
      <w:pPr>
        <w:ind w:left="1900" w:hanging="452"/>
        <w:spacing w:after="0"/>
        <w:tabs>
          <w:tab w:leader="none" w:pos="1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goodwill;</w:t>
      </w:r>
    </w:p>
    <w:p>
      <w:pPr>
        <w:spacing w:after="0" w:line="319" w:lineRule="exact"/>
        <w:rPr>
          <w:rFonts w:ascii="Arial" w:cs="Arial" w:eastAsia="Arial" w:hAnsi="Arial"/>
          <w:sz w:val="18"/>
          <w:szCs w:val="18"/>
          <w:color w:val="auto"/>
        </w:rPr>
      </w:pPr>
    </w:p>
    <w:p>
      <w:pPr>
        <w:ind w:left="1920" w:hanging="472"/>
        <w:spacing w:after="0"/>
        <w:tabs>
          <w:tab w:leader="none" w:pos="1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assets, rights and properties expressly to be transferred to Newco pursuant to the Comcast Employee Matters Agreement;</w:t>
      </w:r>
    </w:p>
    <w:p>
      <w:pPr>
        <w:spacing w:after="0" w:line="344" w:lineRule="exact"/>
        <w:rPr>
          <w:rFonts w:ascii="Arial" w:cs="Arial" w:eastAsia="Arial" w:hAnsi="Arial"/>
          <w:sz w:val="17"/>
          <w:szCs w:val="17"/>
          <w:color w:val="auto"/>
        </w:rPr>
      </w:pPr>
    </w:p>
    <w:p>
      <w:pPr>
        <w:ind w:left="720" w:right="280" w:firstLine="728"/>
        <w:spacing w:after="0" w:line="293" w:lineRule="auto"/>
        <w:tabs>
          <w:tab w:leader="none" w:pos="18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rights under non-disclosure or confidentiality, non- compete, or non-solicitation agreements between any Comcast Transferor and any third parties;</w:t>
      </w:r>
    </w:p>
    <w:p>
      <w:pPr>
        <w:spacing w:after="0" w:line="250" w:lineRule="exact"/>
        <w:rPr>
          <w:rFonts w:ascii="Arial" w:cs="Arial" w:eastAsia="Arial" w:hAnsi="Arial"/>
          <w:sz w:val="18"/>
          <w:szCs w:val="18"/>
          <w:color w:val="auto"/>
        </w:rPr>
      </w:pPr>
    </w:p>
    <w:p>
      <w:pPr>
        <w:ind w:left="720" w:right="400" w:firstLine="728"/>
        <w:spacing w:after="0" w:line="293" w:lineRule="auto"/>
        <w:tabs>
          <w:tab w:leader="none" w:pos="19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rights under any Relevant Transaction and all equity interests, businesses and assets acquired pursuant thereto to the extent provided in Section 6.22(c); and</w:t>
      </w:r>
    </w:p>
    <w:p>
      <w:pPr>
        <w:spacing w:after="0" w:line="210" w:lineRule="exact"/>
        <w:rPr>
          <w:rFonts w:ascii="Arial" w:cs="Arial" w:eastAsia="Arial" w:hAnsi="Arial"/>
          <w:sz w:val="18"/>
          <w:szCs w:val="18"/>
          <w:color w:val="auto"/>
        </w:rPr>
      </w:pPr>
    </w:p>
    <w:p>
      <w:pPr>
        <w:ind w:left="1940" w:hanging="492"/>
        <w:spacing w:after="0"/>
        <w:tabs>
          <w:tab w:leader="none" w:pos="1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Contributed Comcast Insurance Policies.</w:t>
      </w:r>
    </w:p>
    <w:p>
      <w:pPr>
        <w:spacing w:after="0" w:line="32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  Excluded Comcast Assets. The following assets and properties of the Comcast Transferors and the Contributed Comcast Subsidiaries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Comcast Assets</w:t>
      </w:r>
      <w:r>
        <w:rPr>
          <w:rFonts w:ascii="Arial" w:cs="Arial" w:eastAsia="Arial" w:hAnsi="Arial"/>
          <w:sz w:val="16"/>
          <w:szCs w:val="16"/>
          <w:color w:val="auto"/>
        </w:rPr>
        <w:t>”) shall be retained by such entities, to the extent such entities are not Contributed Comcast Subsidiaries, or will be transferred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entity that is not a Contributed Comcast Subsidiary prior to Closing to the extent such entities are Contributed Comcast Subsidiaries, notwithstanding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provision of this Agreement:</w:t>
      </w:r>
    </w:p>
    <w:p>
      <w:pPr>
        <w:spacing w:after="0" w:line="305" w:lineRule="exact"/>
        <w:rPr>
          <w:sz w:val="20"/>
          <w:szCs w:val="20"/>
          <w:color w:val="auto"/>
        </w:rPr>
      </w:pPr>
    </w:p>
    <w:p>
      <w:pPr>
        <w:ind w:left="720" w:firstLine="728"/>
        <w:spacing w:after="0" w:line="295" w:lineRule="auto"/>
        <w:tabs>
          <w:tab w:leader="none" w:pos="17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subject to Comcast’s obligations pursuant to Sections 2.08(g)(ii)(A) and 2.08(g)(iii), all cash and cash equivalents on hand or held by any bank or other third Person (other than (x) cash or cash equivalents of any Subsidiary of Comcast that is not, directly or indirectly, wholly owned by Comcast and (y) cash and cash equivalents in an amount equal to the Comcast Disposition Transaction Proceeds);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24" w:name="page25"/>
    <w:bookmarkEnd w:id="24"/>
    <w:p>
      <w:pPr>
        <w:ind w:left="1072" w:hanging="352"/>
        <w:spacing w:after="0"/>
        <w:tabs>
          <w:tab w:leader="none" w:pos="10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owned or leased real property listed on Section 2.03(b)(ii) of the Comcast Disclosure Letter;</w:t>
      </w:r>
    </w:p>
    <w:p>
      <w:pPr>
        <w:spacing w:after="0" w:line="333" w:lineRule="exact"/>
        <w:rPr>
          <w:rFonts w:ascii="Arial" w:cs="Arial" w:eastAsia="Arial" w:hAnsi="Arial"/>
          <w:sz w:val="18"/>
          <w:szCs w:val="18"/>
          <w:color w:val="auto"/>
        </w:rPr>
      </w:pPr>
    </w:p>
    <w:p>
      <w:pPr>
        <w:ind w:left="1112" w:hanging="392"/>
        <w:spacing w:after="0"/>
        <w:tabs>
          <w:tab w:leader="none" w:pos="1112"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Excluded Comcast Intellectual Property (including the Comcast Name and Comcast Marks) and Excluded Comcast Technology;</w:t>
      </w:r>
    </w:p>
    <w:p>
      <w:pPr>
        <w:spacing w:after="0" w:line="356" w:lineRule="exact"/>
        <w:rPr>
          <w:rFonts w:ascii="Arial" w:cs="Arial" w:eastAsia="Arial" w:hAnsi="Arial"/>
          <w:sz w:val="16"/>
          <w:szCs w:val="16"/>
          <w:color w:val="auto"/>
        </w:rPr>
      </w:pPr>
    </w:p>
    <w:p>
      <w:pPr>
        <w:ind w:left="-8" w:right="140" w:firstLine="728"/>
        <w:spacing w:after="0" w:line="293" w:lineRule="auto"/>
        <w:tabs>
          <w:tab w:leader="none" w:pos="10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Tax Returns (other than Tax Returns exclusively of the Contributed Comcast Subsidiaries), and all refunds of or credits relating to any Tax for which Comcast or its Affiliates are liable under the Tax Matters Agreement;</w:t>
      </w:r>
    </w:p>
    <w:p>
      <w:pPr>
        <w:spacing w:after="0" w:line="250" w:lineRule="exact"/>
        <w:rPr>
          <w:rFonts w:ascii="Arial" w:cs="Arial" w:eastAsia="Arial" w:hAnsi="Arial"/>
          <w:sz w:val="18"/>
          <w:szCs w:val="18"/>
          <w:color w:val="auto"/>
        </w:rPr>
      </w:pPr>
    </w:p>
    <w:p>
      <w:pPr>
        <w:ind w:left="-8" w:right="380" w:firstLine="728"/>
        <w:spacing w:after="0" w:line="293" w:lineRule="auto"/>
        <w:tabs>
          <w:tab w:leader="none" w:pos="10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Comcast Parent Plans and any trusts and other assets related thereto, except as expressly provided in the Comcast Employee Matters Agreement;</w:t>
      </w:r>
    </w:p>
    <w:p>
      <w:pPr>
        <w:spacing w:after="0" w:line="250" w:lineRule="exact"/>
        <w:rPr>
          <w:rFonts w:ascii="Arial" w:cs="Arial" w:eastAsia="Arial" w:hAnsi="Arial"/>
          <w:sz w:val="18"/>
          <w:szCs w:val="18"/>
          <w:color w:val="auto"/>
        </w:rPr>
      </w:pPr>
    </w:p>
    <w:p>
      <w:pPr>
        <w:ind w:left="1112" w:hanging="392"/>
        <w:spacing w:after="0"/>
        <w:tabs>
          <w:tab w:leader="none" w:pos="111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assets expressly excluded pursuant to the Comcast Employee Matters Agreement;</w:t>
      </w:r>
    </w:p>
    <w:p>
      <w:pPr>
        <w:spacing w:after="0" w:line="333" w:lineRule="exact"/>
        <w:rPr>
          <w:rFonts w:ascii="Arial" w:cs="Arial" w:eastAsia="Arial" w:hAnsi="Arial"/>
          <w:sz w:val="18"/>
          <w:szCs w:val="18"/>
          <w:color w:val="auto"/>
        </w:rPr>
      </w:pPr>
    </w:p>
    <w:p>
      <w:pPr>
        <w:ind w:left="1152" w:hanging="432"/>
        <w:spacing w:after="0"/>
        <w:tabs>
          <w:tab w:leader="none" w:pos="11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 than the Comcast Transferable Insurance Policies, all Insurance Arrangements;</w:t>
      </w:r>
    </w:p>
    <w:p>
      <w:pPr>
        <w:spacing w:after="0" w:line="333" w:lineRule="exact"/>
        <w:rPr>
          <w:rFonts w:ascii="Arial" w:cs="Arial" w:eastAsia="Arial" w:hAnsi="Arial"/>
          <w:sz w:val="18"/>
          <w:szCs w:val="18"/>
          <w:color w:val="auto"/>
        </w:rPr>
      </w:pPr>
    </w:p>
    <w:p>
      <w:pPr>
        <w:ind w:left="-8" w:right="180" w:firstLine="728"/>
        <w:spacing w:after="0" w:line="293" w:lineRule="auto"/>
        <w:tabs>
          <w:tab w:leader="none" w:pos="11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assets used or held for use in the Contributed Comcast Businesses owned on the date hereof or acquired after the date hereof that are sold or otherwise disposed of prior to the Closing;</w:t>
      </w:r>
    </w:p>
    <w:p>
      <w:pPr>
        <w:spacing w:after="0" w:line="250" w:lineRule="exact"/>
        <w:rPr>
          <w:rFonts w:ascii="Arial" w:cs="Arial" w:eastAsia="Arial" w:hAnsi="Arial"/>
          <w:sz w:val="18"/>
          <w:szCs w:val="18"/>
          <w:color w:val="auto"/>
        </w:rPr>
      </w:pPr>
    </w:p>
    <w:p>
      <w:pPr>
        <w:jc w:val="both"/>
        <w:ind w:left="-8" w:right="20" w:firstLine="728"/>
        <w:spacing w:after="0" w:line="271" w:lineRule="auto"/>
        <w:tabs>
          <w:tab w:leader="none" w:pos="10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claims, rights, credits, rights of set-off, causes of action (including counterclaims) and defenses against third parties, to the extent relating to any of the other Excluded Comcast Assets or the Excluded Comcast Liabilities, as well as any books, records and privileged information to the extent relating thereto;</w:t>
      </w:r>
    </w:p>
    <w:p>
      <w:pPr>
        <w:spacing w:after="0" w:line="271" w:lineRule="exact"/>
        <w:rPr>
          <w:rFonts w:ascii="Arial" w:cs="Arial" w:eastAsia="Arial" w:hAnsi="Arial"/>
          <w:sz w:val="18"/>
          <w:szCs w:val="18"/>
          <w:color w:val="auto"/>
        </w:rPr>
      </w:pPr>
    </w:p>
    <w:p>
      <w:pPr>
        <w:ind w:left="1052" w:hanging="332"/>
        <w:spacing w:after="0"/>
        <w:tabs>
          <w:tab w:leader="none" w:pos="10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assets listed in Section 2.03(b)(x) of the Comcast Disclosure Letter;</w:t>
      </w:r>
    </w:p>
    <w:p>
      <w:pPr>
        <w:spacing w:after="0" w:line="333" w:lineRule="exact"/>
        <w:rPr>
          <w:rFonts w:ascii="Arial" w:cs="Arial" w:eastAsia="Arial" w:hAnsi="Arial"/>
          <w:sz w:val="18"/>
          <w:szCs w:val="18"/>
          <w:color w:val="auto"/>
        </w:rPr>
      </w:pPr>
    </w:p>
    <w:p>
      <w:pPr>
        <w:ind w:left="1112" w:hanging="392"/>
        <w:spacing w:after="0"/>
        <w:tabs>
          <w:tab w:leader="none" w:pos="111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interest of any Comcast Transferor under the Transaction Agreements;</w:t>
      </w:r>
    </w:p>
    <w:p>
      <w:pPr>
        <w:spacing w:after="0" w:line="333" w:lineRule="exact"/>
        <w:rPr>
          <w:rFonts w:ascii="Arial" w:cs="Arial" w:eastAsia="Arial" w:hAnsi="Arial"/>
          <w:sz w:val="18"/>
          <w:szCs w:val="18"/>
          <w:color w:val="auto"/>
        </w:rPr>
      </w:pPr>
    </w:p>
    <w:p>
      <w:pPr>
        <w:ind w:left="-8" w:right="60" w:firstLine="728"/>
        <w:spacing w:after="0" w:line="293" w:lineRule="auto"/>
        <w:tabs>
          <w:tab w:leader="none" w:pos="11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personnel and employment records for current and former employees of the Contributed Comcast Businesses who are not Comcast Transferred Employees;</w:t>
      </w:r>
    </w:p>
    <w:p>
      <w:pPr>
        <w:spacing w:after="0" w:line="250" w:lineRule="exact"/>
        <w:rPr>
          <w:rFonts w:ascii="Arial" w:cs="Arial" w:eastAsia="Arial" w:hAnsi="Arial"/>
          <w:sz w:val="18"/>
          <w:szCs w:val="18"/>
          <w:color w:val="auto"/>
        </w:rPr>
      </w:pPr>
    </w:p>
    <w:p>
      <w:pPr>
        <w:ind w:left="-8" w:firstLine="728"/>
        <w:spacing w:after="0" w:line="300" w:lineRule="auto"/>
        <w:tabs>
          <w:tab w:leader="none" w:pos="1198"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all corporate minute books (and other similar corporate records) and stock records of the Comcast Transferors (copies of which will be provided to Newco upon Newco’s reasonable request), (B) any books and records to the extent relating to the Excluded Comcast Assets or</w:t>
      </w:r>
    </w:p>
    <w:p>
      <w:pPr>
        <w:ind w:left="332" w:hanging="332"/>
        <w:spacing w:after="0"/>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books, records or other materials that the Comcast Transferors (x)</w:t>
      </w:r>
    </w:p>
    <w:p>
      <w:pPr>
        <w:spacing w:after="0" w:line="265" w:lineRule="exact"/>
        <w:rPr>
          <w:sz w:val="20"/>
          <w:szCs w:val="20"/>
          <w:color w:val="auto"/>
        </w:rPr>
      </w:pPr>
    </w:p>
    <w:p>
      <w:pPr>
        <w:ind w:left="489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52"/>
          </w:cols>
          <w:pgMar w:left="968" w:top="706" w:right="279" w:bottom="1440" w:gutter="0" w:footer="0" w:header="0"/>
        </w:sectPr>
      </w:pPr>
    </w:p>
    <w:bookmarkStart w:id="25" w:name="page26"/>
    <w:bookmarkEnd w:id="25"/>
    <w:p>
      <w:pPr>
        <w:jc w:val="both"/>
        <w:ind w:left="700" w:right="120"/>
        <w:spacing w:after="0" w:line="264" w:lineRule="auto"/>
        <w:rPr>
          <w:sz w:val="20"/>
          <w:szCs w:val="20"/>
          <w:color w:val="auto"/>
        </w:rPr>
      </w:pPr>
      <w:r>
        <w:rPr>
          <w:rFonts w:ascii="Arial" w:cs="Arial" w:eastAsia="Arial" w:hAnsi="Arial"/>
          <w:sz w:val="18"/>
          <w:szCs w:val="18"/>
          <w:color w:val="auto"/>
        </w:rPr>
        <w:t>are required by Law to retain (copies of which, to the extent permitted by Law, will be provided to Newco upon Newco’s reasonable request), (y) reasonably believe are necessary to enable the Comcast Transferors to prepare and/or file Tax Returns (copies of which will be provided to Newco upon Newco’s reasonable request) or (z) are prohibited by Law from delivering to Newco;</w:t>
      </w:r>
    </w:p>
    <w:p>
      <w:pPr>
        <w:spacing w:after="0" w:line="2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(xiv)  any interest of Comcast or any of its Affiliates (other than the Contributed Comcast Subsidiaries) under any Related Party Comcast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Contract;</w:t>
      </w:r>
    </w:p>
    <w:p>
      <w:pPr>
        <w:spacing w:after="0" w:line="319" w:lineRule="exact"/>
        <w:rPr>
          <w:sz w:val="20"/>
          <w:szCs w:val="20"/>
          <w:color w:val="auto"/>
        </w:rPr>
      </w:pPr>
    </w:p>
    <w:p>
      <w:pPr>
        <w:ind w:left="1860" w:hanging="432"/>
        <w:spacing w:after="0"/>
        <w:tabs>
          <w:tab w:leader="none" w:pos="18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rights under any transaction described in Section 6.22(b) and all equity interests, businesses or assets acquired pursuant thereto;</w:t>
      </w:r>
    </w:p>
    <w:p>
      <w:pPr>
        <w:spacing w:after="0" w:line="356" w:lineRule="exact"/>
        <w:rPr>
          <w:rFonts w:ascii="Arial" w:cs="Arial" w:eastAsia="Arial" w:hAnsi="Arial"/>
          <w:sz w:val="16"/>
          <w:szCs w:val="16"/>
          <w:color w:val="auto"/>
        </w:rPr>
      </w:pPr>
    </w:p>
    <w:p>
      <w:pPr>
        <w:ind w:left="700" w:right="60" w:firstLine="728"/>
        <w:spacing w:after="0" w:line="320" w:lineRule="auto"/>
        <w:tabs>
          <w:tab w:leader="none" w:pos="1896"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records and reports prepared or received by Comcast or any of its Affiliates in connection with the contribution of the Contributed Comcast Businesses and the transactions contemplated hereby (including all analyses relating to the Combined Businesses so prepared or received) or any other transaction involving the potential sale or disposition of all or a substantial part of the Contributed Comcast Businesses;</w:t>
      </w:r>
    </w:p>
    <w:p>
      <w:pPr>
        <w:spacing w:after="0" w:line="236" w:lineRule="exact"/>
        <w:rPr>
          <w:rFonts w:ascii="Arial" w:cs="Arial" w:eastAsia="Arial" w:hAnsi="Arial"/>
          <w:sz w:val="16"/>
          <w:szCs w:val="16"/>
          <w:color w:val="auto"/>
        </w:rPr>
      </w:pPr>
    </w:p>
    <w:p>
      <w:pPr>
        <w:ind w:left="700" w:right="80" w:firstLine="728"/>
        <w:spacing w:after="0" w:line="280" w:lineRule="auto"/>
        <w:tabs>
          <w:tab w:leader="none" w:pos="1946"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confidentiality agreements with prospective purchasers of the Contributed Comcast Businesses or of all or a substantial part of the Contributed Comcast Businesses (except that the Contributed Comcast Assets shall include, and the Comcast Transferors shall assign to a Contributed Comcast Subsidiary at the Closing, all of their respective rights under such agreements to confidential treatment of information with respect to the Contributed Comcast Businesses and with respect to solicitation and hiring of Comcast Transferred Employees) and all bids and expressions of interest received from third parties with respect to such transactions; and</w:t>
      </w:r>
    </w:p>
    <w:p>
      <w:pPr>
        <w:spacing w:after="0" w:line="264" w:lineRule="exact"/>
        <w:rPr>
          <w:rFonts w:ascii="Arial" w:cs="Arial" w:eastAsia="Arial" w:hAnsi="Arial"/>
          <w:sz w:val="17"/>
          <w:szCs w:val="17"/>
          <w:color w:val="auto"/>
        </w:rPr>
      </w:pPr>
    </w:p>
    <w:p>
      <w:pPr>
        <w:ind w:left="700" w:firstLine="728"/>
        <w:spacing w:after="0" w:line="271" w:lineRule="auto"/>
        <w:tabs>
          <w:tab w:leader="none" w:pos="19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materials, documents and records of Comcast or any of its Subsidiaries (other than any Contributed Comcast Subsidiary) in the possession of any Comcast Transferor or Contributed Comcast Subsidiary (copies of which will be provided to Newco upon Newco’s reasonable request).</w:t>
      </w:r>
    </w:p>
    <w:p>
      <w:pPr>
        <w:spacing w:after="0" w:line="271" w:lineRule="exact"/>
        <w:rPr>
          <w:rFonts w:ascii="Arial" w:cs="Arial" w:eastAsia="Arial" w:hAnsi="Arial"/>
          <w:sz w:val="18"/>
          <w:szCs w:val="18"/>
          <w:color w:val="auto"/>
        </w:rPr>
      </w:pPr>
    </w:p>
    <w:p>
      <w:pPr>
        <w:ind w:left="-20" w:right="260" w:firstLine="728"/>
        <w:spacing w:after="0" w:line="264" w:lineRule="auto"/>
        <w:tabs>
          <w:tab w:leader="none" w:pos="10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Assumed Comcast Liabilities. On the terms and subject to the conditions set forth in this Agreement, Newco or, at the direction of Newco, NBCU hereby agrees, effective at the time of the Closing, to assume and thereafter timely to pay, discharge and perform in accordance with their terms (subject to any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defense), all Liabilities of the Comcast Transferors to the extent arising from or relating to the Contributed Comcast Assets or the Contributed Comcast Businesses, other than the Excluded Comcast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665" w:right="259" w:bottom="1440" w:gutter="0" w:footer="0" w:header="0"/>
        </w:sectPr>
      </w:pPr>
    </w:p>
    <w:bookmarkStart w:id="26" w:name="page27"/>
    <w:bookmarkEnd w:id="26"/>
    <w:p>
      <w:pPr>
        <w:ind w:right="140"/>
        <w:spacing w:after="0" w:line="282" w:lineRule="auto"/>
        <w:rPr>
          <w:sz w:val="20"/>
          <w:szCs w:val="20"/>
          <w:color w:val="auto"/>
        </w:rPr>
      </w:pPr>
      <w:r>
        <w:rPr>
          <w:rFonts w:ascii="Arial" w:cs="Arial" w:eastAsia="Arial" w:hAnsi="Arial"/>
          <w:sz w:val="18"/>
          <w:szCs w:val="18"/>
          <w:color w:val="auto"/>
        </w:rPr>
        <w:t>irrespective of whether the same shall arise prior to, on or following the Closing Date (the “</w:t>
      </w:r>
      <w:r>
        <w:rPr>
          <w:rFonts w:ascii="Arial" w:cs="Arial" w:eastAsia="Arial" w:hAnsi="Arial"/>
          <w:sz w:val="18"/>
          <w:szCs w:val="18"/>
          <w:b w:val="1"/>
          <w:bCs w:val="1"/>
          <w:color w:val="auto"/>
        </w:rPr>
        <w:t>Assumed Comcast Liabilities</w:t>
      </w:r>
      <w:r>
        <w:rPr>
          <w:rFonts w:ascii="Arial" w:cs="Arial" w:eastAsia="Arial" w:hAnsi="Arial"/>
          <w:sz w:val="18"/>
          <w:szCs w:val="18"/>
          <w:color w:val="auto"/>
        </w:rPr>
        <w:t>”). Without limiting the generality of the foregoing, subject to Section 2.03(d), the following shall be included among the Assumed Comcast Liabilities:</w:t>
      </w:r>
    </w:p>
    <w:p>
      <w:pPr>
        <w:spacing w:after="0" w:line="260" w:lineRule="exact"/>
        <w:rPr>
          <w:sz w:val="20"/>
          <w:szCs w:val="20"/>
          <w:color w:val="auto"/>
        </w:rPr>
      </w:pPr>
    </w:p>
    <w:p>
      <w:pPr>
        <w:ind w:left="1740" w:hanging="292"/>
        <w:spacing w:after="0"/>
        <w:tabs>
          <w:tab w:leader="none" w:pos="1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Liabilities set forth on Section 2.03(c)(i) of the Comcast Disclosure Letter;</w:t>
      </w:r>
    </w:p>
    <w:p>
      <w:pPr>
        <w:spacing w:after="0" w:line="292" w:lineRule="exact"/>
        <w:rPr>
          <w:rFonts w:ascii="Arial" w:cs="Arial" w:eastAsia="Arial" w:hAnsi="Arial"/>
          <w:sz w:val="18"/>
          <w:szCs w:val="18"/>
          <w:color w:val="auto"/>
        </w:rPr>
      </w:pPr>
    </w:p>
    <w:p>
      <w:pPr>
        <w:ind w:left="1760" w:hanging="312"/>
        <w:spacing w:after="0"/>
        <w:tabs>
          <w:tab w:leader="none" w:pos="1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Liabilities arising under the Assumed Comcast Contracts;</w:t>
      </w:r>
    </w:p>
    <w:p>
      <w:pPr>
        <w:spacing w:after="0" w:line="319" w:lineRule="exact"/>
        <w:rPr>
          <w:rFonts w:ascii="Arial" w:cs="Arial" w:eastAsia="Arial" w:hAnsi="Arial"/>
          <w:sz w:val="18"/>
          <w:szCs w:val="18"/>
          <w:color w:val="auto"/>
        </w:rPr>
      </w:pPr>
    </w:p>
    <w:p>
      <w:pPr>
        <w:ind w:left="720" w:firstLine="728"/>
        <w:spacing w:after="0" w:line="293" w:lineRule="auto"/>
        <w:tabs>
          <w:tab w:leader="none" w:pos="183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Liabilities (other than Relevant Transaction Debt) arising under any Relevant Transaction or any asset, equity interest or business acquired pursuant thereto to the extent provided in Section 6.22(c);</w:t>
      </w:r>
    </w:p>
    <w:p>
      <w:pPr>
        <w:spacing w:after="0" w:line="250" w:lineRule="exact"/>
        <w:rPr>
          <w:rFonts w:ascii="Arial" w:cs="Arial" w:eastAsia="Arial" w:hAnsi="Arial"/>
          <w:sz w:val="18"/>
          <w:szCs w:val="18"/>
          <w:color w:val="auto"/>
        </w:rPr>
      </w:pPr>
    </w:p>
    <w:p>
      <w:pPr>
        <w:ind w:left="1840" w:hanging="392"/>
        <w:spacing w:after="0"/>
        <w:tabs>
          <w:tab w:leader="none" w:pos="1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Taxes for which Newco is responsible pursuant to the Tax Matters Agreement;</w:t>
      </w:r>
    </w:p>
    <w:p>
      <w:pPr>
        <w:spacing w:after="0" w:line="333" w:lineRule="exact"/>
        <w:rPr>
          <w:rFonts w:ascii="Arial" w:cs="Arial" w:eastAsia="Arial" w:hAnsi="Arial"/>
          <w:sz w:val="18"/>
          <w:szCs w:val="18"/>
          <w:color w:val="auto"/>
        </w:rPr>
      </w:pPr>
    </w:p>
    <w:p>
      <w:pPr>
        <w:ind w:left="720" w:firstLine="728"/>
        <w:spacing w:after="0" w:line="280" w:lineRule="auto"/>
        <w:tabs>
          <w:tab w:leader="none" w:pos="17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Liabilities, whether accruing before, on or after the Closing Date, (A) relating to the environment or natural resources, human health and safety or Hazardous Materials and (B) arising from or relating to the Contributed Comcast Assets, the Contributed Comcast Businesses or otherwise to any past, current or future businesses, operations or properties of the Contributed Comcast Assets or the Contributed Comcast Businesses (including any businesses, operations or properties for which a current or future owner or operator of the Contributed Comcast Assets or the Contributed Comcast Businesses is responsible as a matter of Law, contract or otherwise); and</w:t>
      </w:r>
    </w:p>
    <w:p>
      <w:pPr>
        <w:spacing w:after="0" w:line="264" w:lineRule="exact"/>
        <w:rPr>
          <w:rFonts w:ascii="Arial" w:cs="Arial" w:eastAsia="Arial" w:hAnsi="Arial"/>
          <w:sz w:val="17"/>
          <w:szCs w:val="17"/>
          <w:color w:val="auto"/>
        </w:rPr>
      </w:pPr>
    </w:p>
    <w:p>
      <w:pPr>
        <w:ind w:left="720" w:right="260" w:firstLine="728"/>
        <w:spacing w:after="0" w:line="271" w:lineRule="auto"/>
        <w:tabs>
          <w:tab w:leader="none" w:pos="182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Liabilities assumed by Newco pursuant to the Comcast Employee Matters Agreement, and all other Liabilities arising from or relating to the employment, termination of employment or employment practices with respect to the Contributed Comcast Businesses whether arising before, on or after the Closing Date.</w:t>
      </w:r>
    </w:p>
    <w:p>
      <w:pPr>
        <w:spacing w:after="0" w:line="271" w:lineRule="exact"/>
        <w:rPr>
          <w:rFonts w:ascii="Arial" w:cs="Arial" w:eastAsia="Arial" w:hAnsi="Arial"/>
          <w:sz w:val="18"/>
          <w:szCs w:val="18"/>
          <w:color w:val="auto"/>
        </w:rPr>
      </w:pPr>
    </w:p>
    <w:p>
      <w:pPr>
        <w:ind w:right="140" w:firstLine="656"/>
        <w:spacing w:after="0" w:line="324" w:lineRule="auto"/>
        <w:tabs>
          <w:tab w:leader="none" w:pos="984"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Excluded Comcast Liabilities. Notwithstanding any other provision of this Agreement, NBCU is not assuming or agreeing to pay or discharge any of the following Liabilities of the Comcast Transferors or the Contributed Comcast Subsidiaries (the “</w:t>
      </w:r>
      <w:r>
        <w:rPr>
          <w:rFonts w:ascii="Arial" w:cs="Arial" w:eastAsia="Arial" w:hAnsi="Arial"/>
          <w:sz w:val="17"/>
          <w:szCs w:val="17"/>
          <w:b w:val="1"/>
          <w:bCs w:val="1"/>
          <w:color w:val="auto"/>
        </w:rPr>
        <w:t>Excluded Comcast Liabilities</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left="720" w:right="120" w:firstLine="728"/>
        <w:spacing w:after="0" w:line="293" w:lineRule="auto"/>
        <w:tabs>
          <w:tab w:leader="none" w:pos="1736"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except for any Liability set forth in Section 2.03(c)(i) of the Comcast Disclosure Letter, any Debt (other than (x) Debt of any Person that is not, directly or indirectly, wholly owned by Comcast and (y) capital lease obligations);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7" w:name="page28"/>
    <w:bookmarkEnd w:id="27"/>
    <w:p>
      <w:pPr>
        <w:ind w:left="1800" w:hanging="352"/>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Liability set forth in Section 2.03(d)(ii) of the Comcast Disclosure Letter;</w:t>
      </w:r>
    </w:p>
    <w:p>
      <w:pPr>
        <w:spacing w:after="0" w:line="333" w:lineRule="exact"/>
        <w:rPr>
          <w:rFonts w:ascii="Arial" w:cs="Arial" w:eastAsia="Arial" w:hAnsi="Arial"/>
          <w:sz w:val="18"/>
          <w:szCs w:val="18"/>
          <w:color w:val="auto"/>
        </w:rPr>
      </w:pPr>
    </w:p>
    <w:p>
      <w:pPr>
        <w:ind w:left="1840" w:hanging="392"/>
        <w:spacing w:after="0"/>
        <w:tabs>
          <w:tab w:leader="none" w:pos="1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Liability to the extent relating to or arising under any Excluded Comcast Asset;</w:t>
      </w:r>
    </w:p>
    <w:p>
      <w:pPr>
        <w:spacing w:after="0" w:line="333" w:lineRule="exact"/>
        <w:rPr>
          <w:rFonts w:ascii="Arial" w:cs="Arial" w:eastAsia="Arial" w:hAnsi="Arial"/>
          <w:sz w:val="18"/>
          <w:szCs w:val="18"/>
          <w:color w:val="auto"/>
        </w:rPr>
      </w:pPr>
    </w:p>
    <w:p>
      <w:pPr>
        <w:ind w:left="720" w:right="200" w:firstLine="728"/>
        <w:spacing w:after="0" w:line="293" w:lineRule="auto"/>
        <w:tabs>
          <w:tab w:leader="none" w:pos="18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Liability incurred in connection with the transfer of Excluded Comcast Assets or other Excluded Comcast Liabilities from the Comcast Transferors or Contributed Comcast Subsidiaries prior to the Closing;</w:t>
      </w:r>
    </w:p>
    <w:p>
      <w:pPr>
        <w:spacing w:after="0" w:line="250" w:lineRule="exact"/>
        <w:rPr>
          <w:rFonts w:ascii="Arial" w:cs="Arial" w:eastAsia="Arial" w:hAnsi="Arial"/>
          <w:sz w:val="18"/>
          <w:szCs w:val="18"/>
          <w:color w:val="auto"/>
        </w:rPr>
      </w:pPr>
    </w:p>
    <w:p>
      <w:pPr>
        <w:ind w:left="1780" w:hanging="33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Liability for Taxes that Comcast is required to pay pursuant to the Tax Matters Agreement;</w:t>
      </w:r>
    </w:p>
    <w:p>
      <w:pPr>
        <w:spacing w:after="0" w:line="333" w:lineRule="exact"/>
        <w:rPr>
          <w:rFonts w:ascii="Arial" w:cs="Arial" w:eastAsia="Arial" w:hAnsi="Arial"/>
          <w:sz w:val="18"/>
          <w:szCs w:val="18"/>
          <w:color w:val="auto"/>
        </w:rPr>
      </w:pPr>
    </w:p>
    <w:p>
      <w:pPr>
        <w:ind w:left="1840" w:hanging="392"/>
        <w:spacing w:after="0"/>
        <w:tabs>
          <w:tab w:leader="none" w:pos="1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Liability expressly retained by Comcast pursuant to the Comcast Employee Matters Agreement;</w:t>
      </w:r>
    </w:p>
    <w:p>
      <w:pPr>
        <w:spacing w:after="0" w:line="333" w:lineRule="exact"/>
        <w:rPr>
          <w:rFonts w:ascii="Arial" w:cs="Arial" w:eastAsia="Arial" w:hAnsi="Arial"/>
          <w:sz w:val="18"/>
          <w:szCs w:val="18"/>
          <w:color w:val="auto"/>
        </w:rPr>
      </w:pPr>
    </w:p>
    <w:p>
      <w:pPr>
        <w:ind w:left="720" w:right="800" w:firstLine="728"/>
        <w:spacing w:after="0" w:line="293" w:lineRule="auto"/>
        <w:tabs>
          <w:tab w:leader="none" w:pos="18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Liability of Comcast or any of its Subsidiaries (other than any Contributed Comcast Subsidiary) under any Insurance Arrangement other than the Comcast Transferable Insurance Policies;</w:t>
      </w:r>
    </w:p>
    <w:p>
      <w:pPr>
        <w:spacing w:after="0" w:line="250" w:lineRule="exact"/>
        <w:rPr>
          <w:rFonts w:ascii="Arial" w:cs="Arial" w:eastAsia="Arial" w:hAnsi="Arial"/>
          <w:sz w:val="18"/>
          <w:szCs w:val="18"/>
          <w:color w:val="auto"/>
        </w:rPr>
      </w:pPr>
    </w:p>
    <w:p>
      <w:pPr>
        <w:ind w:left="1940" w:hanging="492"/>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Liability of any Comcast Transferor under the Transaction Documents;</w:t>
      </w:r>
    </w:p>
    <w:p>
      <w:pPr>
        <w:spacing w:after="0" w:line="333" w:lineRule="exact"/>
        <w:rPr>
          <w:rFonts w:ascii="Arial" w:cs="Arial" w:eastAsia="Arial" w:hAnsi="Arial"/>
          <w:sz w:val="18"/>
          <w:szCs w:val="18"/>
          <w:color w:val="auto"/>
        </w:rPr>
      </w:pPr>
    </w:p>
    <w:p>
      <w:pPr>
        <w:ind w:left="1840" w:hanging="392"/>
        <w:spacing w:after="0"/>
        <w:tabs>
          <w:tab w:leader="none" w:pos="1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Liability of Comcast or any of its Affiliates (other than any Contributed Comcast Subsidiary) under any Related Party Comcast</w:t>
      </w:r>
    </w:p>
    <w:p>
      <w:pPr>
        <w:spacing w:after="0" w:line="4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Contract; and</w:t>
      </w:r>
    </w:p>
    <w:p>
      <w:pPr>
        <w:spacing w:after="0" w:line="318" w:lineRule="exact"/>
        <w:rPr>
          <w:rFonts w:ascii="Arial" w:cs="Arial" w:eastAsia="Arial" w:hAnsi="Arial"/>
          <w:sz w:val="16"/>
          <w:szCs w:val="16"/>
          <w:color w:val="auto"/>
        </w:rPr>
      </w:pPr>
    </w:p>
    <w:p>
      <w:pPr>
        <w:ind w:left="720" w:right="180" w:firstLine="728"/>
        <w:spacing w:after="0" w:line="293" w:lineRule="auto"/>
        <w:tabs>
          <w:tab w:leader="none" w:pos="17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Liability of the Contributed Comcast Subsidiaries set forth in Section 2.03(d)(x) of the Comcast Disclosure Letter to the extent not relating to the Contributed Comcast Businesses.</w:t>
      </w:r>
    </w:p>
    <w:p>
      <w:pPr>
        <w:spacing w:after="0" w:line="21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Section 2.04</w:t>
      </w:r>
      <w:r>
        <w:rPr>
          <w:rFonts w:ascii="Arial" w:cs="Arial" w:eastAsia="Arial" w:hAnsi="Arial"/>
          <w:sz w:val="17"/>
          <w:szCs w:val="17"/>
          <w:i w:val="1"/>
          <w:iCs w:val="1"/>
          <w:color w:val="auto"/>
        </w:rPr>
        <w:t>. Sale of Newco Membership Interests.</w:t>
      </w:r>
      <w:r>
        <w:rPr>
          <w:rFonts w:ascii="Arial" w:cs="Arial" w:eastAsia="Arial" w:hAnsi="Arial"/>
          <w:sz w:val="17"/>
          <w:szCs w:val="17"/>
          <w:color w:val="auto"/>
        </w:rPr>
        <w:t xml:space="preserve"> On the terms and subject to the conditions set forth in this Agreement, at the Closing (but following the completion of the transactions described in Section 2.02 and 2.03), Navy Holdco 2 shall, and GE shall cause Navy Holdco 2 to, sell, convey, assign, transfer and deliver to Comcast, free and clear of all Liens, and Comcast shall acquire and accept from Navy Holdco 2, all of Navy Holdco 2’s right, title and interest in and to Newco Membership Interests representing 25.25% of the outstanding Newco Membership Interests, for an aggregate purchase price (as it may be adjusted pursuant to Section 2.11, the “</w:t>
      </w:r>
      <w:r>
        <w:rPr>
          <w:rFonts w:ascii="Arial" w:cs="Arial" w:eastAsia="Arial" w:hAnsi="Arial"/>
          <w:sz w:val="17"/>
          <w:szCs w:val="17"/>
          <w:b w:val="1"/>
          <w:bCs w:val="1"/>
          <w:color w:val="auto"/>
        </w:rPr>
        <w:t>Comcast/NBCU Purchase Price</w:t>
      </w:r>
      <w:r>
        <w:rPr>
          <w:rFonts w:ascii="Arial" w:cs="Arial" w:eastAsia="Arial" w:hAnsi="Arial"/>
          <w:sz w:val="17"/>
          <w:szCs w:val="17"/>
          <w:color w:val="auto"/>
        </w:rPr>
        <w:t xml:space="preserve">”) equal to (i) $7.1065 billion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51% of the NBCU Interim Free Cash Flow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(iii) 49% of the Comcast Acquisitions Amount.</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2.05</w:t>
      </w:r>
      <w:r>
        <w:rPr>
          <w:rFonts w:ascii="Arial" w:cs="Arial" w:eastAsia="Arial" w:hAnsi="Arial"/>
          <w:sz w:val="16"/>
          <w:szCs w:val="16"/>
          <w:i w:val="1"/>
          <w:iCs w:val="1"/>
          <w:color w:val="auto"/>
        </w:rPr>
        <w:t>. Assignment of Certain Contributed Assets.</w:t>
      </w:r>
      <w:r>
        <w:rPr>
          <w:rFonts w:ascii="Arial" w:cs="Arial" w:eastAsia="Arial" w:hAnsi="Arial"/>
          <w:sz w:val="16"/>
          <w:szCs w:val="16"/>
          <w:color w:val="auto"/>
        </w:rPr>
        <w:t xml:space="preserve"> Notwithstanding any other provision of this Agreement to the contrary, this Agreement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28" w:name="page29"/>
    <w:bookmarkEnd w:id="28"/>
    <w:p>
      <w:pPr>
        <w:spacing w:after="0" w:line="267" w:lineRule="auto"/>
        <w:rPr>
          <w:sz w:val="20"/>
          <w:szCs w:val="20"/>
          <w:color w:val="auto"/>
        </w:rPr>
      </w:pPr>
      <w:r>
        <w:rPr>
          <w:rFonts w:ascii="Arial" w:cs="Arial" w:eastAsia="Arial" w:hAnsi="Arial"/>
          <w:sz w:val="17"/>
          <w:szCs w:val="17"/>
          <w:color w:val="auto"/>
        </w:rPr>
        <w:t>constitute an agreement to contribute, convey, assign, transfer or deliver to NBCU or Newco any Contributed NBCU Assets or Contributed Comcast Assets or any claim or right or any benefit arising thereunder or resulting therefrom if an attempted contribution, conveyance, assignment, transfer or delivery thereof, or an agreement to do any of the foregoing, without the consent of a third party (including any Governmental Authority), would constitute a breach or other contravention thereof or a violation of Law or would in any way adversely affect the rights of NBCU or Newco (as assignee or transferee of the applicable transferor, or otherwise), any other NBCU Entity or any Contributed Comcast Subsidiary thereto or thereunder. Subject to Section 6.13(c), each of GE and Comcast shall, and shall cause each of the NBCU Transferors and Comcast Transferors, respectively, to, use its commercially reasonable efforts to obtain any consent necessary for the contribution, conveyance, assignment, transfer or delivery of any such Contributed NBCU Asset, Contributed Comcast Asset, claim, right or benefit to NBCU or Newco, as applicable, (including with respect to a change of control of a NBCU Entity or Contributed Comcast Subsidiary). If, on the Closing Date, any such consent is not obtained, or if an attempted contribution, conveyance, assignment, transfer or delivery thereof would be ineffective or a violation of Law or would adversely affect the rights of NBCU, Newco, any other NBCU Entity or any Contributed Comcast Subsidiary thereto or thereunder so that NBCU or Newco, as applicable, would not in fact receive all such rights, NBCU, GE and Comcast shall, subject to Section 6.13(c), cooperate in a mutually agreeable arrangement under which NBCU or Newco, as applicable, would, in compliance with Law, obtain the benefits (including contractual rights) and assume the obligations and bear the economic burdens associated with such Contributed NBCU Assets, Contributed Comcast Assets, claim, right or benefit in accordance with this Agreement, including subcontracting, sublicensing or subleasing to NBCU or Newco, as applicable, or under which the applicable transferors would enforce for the benefit (and at the expense) of NBCU or Newco, as applicable, any and all of their rights against a third party (including any Governmental Authority) associated with such Contributed NBCU Asset, Contributed Comcast Asset, claim, right or benefit (collectively, “</w:t>
      </w:r>
      <w:r>
        <w:rPr>
          <w:rFonts w:ascii="Arial" w:cs="Arial" w:eastAsia="Arial" w:hAnsi="Arial"/>
          <w:sz w:val="17"/>
          <w:szCs w:val="17"/>
          <w:b w:val="1"/>
          <w:bCs w:val="1"/>
          <w:color w:val="auto"/>
        </w:rPr>
        <w:t>Third Party Rights</w:t>
      </w:r>
      <w:r>
        <w:rPr>
          <w:rFonts w:ascii="Arial" w:cs="Arial" w:eastAsia="Arial" w:hAnsi="Arial"/>
          <w:sz w:val="17"/>
          <w:szCs w:val="17"/>
          <w:color w:val="auto"/>
        </w:rPr>
        <w:t>”), and the applicable transferor would promptly pay to NBCU or Newco, as applicable, when received all monies received by them under any such Contributed NBCU Asset, Contributed Comcast Asset, claim, right or benefit. Notwithstanding the foregoing, any such Contributed NBCU Asset or Contributed Comcast Asset shall be contributed, conveyed, assigned, transferred and delivered to NBCU or Newco, as applicable, upon receipt of such consent unless such attempted contribution, conveyance, assignment, transfer or delivery thereof would be ineffective or a violation of Law or would adversely affect the rights of NBCU or Newco, as applicable, any other NBCU Entity or any Contributed Comcast Subsidiary.</w:t>
      </w:r>
    </w:p>
    <w:p>
      <w:pPr>
        <w:spacing w:after="0" w:line="24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 Closing; NBCU Dividend; Other Distribution.</w:t>
      </w:r>
      <w:r>
        <w:rPr>
          <w:rFonts w:ascii="Arial" w:cs="Arial" w:eastAsia="Arial" w:hAnsi="Arial"/>
          <w:sz w:val="18"/>
          <w:szCs w:val="18"/>
          <w:color w:val="auto"/>
        </w:rPr>
        <w:t xml:space="preserve"> (a) Subject to the provisions of Section 9.01 and Section 9.02, the closing of the transactions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ind w:right="40"/>
        <w:spacing w:after="0" w:line="273" w:lineRule="auto"/>
        <w:rPr>
          <w:sz w:val="20"/>
          <w:szCs w:val="20"/>
          <w:color w:val="auto"/>
        </w:rPr>
      </w:pPr>
      <w:r>
        <w:rPr>
          <w:rFonts w:ascii="Arial" w:cs="Arial" w:eastAsia="Arial" w:hAnsi="Arial"/>
          <w:sz w:val="17"/>
          <w:szCs w:val="17"/>
          <w:color w:val="auto"/>
        </w:rPr>
        <w:t>contemplated hereby (the “</w:t>
      </w:r>
      <w:r>
        <w:rPr>
          <w:rFonts w:ascii="Arial" w:cs="Arial" w:eastAsia="Arial" w:hAnsi="Arial"/>
          <w:sz w:val="17"/>
          <w:szCs w:val="17"/>
          <w:b w:val="1"/>
          <w:bCs w:val="1"/>
          <w:color w:val="auto"/>
        </w:rPr>
        <w:t>Closing</w:t>
      </w:r>
      <w:r>
        <w:rPr>
          <w:rFonts w:ascii="Arial" w:cs="Arial" w:eastAsia="Arial" w:hAnsi="Arial"/>
          <w:sz w:val="17"/>
          <w:szCs w:val="17"/>
          <w:color w:val="auto"/>
        </w:rPr>
        <w:t>”) will take place on the date of the first fiscal month-end under GE’s reporting system (or the first earlier date during such fiscal month as is reasonably practicable) following the date on which all of the conditions set forth in Article 9 have been satisfied or waived, other than those conditions that by their terms are to be satisfied at the Closing, but subject to the satisfaction or waiver of those conditions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date shall be at least three (3) Business Days following the date on which the FCC releases the full text of the FCC Order), or on such other date as the parties hereto may agree in writing, at the offices of Weil, Gotshal &amp; Manges LLP, 767 Fifth Avenue, New York, New York 10153, or such other place as the parties hereto may agree in writing. The date on which the Closing actually occurs is referred to in this Agreement as the “</w:t>
      </w:r>
      <w:r>
        <w:rPr>
          <w:rFonts w:ascii="Arial" w:cs="Arial" w:eastAsia="Arial" w:hAnsi="Arial"/>
          <w:sz w:val="17"/>
          <w:szCs w:val="17"/>
          <w:b w:val="1"/>
          <w:bCs w:val="1"/>
          <w:color w:val="auto"/>
        </w:rPr>
        <w:t>Closing Date</w:t>
      </w:r>
      <w:r>
        <w:rPr>
          <w:rFonts w:ascii="Arial" w:cs="Arial" w:eastAsia="Arial" w:hAnsi="Arial"/>
          <w:sz w:val="17"/>
          <w:szCs w:val="17"/>
          <w:color w:val="auto"/>
        </w:rPr>
        <w:t>”). The Closing shall be deemed to occur at 11:59:59 p.m., New York City time, on the Closing Date.</w:t>
      </w:r>
    </w:p>
    <w:p>
      <w:pPr>
        <w:spacing w:after="0" w:line="271" w:lineRule="exact"/>
        <w:rPr>
          <w:sz w:val="20"/>
          <w:szCs w:val="20"/>
          <w:color w:val="auto"/>
        </w:rPr>
      </w:pPr>
    </w:p>
    <w:p>
      <w:pPr>
        <w:jc w:val="both"/>
        <w:ind w:right="120" w:firstLine="656"/>
        <w:spacing w:after="0" w:line="314" w:lineRule="auto"/>
        <w:tabs>
          <w:tab w:leader="none" w:pos="98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least five (5) Business Days prior to the Closing Date, (i) NBCU shall deliver to Comcast a certificate signed by the Chief Financial Officer of NBCU setting forth (A) NBCU’s good faith estimate of NBCU Interim Free Cash Flow (“</w:t>
      </w:r>
      <w:r>
        <w:rPr>
          <w:rFonts w:ascii="Arial" w:cs="Arial" w:eastAsia="Arial" w:hAnsi="Arial"/>
          <w:sz w:val="16"/>
          <w:szCs w:val="16"/>
          <w:b w:val="1"/>
          <w:bCs w:val="1"/>
          <w:color w:val="auto"/>
        </w:rPr>
        <w:t>Estimated NBCU Interim Free Cash Flow</w:t>
      </w:r>
      <w:r>
        <w:rPr>
          <w:rFonts w:ascii="Arial" w:cs="Arial" w:eastAsia="Arial" w:hAnsi="Arial"/>
          <w:sz w:val="16"/>
          <w:szCs w:val="16"/>
          <w:color w:val="auto"/>
        </w:rPr>
        <w:t>”) and (B) NBCU’s</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good faith estimate of Trailing EBITDA of NBCU (“</w:t>
      </w:r>
      <w:r>
        <w:rPr>
          <w:rFonts w:ascii="Arial" w:cs="Arial" w:eastAsia="Arial" w:hAnsi="Arial"/>
          <w:sz w:val="17"/>
          <w:szCs w:val="17"/>
          <w:b w:val="1"/>
          <w:bCs w:val="1"/>
          <w:color w:val="auto"/>
        </w:rPr>
        <w:t>Estimated NBCU EBITDA</w:t>
      </w:r>
      <w:r>
        <w:rPr>
          <w:rFonts w:ascii="Arial" w:cs="Arial" w:eastAsia="Arial" w:hAnsi="Arial"/>
          <w:sz w:val="17"/>
          <w:szCs w:val="17"/>
          <w:color w:val="auto"/>
        </w:rPr>
        <w:t>”) and (ii) Comcast shall deliver to GE a certificate signed by the Chief Financial Officer of Comcast setting forth (A) Comcast’s good faith estimate of Trailing EBITDA of the Contributed Comcast Businesses (“</w:t>
      </w:r>
      <w:r>
        <w:rPr>
          <w:rFonts w:ascii="Arial" w:cs="Arial" w:eastAsia="Arial" w:hAnsi="Arial"/>
          <w:sz w:val="17"/>
          <w:szCs w:val="17"/>
          <w:b w:val="1"/>
          <w:bCs w:val="1"/>
          <w:color w:val="auto"/>
        </w:rPr>
        <w:t>Estimated</w:t>
      </w:r>
      <w:r>
        <w:rPr>
          <w:rFonts w:ascii="Arial" w:cs="Arial" w:eastAsia="Arial" w:hAnsi="Arial"/>
          <w:sz w:val="17"/>
          <w:szCs w:val="17"/>
          <w:color w:val="auto"/>
        </w:rPr>
        <w:t xml:space="preserve"> </w:t>
      </w:r>
      <w:r>
        <w:rPr>
          <w:rFonts w:ascii="Arial" w:cs="Arial" w:eastAsia="Arial" w:hAnsi="Arial"/>
          <w:sz w:val="17"/>
          <w:szCs w:val="17"/>
          <w:b w:val="1"/>
          <w:bCs w:val="1"/>
          <w:color w:val="auto"/>
        </w:rPr>
        <w:t>Comcast EBITDA</w:t>
      </w:r>
      <w:r>
        <w:rPr>
          <w:rFonts w:ascii="Arial" w:cs="Arial" w:eastAsia="Arial" w:hAnsi="Arial"/>
          <w:sz w:val="17"/>
          <w:szCs w:val="17"/>
          <w:color w:val="auto"/>
        </w:rPr>
        <w:t>”) and (B) a true and complete statement of the amount (the “</w:t>
      </w:r>
      <w:r>
        <w:rPr>
          <w:rFonts w:ascii="Arial" w:cs="Arial" w:eastAsia="Arial" w:hAnsi="Arial"/>
          <w:sz w:val="17"/>
          <w:szCs w:val="17"/>
          <w:b w:val="1"/>
          <w:bCs w:val="1"/>
          <w:color w:val="auto"/>
        </w:rPr>
        <w:t>Comcast Acquisitions Amount</w:t>
      </w:r>
      <w:r>
        <w:rPr>
          <w:rFonts w:ascii="Arial" w:cs="Arial" w:eastAsia="Arial" w:hAnsi="Arial"/>
          <w:sz w:val="17"/>
          <w:szCs w:val="17"/>
          <w:color w:val="auto"/>
        </w:rPr>
        <w:t>”) of any consideration paid (including any</w:t>
      </w:r>
      <w:r>
        <w:rPr>
          <w:rFonts w:ascii="Arial" w:cs="Arial" w:eastAsia="Arial" w:hAnsi="Arial"/>
          <w:sz w:val="17"/>
          <w:szCs w:val="17"/>
          <w:b w:val="1"/>
          <w:bCs w:val="1"/>
          <w:color w:val="auto"/>
        </w:rPr>
        <w:t xml:space="preserve"> </w:t>
      </w:r>
      <w:r>
        <w:rPr>
          <w:rFonts w:ascii="Arial" w:cs="Arial" w:eastAsia="Arial" w:hAnsi="Arial"/>
          <w:sz w:val="17"/>
          <w:szCs w:val="17"/>
          <w:color w:val="auto"/>
        </w:rPr>
        <w:t>Relevant Transaction Debt), other related costs and reasonable, out-of-pocket fees, costs and expenses incurred by Comcast or any of its Subsidiaries after the date hereof and prior to the Closing in connection with each Relevant Transaction (it being understood that in no event shall such consideration (including any Relevant Transaction Debt) and other related costs with respect to any Relevant Transaction exceed, in any material respect, the amount set forth in the applicable notice delivered pursuant to Section 6.22 or, in the case of any Relevant Transaction set forth on Section 6.22 of the Comcast Disclosure Letter, the amount previously disclosed in writing to GE prior to the date hereof).</w:t>
      </w:r>
    </w:p>
    <w:p>
      <w:pPr>
        <w:spacing w:after="0" w:line="271" w:lineRule="exact"/>
        <w:rPr>
          <w:sz w:val="20"/>
          <w:szCs w:val="20"/>
          <w:color w:val="auto"/>
        </w:rPr>
      </w:pPr>
    </w:p>
    <w:p>
      <w:pPr>
        <w:ind w:right="60" w:firstLine="656"/>
        <w:spacing w:after="0" w:line="259" w:lineRule="auto"/>
        <w:tabs>
          <w:tab w:leader="none" w:pos="9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Immediately following the completion of the NBCU Financing or Alternative Financing, as applicable, and prior to the Closing, NBCU shall distribute $9,100,000,000 to its stockholders in proportion to their respective ownership interests in NBCU (the “</w:t>
      </w:r>
      <w:r>
        <w:rPr>
          <w:rFonts w:ascii="Arial" w:cs="Arial" w:eastAsia="Arial" w:hAnsi="Arial"/>
          <w:sz w:val="18"/>
          <w:szCs w:val="18"/>
          <w:b w:val="1"/>
          <w:bCs w:val="1"/>
          <w:color w:val="auto"/>
        </w:rPr>
        <w:t>NBCU 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Estimated Combined EBITDA is less than the Target Combined EBITDA, then (i) the amount of the NBCU Dividend shall be reduced by an amount equal to 3.5 times the amount of the lesser of (x) the amount of the shortfall, if such shortfall exists, of Estimated NBCU EBITDA as compared to Target NBCU EBITDA, or (y) the amount of the shortfall of Estimated Combined EBITDA as compared to Target Combined EBITDA and (ii) NBCU shall issue to GE a note in the form of Exhibit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F-1 with a principal amount equal to the amount that the NBCU Dividend was so reduced (the “</w:t>
      </w:r>
      <w:r>
        <w:rPr>
          <w:rFonts w:ascii="Arial" w:cs="Arial" w:eastAsia="Arial" w:hAnsi="Arial"/>
          <w:sz w:val="18"/>
          <w:szCs w:val="18"/>
          <w:b w:val="1"/>
          <w:bCs w:val="1"/>
          <w:color w:val="auto"/>
        </w:rPr>
        <w:t>GE Note</w:t>
      </w:r>
      <w:r>
        <w:rPr>
          <w:rFonts w:ascii="Arial" w:cs="Arial" w:eastAsia="Arial" w:hAnsi="Arial"/>
          <w:sz w:val="18"/>
          <w:szCs w:val="18"/>
          <w:color w:val="auto"/>
        </w:rPr>
        <w:t>”).</w:t>
      </w:r>
    </w:p>
    <w:p>
      <w:pPr>
        <w:spacing w:after="0" w:line="28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Section 2.07</w:t>
      </w:r>
      <w:r>
        <w:rPr>
          <w:rFonts w:ascii="Arial" w:cs="Arial" w:eastAsia="Arial" w:hAnsi="Arial"/>
          <w:sz w:val="17"/>
          <w:szCs w:val="17"/>
          <w:i w:val="1"/>
          <w:iCs w:val="1"/>
          <w:color w:val="auto"/>
        </w:rPr>
        <w:t>. NBCU Conversion.</w:t>
      </w:r>
      <w:r>
        <w:rPr>
          <w:rFonts w:ascii="Arial" w:cs="Arial" w:eastAsia="Arial" w:hAnsi="Arial"/>
          <w:sz w:val="17"/>
          <w:szCs w:val="17"/>
          <w:color w:val="auto"/>
        </w:rPr>
        <w:t xml:space="preserve"> (a) At the Closing, NBCU shall, immediately following the completion of the contribution referred to in Section 2.08(a), convert to a Delaware limited liability company in accordance with Section 266 of Delaware Law (the “</w:t>
      </w:r>
      <w:r>
        <w:rPr>
          <w:rFonts w:ascii="Arial" w:cs="Arial" w:eastAsia="Arial" w:hAnsi="Arial"/>
          <w:sz w:val="17"/>
          <w:szCs w:val="17"/>
          <w:b w:val="1"/>
          <w:bCs w:val="1"/>
          <w:color w:val="auto"/>
        </w:rPr>
        <w:t>NBCU Conversion</w:t>
      </w:r>
      <w:r>
        <w:rPr>
          <w:rFonts w:ascii="Arial" w:cs="Arial" w:eastAsia="Arial" w:hAnsi="Arial"/>
          <w:sz w:val="17"/>
          <w:szCs w:val="17"/>
          <w:color w:val="auto"/>
        </w:rPr>
        <w:t>”) and NBCU shall file a certificate of conversion with the Delaware Secretary of State and make all other filings or recordings required by the Delaware Law in connection with the NBCU Conversion. The NBCU Conversion shall become effective at such time (the “</w:t>
      </w:r>
      <w:r>
        <w:rPr>
          <w:rFonts w:ascii="Arial" w:cs="Arial" w:eastAsia="Arial" w:hAnsi="Arial"/>
          <w:sz w:val="17"/>
          <w:szCs w:val="17"/>
          <w:b w:val="1"/>
          <w:bCs w:val="1"/>
          <w:color w:val="auto"/>
        </w:rPr>
        <w:t>NBCU Conversion Effective Time</w:t>
      </w:r>
      <w:r>
        <w:rPr>
          <w:rFonts w:ascii="Arial" w:cs="Arial" w:eastAsia="Arial" w:hAnsi="Arial"/>
          <w:sz w:val="17"/>
          <w:szCs w:val="17"/>
          <w:color w:val="auto"/>
        </w:rPr>
        <w:t>”) as the certificate of conversion is duly filed with the Delaware Secretary of State (or at such later time as may be specified in the certificate of conversion with the consent of each of GE and Comcast). From and after the NBCU Conversion Effective Time, NBCU shall possess all the rights, powers, privileges and franchises and be subject to all of the obligations, liabilities, restrictions and disabilities of NBCU prior to the NBCU Conversion Effective Time, and none of the foregoing shall be deemed transferred as a consequence of the NBCU Conversion, all as provided under Delaware Law.</w:t>
      </w:r>
    </w:p>
    <w:p>
      <w:pPr>
        <w:spacing w:after="0" w:line="233" w:lineRule="exact"/>
        <w:rPr>
          <w:sz w:val="20"/>
          <w:szCs w:val="20"/>
          <w:color w:val="auto"/>
        </w:rPr>
      </w:pPr>
    </w:p>
    <w:p>
      <w:pPr>
        <w:ind w:left="920" w:hanging="264"/>
        <w:spacing w:after="0"/>
        <w:tabs>
          <w:tab w:leader="none" w:pos="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At the NBCU Conversion Effective Time, (i) each outstanding NBCU Share shall be converted into one membership interest of NBCU and</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NBCU Share held by NBCU as treasury stock shall be canceled.</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 Closing Actions.</w:t>
      </w:r>
      <w:r>
        <w:rPr>
          <w:rFonts w:ascii="Arial" w:cs="Arial" w:eastAsia="Arial" w:hAnsi="Arial"/>
          <w:sz w:val="18"/>
          <w:szCs w:val="18"/>
          <w:color w:val="auto"/>
        </w:rPr>
        <w:t xml:space="preserve"> At the Closing:</w:t>
      </w:r>
    </w:p>
    <w:p>
      <w:pPr>
        <w:spacing w:after="0" w:line="320" w:lineRule="exact"/>
        <w:rPr>
          <w:sz w:val="20"/>
          <w:szCs w:val="20"/>
          <w:color w:val="auto"/>
        </w:rPr>
      </w:pPr>
    </w:p>
    <w:p>
      <w:pPr>
        <w:ind w:right="300" w:firstLine="656"/>
        <w:spacing w:after="0" w:line="293" w:lineRule="auto"/>
        <w:tabs>
          <w:tab w:leader="none" w:pos="9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first, Navy Holdco 1 shall, and GE shall cause Navy Holdco 1 to, contribute to Navy Holdco 2 all of the outstanding NBCU Shares, free and clear of all Liens;</w:t>
      </w:r>
    </w:p>
    <w:p>
      <w:pPr>
        <w:spacing w:after="0" w:line="250" w:lineRule="exact"/>
        <w:rPr>
          <w:rFonts w:ascii="Arial" w:cs="Arial" w:eastAsia="Arial" w:hAnsi="Arial"/>
          <w:sz w:val="18"/>
          <w:szCs w:val="18"/>
          <w:color w:val="auto"/>
        </w:rPr>
      </w:pPr>
    </w:p>
    <w:p>
      <w:pPr>
        <w:ind w:left="1000" w:hanging="344"/>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second, NBCU shall, and GE shall cause NBCU to, complete the NBCU Conversion in accordance with Section 2.07;</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third, Navy Holdco 2 shall, and GE shall cause Navy Holdco 2 to, contribute to Newco all of the outstanding NBCU Shares, free and clear of 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Liens;</w:t>
      </w:r>
    </w:p>
    <w:p>
      <w:pPr>
        <w:spacing w:after="0" w:line="318" w:lineRule="exact"/>
        <w:rPr>
          <w:rFonts w:ascii="Arial" w:cs="Arial" w:eastAsia="Arial" w:hAnsi="Arial"/>
          <w:sz w:val="16"/>
          <w:szCs w:val="16"/>
          <w:color w:val="auto"/>
        </w:rPr>
      </w:pPr>
    </w:p>
    <w:p>
      <w:pPr>
        <w:ind w:firstLine="656"/>
        <w:spacing w:after="0" w:line="285" w:lineRule="auto"/>
        <w:tabs>
          <w:tab w:leader="none" w:pos="984"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fourth, GE shall, and shall cause the other NBCU Transferors to, transfer, directly or indirectly, the Contributed NBCU Assets to NBCU; NBCU shall assume the Assumed NBCU Liabilities and GE shall, or shall cause a Subsidiary of GE (other than a NBCU Entity) to, assume all Excluded NBCU Liabilities that are Liabilities of a NBCU Entity and NBCU shall pay to GE the fair value of the capital stock of the Subidiary of GE identified on Section 2.08(d) of the NBCU Disclosure Letter (it being understood that all of such capital stock shall be included in the Contributed NBCU Assets);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1" w:name="page32"/>
    <w:bookmarkEnd w:id="31"/>
    <w:p>
      <w:pPr>
        <w:ind w:left="-20" w:right="40" w:firstLine="656"/>
        <w:spacing w:after="0" w:line="291" w:lineRule="auto"/>
        <w:tabs>
          <w:tab w:leader="none" w:pos="954"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fifth, Comcast shall, and shall cause the other Comcast Transferors to, contribute or transfer, as applicable, the Contributed Comcast Assets to Newco or, at the direction of Newco, NBCU and, in consideration therefor, Newco shall issue to Comcast, free and clear of all Liens, Newco Membership Interests representing 25.75% of the outstanding Newco Membership Interests (determined after giving effect to such issuance) and, to the extent Contributed Comcast Equity Interests are certificated, Comcast shall deliver or cause to be delivered to Newco or NBCU, as applicable, certificates evidencing such Contributed Comcast Equity Interests, duly endorsed in blank or accompanied by powers duly executed in blank or other duly executed instruments of transfer as required in order to validly transfer title in and to the Contributed Comcast Equity Interests, and to the extent such Contributed Comcast Equity Interests are not certificated, Comcast shall deliver or cause to be delivered to Newco or NBCU, as applicable, other customary evidence of ownership; and Newco or NBCU, as applicable, shall assume the Assumed Comcast Liabilities and Comcast shall, or shall cause a Subsidiary of Comcast (other than a Contributed Comcast Subsidiary), to assume all Excluded Comcast Liabilities that are Liabilities of a Contributed Comcast Subsidiary;</w:t>
      </w:r>
    </w:p>
    <w:p>
      <w:pPr>
        <w:spacing w:after="0" w:line="261" w:lineRule="exact"/>
        <w:rPr>
          <w:rFonts w:ascii="Arial" w:cs="Arial" w:eastAsia="Arial" w:hAnsi="Arial"/>
          <w:sz w:val="16"/>
          <w:szCs w:val="16"/>
          <w:color w:val="auto"/>
        </w:rPr>
      </w:pPr>
    </w:p>
    <w:p>
      <w:pPr>
        <w:ind w:left="-20" w:right="300" w:firstLine="728"/>
        <w:spacing w:after="0" w:line="293" w:lineRule="auto"/>
        <w:tabs>
          <w:tab w:leader="none" w:pos="1006" w:val="left"/>
        </w:tabs>
        <w:numPr>
          <w:ilvl w:val="1"/>
          <w:numId w:val="31"/>
        </w:numPr>
        <w:rPr>
          <w:rFonts w:ascii="Arial" w:cs="Arial" w:eastAsia="Arial" w:hAnsi="Arial"/>
          <w:sz w:val="18"/>
          <w:szCs w:val="18"/>
          <w:color w:val="auto"/>
        </w:rPr>
      </w:pPr>
      <w:r>
        <w:rPr>
          <w:rFonts w:ascii="Arial" w:cs="Arial" w:eastAsia="Arial" w:hAnsi="Arial"/>
          <w:sz w:val="18"/>
          <w:szCs w:val="18"/>
          <w:color w:val="auto"/>
        </w:rPr>
        <w:t>sixth, Navy Holdco 2 shall, and GE shall cause Navy Holdco 2 to, deliver to Comcast, free and clear of all Liens, 25.25% of the outstanding Newco Membership Interests in consideration of the payment by Comcast to NBCU of the Comcast/NBCU Purchase Price;</w:t>
      </w:r>
    </w:p>
    <w:p>
      <w:pPr>
        <w:spacing w:after="0" w:line="250" w:lineRule="exact"/>
        <w:rPr>
          <w:rFonts w:ascii="Arial" w:cs="Arial" w:eastAsia="Arial" w:hAnsi="Arial"/>
          <w:sz w:val="18"/>
          <w:szCs w:val="18"/>
          <w:color w:val="auto"/>
        </w:rPr>
      </w:pPr>
    </w:p>
    <w:p>
      <w:pPr>
        <w:ind w:left="-20" w:firstLine="728"/>
        <w:spacing w:after="0" w:line="293" w:lineRule="auto"/>
        <w:tabs>
          <w:tab w:leader="none" w:pos="1036" w:val="left"/>
        </w:tabs>
        <w:numPr>
          <w:ilvl w:val="1"/>
          <w:numId w:val="31"/>
        </w:numPr>
        <w:rPr>
          <w:rFonts w:ascii="Arial" w:cs="Arial" w:eastAsia="Arial" w:hAnsi="Arial"/>
          <w:sz w:val="16"/>
          <w:szCs w:val="16"/>
          <w:color w:val="auto"/>
        </w:rPr>
      </w:pPr>
      <w:r>
        <w:rPr>
          <w:rFonts w:ascii="Arial" w:cs="Arial" w:eastAsia="Arial" w:hAnsi="Arial"/>
          <w:sz w:val="16"/>
          <w:szCs w:val="16"/>
          <w:color w:val="auto"/>
        </w:rPr>
        <w:t>seventh, (i) Comcast shall pay the Comcast/NBCU Purchase Price (calculated for this purpose based on the estimated amounts provided pursuant to Section 2.06(b)) to Navy Holdco 2, by wire transfer of immediately available funds, into an account designated by Navy Holdco 2, (ii) if Estimated Combined EBITDA is less than the Target Combined EBITDA, then (A) Comcast shall, or shall cause an Affiliate to, contribute to NBCU by wire transfer of immediately available funds, 3.5 times the lesser of (x) the amount of the shortfall, if such shortfall exists, of Estimated Comcast EBITDA as compared to Target Comcast EBITDA, or (y) the amount of the shortfall of Estimated Combined EBITDA as compared to Target Combined EBITDA and (B) NBCU shall issue to Comcast or such Affiliate of Comcast a note in the form of Exhibit F-2 with a principal amount equal to the amount that Comcast contributes or causes to be contributed pursuant to clause (A) (the “</w:t>
      </w:r>
      <w:r>
        <w:rPr>
          <w:rFonts w:ascii="Arial" w:cs="Arial" w:eastAsia="Arial" w:hAnsi="Arial"/>
          <w:sz w:val="16"/>
          <w:szCs w:val="16"/>
          <w:b w:val="1"/>
          <w:bCs w:val="1"/>
          <w:color w:val="auto"/>
        </w:rPr>
        <w:t>Comcast Note</w:t>
      </w:r>
      <w:r>
        <w:rPr>
          <w:rFonts w:ascii="Arial" w:cs="Arial" w:eastAsia="Arial" w:hAnsi="Arial"/>
          <w:sz w:val="16"/>
          <w:szCs w:val="16"/>
          <w:color w:val="auto"/>
        </w:rPr>
        <w:t>”) and (iii) Comcast shall, or shall cause an Affiliate to, contribute to NBCU by wire transfer of immediately available funds, the amount of the 2008 Contributed Comcast Businesses EBITDA Adjustment, if any;</w:t>
      </w:r>
    </w:p>
    <w:p>
      <w:pPr>
        <w:spacing w:after="0" w:line="255" w:lineRule="exact"/>
        <w:rPr>
          <w:rFonts w:ascii="Arial" w:cs="Arial" w:eastAsia="Arial" w:hAnsi="Arial"/>
          <w:sz w:val="16"/>
          <w:szCs w:val="16"/>
          <w:color w:val="auto"/>
        </w:rPr>
      </w:pPr>
    </w:p>
    <w:p>
      <w:pPr>
        <w:ind w:left="1040" w:hanging="332"/>
        <w:spacing w:after="0"/>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eighth, Navy Holdco 2 shall deliver to Comcast a receipt for the Comcast/NBCU Purchase Price;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706" w:right="239" w:bottom="1440" w:gutter="0" w:footer="0" w:header="0"/>
        </w:sectPr>
      </w:pPr>
    </w:p>
    <w:bookmarkStart w:id="32" w:name="page33"/>
    <w:bookmarkEnd w:id="32"/>
    <w:p>
      <w:pPr>
        <w:ind w:right="620" w:firstLine="656"/>
        <w:spacing w:after="0" w:line="293"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ninth, the parties hereto shall, and shall cause their respective applicable Subsidiaries to, deliver duly executed counterparts to the other Transaction Agreements referenced in Section 6.12;</w:t>
      </w:r>
    </w:p>
    <w:p>
      <w:pPr>
        <w:spacing w:after="0" w:line="250" w:lineRule="exact"/>
        <w:rPr>
          <w:rFonts w:ascii="Arial" w:cs="Arial" w:eastAsia="Arial" w:hAnsi="Arial"/>
          <w:sz w:val="18"/>
          <w:szCs w:val="18"/>
          <w:color w:val="auto"/>
        </w:rPr>
      </w:pPr>
    </w:p>
    <w:p>
      <w:pPr>
        <w:ind w:right="80" w:firstLine="656"/>
        <w:spacing w:after="0" w:line="271"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tenth, the parties hereto shall, and shall cause their respective applicable Subsidiaries to, execute and deliver such deeds, bills of sale, endorsements, consents, assignments, assumptions and other good and sufficient documents or instruments as such parties and their respective counsel shall deem reasonably necessary in connection with the actions referred to in Sections 2.08(a) through (i); and</w:t>
      </w:r>
    </w:p>
    <w:p>
      <w:pPr>
        <w:spacing w:after="0" w:line="271" w:lineRule="exact"/>
        <w:rPr>
          <w:rFonts w:ascii="Arial" w:cs="Arial" w:eastAsia="Arial" w:hAnsi="Arial"/>
          <w:sz w:val="18"/>
          <w:szCs w:val="18"/>
          <w:color w:val="auto"/>
        </w:rPr>
      </w:pPr>
    </w:p>
    <w:p>
      <w:pPr>
        <w:ind w:firstLine="656"/>
        <w:spacing w:after="0" w:line="271" w:lineRule="auto"/>
        <w:tabs>
          <w:tab w:leader="none" w:pos="9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finally, each NBCU Transferor and Comcast Transferor that will convey a “United States real property interest” (as defined under Section 897 of the Code) shall deliver to Newco a certificate in accordance with Treasury Regulations Section 1.1445-2(b)(2) to the effect that the applicable transferor is not a “foreign person”.</w:t>
      </w:r>
    </w:p>
    <w:p>
      <w:pPr>
        <w:spacing w:after="0" w:line="2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Newco hereby directs Comcast to transfer the Contributed Comcast Assets to NBCU on its behalf and NBCU to assume the Assumed Comcast Liabilities on its behalf, in each case, as described in Section 2.08(e) and subject to the terms and conditions of this Agreement.</w:t>
      </w:r>
    </w:p>
    <w:p>
      <w:pPr>
        <w:spacing w:after="0" w:line="2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Section 2.09</w:t>
      </w:r>
      <w:r>
        <w:rPr>
          <w:rFonts w:ascii="Arial" w:cs="Arial" w:eastAsia="Arial" w:hAnsi="Arial"/>
          <w:sz w:val="17"/>
          <w:szCs w:val="17"/>
          <w:i w:val="1"/>
          <w:iCs w:val="1"/>
          <w:color w:val="auto"/>
        </w:rPr>
        <w:t>. Beneficial Ownership in Newco by Comcast and GE.</w:t>
      </w:r>
      <w:r>
        <w:rPr>
          <w:rFonts w:ascii="Arial" w:cs="Arial" w:eastAsia="Arial" w:hAnsi="Arial"/>
          <w:sz w:val="17"/>
          <w:szCs w:val="17"/>
          <w:color w:val="auto"/>
        </w:rPr>
        <w:t xml:space="preserve"> Notwithstanding anything to the contrary contained in this Agreement, immediately following the transactions contemplated by this Article 2 (including Section 2.04), the beneficial ownership by Comcast of Newco Membership Interests shall represent 51% of the issued and outstanding ownership interests of Newco and the beneficial ownership by Navy Holdco 2 of Newco Membership Interests shall represent 49% of the issued and outstanding ownership interests of Newco.</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Section 2.10</w:t>
      </w:r>
      <w:r>
        <w:rPr>
          <w:rFonts w:ascii="Arial" w:cs="Arial" w:eastAsia="Arial" w:hAnsi="Arial"/>
          <w:sz w:val="18"/>
          <w:szCs w:val="18"/>
          <w:i w:val="1"/>
          <w:iCs w:val="1"/>
          <w:color w:val="auto"/>
        </w:rPr>
        <w:t>. Closing Statement.</w:t>
      </w:r>
      <w:r>
        <w:rPr>
          <w:rFonts w:ascii="Arial" w:cs="Arial" w:eastAsia="Arial" w:hAnsi="Arial"/>
          <w:sz w:val="18"/>
          <w:szCs w:val="18"/>
          <w:color w:val="auto"/>
        </w:rPr>
        <w:t xml:space="preserve"> (a) As promptly as practicable after the Closing Date, but no later than the later of (x) 30 days after the end of the last complete fiscal quarter included in Trailing EBITDA of NBCU and (y) 60 days after the Closing Date, Comcast will cause to be prepared and delivered to GE a statement setting forth in reasonable detail Comcast’s calculation of NBCU Interim Free Cash Flow, Trailing EBITDA of NBCU and Trailing EBITDA of the Contributed Comcast Businesses (the “</w:t>
      </w:r>
      <w:r>
        <w:rPr>
          <w:rFonts w:ascii="Arial" w:cs="Arial" w:eastAsia="Arial" w:hAnsi="Arial"/>
          <w:sz w:val="18"/>
          <w:szCs w:val="18"/>
          <w:b w:val="1"/>
          <w:bCs w:val="1"/>
          <w:color w:val="auto"/>
        </w:rPr>
        <w:t>Closing Statement</w:t>
      </w:r>
      <w:r>
        <w:rPr>
          <w:rFonts w:ascii="Arial" w:cs="Arial" w:eastAsia="Arial" w:hAnsi="Arial"/>
          <w:sz w:val="18"/>
          <w:szCs w:val="18"/>
          <w:color w:val="auto"/>
        </w:rPr>
        <w:t>”).</w:t>
      </w:r>
    </w:p>
    <w:p>
      <w:pPr>
        <w:spacing w:after="0" w:line="241" w:lineRule="exact"/>
        <w:rPr>
          <w:sz w:val="20"/>
          <w:szCs w:val="20"/>
          <w:color w:val="auto"/>
        </w:rPr>
      </w:pPr>
    </w:p>
    <w:p>
      <w:pPr>
        <w:ind w:right="280" w:firstLine="656"/>
        <w:spacing w:after="0" w:line="259" w:lineRule="auto"/>
        <w:tabs>
          <w:tab w:leader="none" w:pos="9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GE disagrees with Comcast’s calculation of NBCU Interim Free Cash Flow, Trailing EBITDA of NBCU or Trailing EBITDA of the Contributed Comcast Businesses as set forth in the Closing Statement, GE may, within 30 days after delivery of the Closing Statement deliver a notice to Comcast disagreeing with such calculation and which specifies GE’s calculation of such amount and in reasonable detail GE’s grounds for such disagreement. Any such</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06" w:right="339" w:bottom="1440" w:gutter="0" w:footer="0" w:header="0"/>
        </w:sectPr>
      </w:pPr>
    </w:p>
    <w:bookmarkStart w:id="33" w:name="page34"/>
    <w:bookmarkEnd w:id="33"/>
    <w:p>
      <w:pPr>
        <w:jc w:val="both"/>
        <w:ind w:right="260"/>
        <w:spacing w:after="0" w:line="266" w:lineRule="auto"/>
        <w:rPr>
          <w:sz w:val="20"/>
          <w:szCs w:val="20"/>
          <w:color w:val="auto"/>
        </w:rPr>
      </w:pPr>
      <w:r>
        <w:rPr>
          <w:rFonts w:ascii="Arial" w:cs="Arial" w:eastAsia="Arial" w:hAnsi="Arial"/>
          <w:sz w:val="18"/>
          <w:szCs w:val="18"/>
          <w:color w:val="auto"/>
        </w:rPr>
        <w:t>notice of disagreement shall specify those items or amounts as to which GE disagrees (each, a “</w:t>
      </w:r>
      <w:r>
        <w:rPr>
          <w:rFonts w:ascii="Arial" w:cs="Arial" w:eastAsia="Arial" w:hAnsi="Arial"/>
          <w:sz w:val="18"/>
          <w:szCs w:val="18"/>
          <w:b w:val="1"/>
          <w:bCs w:val="1"/>
          <w:color w:val="auto"/>
        </w:rPr>
        <w:t>Disputed Item</w:t>
      </w:r>
      <w:r>
        <w:rPr>
          <w:rFonts w:ascii="Arial" w:cs="Arial" w:eastAsia="Arial" w:hAnsi="Arial"/>
          <w:sz w:val="18"/>
          <w:szCs w:val="18"/>
          <w:color w:val="auto"/>
        </w:rPr>
        <w:t>”), and GE shall be deemed to have agreed with all other relevant amounts contained in the Closing Statement and the calculation of NBCU Interim Free Cash Flow, Trailing EBITDA of NBCU and Trailing EBITDA of the Contributed Comcast Businesses set forth therein.</w:t>
      </w:r>
    </w:p>
    <w:p>
      <w:pPr>
        <w:spacing w:after="0" w:line="275" w:lineRule="exact"/>
        <w:rPr>
          <w:sz w:val="20"/>
          <w:szCs w:val="20"/>
          <w:color w:val="auto"/>
        </w:rPr>
      </w:pPr>
    </w:p>
    <w:p>
      <w:pPr>
        <w:ind w:right="120" w:firstLine="656"/>
        <w:spacing w:after="0" w:line="297" w:lineRule="auto"/>
        <w:tabs>
          <w:tab w:leader="none" w:pos="974"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no notice of disagreement is timely delivered pursuant to Section 2.10(b), then the calculation of NBCU Interim Free Cash Flow, Trailing EBITDA of NBCU and Trailing EBITDA of the Contributed Comcast Businesses set forth in the Closing Statement shall be final and binding for all purposes. If a notice of disagreement shall be duly delivered pursuant to Section 2.10(b), Comcast and GE shall, during the 30 days following such delivery, use their good faith efforts to reach agreement on the Disputed Items. If Comcast and GE are unable to reach such agreement during such period, they shall, within five (5) days thereafter, engage an internationally recognized accounting firm mutually agreed by GE and Comcast (the “</w:t>
      </w:r>
      <w:r>
        <w:rPr>
          <w:rFonts w:ascii="Arial" w:cs="Arial" w:eastAsia="Arial" w:hAnsi="Arial"/>
          <w:sz w:val="16"/>
          <w:szCs w:val="16"/>
          <w:b w:val="1"/>
          <w:bCs w:val="1"/>
          <w:color w:val="auto"/>
        </w:rPr>
        <w:t>Neutral Accountant</w:t>
      </w:r>
      <w:r>
        <w:rPr>
          <w:rFonts w:ascii="Arial" w:cs="Arial" w:eastAsia="Arial" w:hAnsi="Arial"/>
          <w:sz w:val="16"/>
          <w:szCs w:val="16"/>
          <w:color w:val="auto"/>
        </w:rPr>
        <w:t>”), pursuant to an engagement agreement executed by GE, Comcast and the Neutral Accountant, to resolve each Disputed Item.</w:t>
      </w:r>
    </w:p>
    <w:p>
      <w:pPr>
        <w:spacing w:after="0" w:line="254" w:lineRule="exact"/>
        <w:rPr>
          <w:rFonts w:ascii="Arial" w:cs="Arial" w:eastAsia="Arial" w:hAnsi="Arial"/>
          <w:sz w:val="16"/>
          <w:szCs w:val="16"/>
          <w:color w:val="auto"/>
        </w:rPr>
      </w:pPr>
    </w:p>
    <w:p>
      <w:pPr>
        <w:ind w:firstLine="656"/>
        <w:spacing w:after="0" w:line="291" w:lineRule="auto"/>
        <w:tabs>
          <w:tab w:leader="none" w:pos="984"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Neutral Accountant shall be instructed only to, acting as an expert and not as an arbitrator, resolve the Disputed Items. GE and Comcast shall instruct the Neutral Accountant that a final written determination (which determination shall contain the underlying reasoning) of each Disputed Item shall be completed and distributed to GE and Comcast as soon as practicable after the engagement of the Neutral Accountant;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GE and Comcast shall use commercially reasonable efforts to cause the Neutral Accountant to make a final determination within 30 days from the date the Disputed Item was submitted to the Neutral Accountant. GE and Comcast agree that all known adjustments shall be made without regard to materiality. During the review by the Neutral Accountant, GE and Comcast shall make available or cause to be made available to the Neutral Accountant such individuals and such information, work papers, books and records as may be reasonably required by the Neutral Accountant to make its final determination. The Neutral Accountant shall rely solely on the written submission of GE and Comcast with respect to the matters at issue and shall not undertake an independent investigation. With respect to each Disputed Item, such determination shall not be in excess of the higher, nor less than the lower, of the amounts advocated by either party in such dispute.</w:t>
      </w:r>
    </w:p>
    <w:p>
      <w:pPr>
        <w:spacing w:after="0" w:line="261" w:lineRule="exact"/>
        <w:rPr>
          <w:rFonts w:ascii="Arial" w:cs="Arial" w:eastAsia="Arial" w:hAnsi="Arial"/>
          <w:sz w:val="16"/>
          <w:szCs w:val="16"/>
          <w:color w:val="auto"/>
        </w:rPr>
      </w:pPr>
    </w:p>
    <w:p>
      <w:pPr>
        <w:ind w:right="120" w:firstLine="656"/>
        <w:spacing w:after="0" w:line="271" w:lineRule="auto"/>
        <w:tabs>
          <w:tab w:leader="none" w:pos="9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resolution by the Neutral Accountant of any Disputed Item shall be conclusive and binding upon the parties, absent manifest error. The parties hereto agree that the procedure set forth in this Section 2.10 for resolving any Disputed Item shall be the sole and exclusive method for resolving any such disputes.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4" w:name="page35"/>
    <w:bookmarkEnd w:id="34"/>
    <w:p>
      <w:pPr>
        <w:ind w:left="960" w:hanging="30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fees and expenses of the Neutral Accountant shall be borne 50% by GE and 50% by Comcast.</w:t>
      </w:r>
    </w:p>
    <w:p>
      <w:pPr>
        <w:spacing w:after="0" w:line="333" w:lineRule="exact"/>
        <w:rPr>
          <w:rFonts w:ascii="Arial" w:cs="Arial" w:eastAsia="Arial" w:hAnsi="Arial"/>
          <w:sz w:val="18"/>
          <w:szCs w:val="18"/>
          <w:color w:val="auto"/>
        </w:rPr>
      </w:pPr>
    </w:p>
    <w:p>
      <w:pPr>
        <w:jc w:val="both"/>
        <w:ind w:right="260" w:firstLine="656"/>
        <w:spacing w:after="0" w:line="295" w:lineRule="auto"/>
        <w:tabs>
          <w:tab w:leader="none" w:pos="984"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Comcast and GE agree that they will cooperate and assist in the preparation of the Closing Statement, the calculation of NBCU Interim Free Cash Flow, Trailing EBITDA of NBCU and Trailing EBITDA of the Contributed Comcast Businesses, and in the conduct of the reviews referred to in this Section 2.10, including the making available to the extent necessary of books, records, work papers and personnel.</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2.11</w:t>
      </w:r>
      <w:r>
        <w:rPr>
          <w:rFonts w:ascii="Arial" w:cs="Arial" w:eastAsia="Arial" w:hAnsi="Arial"/>
          <w:sz w:val="17"/>
          <w:szCs w:val="17"/>
          <w:i w:val="1"/>
          <w:iCs w:val="1"/>
          <w:color w:val="auto"/>
        </w:rPr>
        <w:t>. Adjustments.</w:t>
      </w:r>
      <w:r>
        <w:rPr>
          <w:rFonts w:ascii="Arial" w:cs="Arial" w:eastAsia="Arial" w:hAnsi="Arial"/>
          <w:sz w:val="17"/>
          <w:szCs w:val="17"/>
          <w:color w:val="auto"/>
        </w:rPr>
        <w:t xml:space="preserve"> Within five (5) Business Days following the final resolution of each of NBCU Interim Free Cash Flow, Trailing EBITDA of NBCU and Trailing EBITDA of the Contributed Comcast Businesses (with such final resolution being deemed not to occur until all Disputed Items have been finally resolved), the applicable parties will make such cash payments, modify or cancel any applicable GE Note or Comcast Note, and execute or deliver any applicable GE Note or Comcast Note, in each case as required in order that, as a result of the actions taken pursuant to this Section 2.11, (i) on a net basis after giving effect to any applicable payments made or received at Closing and any other payment that would be required to be made or received pursuant to this Section 2.11, each applicable party has paid or received the appropriate cash amount that would have been paid or received by such party if the payments at Closing had been calculated based on the final amounts of all applicable items (rather than estimated amounts);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payments to be made pursuant to this Section 2.11 by or to the stockholders of NBCU as of the time that the NBCU Dividend was paid shall be made in full by or to GE, as applicable, and (ii) each of GE and Comcast will hold a GE Note or Comcast Note, if applicable, with a principal amount equal to the principal amount of the GE Note or Comcast Note, as applicable, that would have been issued at Closing if such issuance at Closing had been based on the final amounts of all applicable items (rather than estimated amounts). Any cash amount required to be paid pursuant to this Section 2.11 shall be paid by wire transfer of immediately available funds to an account designated by the party entitled to receive such funds and shall bear interest from and including the Closing Date to but excluding the date of payment at a rate per annum equal to the 3-month London Interbank Offered Rate as of 11:00 am London time on the Closing Date. Such interest shall be payable at the same time as the payment to which it relates and shall be calculated daily on the basis of a year of 365 days and the actual number of days elapsed.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NBCU</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NBCU hereby represents and warrants to Newco and Comcast that, except as set forth in the NBCU Disclosure Letter: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35" w:name="page36"/>
    <w:bookmarkEnd w:id="35"/>
    <w:p>
      <w:pPr>
        <w:ind w:right="400" w:firstLine="648"/>
        <w:spacing w:after="0" w:line="293" w:lineRule="auto"/>
        <w:rPr>
          <w:sz w:val="20"/>
          <w:szCs w:val="20"/>
          <w:color w:val="auto"/>
        </w:rPr>
      </w:pPr>
      <w:r>
        <w:rPr>
          <w:rFonts w:ascii="Arial" w:cs="Arial" w:eastAsia="Arial" w:hAnsi="Arial"/>
          <w:sz w:val="16"/>
          <w:szCs w:val="16"/>
          <w:color w:val="auto"/>
        </w:rPr>
        <w:t>Section 3.01</w:t>
      </w:r>
      <w:r>
        <w:rPr>
          <w:rFonts w:ascii="Arial" w:cs="Arial" w:eastAsia="Arial" w:hAnsi="Arial"/>
          <w:sz w:val="16"/>
          <w:szCs w:val="16"/>
          <w:i w:val="1"/>
          <w:iCs w:val="1"/>
          <w:color w:val="auto"/>
        </w:rPr>
        <w:t>. Incorporation, Qualification and Authority.</w:t>
      </w:r>
      <w:r>
        <w:rPr>
          <w:rFonts w:ascii="Arial" w:cs="Arial" w:eastAsia="Arial" w:hAnsi="Arial"/>
          <w:sz w:val="16"/>
          <w:szCs w:val="16"/>
          <w:color w:val="auto"/>
        </w:rPr>
        <w:t xml:space="preserve"> (a) NBCU is a corporation and, after the NBCU Conversion, will be a limited liability company duly organized, validly existing and in good standing under the Laws of Delaware and has all necessary power to enter into, consummate the transactions contemplated by, and carry out its obligations under, the Transaction Agreements to which it is a party. NBCU is duly qualified as a foreign corporation or other organization to do business, and, to the extent legally applicable, is in good standing, in each jurisdiction where the character of its owned, operated or leased properties or the nature of its activities makes such qualification necessary, except for jurisdictions where the failure to be so qualified or in good standing would not reasonably be expected to, individually or in the aggregate, have a NBCU Material Adverse Effect.</w:t>
      </w:r>
    </w:p>
    <w:p>
      <w:pPr>
        <w:spacing w:after="0" w:line="219" w:lineRule="exact"/>
        <w:rPr>
          <w:sz w:val="20"/>
          <w:szCs w:val="20"/>
          <w:color w:val="auto"/>
        </w:rPr>
      </w:pPr>
    </w:p>
    <w:p>
      <w:pPr>
        <w:ind w:firstLine="656"/>
        <w:spacing w:after="0" w:line="288" w:lineRule="auto"/>
        <w:tabs>
          <w:tab w:leader="none" w:pos="90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execution, delivery and performance by NBCU of the Transaction Agreements to which it is party and the consummation by NBCU of the transactions contemplated by, and the performance by NBCU under, the Transaction Agreements to which it is party, have been duly authorized by all requisite action on the part of NBCU and the stockholders of NBCU, subject to the approval of the NBCU Board of Directors (which shall be obtained in accordance with Section 6.05(e)). This Agreement has been and, upon execution and delivery, the other Transaction Agreements to which NBCU is a party will be, duly executed and delivered by NBCU, and (subject to the approval of the NBCU Board of Directors (which shall be obtained in accordance with Section 6.05(e)) and assuming due authorization, execution and delivery by the other parties hereto and thereto) this Agreement constitutes and, upon execution and delivery, the other Transaction Agreements to which NBCU is party will constitute, legal, valid and binding obligations of NBCU, enforceable against NBCU in accordance with their terms, subject to the effect of any applicable Laws relating to bankruptcy, reorganization, insolvency, moratorium, fraudulent conveyance or preferential transfers, or similar Laws relating to or affecting creditors’ rights generally and subject, as to enforceability, to the effect of general principles of equity (regardless of whether such enforceability is considered in a proceeding in equity or at law).</w:t>
      </w:r>
    </w:p>
    <w:p>
      <w:pPr>
        <w:spacing w:after="0" w:line="22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Section 3.02</w:t>
      </w:r>
      <w:r>
        <w:rPr>
          <w:rFonts w:ascii="Arial" w:cs="Arial" w:eastAsia="Arial" w:hAnsi="Arial"/>
          <w:sz w:val="17"/>
          <w:szCs w:val="17"/>
          <w:i w:val="1"/>
          <w:iCs w:val="1"/>
          <w:color w:val="auto"/>
        </w:rPr>
        <w:t>. Incorporation and Qualification of the NBCU Entities.</w:t>
      </w:r>
      <w:r>
        <w:rPr>
          <w:rFonts w:ascii="Arial" w:cs="Arial" w:eastAsia="Arial" w:hAnsi="Arial"/>
          <w:sz w:val="17"/>
          <w:szCs w:val="17"/>
          <w:color w:val="auto"/>
        </w:rPr>
        <w:t xml:space="preserve"> (a) Except as would not reasonably be expected to, individually or in the aggregate, have a NBCU Material Adverse Effect, each of the NBCU Entities (other than NBCU) is a corporation or other organization duly incorporated or organized, validly existing and, to the extent legally applicable, in good standing under the Laws of its jurisdiction of incorporation or organization. Each of the NBCU Entities (other than NBCU) has the requisite power and authority to operate its business as now conducted, is duly qualified as a foreign corporation or other organization to do business and, to the extent legally applicable, is in good standing in each jurisdiction where the character of its owned, operated or leased properties or the nature of its activities makes such qualification necessary, except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right="100"/>
        <w:spacing w:after="0" w:line="277" w:lineRule="auto"/>
        <w:rPr>
          <w:sz w:val="20"/>
          <w:szCs w:val="20"/>
          <w:color w:val="auto"/>
        </w:rPr>
      </w:pPr>
      <w:r>
        <w:rPr>
          <w:rFonts w:ascii="Arial" w:cs="Arial" w:eastAsia="Arial" w:hAnsi="Arial"/>
          <w:sz w:val="18"/>
          <w:szCs w:val="18"/>
          <w:color w:val="auto"/>
        </w:rPr>
        <w:t>for jurisdictions where the failure to be so qualified or in good standing would not reasonably be expected to, individually or in the aggregate, have a NBCU Material Adverse Effect.</w:t>
      </w:r>
    </w:p>
    <w:p>
      <w:pPr>
        <w:spacing w:after="0" w:line="224" w:lineRule="exact"/>
        <w:rPr>
          <w:sz w:val="20"/>
          <w:szCs w:val="20"/>
          <w:color w:val="auto"/>
        </w:rPr>
      </w:pPr>
    </w:p>
    <w:p>
      <w:pPr>
        <w:ind w:right="160" w:firstLine="656"/>
        <w:spacing w:after="0" w:line="257" w:lineRule="auto"/>
        <w:tabs>
          <w:tab w:leader="none" w:pos="9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organizational documents of each NBCU Entity (other than NBCU) are in full force and effect. No NBCU Entity (other than NBCU) is in violation of any of the provisions of its organizational documents. NBCU has previously made available to Comcast complete and correct copies of the organizational documents of each of the NBCU Entities that as of December 31, 2008 owned assets with an aggregate value in excess of $10 million or had revenue for the fiscal year ended December 31, 2008 in excess of $10 million, each of which is listed on Section 3.02(b) of the NBCU Disclosure Letter (the “</w:t>
      </w:r>
      <w:r>
        <w:rPr>
          <w:rFonts w:ascii="Arial" w:cs="Arial" w:eastAsia="Arial" w:hAnsi="Arial"/>
          <w:sz w:val="18"/>
          <w:szCs w:val="18"/>
          <w:b w:val="1"/>
          <w:bCs w:val="1"/>
          <w:color w:val="auto"/>
        </w:rPr>
        <w:t>Material NBCU Entities</w:t>
      </w:r>
      <w:r>
        <w:rPr>
          <w:rFonts w:ascii="Arial" w:cs="Arial" w:eastAsia="Arial" w:hAnsi="Arial"/>
          <w:sz w:val="18"/>
          <w:szCs w:val="18"/>
          <w:color w:val="auto"/>
        </w:rPr>
        <w:t>”), as amended through the date hereof.</w:t>
      </w:r>
    </w:p>
    <w:p>
      <w:pPr>
        <w:spacing w:after="0" w:line="24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3.03</w:t>
      </w:r>
      <w:r>
        <w:rPr>
          <w:rFonts w:ascii="Arial" w:cs="Arial" w:eastAsia="Arial" w:hAnsi="Arial"/>
          <w:sz w:val="17"/>
          <w:szCs w:val="17"/>
          <w:i w:val="1"/>
          <w:iCs w:val="1"/>
          <w:color w:val="auto"/>
        </w:rPr>
        <w:t>. Capital Structure of NBCU, the NBCU Entities and Other Equity Interests.</w:t>
      </w:r>
      <w:r>
        <w:rPr>
          <w:rFonts w:ascii="Arial" w:cs="Arial" w:eastAsia="Arial" w:hAnsi="Arial"/>
          <w:sz w:val="17"/>
          <w:szCs w:val="17"/>
          <w:color w:val="auto"/>
        </w:rPr>
        <w:t xml:space="preserve"> (a) Section 3.03(a) of the NBCU Disclosure Letter sets forth the ownership percentages of each class of capital stock or other equity interests outstanding of NBCU and each of the other Material NBCU Entities held by GE or its Subsidiaries, except for changes resulting from the consummation of the NBCU Restructuring. All of the outstanding shares or other equity interests of NBCU and each of the other NBCU Entities have been duly authorized and validly issued, and are fully paid (solely with respect to any NBCU Entity that is a corporation) and nonassessable and were not issued in violation of any preemptive rights or any Law (including any federal or state securities Laws). There are no options, warrants or rights of conversion or other rights, agreements, arrangements or commitments obligating NBCU or any of the other NBCU Entities to issue, sell, purchase, return or redeem any of its shares, other equity interests or securities convertible into or exchangeable for its shares or other equity interests or any shares or other equity interests of NBCU or any of the other NBCU Entities. NBCU owns, directly or indirectly, the equity interests in the other NBCU Entities, free and clear of all Liens, except any Liens arising out of, under or in connection with this Agreement. There are no voting trusts, stockholder agreements, proxies or other agreements in effect with respect to the voting or transfer of the shares or other equity interests of NBCU or any of the other NBCU Entities.</w:t>
      </w:r>
    </w:p>
    <w:p>
      <w:pPr>
        <w:spacing w:after="0" w:line="237" w:lineRule="exact"/>
        <w:rPr>
          <w:sz w:val="20"/>
          <w:szCs w:val="20"/>
          <w:color w:val="auto"/>
        </w:rPr>
      </w:pPr>
    </w:p>
    <w:p>
      <w:pPr>
        <w:ind w:right="60" w:firstLine="656"/>
        <w:spacing w:after="0" w:line="257" w:lineRule="auto"/>
        <w:tabs>
          <w:tab w:leader="none" w:pos="9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3.03(b) of the NBCU Disclosure Letter sets forth the name and jurisdiction of each Person that (i) is not GE or a Subsidiary of GE but in which GE or any of its Subsidiaries holds an equity interest having a value of $1 million or more as reflected on the unaudited consolidated balance sheet of NBCU and its consolidated Subsidiaries as of June 30, 2009 and (ii) operates within the scope of the NBCU Businesses (“</w:t>
      </w:r>
      <w:r>
        <w:rPr>
          <w:rFonts w:ascii="Arial" w:cs="Arial" w:eastAsia="Arial" w:hAnsi="Arial"/>
          <w:sz w:val="18"/>
          <w:szCs w:val="18"/>
          <w:b w:val="1"/>
          <w:bCs w:val="1"/>
          <w:color w:val="auto"/>
        </w:rPr>
        <w:t>NBCU Minority Interests</w:t>
      </w:r>
      <w:r>
        <w:rPr>
          <w:rFonts w:ascii="Arial" w:cs="Arial" w:eastAsia="Arial" w:hAnsi="Arial"/>
          <w:sz w:val="18"/>
          <w:szCs w:val="18"/>
          <w:color w:val="auto"/>
        </w:rPr>
        <w:t>”). All of the NBCU Minority Interests are owned, directly or indirectly, by a NBCU Transferor or a NBCU Entity, free and clear of any Liens (other than Permitted Liens, any restrictions under the Securities Act and other applicable securities</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7" w:name="page38"/>
    <w:bookmarkEnd w:id="37"/>
    <w:p>
      <w:pPr>
        <w:spacing w:after="0" w:line="264" w:lineRule="auto"/>
        <w:rPr>
          <w:sz w:val="20"/>
          <w:szCs w:val="20"/>
          <w:color w:val="auto"/>
        </w:rPr>
      </w:pPr>
      <w:r>
        <w:rPr>
          <w:rFonts w:ascii="Arial" w:cs="Arial" w:eastAsia="Arial" w:hAnsi="Arial"/>
          <w:sz w:val="18"/>
          <w:szCs w:val="18"/>
          <w:color w:val="auto"/>
        </w:rPr>
        <w:t>Laws or other Liens provided by the agreements or organizational documents of such entity). None of the NBCU Transferors or any of the NBCU Entities has any obligation, contingent or otherwise, to fund or participate in the debts of any Person in which any NBCU Transferor or NBCU Entity holds a NBCU Minority Interest.</w:t>
      </w:r>
    </w:p>
    <w:p>
      <w:pPr>
        <w:spacing w:after="0" w:line="23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Section 3.04</w:t>
      </w:r>
      <w:r>
        <w:rPr>
          <w:rFonts w:ascii="Arial" w:cs="Arial" w:eastAsia="Arial" w:hAnsi="Arial"/>
          <w:sz w:val="16"/>
          <w:szCs w:val="16"/>
          <w:i w:val="1"/>
          <w:iCs w:val="1"/>
          <w:color w:val="auto"/>
        </w:rPr>
        <w:t>. No Conflict.</w:t>
      </w:r>
      <w:r>
        <w:rPr>
          <w:rFonts w:ascii="Arial" w:cs="Arial" w:eastAsia="Arial" w:hAnsi="Arial"/>
          <w:sz w:val="16"/>
          <w:szCs w:val="16"/>
          <w:color w:val="auto"/>
        </w:rPr>
        <w:t xml:space="preserve"> Provided that all consents, approvals, authorizations and other actions described in Section 3.05 and Section 4.03 have been obtained or taken, the execution, delivery and performance of this Agreement by NBCU and the other Transaction Agreements to which NBCU is or will at Closing be a party, and the consummation by NBCU of the transactions contemplated hereby and thereby, do not and will not (a) violate or conflict with any of the articles of incorporation or bylaws or similar organizational documents of NBCU or any other NBCU Entities, (b) conflict with or violate any Law or Governmental Order applicable to NBCU or any other NBCU Entities or any of their respective properties (including the NBCU Assets), or (c) result in any breach of, or constitute a default (or an event which, with the giving of notice or lapse of time, or both, would become a default) under, or give to any Person any rights of termination, amendment, acceleration or cancellation of, or result in the creation of any Lien (other than a Permitted Lien) on any of the NBCU Assets pursuant to, or require a consent or approval under any note, bond, mortgage or indenture, contract, agreement, lease, license, permit, franchise or other material instrument to which NBCU or any of the other NBCU Entities is a party or by which any of their respective properties (including the NBCU Assets) is bound or affected; except, in the case of clauses (b) and (c), for any such conflicts, violations, breaches, defaults, rights or Liens as, individually or in the aggregate, have not had and would not reasonably be expected to have a NBCU Material Adverse Effect and would not materially impair or delay the ability of NBCU to consummate the transactions contemplated by, or perform their obligations under, the Transaction Agreements.</w:t>
      </w:r>
    </w:p>
    <w:p>
      <w:pPr>
        <w:spacing w:after="0" w:line="22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Consents and Approvals.</w:t>
      </w:r>
      <w:r>
        <w:rPr>
          <w:rFonts w:ascii="Arial" w:cs="Arial" w:eastAsia="Arial" w:hAnsi="Arial"/>
          <w:sz w:val="18"/>
          <w:szCs w:val="18"/>
          <w:color w:val="auto"/>
        </w:rPr>
        <w:t xml:space="preserve"> The execution, delivery and performance by NBCU of the Transaction Agreements to which it is or will at Closing be parties do not, and the performance by NBCU of, and the consummation by NBCU of the transactions contemplated by, the Transaction Agreements (including the transactions contemplated by Section 6.14) will not, require any consent, approval, authorization or other action by, or any filing with or notification to, any Governmental Authority, except (a) in connection, or in compliance, with the notification and waiting period requirements of the HSR Act and applicable filings or approvals under non-U.S. antitrust and competition Laws, (b) in connection, or in compliance, with the applicable requirements of the U.S. Communications Act of 1934, as amended, and the rules, regulations, orders and policies of the U.S. Federal Communications Commission or any successor agency thereto (the “</w:t>
      </w:r>
      <w:r>
        <w:rPr>
          <w:rFonts w:ascii="Arial" w:cs="Arial" w:eastAsia="Arial" w:hAnsi="Arial"/>
          <w:sz w:val="18"/>
          <w:szCs w:val="18"/>
          <w:b w:val="1"/>
          <w:bCs w:val="1"/>
          <w:color w:val="auto"/>
        </w:rPr>
        <w:t>FCC</w:t>
      </w:r>
      <w:r>
        <w:rPr>
          <w:rFonts w:ascii="Arial" w:cs="Arial" w:eastAsia="Arial" w:hAnsi="Arial"/>
          <w:sz w:val="18"/>
          <w:szCs w:val="18"/>
          <w:color w:val="auto"/>
        </w:rPr>
        <w:t>”) thereunder (collectively, the “</w:t>
      </w:r>
      <w:r>
        <w:rPr>
          <w:rFonts w:ascii="Arial" w:cs="Arial" w:eastAsia="Arial" w:hAnsi="Arial"/>
          <w:sz w:val="18"/>
          <w:szCs w:val="18"/>
          <w:b w:val="1"/>
          <w:bCs w:val="1"/>
          <w:color w:val="auto"/>
        </w:rPr>
        <w:t>Communications Act</w:t>
      </w:r>
      <w:r>
        <w:rPr>
          <w:rFonts w:ascii="Arial" w:cs="Arial" w:eastAsia="Arial" w:hAnsi="Arial"/>
          <w:sz w:val="18"/>
          <w:szCs w:val="18"/>
          <w:color w:val="auto"/>
        </w:rPr>
        <w:t>”) and applicable filings or approvals under non-U.S. Laws governing the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8" w:name="page39"/>
    <w:bookmarkEnd w:id="38"/>
    <w:p>
      <w:pPr>
        <w:spacing w:after="0" w:line="279" w:lineRule="auto"/>
        <w:rPr>
          <w:sz w:val="20"/>
          <w:szCs w:val="20"/>
          <w:color w:val="auto"/>
        </w:rPr>
      </w:pPr>
      <w:r>
        <w:rPr>
          <w:rFonts w:ascii="Arial" w:cs="Arial" w:eastAsia="Arial" w:hAnsi="Arial"/>
          <w:sz w:val="17"/>
          <w:szCs w:val="17"/>
          <w:color w:val="auto"/>
        </w:rPr>
        <w:t>regulation of telecommunications and broadcasting, (c) where the failure to obtain such consent, approval, authorization or action or to make such filing or notification has not had and would not reasonably be expected to have, individually or in the aggregate, a NBCU Material Adverse Effect and would not materially impair or delay the ability of NBCU to consummate the transactions contemplated by, or perform its obligations under, the Transaction Agreements to which it is a party and (d) as may be required as a result of any facts or circumstances relating to Comcast or its Affiliates.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Section 3.06</w:t>
      </w:r>
      <w:r>
        <w:rPr>
          <w:rFonts w:ascii="Arial" w:cs="Arial" w:eastAsia="Arial" w:hAnsi="Arial"/>
          <w:sz w:val="17"/>
          <w:szCs w:val="17"/>
          <w:i w:val="1"/>
          <w:iCs w:val="1"/>
          <w:color w:val="auto"/>
        </w:rPr>
        <w:t>. Financial Information; Accounting Controls; Absence of Undisclosed Liabilities.</w:t>
      </w:r>
      <w:r>
        <w:rPr>
          <w:rFonts w:ascii="Arial" w:cs="Arial" w:eastAsia="Arial" w:hAnsi="Arial"/>
          <w:sz w:val="17"/>
          <w:szCs w:val="17"/>
          <w:color w:val="auto"/>
        </w:rPr>
        <w:t xml:space="preserve"> (a) Section 3.06(a) of the NBCU Disclosure Letter sets forth (i) the audited consolidated balance sheets of NBCU and its consolidated Subsidiaries as of December 31, 2008 (the “</w:t>
      </w:r>
      <w:r>
        <w:rPr>
          <w:rFonts w:ascii="Arial" w:cs="Arial" w:eastAsia="Arial" w:hAnsi="Arial"/>
          <w:sz w:val="17"/>
          <w:szCs w:val="17"/>
          <w:b w:val="1"/>
          <w:bCs w:val="1"/>
          <w:color w:val="auto"/>
        </w:rPr>
        <w:t>NBCU Reference Balance</w:t>
      </w:r>
      <w:r>
        <w:rPr>
          <w:rFonts w:ascii="Arial" w:cs="Arial" w:eastAsia="Arial" w:hAnsi="Arial"/>
          <w:sz w:val="17"/>
          <w:szCs w:val="17"/>
          <w:color w:val="auto"/>
        </w:rPr>
        <w:t xml:space="preserve"> </w:t>
      </w:r>
      <w:r>
        <w:rPr>
          <w:rFonts w:ascii="Arial" w:cs="Arial" w:eastAsia="Arial" w:hAnsi="Arial"/>
          <w:sz w:val="17"/>
          <w:szCs w:val="17"/>
          <w:b w:val="1"/>
          <w:bCs w:val="1"/>
          <w:color w:val="auto"/>
        </w:rPr>
        <w:t>Sheet</w:t>
      </w:r>
      <w:r>
        <w:rPr>
          <w:rFonts w:ascii="Arial" w:cs="Arial" w:eastAsia="Arial" w:hAnsi="Arial"/>
          <w:sz w:val="17"/>
          <w:szCs w:val="17"/>
          <w:color w:val="auto"/>
        </w:rPr>
        <w:t>”) and December 31, 2007, (ii) the related audited consolidated statements of earnings, shareholders’ equity and cash flows for the years ended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2008 and December 31, 2007 and (iii) the unaudited consolidated balance sheet of NBCU and its consolidated Subsidiaries as of June 30, 2009 and the related consolidated statements of earnings, shareholders’ equity and cash flows of NBCU and its consolidated Subsidiaries for the six month period then ended (the balance sheets and statements referred to in clauses (i), (ii) and (iii) being herein collectively referred to as the “</w:t>
      </w:r>
      <w:r>
        <w:rPr>
          <w:rFonts w:ascii="Arial" w:cs="Arial" w:eastAsia="Arial" w:hAnsi="Arial"/>
          <w:sz w:val="17"/>
          <w:szCs w:val="17"/>
          <w:b w:val="1"/>
          <w:bCs w:val="1"/>
          <w:color w:val="auto"/>
        </w:rPr>
        <w:t>NBCU 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 The NBCU Financial Statements have been prepared in all material respects in accordance with U.S. GAAP (except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 balance sheet and statements, for the absence of notes and normal recurring year-end adjustments that, individually or in the aggregate, would not be material) and present fairly, in all material respects, the financial position and the results of operations and cash flows of NBCU and its consolidated Subsidiaries at their respective dates and for the periods covered by such statements.</w:t>
      </w:r>
    </w:p>
    <w:p>
      <w:pPr>
        <w:spacing w:after="0" w:line="272" w:lineRule="exact"/>
        <w:rPr>
          <w:sz w:val="20"/>
          <w:szCs w:val="20"/>
          <w:color w:val="auto"/>
        </w:rPr>
      </w:pPr>
    </w:p>
    <w:p>
      <w:pPr>
        <w:ind w:right="40" w:firstLine="656"/>
        <w:spacing w:after="0" w:line="264" w:lineRule="auto"/>
        <w:tabs>
          <w:tab w:leader="none" w:pos="9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NBCU Entities have maintained systems of internal accounting controls with respect to the NBCU Businesses sufficient to provide reasonable assurance regarding the reliability of financial reporting and the preparation of financial statements for NBCU. NBCU has implemented disclosure controls and procedures designed to ensure that material information relating to the NBCU Businesses is made known to the management of NBCU by others within the NBCU Businesses.</w:t>
      </w:r>
    </w:p>
    <w:p>
      <w:pPr>
        <w:spacing w:after="0" w:line="277" w:lineRule="exact"/>
        <w:rPr>
          <w:rFonts w:ascii="Arial" w:cs="Arial" w:eastAsia="Arial" w:hAnsi="Arial"/>
          <w:sz w:val="18"/>
          <w:szCs w:val="18"/>
          <w:color w:val="auto"/>
        </w:rPr>
      </w:pPr>
    </w:p>
    <w:p>
      <w:pPr>
        <w:ind w:firstLine="656"/>
        <w:spacing w:after="0" w:line="285" w:lineRule="auto"/>
        <w:tabs>
          <w:tab w:leader="none" w:pos="97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in any databases maintained by any NBCU Transferor or NBCU Entity to track licensing of Library Pictures for television and home video worldwide relating to the Library of the NBCU Transferors and the NBCU Entities has been maintained by the NBCU Transferors and the NBCU Entities in the ordinary course of business, is derived from the books and records and the Exploitation Agreements of the NBCU Transferors and the NBCU Entities, and is relied on by the NBCU Transferors and the NBCU Entities in conducting the NBCU Businesses.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ind w:firstLine="656"/>
        <w:spacing w:after="0" w:line="257" w:lineRule="auto"/>
        <w:tabs>
          <w:tab w:leader="none" w:pos="9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(i) as set forth in the NBCU Financial Statements, (ii) Liabilities incurred in the ordinary course of business consistent with past practice since the date of the NBCU Reference Balance Sheet, (iii) Excluded NBCU Liabilities, (iv) Liabilities for Taxes, which are exclusively governed by the Tax Matters Agreement, and (v) Liabilities that would not reasonably be expected to have, individually or in the aggregate, a NBCU Material Adverse Effect, there are no Liabilities of the NBCU Transferors, the NBCU Entities or otherwise relating to the NBCU Businesses required under U.S. GAAP to be reflected in the NBCU Financial Statements.</w:t>
      </w:r>
    </w:p>
    <w:p>
      <w:pPr>
        <w:spacing w:after="0" w:line="24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 Absence of Certain Changes or Events.</w:t>
      </w:r>
      <w:r>
        <w:rPr>
          <w:rFonts w:ascii="Arial" w:cs="Arial" w:eastAsia="Arial" w:hAnsi="Arial"/>
          <w:sz w:val="18"/>
          <w:szCs w:val="18"/>
          <w:color w:val="auto"/>
        </w:rPr>
        <w:t xml:space="preserve"> Except as contemplated by this Agreement, (a) since January 1, 2009, (i) the NBCU Businesses have been conducted in the ordinary course consistent with past practice and (ii) there has not occurred any event, change, occurrence or circumstance that, individually or in the aggregate, has had or would reasonably be expected to have a NBCU Material Adverse Effect and (b) from January 1, 2009 to the date hereof, none of GE or any of its Subsidiaries have taken any action that, individually or in the aggregate, would materially impair or delay the ability of NBCU or the NBCU Transferors to consummate the transactions contemplated by, or perform their obligations under, the Transaction Agreements.</w:t>
      </w:r>
    </w:p>
    <w:p>
      <w:pPr>
        <w:spacing w:after="0" w:line="2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3.08</w:t>
      </w:r>
      <w:r>
        <w:rPr>
          <w:rFonts w:ascii="Arial" w:cs="Arial" w:eastAsia="Arial" w:hAnsi="Arial"/>
          <w:sz w:val="18"/>
          <w:szCs w:val="18"/>
          <w:i w:val="1"/>
          <w:iCs w:val="1"/>
          <w:color w:val="auto"/>
        </w:rPr>
        <w:t>. Absence of Litigation.</w:t>
      </w:r>
      <w:r>
        <w:rPr>
          <w:rFonts w:ascii="Arial" w:cs="Arial" w:eastAsia="Arial" w:hAnsi="Arial"/>
          <w:sz w:val="18"/>
          <w:szCs w:val="18"/>
          <w:color w:val="auto"/>
        </w:rPr>
        <w:t xml:space="preserve"> No Actions are pending or, to the Knowledge of NBCU, threatened against the NBCU Transferors or any NBCU Entity or any of their respective properties or assets, and since January 1, 2007, no NBCU Transferor nor any NBCU Entity has received any subpoena or notice of any claim or investigation that (a) has had or would reasonably be expected to have, individually or in the aggregate, a NBCU Material Adverse Effect or (b) would reasonably be expected to prevent or materially impair or delay the consummation of the transactions contemplated hereby, nor is there any Governmental Order outstanding against, or, to the Knowledge of NBCU, any investigation by any Governmental Authority, involving any NBCU Transferors or any NBCU Entities or any of their respective properties or assets, that would reasonably be expected to prevent or materially impair or delay the consummation of the transactions contemplated hereby.</w:t>
      </w:r>
    </w:p>
    <w:p>
      <w:pPr>
        <w:spacing w:after="0" w:line="24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Section 3.09</w:t>
      </w:r>
      <w:r>
        <w:rPr>
          <w:rFonts w:ascii="Arial" w:cs="Arial" w:eastAsia="Arial" w:hAnsi="Arial"/>
          <w:sz w:val="17"/>
          <w:szCs w:val="17"/>
          <w:i w:val="1"/>
          <w:iCs w:val="1"/>
          <w:color w:val="auto"/>
        </w:rPr>
        <w:t>. Compliance with Laws.</w:t>
      </w:r>
      <w:r>
        <w:rPr>
          <w:rFonts w:ascii="Arial" w:cs="Arial" w:eastAsia="Arial" w:hAnsi="Arial"/>
          <w:sz w:val="17"/>
          <w:szCs w:val="17"/>
          <w:color w:val="auto"/>
        </w:rPr>
        <w:t xml:space="preserve"> Excluding employment and employee benefits matters (which are covered in Section 3.15) and Taxes (which are covered by the Tax Matters Agreement), none of the NBCU Transferors or NBCU Entities is in violation of any Laws or Governmental Orders applicable to the conduct of the NBCU Businesses by it or by which any NBCU Asset is bound or affected, and since January 1, 2008 no NBCU Transferor or NBCU Entity has received any notice from any Governmental Authority alleging any conflict with, or violation or breach of, any such Law or Governmental Order, in each case, except for violations the existence of which has not had, and would not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reasonably be expected to have, individually or in the aggregate, a NBCU Material Adverse Effect.</w:t>
      </w:r>
    </w:p>
    <w:p>
      <w:pPr>
        <w:spacing w:after="0" w:line="279"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color w:val="auto"/>
        </w:rPr>
        <w:t>Section 3.10</w:t>
      </w:r>
      <w:r>
        <w:rPr>
          <w:rFonts w:ascii="Arial" w:cs="Arial" w:eastAsia="Arial" w:hAnsi="Arial"/>
          <w:sz w:val="17"/>
          <w:szCs w:val="17"/>
          <w:i w:val="1"/>
          <w:iCs w:val="1"/>
          <w:color w:val="auto"/>
        </w:rPr>
        <w:t>. Governmental Licenses and Permits.</w:t>
      </w:r>
      <w:r>
        <w:rPr>
          <w:rFonts w:ascii="Arial" w:cs="Arial" w:eastAsia="Arial" w:hAnsi="Arial"/>
          <w:sz w:val="17"/>
          <w:szCs w:val="17"/>
          <w:color w:val="auto"/>
        </w:rPr>
        <w:t xml:space="preserve"> (a) This Section 3.10 does not address employment and employee benefits matters (which are covered in Section 3.15) and Taxes (which are covered by the Tax Matters Agreement). Each of the NBCU Transferors and the NBCU Entities is in compliance in all material respects with all Laws applicable to the ownership of their respective assets and properties and the operation of the NBCU Businesses, and since January 1, 2008, no NBCU Transferor or NBCU Entity has received any notice from any Governmental Authority alleging any material conflict with, material violation or breach of or material default under any such Law.</w:t>
      </w:r>
    </w:p>
    <w:p>
      <w:pPr>
        <w:spacing w:after="0" w:line="267" w:lineRule="exact"/>
        <w:rPr>
          <w:sz w:val="20"/>
          <w:szCs w:val="20"/>
          <w:color w:val="auto"/>
        </w:rPr>
      </w:pPr>
    </w:p>
    <w:p>
      <w:pPr>
        <w:ind w:right="80" w:firstLine="656"/>
        <w:spacing w:after="0" w:line="307" w:lineRule="auto"/>
        <w:tabs>
          <w:tab w:leader="none" w:pos="9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of the NBCU Transferors and NBCU Entities has all permits, licenses, permissions, franchises, and amendments thereto, from any Governmental Authority (including FCC Licenses) necessary for the ownership and operation of the NBCU Businesses (the “</w:t>
      </w:r>
      <w:r>
        <w:rPr>
          <w:rFonts w:ascii="Arial" w:cs="Arial" w:eastAsia="Arial" w:hAnsi="Arial"/>
          <w:sz w:val="16"/>
          <w:szCs w:val="16"/>
          <w:b w:val="1"/>
          <w:bCs w:val="1"/>
          <w:color w:val="auto"/>
        </w:rPr>
        <w:t>NBCU Licenses</w:t>
      </w:r>
      <w:r>
        <w:rPr>
          <w:rFonts w:ascii="Arial" w:cs="Arial" w:eastAsia="Arial" w:hAnsi="Arial"/>
          <w:sz w:val="16"/>
          <w:szCs w:val="16"/>
          <w:color w:val="auto"/>
        </w:rPr>
        <w:t>”). Each of the NBCU Transferors and NBCU Entities is in compliance in all material respects with the terms of the NBCU Licenses, and no NBCU Transferors or NBCU Entities have received any notice from any Governmental Authority alleging any material conflict with or violation or breach of any NBCU License.</w:t>
      </w:r>
    </w:p>
    <w:p>
      <w:pPr>
        <w:spacing w:after="0" w:line="247" w:lineRule="exact"/>
        <w:rPr>
          <w:rFonts w:ascii="Arial" w:cs="Arial" w:eastAsia="Arial" w:hAnsi="Arial"/>
          <w:sz w:val="16"/>
          <w:szCs w:val="16"/>
          <w:color w:val="auto"/>
        </w:rPr>
      </w:pPr>
    </w:p>
    <w:p>
      <w:pPr>
        <w:ind w:firstLine="656"/>
        <w:spacing w:after="0" w:line="271" w:lineRule="auto"/>
        <w:tabs>
          <w:tab w:leader="none" w:pos="974"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Section 3.10(c) of the NBCU Disclosure Letter sets forth a complete list of the material FCC Licenses held by the NBCU Transferors and NBCU Entities (the “</w:t>
      </w:r>
      <w:r>
        <w:rPr>
          <w:rFonts w:ascii="Arial" w:cs="Arial" w:eastAsia="Arial" w:hAnsi="Arial"/>
          <w:sz w:val="17"/>
          <w:szCs w:val="17"/>
          <w:b w:val="1"/>
          <w:bCs w:val="1"/>
          <w:color w:val="auto"/>
        </w:rPr>
        <w:t>NBCU FCC Licenses</w:t>
      </w:r>
      <w:r>
        <w:rPr>
          <w:rFonts w:ascii="Arial" w:cs="Arial" w:eastAsia="Arial" w:hAnsi="Arial"/>
          <w:sz w:val="17"/>
          <w:szCs w:val="17"/>
          <w:color w:val="auto"/>
        </w:rPr>
        <w:t>”) currently in effect and all applications pending before any Governmental Authority with respect to the NBCU FCC Licenses or the Stations. The NBCU FCC Licenses are in full force and effect and are not subject to any restrictions or conditions other than those generally affecting such type of NBCU FCC License. The NBCU Transferors and NBCU Entities have filed all reports, notifications and filings with the FCC necessary to maintain all NBCU FCC Licenses in full force and effect, have timely paid all FCC regulatory fees with respect thereto and, to the Knowledge of NBCU, there are no facts, events or conditions based upon which the FCC might reasonably be expected to revoke, suspend, cancel, rescind, terminate, require the disposition of, or fail to renew any of the NBCU FCC Licenses or fail to grant any pending FCC application or petition for a NBCU FCC License. The NBCU Transferors and NBCU Entities maintain public files for the Stations as required by FCC rules. The NBCU Transferors and NBCU Entities are operating only those facilities of the NBCU Businesses for which an appropriate FCC authorization has been obtained and such operation is in compliance with such authorization in all material respects.</w:t>
      </w:r>
    </w:p>
    <w:p>
      <w:pPr>
        <w:spacing w:after="0" w:line="277" w:lineRule="exact"/>
        <w:rPr>
          <w:rFonts w:ascii="Arial" w:cs="Arial" w:eastAsia="Arial" w:hAnsi="Arial"/>
          <w:sz w:val="17"/>
          <w:szCs w:val="17"/>
          <w:color w:val="auto"/>
        </w:rPr>
      </w:pPr>
    </w:p>
    <w:p>
      <w:pPr>
        <w:ind w:right="200" w:firstLine="656"/>
        <w:spacing w:after="0" w:line="293" w:lineRule="auto"/>
        <w:tabs>
          <w:tab w:leader="none" w:pos="9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3.10(d) of the NBCU Disclosure Letter lists each of the full- power and Class A television stations owned and operated by the NBCU Transferors and NBCU Entities (the “</w:t>
      </w:r>
      <w:r>
        <w:rPr>
          <w:rFonts w:ascii="Arial" w:cs="Arial" w:eastAsia="Arial" w:hAnsi="Arial"/>
          <w:sz w:val="18"/>
          <w:szCs w:val="18"/>
          <w:b w:val="1"/>
          <w:bCs w:val="1"/>
          <w:color w:val="auto"/>
        </w:rPr>
        <w:t>Stations</w:t>
      </w:r>
      <w:r>
        <w:rPr>
          <w:rFonts w:ascii="Arial" w:cs="Arial" w:eastAsia="Arial" w:hAnsi="Arial"/>
          <w:sz w:val="18"/>
          <w:szCs w:val="18"/>
          <w:color w:val="auto"/>
        </w:rPr>
        <w:t>”) and, except with respect to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1" w:name="page42"/>
    <w:bookmarkEnd w:id="41"/>
    <w:p>
      <w:pPr>
        <w:spacing w:after="0" w:line="269" w:lineRule="auto"/>
        <w:rPr>
          <w:sz w:val="20"/>
          <w:szCs w:val="20"/>
          <w:color w:val="auto"/>
        </w:rPr>
      </w:pPr>
      <w:r>
        <w:rPr>
          <w:rFonts w:ascii="Arial" w:cs="Arial" w:eastAsia="Arial" w:hAnsi="Arial"/>
          <w:sz w:val="17"/>
          <w:szCs w:val="17"/>
          <w:color w:val="auto"/>
        </w:rPr>
        <w:t>Class A Stations, provides information concerning carriage (or non-carriage) of each such station by (i) the cable television systems serving its local television market (as defined in Section 76.55 of the rules and regulations of the FCC, 47 CFR Section 76.55) and (ii) satellite carriers providing local-into-local television service (as defined in Section 76.66 of the rules and regulations of the FCC, 47 CFR Section 76.66). With respect to each Station (other than the Class A Stations), each of the NBCU Transferors and NBCU Entities, during the period of ownership of such Station by such NBCU Transferors or NBCU Entities in accordance with Section 76.64 of the FCC Rules (47 CFR Section 76.64), has made the required election between retransmission consent or must carry status with respect to each multi-channel video programming distributor serving all or any part of the television market (as defined by the FCC) of such Station. The Stations, their respective physical facilities, electrical and mechanical systems and transmitting and studio equipment are being operated in compliance with the applicable FCC Licenses and the requirements of the Communications Act in all material respects. The NBCU Transferors, NBCU Entities and Stations are in compliance, in all material respects, with all requirements of the FCC and the Federal Aviation Administration with respect to the construction and/or alteration of the antenna structures owned by any of the NBCU Transferors (to the extent used or held for use in connection with the NBCU Businesses), NBCU Entities or Stations, and, to the Knowledge of NBCU, with respect to the construction and/or alteration of the antenna structures used, but not owned by any of the NBCU Transferors, NBCU Entities or Stations.</w:t>
      </w:r>
    </w:p>
    <w:p>
      <w:pPr>
        <w:spacing w:after="0" w:line="234" w:lineRule="exact"/>
        <w:rPr>
          <w:sz w:val="20"/>
          <w:szCs w:val="20"/>
          <w:color w:val="auto"/>
        </w:rPr>
      </w:pPr>
    </w:p>
    <w:p>
      <w:pPr>
        <w:ind w:right="20" w:firstLine="656"/>
        <w:spacing w:after="0" w:line="254" w:lineRule="auto"/>
        <w:tabs>
          <w:tab w:leader="none" w:pos="8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application, action or proceeding is pending for the renewal or modification of any NBCU FCC Licenses and, except for actions or proceedings affecting such type of NBCU FCC License generally, no application, complaint, action or proceeding is pending or, to the Knowledge of NBCU, threatened that seeks or is reasonably likely to result in (i) the denial of an application for renewal of a NBCU FCC License, (ii) the revocation, adverse modification, non-renewal or suspension of any of the NBCU FCC Licenses, (iii) the issuance of a material cease-and-desist order or (iv) the imposition of any material administrative or judicial sanction with respect to any of the Stations. There is not now issued, outstanding, pending or, to the Knowledge of NBCU, threatened, by or before the FCC or any Governmental Authority, any order to show cause, notice of violation, notice of apparent liability, notice of forfeiture or complaint with respect to any of the NBCU FCC Licenses or the Stations that has had or would reasonably be expected to have, individually or in the aggregate, a NBCU Material Adverse Effect.</w:t>
      </w:r>
    </w:p>
    <w:p>
      <w:pPr>
        <w:spacing w:after="0" w:line="246"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Section 3.11</w:t>
      </w:r>
      <w:r>
        <w:rPr>
          <w:rFonts w:ascii="Arial" w:cs="Arial" w:eastAsia="Arial" w:hAnsi="Arial"/>
          <w:sz w:val="18"/>
          <w:szCs w:val="18"/>
          <w:i w:val="1"/>
          <w:iCs w:val="1"/>
          <w:color w:val="auto"/>
        </w:rPr>
        <w:t>. Sufficiency of the NBCU Assets; Liens.</w:t>
      </w:r>
      <w:r>
        <w:rPr>
          <w:rFonts w:ascii="Arial" w:cs="Arial" w:eastAsia="Arial" w:hAnsi="Arial"/>
          <w:sz w:val="18"/>
          <w:szCs w:val="18"/>
          <w:color w:val="auto"/>
        </w:rPr>
        <w:t xml:space="preserve"> (a) On the Closing Date (including after giving effect to the transactions contemplated by Section 6.14) and assuming receipt of all consents, approvals and authorizations relating to the matters set forth in Sections 3.04 and 3.05 of the NBCU Disclosure Letter or as contemplated by Section 3.05), the NBCU Assets will, taking into account</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42" w:name="page43"/>
    <w:bookmarkEnd w:id="42"/>
    <w:p>
      <w:pPr>
        <w:spacing w:after="0" w:line="276" w:lineRule="auto"/>
        <w:rPr>
          <w:sz w:val="20"/>
          <w:szCs w:val="20"/>
          <w:color w:val="auto"/>
        </w:rPr>
      </w:pPr>
      <w:r>
        <w:rPr>
          <w:rFonts w:ascii="Arial" w:cs="Arial" w:eastAsia="Arial" w:hAnsi="Arial"/>
          <w:sz w:val="17"/>
          <w:szCs w:val="17"/>
          <w:color w:val="auto"/>
        </w:rPr>
        <w:t xml:space="preserve">all Ancillary Agreements and Third Party Rights, constitute all of the assets (other than Intellectual Property) necessary to conduct the NBCU Businesses immediately following the Closing in all material respects as it is conducted on the date of this Agreement and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in this Section 3.11 shall be deemed to constitute a representation or warranty as to the adequacy of the amounts of cash or working capital (or the availability of the same);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this Section 3.11(a) shall not be deemed to be breached as a result of any action by NBCU with respect to which Comcast has provided its specific consent (including pursuant to Section 6.01(a)).</w:t>
      </w:r>
    </w:p>
    <w:p>
      <w:pPr>
        <w:spacing w:after="0" w:line="267" w:lineRule="exact"/>
        <w:rPr>
          <w:sz w:val="20"/>
          <w:szCs w:val="20"/>
          <w:color w:val="auto"/>
        </w:rPr>
      </w:pPr>
    </w:p>
    <w:p>
      <w:pPr>
        <w:ind w:firstLine="656"/>
        <w:spacing w:after="0" w:line="295" w:lineRule="auto"/>
        <w:tabs>
          <w:tab w:leader="none" w:pos="984"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Except for Taxes, which are exclusively governed by the Tax Matters Agreement, and Permitted Liens, the NBCU Assets (other than the NBCU Real Properties, which are the subject of Section 3.16 and the NBCU Owned Intellectual Property, which is the subject of Section 3.12) are owned by or otherwise made available to the NBCU Transferors or NBCU Entities, as the case may be, free and clear of all Liens.</w:t>
      </w:r>
    </w:p>
    <w:p>
      <w:pPr>
        <w:spacing w:after="0" w:line="251" w:lineRule="exact"/>
        <w:rPr>
          <w:rFonts w:ascii="Arial" w:cs="Arial" w:eastAsia="Arial" w:hAnsi="Arial"/>
          <w:sz w:val="17"/>
          <w:szCs w:val="17"/>
          <w:color w:val="auto"/>
        </w:rPr>
      </w:pPr>
    </w:p>
    <w:p>
      <w:pPr>
        <w:ind w:right="280" w:firstLine="656"/>
        <w:spacing w:after="0" w:line="293" w:lineRule="auto"/>
        <w:tabs>
          <w:tab w:leader="none" w:pos="9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NBCU Transferors and the NBCU Entities have maintained the material tangible NBCU Assets (</w:t>
      </w:r>
      <w:r>
        <w:rPr>
          <w:rFonts w:ascii="Arial" w:cs="Arial" w:eastAsia="Arial" w:hAnsi="Arial"/>
          <w:sz w:val="18"/>
          <w:szCs w:val="18"/>
          <w:i w:val="1"/>
          <w:iCs w:val="1"/>
          <w:color w:val="auto"/>
        </w:rPr>
        <w:t>e.g.</w:t>
      </w:r>
      <w:r>
        <w:rPr>
          <w:rFonts w:ascii="Arial" w:cs="Arial" w:eastAsia="Arial" w:hAnsi="Arial"/>
          <w:sz w:val="18"/>
          <w:szCs w:val="18"/>
          <w:color w:val="auto"/>
        </w:rPr>
        <w:t>, theme park rides and other NBCU Assets of comparable significance) in accordance with applicable industry standards, ordinary wear and tear excepted.</w:t>
      </w:r>
    </w:p>
    <w:p>
      <w:pPr>
        <w:spacing w:after="0" w:line="210"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Section 3.12</w:t>
      </w:r>
      <w:r>
        <w:rPr>
          <w:rFonts w:ascii="Arial" w:cs="Arial" w:eastAsia="Arial" w:hAnsi="Arial"/>
          <w:sz w:val="18"/>
          <w:szCs w:val="18"/>
          <w:i w:val="1"/>
          <w:iCs w:val="1"/>
          <w:color w:val="auto"/>
        </w:rPr>
        <w:t>. Intellectual Property.</w:t>
      </w:r>
      <w:r>
        <w:rPr>
          <w:rFonts w:ascii="Arial" w:cs="Arial" w:eastAsia="Arial" w:hAnsi="Arial"/>
          <w:sz w:val="18"/>
          <w:szCs w:val="18"/>
          <w:color w:val="auto"/>
        </w:rPr>
        <w:t xml:space="preserve"> (a) (i) The NBCU Transferors and the NBCU Entities own sole and exclusive title to the Patents included in the NBCU Owned Intellectual Property. To the Knowledge of NBCU, the NBCU Transferors and the NBCU Entities own sole and exclusive title to (x) the Copyrights included in the NBCU Owned Intellectual Property to the extent of their ownership interest, and (y) all NBCU Owned Intellectual Property (other than the Patents and Copyrights included therein).</w:t>
      </w:r>
    </w:p>
    <w:p>
      <w:pPr>
        <w:spacing w:after="0" w:line="281" w:lineRule="exact"/>
        <w:rPr>
          <w:sz w:val="20"/>
          <w:szCs w:val="20"/>
          <w:color w:val="auto"/>
        </w:rPr>
      </w:pPr>
    </w:p>
    <w:p>
      <w:pPr>
        <w:ind w:left="660" w:right="120" w:firstLine="645"/>
        <w:spacing w:after="0" w:line="293" w:lineRule="auto"/>
        <w:tabs>
          <w:tab w:leader="none" w:pos="1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NBCU Owned Intellectual Property is owned by the NBCU Transferors or the NBCU Entities, as the case may be, free and clear of all Liens, other than Permitted Liens.</w:t>
      </w:r>
    </w:p>
    <w:p>
      <w:pPr>
        <w:spacing w:after="0" w:line="250" w:lineRule="exact"/>
        <w:rPr>
          <w:rFonts w:ascii="Arial" w:cs="Arial" w:eastAsia="Arial" w:hAnsi="Arial"/>
          <w:sz w:val="18"/>
          <w:szCs w:val="18"/>
          <w:color w:val="auto"/>
        </w:rPr>
      </w:pPr>
    </w:p>
    <w:p>
      <w:pPr>
        <w:ind w:left="660" w:right="220" w:firstLine="645"/>
        <w:spacing w:after="0" w:line="301" w:lineRule="auto"/>
        <w:tabs>
          <w:tab w:leader="none" w:pos="1704"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NBCU Intellectual Property, the applicable Third Party Rights, together with the rights to be conveyed pursuant to the GE Intellectual Property Cross License Agreement and the Intellectual Property rights of Newco contemplated under the other Ancillary Agreements, constitute all material Intellectual Property in use by, and necessary for the operation of, the NBCU Businesses as currently conducted, assuming receipt of the relevant consents, approvals and authorizations relating to the matters set forth in Section 3.04 of the NBCU Disclosure Letter;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this Section 3.12(a)(iii) shall not be deemed to be breached as a result of any action by NBCU</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43" w:name="page44"/>
    <w:bookmarkEnd w:id="43"/>
    <w:p>
      <w:pPr>
        <w:ind w:left="700"/>
        <w:spacing w:after="0"/>
        <w:rPr>
          <w:sz w:val="20"/>
          <w:szCs w:val="20"/>
          <w:color w:val="auto"/>
        </w:rPr>
      </w:pPr>
      <w:r>
        <w:rPr>
          <w:rFonts w:ascii="Arial" w:cs="Arial" w:eastAsia="Arial" w:hAnsi="Arial"/>
          <w:sz w:val="18"/>
          <w:szCs w:val="18"/>
          <w:color w:val="auto"/>
        </w:rPr>
        <w:t>with respect to which Comcast has provided its specific consent (including pursuant to Section 6.01(a)).</w:t>
      </w:r>
    </w:p>
    <w:p>
      <w:pPr>
        <w:spacing w:after="0" w:line="320" w:lineRule="exact"/>
        <w:rPr>
          <w:sz w:val="20"/>
          <w:szCs w:val="20"/>
          <w:color w:val="auto"/>
        </w:rPr>
      </w:pPr>
    </w:p>
    <w:p>
      <w:pPr>
        <w:ind w:left="-20" w:right="120" w:firstLine="728"/>
        <w:spacing w:after="0" w:line="360" w:lineRule="auto"/>
        <w:tabs>
          <w:tab w:leader="none" w:pos="10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the Knowledge of NBCU, the operation and conduct of the NBCU Businesses as currently conducted do not infringe upon, misappropriate or otherwise violate the valid and enforceable Intellectual Property, moral rights or neighboring rights of any third party in any material respect.</w:t>
      </w:r>
    </w:p>
    <w:p>
      <w:pPr>
        <w:spacing w:after="0" w:line="204" w:lineRule="exact"/>
        <w:rPr>
          <w:rFonts w:ascii="Arial" w:cs="Arial" w:eastAsia="Arial" w:hAnsi="Arial"/>
          <w:sz w:val="16"/>
          <w:szCs w:val="16"/>
          <w:color w:val="auto"/>
        </w:rPr>
      </w:pPr>
    </w:p>
    <w:p>
      <w:pPr>
        <w:ind w:left="-20" w:right="40" w:firstLine="728"/>
        <w:spacing w:after="0" w:line="261" w:lineRule="auto"/>
        <w:tabs>
          <w:tab w:leader="none" w:pos="10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Actions brought by GE or any of its Subsidiaries (including any NBCU Entity) are pending against any Person, and no Person has received any subpoena or written notice of any claim or investigation from GE or any of its Subsidiaries (including any NBCU Entity), alleging that such Person is infringing upon, misappropriating or otherwise violating in any material respect the NBCU Owned Intellectual Property or the NBCU Technology, except for such infringements, misappropriations or violations that arise from the unauthorized reproduction, performance or distribution by peer-to-peer file sharing, other online piracy or illegal hard disk counterfeiting.</w:t>
      </w:r>
    </w:p>
    <w:p>
      <w:pPr>
        <w:spacing w:after="0" w:line="279" w:lineRule="exact"/>
        <w:rPr>
          <w:rFonts w:ascii="Arial" w:cs="Arial" w:eastAsia="Arial" w:hAnsi="Arial"/>
          <w:sz w:val="18"/>
          <w:szCs w:val="18"/>
          <w:color w:val="auto"/>
        </w:rPr>
      </w:pPr>
    </w:p>
    <w:p>
      <w:pPr>
        <w:ind w:left="-20" w:right="100" w:firstLine="728"/>
        <w:spacing w:after="0" w:line="259" w:lineRule="auto"/>
        <w:tabs>
          <w:tab w:leader="none" w:pos="10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Actions are pending or, to the Knowledge of NBCU, threatened against any of the NBCU Transferors or NBCU Entities or any of their respective properties or assets, and no NBCU Transferor or NBCU Entity has received any subpoena or written notice of any claim or investigation, alleging that the operation or conduct of the NBCU Businesses by any of the NBCU Transferors or NBCU Entities infringes upon, misappropriates or otherwise violates any Intellectual Property of any third party in any material respect. There are no suits, actions or proceedings pending or, to the Knowledge of NBCU, threatened against any of the NBCU Transferors or NBCU Entities with respect to the validity, title or ownership of any material NBCU Owned Intellectual Property.</w:t>
      </w:r>
    </w:p>
    <w:p>
      <w:pPr>
        <w:spacing w:after="0" w:line="280" w:lineRule="exact"/>
        <w:rPr>
          <w:rFonts w:ascii="Arial" w:cs="Arial" w:eastAsia="Arial" w:hAnsi="Arial"/>
          <w:sz w:val="18"/>
          <w:szCs w:val="18"/>
          <w:color w:val="auto"/>
        </w:rPr>
      </w:pPr>
    </w:p>
    <w:p>
      <w:pPr>
        <w:ind w:left="-20" w:right="80" w:firstLine="728"/>
        <w:spacing w:after="0" w:line="293" w:lineRule="auto"/>
        <w:tabs>
          <w:tab w:leader="none" w:pos="10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Section 3.12(e)(i) of the NBCU Disclosure Letter sets forth a true and complete list of all NBCU Registered IP (other than any registrations or applications for registration of Copyrights).</w:t>
      </w:r>
    </w:p>
    <w:p>
      <w:pPr>
        <w:spacing w:after="0" w:line="250" w:lineRule="exact"/>
        <w:rPr>
          <w:rFonts w:ascii="Arial" w:cs="Arial" w:eastAsia="Arial" w:hAnsi="Arial"/>
          <w:sz w:val="18"/>
          <w:szCs w:val="18"/>
          <w:color w:val="auto"/>
        </w:rPr>
      </w:pPr>
    </w:p>
    <w:p>
      <w:pPr>
        <w:ind w:left="1360" w:right="160" w:firstLine="789"/>
        <w:spacing w:after="0" w:line="320" w:lineRule="auto"/>
        <w:tabs>
          <w:tab w:leader="none" w:pos="2498"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maintenance fees for the NBCU Registered IP have been paid (except with respect to NBCU Registered IP which the NBCU Transferors and the NBCU Entities have abandoned or permitted to lapse in the ordinary course of business) and the NBCU Registered IP remains in full force and effect, in each case to the extent such NBCU Registered IP is material to the NBCU Businesses.</w:t>
      </w:r>
    </w:p>
    <w:p>
      <w:pPr>
        <w:spacing w:after="0" w:line="236" w:lineRule="exact"/>
        <w:rPr>
          <w:rFonts w:ascii="Arial" w:cs="Arial" w:eastAsia="Arial" w:hAnsi="Arial"/>
          <w:sz w:val="16"/>
          <w:szCs w:val="16"/>
          <w:color w:val="auto"/>
        </w:rPr>
      </w:pPr>
    </w:p>
    <w:p>
      <w:pPr>
        <w:ind w:left="1360" w:firstLine="789"/>
        <w:spacing w:after="0" w:line="271" w:lineRule="auto"/>
        <w:tabs>
          <w:tab w:leader="none" w:pos="25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NBCU Transferors and the NBCU Entities have taken all commercially reasonable steps to protect and maintain the NBCU Owned Intellectual Property that, in their reasonable business judgment, they have determined to be necessary or advisable for such protection or maintenance and, where reasonably necessary as of the date hereof, each</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665" w:right="259" w:bottom="1440" w:gutter="0" w:footer="0" w:header="0"/>
        </w:sectPr>
      </w:pPr>
    </w:p>
    <w:bookmarkStart w:id="44" w:name="page45"/>
    <w:bookmarkEnd w:id="44"/>
    <w:p>
      <w:pPr>
        <w:ind w:left="1440" w:right="140"/>
        <w:spacing w:after="0" w:line="312" w:lineRule="auto"/>
        <w:rPr>
          <w:sz w:val="20"/>
          <w:szCs w:val="20"/>
          <w:color w:val="auto"/>
        </w:rPr>
      </w:pPr>
      <w:r>
        <w:rPr>
          <w:rFonts w:ascii="Arial" w:cs="Arial" w:eastAsia="Arial" w:hAnsi="Arial"/>
          <w:sz w:val="16"/>
          <w:szCs w:val="16"/>
          <w:color w:val="auto"/>
        </w:rPr>
        <w:t>item of the NBCU Owned Intellectual Property that is material to the NBCU Businesses has been duly registered with, filed in or issued by, as the case may be, the U.S. Patent and Trademark Office, the U.S. Copyright Office, the applicable domain name registrar or the corresponding authorities in foreign jurisdictions, to the extent necessary to ensure full protection under any applicable Law.</w:t>
      </w:r>
    </w:p>
    <w:p>
      <w:pPr>
        <w:spacing w:after="0" w:line="241" w:lineRule="exact"/>
        <w:rPr>
          <w:sz w:val="20"/>
          <w:szCs w:val="20"/>
          <w:color w:val="auto"/>
        </w:rPr>
      </w:pPr>
    </w:p>
    <w:p>
      <w:pPr>
        <w:ind w:right="180" w:firstLine="656"/>
        <w:spacing w:after="0" w:line="285" w:lineRule="auto"/>
        <w:tabs>
          <w:tab w:leader="none" w:pos="954"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Except for the GE Name and GE Marks, all GE Intellectual Property and GE Technology owned by GE and its Subsidiaries that is or has been used, held for use or Contemplated to be used in the NBCU Businesses has been licensed to Newco pursuant to the GE Intellectual Property Cross License Agreement. As of the date hereof, neither the GE Name nor the GE Marks are used in the NBCU Businesses other than certain de minimis or insignificant uses in stationary, powerpoints, promotional brochures, and other promotional correspondence.</w:t>
      </w:r>
    </w:p>
    <w:p>
      <w:pPr>
        <w:spacing w:after="0" w:line="259" w:lineRule="exact"/>
        <w:rPr>
          <w:rFonts w:ascii="Arial" w:cs="Arial" w:eastAsia="Arial" w:hAnsi="Arial"/>
          <w:sz w:val="17"/>
          <w:szCs w:val="17"/>
          <w:color w:val="auto"/>
        </w:rPr>
      </w:pPr>
    </w:p>
    <w:p>
      <w:pPr>
        <w:ind w:right="60" w:firstLine="656"/>
        <w:spacing w:after="0" w:line="293" w:lineRule="auto"/>
        <w:tabs>
          <w:tab w:leader="none" w:pos="9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the NBCU Transferors and the NBCU Entities has taken security measures reasonable in the industry in which it operates to protect the secrecy, confidentiality and value of all Trade Secrets included in the NBCU Intellectual Property and/or the NBCU Technology.</w:t>
      </w:r>
    </w:p>
    <w:p>
      <w:pPr>
        <w:spacing w:after="0" w:line="250" w:lineRule="exact"/>
        <w:rPr>
          <w:rFonts w:ascii="Arial" w:cs="Arial" w:eastAsia="Arial" w:hAnsi="Arial"/>
          <w:sz w:val="18"/>
          <w:szCs w:val="18"/>
          <w:color w:val="auto"/>
        </w:rPr>
      </w:pPr>
    </w:p>
    <w:p>
      <w:pPr>
        <w:ind w:firstLine="656"/>
        <w:spacing w:after="0" w:line="271" w:lineRule="auto"/>
        <w:tabs>
          <w:tab w:leader="none" w:pos="98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consummation of the transactions contemplated by this Agreement would not reasonably be expected to: (i) restrict, limit, invalidate, impair, alter, extinguish, result in the loss of or otherwise adversely affect any right, title or interest of Newco or any of the NBCU Entities in any NBCU Owned Intellectual Property or NBCU Technology, or its rights to use any NBCU Licensed Intellectual Property, in each case in a manner that would reasonably be expected to be material to the NBCU Businesses taken as a whole; (ii) grant or require Newco or any of the NBCU Entities to grant to any third party any right with respect to any NBCU Owned Intellectual Property or NBCU Technology, in each case that would reasonably be expected to be material to the NBCU Businesses taken as a whole; (iii) subject Newco or any of the NBCU Entities to an increase in royalties or other payments, in each case that would reasonably be expected to be material to the NBCU Businesses taken as a whole, under any NBCU IP License; (iv) diminish royalties or other payments to which the NBCU Transferors or the NBCU Entities would otherwise be entitled, in each case that would reasonably be expected to be material to the NBCU Businesses taken as a whole, under any NBCU IP License; or (v) result in the breach or, by its terms, termination of any NBCU IP License that is material to the NBCU Businesses taken as a whole. For the avoidance of doubt, the representation set forth in this Section 3.12(h) does not contemplate the manner in which the Business of Newco is to be operated after the Closing.</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3.13</w:t>
      </w:r>
      <w:r>
        <w:rPr>
          <w:rFonts w:ascii="Arial" w:cs="Arial" w:eastAsia="Arial" w:hAnsi="Arial"/>
          <w:sz w:val="16"/>
          <w:szCs w:val="16"/>
          <w:i w:val="1"/>
          <w:iCs w:val="1"/>
          <w:color w:val="auto"/>
        </w:rPr>
        <w:t>. Environmental and Health and Safety Matters.</w:t>
      </w:r>
      <w:r>
        <w:rPr>
          <w:rFonts w:ascii="Arial" w:cs="Arial" w:eastAsia="Arial" w:hAnsi="Arial"/>
          <w:sz w:val="16"/>
          <w:szCs w:val="16"/>
          <w:color w:val="auto"/>
        </w:rPr>
        <w:t xml:space="preserve"> (a) Except as has not had and would not reasonably be expected to have, individually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in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5" w:name="page46"/>
    <w:bookmarkEnd w:id="45"/>
    <w:p>
      <w:pPr>
        <w:spacing w:after="0" w:line="286" w:lineRule="auto"/>
        <w:rPr>
          <w:sz w:val="20"/>
          <w:szCs w:val="20"/>
          <w:color w:val="auto"/>
        </w:rPr>
      </w:pPr>
      <w:r>
        <w:rPr>
          <w:rFonts w:ascii="Arial" w:cs="Arial" w:eastAsia="Arial" w:hAnsi="Arial"/>
          <w:sz w:val="16"/>
          <w:szCs w:val="16"/>
          <w:color w:val="auto"/>
        </w:rPr>
        <w:t>the aggregate, a NBCU Material Adverse Effect: (i) none of the NBCU Transferors (with respect to the NBCU Entities, the NBCU Assets or the NBCU Businesses), the NBCU Entities or the NBCU Assets (except for the NBCU Leased Real Property) is subject and, to the Knowledge of NBCU, no NBCU Leased Real Property is subject, to a written notice, notification, demand, citation, summons, request for information, investigation or order from, or agreement with, any Governmental Authority, or has been assessed any penalty or fine in the last five (5) years, in each case, relating to any Environmental Law, Environmental Permit or Hazardous Material; (ii) there has been no release, discharge, migration or disposal of Hazardous Materials on, at, to, under or from (including offsite disposal or arrangement for the disposal from) the NBCU Real Properties or, to the Knowledge of NBCU, real properties formerly owned, leased or operated by the NBCU Entities or otherwise used in the NBCU Businesses; (iii) there are no Actions pending or threatened against the NBCU Transferors (with respect to the NBCU Entities, the NBCU Assets or the NBCU Businesses), the NBCU Assets or the NBCU Entities, in each case, relating to any Environmental Law, Environmental Permit or Hazardous Material; (iv) the NBCU Transferors (with respect to the NBCU Assets or the NBCU Businesses), the NBCU Entities, the NBCU Assets and the NBCU Businesses have operated for the last five (5) years and are operating in compliance with applicable Environmental Laws including obtaining and maintaining all Environmental Permits; (v) there are no Liabilities of the NBCU Transferors (with respect to the NBCU Assets or the NBCU Businesses) or the NBCU Entities or otherwise relating to the NBCU Businesses, in each case, with respect to any Environmental Law, Environmental Permit or Hazardous Material; and (vi) there are no financial assurance requirements pertaining to the NBCU Businesses or the NBCU Assets (including, to the Knowledge of NBCU, the NBCU Leased Real Property) under any Environmental Law or Environmental Permit.</w:t>
      </w:r>
    </w:p>
    <w:p>
      <w:pPr>
        <w:spacing w:after="0" w:line="266" w:lineRule="exact"/>
        <w:rPr>
          <w:sz w:val="20"/>
          <w:szCs w:val="20"/>
          <w:color w:val="auto"/>
        </w:rPr>
      </w:pPr>
    </w:p>
    <w:p>
      <w:pPr>
        <w:jc w:val="both"/>
        <w:ind w:right="220" w:firstLine="656"/>
        <w:spacing w:after="0" w:line="360" w:lineRule="auto"/>
        <w:tabs>
          <w:tab w:leader="none" w:pos="9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material environmental or health and safety assessments and reports conducted within the last five (5) years by or on behalf of the NBCU Entities or, with respect to the NBCU Real Properties or the NBCU Businesses, the NBCU Transferors, have been furnished or made available to Comcast.</w:t>
      </w:r>
    </w:p>
    <w:p>
      <w:pPr>
        <w:spacing w:after="0" w:line="204" w:lineRule="exact"/>
        <w:rPr>
          <w:rFonts w:ascii="Arial" w:cs="Arial" w:eastAsia="Arial" w:hAnsi="Arial"/>
          <w:sz w:val="16"/>
          <w:szCs w:val="16"/>
          <w:color w:val="auto"/>
        </w:rPr>
      </w:pPr>
    </w:p>
    <w:p>
      <w:pPr>
        <w:ind w:right="280" w:firstLine="656"/>
        <w:spacing w:after="0" w:line="271" w:lineRule="auto"/>
        <w:tabs>
          <w:tab w:leader="none" w:pos="97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the NBCU Entities, the NBCU Assets and the NBCU Businesses, the consummation of the transactions contemplated hereby requires no filings to be made or actions to be taken pursuant to the New Jersey Industrial Site Recovery Act or the “Connecticut Property Transfer Law” (Sections 22a-134 through 22-134e of the Connecticut General Statutes).</w:t>
      </w:r>
    </w:p>
    <w:p>
      <w:pPr>
        <w:spacing w:after="0" w:line="23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representations and warranties made by NBCU in Section 3.07 and Section 3.13 are the only representations and warranties made by NBCU in this Agreement with respect to any matters arising under, or regulated pursuant to, any Environmental Law or Environmental Permit.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6" w:name="page47"/>
    <w:bookmarkEnd w:id="46"/>
    <w:p>
      <w:pPr>
        <w:ind w:right="300" w:firstLine="648"/>
        <w:spacing w:after="0" w:line="279" w:lineRule="auto"/>
        <w:rPr>
          <w:sz w:val="20"/>
          <w:szCs w:val="20"/>
          <w:color w:val="auto"/>
        </w:rPr>
      </w:pPr>
      <w:r>
        <w:rPr>
          <w:rFonts w:ascii="Arial" w:cs="Arial" w:eastAsia="Arial" w:hAnsi="Arial"/>
          <w:sz w:val="17"/>
          <w:szCs w:val="17"/>
          <w:color w:val="auto"/>
        </w:rPr>
        <w:t>Section 3.14</w:t>
      </w:r>
      <w:r>
        <w:rPr>
          <w:rFonts w:ascii="Arial" w:cs="Arial" w:eastAsia="Arial" w:hAnsi="Arial"/>
          <w:sz w:val="17"/>
          <w:szCs w:val="17"/>
          <w:i w:val="1"/>
          <w:iCs w:val="1"/>
          <w:color w:val="auto"/>
        </w:rPr>
        <w:t>. Significant NBCU Contracts.</w:t>
      </w:r>
      <w:r>
        <w:rPr>
          <w:rFonts w:ascii="Arial" w:cs="Arial" w:eastAsia="Arial" w:hAnsi="Arial"/>
          <w:sz w:val="17"/>
          <w:szCs w:val="17"/>
          <w:color w:val="auto"/>
        </w:rPr>
        <w:t xml:space="preserve"> (a) Section 3.14(a) of the NBCU Disclosure Letter sets forth a true and complete list of all of the following Contracts to which GE or any of its Subsidiaries (including any of the NBCU Entities) is a party or by which it or any of its properties or assets may be bound as of the date of this Agreement (in each case (x) only with respect to the NBCU Businesses and (y) as amended, supplemented, waived or otherwise modified through the date of this Agreement, collectively, the “</w:t>
      </w:r>
      <w:r>
        <w:rPr>
          <w:rFonts w:ascii="Arial" w:cs="Arial" w:eastAsia="Arial" w:hAnsi="Arial"/>
          <w:sz w:val="17"/>
          <w:szCs w:val="17"/>
          <w:b w:val="1"/>
          <w:bCs w:val="1"/>
          <w:color w:val="auto"/>
        </w:rPr>
        <w:t>Significant NBCU Contracts</w:t>
      </w:r>
      <w:r>
        <w:rPr>
          <w:rFonts w:ascii="Arial" w:cs="Arial" w:eastAsia="Arial" w:hAnsi="Arial"/>
          <w:sz w:val="17"/>
          <w:szCs w:val="17"/>
          <w:color w:val="auto"/>
        </w:rPr>
        <w:t>”):</w:t>
      </w:r>
    </w:p>
    <w:p>
      <w:pPr>
        <w:spacing w:after="0" w:line="266" w:lineRule="exact"/>
        <w:rPr>
          <w:sz w:val="20"/>
          <w:szCs w:val="20"/>
          <w:color w:val="auto"/>
        </w:rPr>
      </w:pPr>
    </w:p>
    <w:p>
      <w:pPr>
        <w:jc w:val="both"/>
        <w:ind w:left="660" w:firstLine="645"/>
        <w:spacing w:after="0" w:line="320" w:lineRule="auto"/>
        <w:tabs>
          <w:tab w:leader="none" w:pos="1604" w:val="left"/>
        </w:tabs>
        <w:numPr>
          <w:ilvl w:val="0"/>
          <w:numId w:val="48"/>
        </w:numPr>
        <w:rPr>
          <w:rFonts w:ascii="Arial" w:cs="Arial" w:eastAsia="Arial" w:hAnsi="Arial"/>
          <w:sz w:val="16"/>
          <w:szCs w:val="16"/>
          <w:color w:val="auto"/>
        </w:rPr>
      </w:pPr>
      <w:r>
        <w:rPr>
          <w:rFonts w:ascii="Arial" w:cs="Arial" w:eastAsia="Arial" w:hAnsi="Arial"/>
          <w:sz w:val="16"/>
          <w:szCs w:val="16"/>
          <w:color w:val="auto"/>
        </w:rPr>
        <w:t>stock purchase agreements or asset purchase agreements that (x) would reasonably be expected to involve aggregate consideration (including any Debt for borrowed money acquired or assumed thereunder) in excess of $75 million, (y) have not expired by, and have not been terminated in accordance with, their terms, and (z) relate to the prospective acquisition or disposition of any NBCU Assets or the NBCU Businesses;</w:t>
      </w:r>
    </w:p>
    <w:p>
      <w:pPr>
        <w:spacing w:after="0" w:line="236" w:lineRule="exact"/>
        <w:rPr>
          <w:rFonts w:ascii="Arial" w:cs="Arial" w:eastAsia="Arial" w:hAnsi="Arial"/>
          <w:sz w:val="16"/>
          <w:szCs w:val="16"/>
          <w:color w:val="auto"/>
        </w:rPr>
      </w:pPr>
    </w:p>
    <w:p>
      <w:pPr>
        <w:jc w:val="both"/>
        <w:ind w:left="660" w:right="140" w:firstLine="645"/>
        <w:spacing w:after="0" w:line="264" w:lineRule="auto"/>
        <w:tabs>
          <w:tab w:leader="none" w:pos="1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Contracts pursuant to which any NBCU Transferor or NBCU Entity currently leases any NBCU Assets (other than leases for NBCU Leased Real Property and Contracts related to transactions involving the Library entered into in the ordinary course of business) and in respect of which the NBCU Transferors and NBCU Entities would reasonably be expected to make, on or after the date hereof, aggregate payments in excess of $50 million;</w:t>
      </w:r>
    </w:p>
    <w:p>
      <w:pPr>
        <w:spacing w:after="0" w:line="277" w:lineRule="exact"/>
        <w:rPr>
          <w:rFonts w:ascii="Arial" w:cs="Arial" w:eastAsia="Arial" w:hAnsi="Arial"/>
          <w:sz w:val="18"/>
          <w:szCs w:val="18"/>
          <w:color w:val="auto"/>
        </w:rPr>
      </w:pPr>
    </w:p>
    <w:p>
      <w:pPr>
        <w:ind w:left="660" w:firstLine="645"/>
        <w:spacing w:after="0" w:line="275" w:lineRule="auto"/>
        <w:tabs>
          <w:tab w:leader="none" w:pos="17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joint venture, partnership and limited liability company operating agreements pursuant to which a NBCU Transferor or any of the NBCU Entities would reasonably be expected to make, on or after the date hereof, aggregate payments in excess of $75 million, (B) organizational documents of other material joint ventures, partnerships and limited liability companies included in the NBCU Assets and (C) organizational documents or other Contracts relating to other joint ventures, partnerships and limited liability companies included in the NBCU Assets in which GE and its Subsidiaries own an interest with a value in excess of $25 million, containing rights, agreements, arrangements or commitments obligating any party thereto to issue, sell, purchase, return, convert or redeem any of the shares or other equity interests of such joint venture, partnership or limited liability company or securities convertible into or exchangeable for such shares or other equity securities;</w:t>
      </w:r>
    </w:p>
    <w:p>
      <w:pPr>
        <w:spacing w:after="0" w:line="268" w:lineRule="exact"/>
        <w:rPr>
          <w:rFonts w:ascii="Arial" w:cs="Arial" w:eastAsia="Arial" w:hAnsi="Arial"/>
          <w:sz w:val="17"/>
          <w:szCs w:val="17"/>
          <w:color w:val="auto"/>
        </w:rPr>
      </w:pPr>
    </w:p>
    <w:p>
      <w:pPr>
        <w:ind w:left="660" w:right="80" w:firstLine="645"/>
        <w:spacing w:after="0" w:line="295" w:lineRule="auto"/>
        <w:tabs>
          <w:tab w:leader="none" w:pos="16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Contracts prohibiting or materially restricting the ability of any NBCU Transferor or any Material NBCU Entity to (A) engage in any business, (B) sell any products or services to any other Person, (C) operate in any geographical area or (D) compete with or obtain products or services from any Person or prohibit or restrict the ability of any Person to</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7" w:name="page48"/>
    <w:bookmarkEnd w:id="47"/>
    <w:p>
      <w:pPr>
        <w:ind w:right="180"/>
        <w:spacing w:after="0" w:line="259" w:lineRule="auto"/>
        <w:rPr>
          <w:sz w:val="20"/>
          <w:szCs w:val="20"/>
          <w:color w:val="auto"/>
        </w:rPr>
      </w:pPr>
      <w:r>
        <w:rPr>
          <w:rFonts w:ascii="Arial" w:cs="Arial" w:eastAsia="Arial" w:hAnsi="Arial"/>
          <w:sz w:val="18"/>
          <w:szCs w:val="18"/>
          <w:color w:val="auto"/>
        </w:rPr>
        <w:t>provide products or services to any NBCU Transferor or any NBCU Entity, in each case, other than (x) exclusivity and channel distribution restrictions contained in Exploitation Agreements or Affiliation Agreements and (y) exclusivity restrictions contained in sourcing agreements that would not reasonably be expected to involve annual payments in excess of $10 million, in each case (x) and (y), entered into in the ordinary course of business;</w:t>
      </w:r>
    </w:p>
    <w:p>
      <w:pPr>
        <w:spacing w:after="0" w:line="281" w:lineRule="exact"/>
        <w:rPr>
          <w:sz w:val="20"/>
          <w:szCs w:val="20"/>
          <w:color w:val="auto"/>
        </w:rPr>
      </w:pPr>
    </w:p>
    <w:p>
      <w:pPr>
        <w:ind w:right="80" w:firstLine="645"/>
        <w:spacing w:after="0" w:line="293" w:lineRule="auto"/>
        <w:tabs>
          <w:tab w:leader="none" w:pos="9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Contracts relating to the borrowing of money or extension of credit that would reasonably be expected to involve amounts in excess of $50 million to which any NBCU Transferor or NBCU Entity is a party;</w:t>
      </w:r>
    </w:p>
    <w:p>
      <w:pPr>
        <w:spacing w:after="0" w:line="250" w:lineRule="exact"/>
        <w:rPr>
          <w:rFonts w:ascii="Arial" w:cs="Arial" w:eastAsia="Arial" w:hAnsi="Arial"/>
          <w:sz w:val="18"/>
          <w:szCs w:val="18"/>
          <w:color w:val="auto"/>
        </w:rPr>
      </w:pPr>
    </w:p>
    <w:p>
      <w:pPr>
        <w:ind w:firstLine="645"/>
        <w:spacing w:after="0" w:line="280" w:lineRule="auto"/>
        <w:tabs>
          <w:tab w:leader="none" w:pos="1034"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Exploitation Agreements (A) pursuant to which the NBCU Transferors and the NBCU Entities would reasonably be expected to receive annual revenue in excess of $25 million for fiscal year 2009, and/or (B) in respect of which the NBCU Transferors and NBCU Entities would reasonably be expected to make payments in excess of (x) $25 million in fiscal year 2010 or 2011 or (y) $100 million in any other fiscal year, other than, in each case under (A) or (B) above, any Contract of the type (disregarding any dollar thresholds, materiality or other qualifiers, restrictions or other limitations applied to such Contract type) described in clause (ix) of this Section 3.14(a);</w:t>
      </w:r>
    </w:p>
    <w:p>
      <w:pPr>
        <w:spacing w:after="0" w:line="264" w:lineRule="exact"/>
        <w:rPr>
          <w:rFonts w:ascii="Arial" w:cs="Arial" w:eastAsia="Arial" w:hAnsi="Arial"/>
          <w:sz w:val="17"/>
          <w:szCs w:val="17"/>
          <w:color w:val="auto"/>
        </w:rPr>
      </w:pPr>
    </w:p>
    <w:p>
      <w:pPr>
        <w:ind w:right="220" w:firstLine="645"/>
        <w:spacing w:after="0" w:line="293" w:lineRule="auto"/>
        <w:tabs>
          <w:tab w:leader="none" w:pos="10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Affiliation Agreements representing the top ten (ranked by aggregate distribution fees payable during the nine month period ending on September 30, 2009) programming service distribution agreements;</w:t>
      </w:r>
    </w:p>
    <w:p>
      <w:pPr>
        <w:spacing w:after="0" w:line="250" w:lineRule="exact"/>
        <w:rPr>
          <w:rFonts w:ascii="Arial" w:cs="Arial" w:eastAsia="Arial" w:hAnsi="Arial"/>
          <w:sz w:val="18"/>
          <w:szCs w:val="18"/>
          <w:color w:val="auto"/>
        </w:rPr>
      </w:pPr>
    </w:p>
    <w:p>
      <w:pPr>
        <w:ind w:right="100" w:firstLine="645"/>
        <w:spacing w:after="0" w:line="360" w:lineRule="auto"/>
        <w:tabs>
          <w:tab w:leader="none" w:pos="113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“term deals” as commonly understood in the motion picture or television industry pursuant to which the relevant NBCU Transferors and NBCU Entities would reasonably be expected to pay, on or after the date hereof, aggregate compensation in excess of $10 million;</w:t>
      </w:r>
    </w:p>
    <w:p>
      <w:pPr>
        <w:spacing w:after="0" w:line="204" w:lineRule="exact"/>
        <w:rPr>
          <w:rFonts w:ascii="Arial" w:cs="Arial" w:eastAsia="Arial" w:hAnsi="Arial"/>
          <w:sz w:val="16"/>
          <w:szCs w:val="16"/>
          <w:color w:val="auto"/>
        </w:rPr>
      </w:pPr>
    </w:p>
    <w:p>
      <w:pPr>
        <w:ind w:right="100" w:firstLine="645"/>
        <w:spacing w:after="0" w:line="280" w:lineRule="auto"/>
        <w:tabs>
          <w:tab w:leader="none" w:pos="1034"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Contract pursuant to which any NBCU Transferor or NBCU Entity licenses any exhibition rights in Programs to third parties for any period ending on or after September 30, 2009 on an output basis (i.e., which grants television exhibition rights to Library Pictures, or films that will become Library Pictures, that will become available for such exhibition during a specified prospective multiyear period of time, and under which not all Library Pictures are specifically identified by title) pursuant to which the relevant NBCU Transferors and NBCU Entities would reasonably be expected to receive annual revenue in excess of $25 million for fiscal year 2009;</w:t>
      </w:r>
    </w:p>
    <w:p>
      <w:pPr>
        <w:spacing w:after="0" w:line="264" w:lineRule="exact"/>
        <w:rPr>
          <w:rFonts w:ascii="Arial" w:cs="Arial" w:eastAsia="Arial" w:hAnsi="Arial"/>
          <w:sz w:val="17"/>
          <w:szCs w:val="17"/>
          <w:color w:val="auto"/>
        </w:rPr>
      </w:pPr>
    </w:p>
    <w:p>
      <w:pPr>
        <w:ind w:left="980" w:hanging="335"/>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Contracts between any NBCU Transferor or NBCU Entity, on the one hand, and the owners of broadcast television stations in the top</w:t>
      </w:r>
    </w:p>
    <w:p>
      <w:pPr>
        <w:spacing w:after="0" w:line="200" w:lineRule="exact"/>
        <w:rPr>
          <w:sz w:val="20"/>
          <w:szCs w:val="20"/>
          <w:color w:val="auto"/>
        </w:rPr>
      </w:pPr>
    </w:p>
    <w:p>
      <w:pPr>
        <w:spacing w:after="0" w:line="38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48" w:name="page49"/>
    <w:bookmarkEnd w:id="48"/>
    <w:p>
      <w:pPr>
        <w:ind w:right="540"/>
        <w:spacing w:after="0" w:line="308" w:lineRule="auto"/>
        <w:rPr>
          <w:sz w:val="20"/>
          <w:szCs w:val="20"/>
          <w:color w:val="auto"/>
        </w:rPr>
      </w:pPr>
      <w:r>
        <w:rPr>
          <w:rFonts w:ascii="Arial" w:cs="Arial" w:eastAsia="Arial" w:hAnsi="Arial"/>
          <w:sz w:val="17"/>
          <w:szCs w:val="17"/>
          <w:color w:val="auto"/>
        </w:rPr>
        <w:t>50 designated market areas, on the other hand, pursuant to which NBCU broadcast network programming is provided to and telecast by such broadcast television stations, excluding local broadcast station syndication licenses (the “</w:t>
      </w:r>
      <w:r>
        <w:rPr>
          <w:rFonts w:ascii="Arial" w:cs="Arial" w:eastAsia="Arial" w:hAnsi="Arial"/>
          <w:sz w:val="17"/>
          <w:szCs w:val="17"/>
          <w:b w:val="1"/>
          <w:bCs w:val="1"/>
          <w:color w:val="auto"/>
        </w:rPr>
        <w:t>Broadcast TV Agreements</w:t>
      </w:r>
      <w:r>
        <w:rPr>
          <w:rFonts w:ascii="Arial" w:cs="Arial" w:eastAsia="Arial" w:hAnsi="Arial"/>
          <w:sz w:val="17"/>
          <w:szCs w:val="17"/>
          <w:color w:val="auto"/>
        </w:rPr>
        <w:t>”);</w:t>
      </w:r>
    </w:p>
    <w:p>
      <w:pPr>
        <w:spacing w:after="0" w:line="228" w:lineRule="exact"/>
        <w:rPr>
          <w:sz w:val="20"/>
          <w:szCs w:val="20"/>
          <w:color w:val="auto"/>
        </w:rPr>
      </w:pPr>
    </w:p>
    <w:p>
      <w:pPr>
        <w:jc w:val="both"/>
        <w:ind w:left="-60" w:right="160" w:firstLine="645"/>
        <w:spacing w:after="0" w:line="259" w:lineRule="auto"/>
        <w:tabs>
          <w:tab w:leader="none" w:pos="9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material NBCU IP Licenses, other than any (A) “shrinkwrap” or “clickwrap” licenses or agreements for commercially available off-the-shelf Software, (B) confidentiality agreements made in the ordinary course of business, or (C) any Contract of the type (disregarding any dollar thresholds, materiality or other qualifiers, restrictions or other limitations applied to such Contract type) described in clauses (i)-(x) or (xii)-(xiv) of this Section 3.14(a);</w:t>
      </w:r>
    </w:p>
    <w:p>
      <w:pPr>
        <w:spacing w:after="0" w:line="281" w:lineRule="exact"/>
        <w:rPr>
          <w:rFonts w:ascii="Arial" w:cs="Arial" w:eastAsia="Arial" w:hAnsi="Arial"/>
          <w:sz w:val="18"/>
          <w:szCs w:val="18"/>
          <w:color w:val="auto"/>
        </w:rPr>
      </w:pPr>
    </w:p>
    <w:p>
      <w:pPr>
        <w:jc w:val="both"/>
        <w:ind w:left="-60" w:right="460" w:firstLine="645"/>
        <w:spacing w:after="0" w:line="320" w:lineRule="auto"/>
        <w:tabs>
          <w:tab w:leader="none" w:pos="1024"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Talent Contracts representing, as of the date hereof, the top 10 Talent Contracts (based on the aggregate amount of payments reasonably expected to be made by the relevant NBCU Transferors and NBCU Entities) and the employment agreements of the chief executive officer of NBCU and each of his direct reports (to the extent that such individuals are party to employment agreements);</w:t>
      </w:r>
    </w:p>
    <w:p>
      <w:pPr>
        <w:spacing w:after="0" w:line="236" w:lineRule="exact"/>
        <w:rPr>
          <w:rFonts w:ascii="Arial" w:cs="Arial" w:eastAsia="Arial" w:hAnsi="Arial"/>
          <w:sz w:val="16"/>
          <w:szCs w:val="16"/>
          <w:color w:val="auto"/>
        </w:rPr>
      </w:pPr>
    </w:p>
    <w:p>
      <w:pPr>
        <w:ind w:left="-60" w:right="20" w:firstLine="645"/>
        <w:spacing w:after="0" w:line="271" w:lineRule="auto"/>
        <w:tabs>
          <w:tab w:leader="none" w:pos="1074"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infomercial or similar paid programming Contracts granting any Person the right to program any block of time on the Stations or cable networks included in the NBCU Assets pursuant to which the relevant NBCU Transferors and NBCU Entities would reasonably be expected to receive, on or after the date hereof, aggregate consideration in excess of $10 million;</w:t>
      </w:r>
    </w:p>
    <w:p>
      <w:pPr>
        <w:spacing w:after="0" w:line="271" w:lineRule="exact"/>
        <w:rPr>
          <w:rFonts w:ascii="Arial" w:cs="Arial" w:eastAsia="Arial" w:hAnsi="Arial"/>
          <w:sz w:val="18"/>
          <w:szCs w:val="18"/>
          <w:color w:val="auto"/>
        </w:rPr>
      </w:pPr>
    </w:p>
    <w:p>
      <w:pPr>
        <w:ind w:left="-60" w:right="40" w:firstLine="645"/>
        <w:spacing w:after="0" w:line="264" w:lineRule="auto"/>
        <w:tabs>
          <w:tab w:leader="none" w:pos="10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Contracts for the acquisition, lease or servicing of satellite transponders and other uplink and downlink and terrestrial transmission (including fiber optic) arrangements relating to the distribution of the broadcast and cable networks of the NBCU Businesses and in respect of which the relevant NBCU Transferors and NBCU Entities would reasonably be expected to make, on or after the date hereof, aggregate payments in excess of $2.5 million;</w:t>
      </w:r>
    </w:p>
    <w:p>
      <w:pPr>
        <w:spacing w:after="0" w:line="277" w:lineRule="exact"/>
        <w:rPr>
          <w:rFonts w:ascii="Arial" w:cs="Arial" w:eastAsia="Arial" w:hAnsi="Arial"/>
          <w:sz w:val="18"/>
          <w:szCs w:val="18"/>
          <w:color w:val="auto"/>
        </w:rPr>
      </w:pPr>
    </w:p>
    <w:p>
      <w:pPr>
        <w:ind w:left="1020" w:hanging="435"/>
        <w:spacing w:after="0"/>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Contracts listed on Section 3.14(a)(xv) of the NBCU Disclosure Letter; and</w:t>
      </w:r>
    </w:p>
    <w:p>
      <w:pPr>
        <w:spacing w:after="0" w:line="333" w:lineRule="exact"/>
        <w:rPr>
          <w:rFonts w:ascii="Arial" w:cs="Arial" w:eastAsia="Arial" w:hAnsi="Arial"/>
          <w:sz w:val="18"/>
          <w:szCs w:val="18"/>
          <w:color w:val="auto"/>
        </w:rPr>
      </w:pPr>
    </w:p>
    <w:p>
      <w:pPr>
        <w:ind w:left="-60" w:firstLine="645"/>
        <w:spacing w:after="0" w:line="271" w:lineRule="auto"/>
        <w:tabs>
          <w:tab w:leader="none" w:pos="10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Contracts not of a type (disregarding any dollar threshold amounts, materiality or other qualifiers, restrictions or other limitations applied to such Contract type) described in the foregoing clauses (i) through (xv) that would reasonably be expected to involve payments in excess of $100 million.</w:t>
      </w:r>
    </w:p>
    <w:p>
      <w:pPr>
        <w:spacing w:after="0" w:line="271" w:lineRule="exact"/>
        <w:rPr>
          <w:rFonts w:ascii="Arial" w:cs="Arial" w:eastAsia="Arial" w:hAnsi="Arial"/>
          <w:sz w:val="18"/>
          <w:szCs w:val="18"/>
          <w:color w:val="auto"/>
        </w:rPr>
      </w:pPr>
    </w:p>
    <w:p>
      <w:pPr>
        <w:ind w:left="4900" w:right="120" w:hanging="4892"/>
        <w:spacing w:after="0" w:line="606"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Significant NBCU Contract is a legal, valid and binding obligation of the applicable NBCU Transferor or NBCU Entity, as the case may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665" w:right="239" w:bottom="1440" w:gutter="0" w:footer="0" w:header="0"/>
        </w:sectPr>
      </w:pPr>
    </w:p>
    <w:bookmarkStart w:id="49" w:name="page50"/>
    <w:bookmarkEnd w:id="49"/>
    <w:p>
      <w:pPr>
        <w:ind w:right="20"/>
        <w:spacing w:after="0" w:line="268" w:lineRule="auto"/>
        <w:rPr>
          <w:sz w:val="20"/>
          <w:szCs w:val="20"/>
          <w:color w:val="auto"/>
        </w:rPr>
      </w:pPr>
      <w:r>
        <w:rPr>
          <w:rFonts w:ascii="Arial" w:cs="Arial" w:eastAsia="Arial" w:hAnsi="Arial"/>
          <w:sz w:val="17"/>
          <w:szCs w:val="17"/>
          <w:color w:val="auto"/>
        </w:rPr>
        <w:t>be, and, to the Knowledge of NBCU, each other party to such Significant NBCU Contract (other than Comcast or its Affiliates), and is enforceable against the applicable NBCU Transferor or NBCU Entity, as the case may be, and, to the Knowledge of NBCU, each such other party (other than Comcast or its Affiliates), in accordance with its terms subject, in each case, to the effect of any applicable Laws relating to bankruptcy, reorganization, insolvency, moratorium, fraudulent conveyance or preferential transfers, or similar Laws relating to or affecting creditors’ rights generally and subject, as to enforceability, to the effect of general principles of equity (regardless of whether such enforceability is considered in a proceeding in equity or at law). Assuming the receipt of all consents or approvals required in connection with the consummation of the transactions contemplated by this Agreement pursuant to the Contracts set forth on Section 3.04 of the NBCU Disclosure Letter, neither the NBCU Transferors nor the NBCU Entities nor, to the Knowledge of NBCU, any other party to a Significant NBCU Contract is in material default or material breach of a Significant NBCU Contract, and there does not exist any event, condition or omission that would constitute such a material default or material breach (whether by lapse of time or notice or both) under any Significant NBCU Contract on the part of any NBCU Transferor or NBCU Entity or, to the Knowledge of NBCU, any other Person (other than Comcast or its Affiliates). NBCU has made available to Comcast complete copies of all written Significant NBCU Contracts, together with any amendments thereto, and accurate descriptions of all material terms of any oral Significant NBCU Contracts, in each case, other than the Contracts listed on Section 3.14(b) of the NBCU Disclosure Letter. Section 3.14(b) of the NBCU Disclosure Letter sets forth a list of Significant NBCU Contracts with respect to which NBCU has made available to Comcast descriptions of certain provisions. All such descriptions are accurate and complete.</w:t>
      </w:r>
    </w:p>
    <w:p>
      <w:pPr>
        <w:spacing w:after="0" w:line="280" w:lineRule="exact"/>
        <w:rPr>
          <w:sz w:val="20"/>
          <w:szCs w:val="20"/>
          <w:color w:val="auto"/>
        </w:rPr>
      </w:pPr>
    </w:p>
    <w:p>
      <w:pPr>
        <w:ind w:right="280" w:firstLine="656"/>
        <w:spacing w:after="0" w:line="293" w:lineRule="auto"/>
        <w:tabs>
          <w:tab w:leader="none" w:pos="9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None of the NBCU Transferors or the NBCU Entities has received, within the three (3) years ending on the date hereof, any written notice of any violation or breach of any MFN included in any Affiliation Agreement.</w:t>
      </w:r>
    </w:p>
    <w:p>
      <w:pPr>
        <w:spacing w:after="0" w:line="250" w:lineRule="exact"/>
        <w:rPr>
          <w:rFonts w:ascii="Arial" w:cs="Arial" w:eastAsia="Arial" w:hAnsi="Arial"/>
          <w:sz w:val="18"/>
          <w:szCs w:val="18"/>
          <w:color w:val="auto"/>
        </w:rPr>
      </w:pPr>
    </w:p>
    <w:p>
      <w:pPr>
        <w:ind w:firstLine="656"/>
        <w:spacing w:after="0" w:line="295" w:lineRule="auto"/>
        <w:tabs>
          <w:tab w:leader="none" w:pos="984"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Neither NBCU nor any of its Subsidiaries is a party to or bound by and the NBCU Assets do not contain any Contract that, by its terms, would bind Affiliates of Newco (other than the NBCU Entities) with respect to their business operations after giving effect to the Closing. NBCU has made available to Comcast accurate and complete copies of the provisions referenced on Section 3.14(d) of the NBCU Disclosure Letter.</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Section 3.15</w:t>
      </w:r>
      <w:r>
        <w:rPr>
          <w:rFonts w:ascii="Arial" w:cs="Arial" w:eastAsia="Arial" w:hAnsi="Arial"/>
          <w:sz w:val="18"/>
          <w:szCs w:val="18"/>
          <w:i w:val="1"/>
          <w:iCs w:val="1"/>
          <w:color w:val="auto"/>
        </w:rPr>
        <w:t>. Employment and Employee Benefits Matters.</w:t>
      </w:r>
      <w:r>
        <w:rPr>
          <w:rFonts w:ascii="Arial" w:cs="Arial" w:eastAsia="Arial" w:hAnsi="Arial"/>
          <w:sz w:val="18"/>
          <w:szCs w:val="18"/>
          <w:color w:val="auto"/>
        </w:rPr>
        <w:t xml:space="preserve"> (a) Section 3.15(a) of the NBCU Disclosure Letter sets forth a list, as of the date hereof, of all material NBCU Employee Plans and separately identifies (i) the material NBCU Parent Plans, (ii) the material NBCU Subsidiary Plans (other than NBCU Multiemployer Plans), (iii) the NBCU Multiemployer Plans covering 50 or more active NBCU Employees employed in the United States and the material NBCU</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right="40"/>
        <w:spacing w:after="0" w:line="289" w:lineRule="auto"/>
        <w:rPr>
          <w:sz w:val="20"/>
          <w:szCs w:val="20"/>
          <w:color w:val="auto"/>
        </w:rPr>
      </w:pPr>
      <w:r>
        <w:rPr>
          <w:rFonts w:ascii="Arial" w:cs="Arial" w:eastAsia="Arial" w:hAnsi="Arial"/>
          <w:sz w:val="16"/>
          <w:szCs w:val="16"/>
          <w:color w:val="auto"/>
        </w:rPr>
        <w:t>Multiemployer Plans covering NBCU Employees employed outside of the United States, (iv) the NBCU Employee Plans (other than NBCU Multiemployer Plans) constituting plans subject to Title IV of ERISA or other defined benefit pension plans covering 50 or more NBCU Employees, (v) each NBCU Employee Plan (other than any Multiemployer Plan) that provides for post-retirement medical coverage for 50 or more NBCU Employees (excluding coverage as required to avoid an excise tax under section 4980B of the Code, coverage through the end of the calendar month in which retirement occurs, post-employment coverage under a medical expense reimbursement account and coverage during any severance benefits period), and (vi) to the Knowledge of NBCU, the principal labor agreements covering the current material terms and conditions of employment with each union or labor organization, collective bargaining unit, works council or other employee representative that applies to NBCU Employees. NBCU has previously made available to Comcast a true and complete copy of each NBCU Employee Plan (other than Multiemployer Plans) covering NBCU Employees employed in the United States and a summary or written description of each material NBCU Employee Plan applicable to NBCU Employees employed in countries other than the United States.</w:t>
      </w:r>
    </w:p>
    <w:p>
      <w:pPr>
        <w:spacing w:after="0" w:line="261" w:lineRule="exact"/>
        <w:rPr>
          <w:sz w:val="20"/>
          <w:szCs w:val="20"/>
          <w:color w:val="auto"/>
        </w:rPr>
      </w:pPr>
    </w:p>
    <w:p>
      <w:pPr>
        <w:ind w:right="180" w:firstLine="656"/>
        <w:spacing w:after="0" w:line="293" w:lineRule="auto"/>
        <w:tabs>
          <w:tab w:leader="none" w:pos="9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Knowledge of NBCU, as of the date hereof, no NBCU Multiemployer Plan is in critical, endangered, or seriously endangered status as described in Section 305 of ERISA, as amended by the Pension Protection Act of 2006.</w:t>
      </w:r>
    </w:p>
    <w:p>
      <w:pPr>
        <w:spacing w:after="0" w:line="250" w:lineRule="exact"/>
        <w:rPr>
          <w:rFonts w:ascii="Arial" w:cs="Arial" w:eastAsia="Arial" w:hAnsi="Arial"/>
          <w:sz w:val="18"/>
          <w:szCs w:val="18"/>
          <w:color w:val="auto"/>
        </w:rPr>
      </w:pPr>
    </w:p>
    <w:p>
      <w:pPr>
        <w:ind w:firstLine="656"/>
        <w:spacing w:after="0" w:line="256" w:lineRule="auto"/>
        <w:tabs>
          <w:tab w:leader="none" w:pos="974"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NBCU Employee Plan (and, as of the date hereof, with respect to any Multiemployer Plan, solely to the Knowledge of NBCU without any inquiry) that is intended to be qualified under Section 401(a) of the Code has received a favorable determination letter from the IRS that it is so qualified, and each related trust that is intended to be exempt from federal income Tax pursuant to Section 501(a) of the Code has received a determination letter from the IRS that it is so exempt, and no event has occurred since the date of such determination letter that would reasonably be expected to adversely affect such qualification or exemption, as the case may be. Each NBCU Employee Plan (other than any Multiemployer Plan) that is required to be registered in order to obtain tax-approved, favored or qualified status in the relevant jurisdiction has been registered or, where applicable, accepted for registration, and has been maintained in good standing with applicable Governmental Authorities, except as would not reasonably be expected to have a NBCU Material Adverse Effect.</w:t>
      </w:r>
    </w:p>
    <w:p>
      <w:pPr>
        <w:spacing w:after="0" w:line="286" w:lineRule="exact"/>
        <w:rPr>
          <w:rFonts w:ascii="Arial" w:cs="Arial" w:eastAsia="Arial" w:hAnsi="Arial"/>
          <w:sz w:val="18"/>
          <w:szCs w:val="18"/>
          <w:color w:val="auto"/>
        </w:rPr>
      </w:pPr>
    </w:p>
    <w:p>
      <w:pPr>
        <w:ind w:right="20" w:firstLine="656"/>
        <w:spacing w:after="0" w:line="264" w:lineRule="auto"/>
        <w:tabs>
          <w:tab w:leader="none" w:pos="9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each NBCU Employee Plan (other than any Multiemployer Plan) subject to Title IV of ERISA, there is no liability incurred under Title IV of ERISA that has not been satisfied in full (other than premiums to the Pension Benefit Guaranty Corporation which are not past due or amounts reflected in the NBCU Financial Statements). None of the NBCU Assets is the subject of any Lien arising under ERISA or Section 412 of the Code. With</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1" w:name="page52"/>
    <w:bookmarkEnd w:id="51"/>
    <w:p>
      <w:pPr>
        <w:ind w:right="60"/>
        <w:spacing w:after="0" w:line="302" w:lineRule="auto"/>
        <w:rPr>
          <w:sz w:val="20"/>
          <w:szCs w:val="20"/>
          <w:color w:val="auto"/>
        </w:rPr>
      </w:pPr>
      <w:r>
        <w:rPr>
          <w:rFonts w:ascii="Arial" w:cs="Arial" w:eastAsia="Arial" w:hAnsi="Arial"/>
          <w:sz w:val="16"/>
          <w:szCs w:val="16"/>
          <w:color w:val="auto"/>
        </w:rPr>
        <w:t>respect to each NBCU Employee Plan (other than any Multiemployer Plan) that is a registered pension plan, no Person has (i) withdrawn any funds from the plan; (ii) merged any of the plans with another registered pension plan; (iii) transferred assets from another registered pension plan to the plan; (iv) taken a contribution holiday in respect of the plan; or (v) used assets from the plan to pay administrative expenses of the plan, except, in each such case, (A) in accordance with terms of the respective plan (and any applicable funding agreement) and applicable Law; or (B) as to which there is no material Liability.</w:t>
      </w:r>
    </w:p>
    <w:p>
      <w:pPr>
        <w:spacing w:after="0" w:line="249" w:lineRule="exact"/>
        <w:rPr>
          <w:sz w:val="20"/>
          <w:szCs w:val="20"/>
          <w:color w:val="auto"/>
        </w:rPr>
      </w:pPr>
    </w:p>
    <w:p>
      <w:pPr>
        <w:ind w:firstLine="656"/>
        <w:spacing w:after="0" w:line="293" w:lineRule="auto"/>
        <w:tabs>
          <w:tab w:leader="none" w:pos="9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NBCU Employee Plan (other than Multiemployer Plans) is now and has been operated in all material respects in accordance with its terms and the requirements of all applicable Laws.</w:t>
      </w:r>
    </w:p>
    <w:p>
      <w:pPr>
        <w:spacing w:after="0" w:line="250" w:lineRule="exact"/>
        <w:rPr>
          <w:rFonts w:ascii="Arial" w:cs="Arial" w:eastAsia="Arial" w:hAnsi="Arial"/>
          <w:sz w:val="18"/>
          <w:szCs w:val="18"/>
          <w:color w:val="auto"/>
        </w:rPr>
      </w:pPr>
    </w:p>
    <w:p>
      <w:pPr>
        <w:ind w:right="300" w:firstLine="656"/>
        <w:spacing w:after="0" w:line="295" w:lineRule="auto"/>
        <w:tabs>
          <w:tab w:leader="none" w:pos="95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There are no material controversies (other than routine benefit claims for benefits in the ordinary course) pending or, to the Knowledge of NBCU, threatened in connection with any NBCU Subsidiary Plan (other than any Multiemployer Plan) or, except as would not reasonably be expected to have a NBCU Material Adverse Effect, any other NBCU Employee Plan (other than any Multiemployer Plan).</w:t>
      </w:r>
    </w:p>
    <w:p>
      <w:pPr>
        <w:spacing w:after="0" w:line="251" w:lineRule="exact"/>
        <w:rPr>
          <w:rFonts w:ascii="Arial" w:cs="Arial" w:eastAsia="Arial" w:hAnsi="Arial"/>
          <w:sz w:val="17"/>
          <w:szCs w:val="17"/>
          <w:color w:val="auto"/>
        </w:rPr>
      </w:pPr>
    </w:p>
    <w:p>
      <w:pPr>
        <w:ind w:right="180" w:firstLine="656"/>
        <w:spacing w:after="0" w:line="275" w:lineRule="auto"/>
        <w:tabs>
          <w:tab w:leader="none" w:pos="984"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None of the NBCU Transferors, the NBCU Entities or their respective Affiliates has breached or otherwise failed to comply in any material respect with the provisions of any collective bargaining, works council or similar employee representative agreement, and as of the date hereof there are no material grievances or arbitrations outstanding thereunder. There are no formal organizational campaigns, corporate campaigns, petitions, demands for recognition via card-check or, to the Knowledge of NBCU, other material unionization activities seeking recognition of a bargaining unit in the NBCU Businesses. As of the date hereof, there are no material unfair labor practice charges, grievances, pending arbitrations, or other complaints or union representation questions before the National Labor Relations Board or other labor board or Governmental Authority that could materially affect NBCU Employees and would reasonably be expected to result in a material Liability to the Newco Group.</w:t>
      </w:r>
    </w:p>
    <w:p>
      <w:pPr>
        <w:spacing w:after="0" w:line="268" w:lineRule="exact"/>
        <w:rPr>
          <w:rFonts w:ascii="Arial" w:cs="Arial" w:eastAsia="Arial" w:hAnsi="Arial"/>
          <w:sz w:val="17"/>
          <w:szCs w:val="17"/>
          <w:color w:val="auto"/>
        </w:rPr>
      </w:pPr>
    </w:p>
    <w:p>
      <w:pPr>
        <w:ind w:right="120" w:firstLine="656"/>
        <w:spacing w:after="0" w:line="301" w:lineRule="auto"/>
        <w:tabs>
          <w:tab w:leader="none" w:pos="984"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of the date hereof, there are no current or, to the Knowledge of NBCU, threatened material strikes, slowdowns or work stoppages, and no such material strike, slowdown or work stoppage has occurred within the three years preceding the date hereof. Except as would not reasonably be expected to result in a material Liability to the NBCU Businesses, the NBCU Transferors, the NBCU Entities and their respective Affiliates have, in all material respects, informed and consulted with their respective employee representative bodies to the degree required by applicable Laws and applicable collective bargaining, works council or similar employee representative agreements, including but not limited to the transactions contemplated by this Agreement.</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2" w:name="page53"/>
    <w:bookmarkEnd w:id="52"/>
    <w:p>
      <w:pPr>
        <w:ind w:left="-20" w:firstLine="656"/>
        <w:spacing w:after="0" w:line="284" w:lineRule="auto"/>
        <w:tabs>
          <w:tab w:leader="none" w:pos="8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of the NBCU Transferors, the NBCU Entities and their respective Affiliates (in the case of the NBCU Transferors and their Affiliates that are not NBCU Entities, with respect to NBCU Employees only) are in compliance in all material respects with all applicable Laws relating to the employment of NBCU Employees (including employment or labor standards, labor relations, human rights, immigration, workers’ compensation, severance payment, payment of wages, the WARN Act and any similar state or local law, classification of independent contractor or other non-employee status and of exempt and non- exempt employees, pay equity, data protection and Automatic Transfer Legislation) and, except for amounts reflected in the NBCU Financial Statements or non-compliance which would not result in a material Liability to NBCU or any of its Affiliates, have timely paid in full all wages, salaries, benefits, commissions and other compensation, and all levies, assessments, contributions and payments to third parties (including social security or social insurance, housing fund, employment insurance, income tax, employer health tax, workers compensation, Multiemployer Plan contributions, or payments of its contributions with respect to social security agencies, family benefits agencies and any retirement and unemployment related agencies or other payments of tax and social security payments to Governmental Authorities) due to or on behalf of the NBCU Employees. Except for accrued amounts that are not past due and non- compliance which would not reasonably be expected to result in a material Liability to NBCU or any of its Affiliates, each of the NBCU Transferors, the NBCU Entities and their respective Affiliates has withheld, and paid to the relevant Governmental Authority, proper and accurate amounts from salaries and wages due to the NBCU Employees in due compliance in all material respects with relevant tax withholding provisions. No material claim with respect to payment of wages, salary or overtime pay has been asserted, or is now pending or, to the Knowledge of NBCU, threatened before any Governmental Authority, with respect to NBCU Employees, and there is no charge or proceeding with respect to a material violation of any occupational safety or health standards that has been asserted or is now pending or, to the Knowledge of NBCU, threatened with respect to the NBCU Businesses. No material charge of discrimination in employment or employment practices for any reason, including age, gender, race, religion or other legally protected category, has been asserted or is now pending or, to the Knowledge of NBCU, threatened before the United States Equal Employment Opportunity Commission or other Governmental Authority by NBCU Employees. As of the date hereof, none of the NBCU Transferors, the NBCU Entities or their respective Affiliates (in the case of the NBCU Transferors and their Affiliates that are not NBCU Entities, with respect to NBCU Employees only) is subject to any pending investigation from any labor inspection or similar Governmental Authority which could reasonably be expected to result in any material payment. There is no other material Action existing, pending or, to the Knowledge of NBCU, threatened by NBCU Employees against any NBCU Transferor, any NBCU Entity or any of their respective Affiliates, and there are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66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no matters that would reasonably be expected to give rise to any such material Actions.</w:t>
      </w:r>
    </w:p>
    <w:p>
      <w:pPr>
        <w:spacing w:after="0" w:line="320" w:lineRule="exact"/>
        <w:rPr>
          <w:sz w:val="20"/>
          <w:szCs w:val="20"/>
          <w:color w:val="auto"/>
        </w:rPr>
      </w:pPr>
    </w:p>
    <w:p>
      <w:pPr>
        <w:jc w:val="both"/>
        <w:ind w:right="60" w:firstLine="656"/>
        <w:spacing w:after="0" w:line="271" w:lineRule="auto"/>
        <w:tabs>
          <w:tab w:leader="none" w:pos="9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the Knowledge of NBCU, no NBCU Employee has been, is or will be, by performing services for the Newco Group, in violation of any term of any employment, invention disclosure or assignment, confidentiality, nondisclosure agreement, noncompetition agreement or other restrictive covenant or any order, other than any violation that would not have a material Liability.</w:t>
      </w:r>
    </w:p>
    <w:p>
      <w:pPr>
        <w:spacing w:after="0" w:line="271" w:lineRule="exact"/>
        <w:rPr>
          <w:rFonts w:ascii="Arial" w:cs="Arial" w:eastAsia="Arial" w:hAnsi="Arial"/>
          <w:sz w:val="18"/>
          <w:szCs w:val="18"/>
          <w:color w:val="auto"/>
        </w:rPr>
      </w:pPr>
    </w:p>
    <w:p>
      <w:pPr>
        <w:ind w:firstLine="656"/>
        <w:spacing w:after="0" w:line="271" w:lineRule="auto"/>
        <w:tabs>
          <w:tab w:leader="none" w:pos="984"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the event the services of each NBCU Employee who, as of the date hereof, is a party to a NBCU Employee Agreement set forth in Section 3.14 of the NBCU Disclosure Letter was terminated on January 1, 2010, the aggregate amount of such NBCU Employees’ severance or termination pay or claim for damages to the extent attributable solely to annual base salary is set forth in Section 3.15(k) of the NBCU Disclosure Letter. Section 3.15(k) of the NBCU Disclosure Letter sets forth a list of all NBCU Employee Plans (other than any Multiemployer Plan) pursuant to which any amounts or benefits may become vested or payable, funded, increased or accelerated, as a result of the consummation of the transactions contemplated by this Agreement (either alone or in combination with any other event or events), including, as to any such NBCU Employee Plan constituting an employee pension benefit plan, any employer debt under Section 75 of the Pensions Act 1995, any withdrawal or termination penalty, or other similar penalty. There are no NBCU Employee Plans (other than any Multiemployer Plan) which provide for the payment of any amount (whether in cash or property or the vesting of property) as a result of any of the transactions contemplated by this Agreement (either alone or in combination with any other event or events) that would give rise to a material payment that is nondeductible by reason of Section 280G.</w:t>
      </w:r>
    </w:p>
    <w:p>
      <w:pPr>
        <w:spacing w:after="0" w:line="23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Section 3.16</w:t>
      </w:r>
      <w:r>
        <w:rPr>
          <w:rFonts w:ascii="Arial" w:cs="Arial" w:eastAsia="Arial" w:hAnsi="Arial"/>
          <w:sz w:val="18"/>
          <w:szCs w:val="18"/>
          <w:i w:val="1"/>
          <w:iCs w:val="1"/>
          <w:color w:val="auto"/>
        </w:rPr>
        <w:t>. NBCU Real Property.</w:t>
      </w:r>
      <w:r>
        <w:rPr>
          <w:rFonts w:ascii="Arial" w:cs="Arial" w:eastAsia="Arial" w:hAnsi="Arial"/>
          <w:sz w:val="18"/>
          <w:szCs w:val="18"/>
          <w:color w:val="auto"/>
        </w:rPr>
        <w:t xml:space="preserve"> (a) Section 3.16(a) of the NBCU Disclosure Letter sets forth a list, as of the date hereof, of all of the material NBCU Owned Real Properties and the material NBCU Leased Real Properties.</w:t>
      </w:r>
    </w:p>
    <w:p>
      <w:pPr>
        <w:spacing w:after="0" w:line="265" w:lineRule="exact"/>
        <w:rPr>
          <w:sz w:val="20"/>
          <w:szCs w:val="20"/>
          <w:color w:val="auto"/>
        </w:rPr>
      </w:pPr>
    </w:p>
    <w:p>
      <w:pPr>
        <w:ind w:right="100" w:firstLine="656"/>
        <w:spacing w:after="0" w:line="271" w:lineRule="auto"/>
        <w:tabs>
          <w:tab w:leader="none" w:pos="9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of the date hereof, the NBCU Transferors or the NBCU Entities have good and valid fee simple title to all material NBCU Owned Real Property and valid leasehold title to the leasehold estate (as lessee or sublessee) in all material NBCU Leased Real Property, in each case free and clear of all Liens except for Permitted Liens.</w:t>
      </w:r>
    </w:p>
    <w:p>
      <w:pPr>
        <w:spacing w:after="0" w:line="271" w:lineRule="exact"/>
        <w:rPr>
          <w:rFonts w:ascii="Arial" w:cs="Arial" w:eastAsia="Arial" w:hAnsi="Arial"/>
          <w:sz w:val="18"/>
          <w:szCs w:val="18"/>
          <w:color w:val="auto"/>
        </w:rPr>
      </w:pPr>
    </w:p>
    <w:p>
      <w:pPr>
        <w:ind w:right="100" w:firstLine="656"/>
        <w:spacing w:after="0" w:line="264" w:lineRule="auto"/>
        <w:tabs>
          <w:tab w:leader="none" w:pos="9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All leases and subleases for the material NBCU Leased Real Property under which any of the NBCU Transferors or NBCU Entities is a lessee or sublessee are in full force and effect and are enforceable, in all material respects, in accordance with their respective terms, subject to the effect of any applicable Laws relating to bankruptcy, reorganization, insolvency, moratorium, fraudulent conveyance or preferential transfers, or similar Laws relating to or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jc w:val="both"/>
        <w:ind w:right="140"/>
        <w:spacing w:after="0" w:line="264" w:lineRule="auto"/>
        <w:rPr>
          <w:sz w:val="20"/>
          <w:szCs w:val="20"/>
          <w:color w:val="auto"/>
        </w:rPr>
      </w:pPr>
      <w:r>
        <w:rPr>
          <w:rFonts w:ascii="Arial" w:cs="Arial" w:eastAsia="Arial" w:hAnsi="Arial"/>
          <w:sz w:val="18"/>
          <w:szCs w:val="18"/>
          <w:color w:val="auto"/>
        </w:rPr>
        <w:t>affecting creditors’ rights generally and subject, as to enforceability, to the effect of general principles of equity (regardless of whether such enforceability is considered in a proceeding in equity or at law), and (ii) no written notices of material default under any such lease or sublease have been sent or received by any NBCU Transferors or NBCU Entities.</w:t>
      </w:r>
    </w:p>
    <w:p>
      <w:pPr>
        <w:spacing w:after="0" w:line="276" w:lineRule="exact"/>
        <w:rPr>
          <w:sz w:val="20"/>
          <w:szCs w:val="20"/>
          <w:color w:val="auto"/>
        </w:rPr>
      </w:pPr>
    </w:p>
    <w:p>
      <w:pPr>
        <w:ind w:right="220" w:firstLine="656"/>
        <w:spacing w:after="0" w:line="360" w:lineRule="auto"/>
        <w:tabs>
          <w:tab w:leader="none" w:pos="984"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None of the NBCU Transferors or NBCU Entities has received any written notice from any Governmental Authority asserting any material violation or alleged material violation of applicable Laws with respect to any NBCU Real Properties that remains uncured as of the date of this Agreement.</w:t>
      </w:r>
    </w:p>
    <w:p>
      <w:pPr>
        <w:spacing w:after="0" w:line="204" w:lineRule="exact"/>
        <w:rPr>
          <w:rFonts w:ascii="Arial" w:cs="Arial" w:eastAsia="Arial" w:hAnsi="Arial"/>
          <w:sz w:val="16"/>
          <w:szCs w:val="16"/>
          <w:color w:val="auto"/>
        </w:rPr>
      </w:pPr>
    </w:p>
    <w:p>
      <w:pPr>
        <w:ind w:left="980" w:hanging="324"/>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plants, buildings, structures and fixtures material to the NBCU Businesses included in the NBCU Assets are adequate for their present uses.</w:t>
      </w:r>
    </w:p>
    <w:p>
      <w:pPr>
        <w:spacing w:after="0" w:line="356" w:lineRule="exact"/>
        <w:rPr>
          <w:rFonts w:ascii="Arial" w:cs="Arial" w:eastAsia="Arial" w:hAnsi="Arial"/>
          <w:sz w:val="16"/>
          <w:szCs w:val="16"/>
          <w:color w:val="auto"/>
        </w:rPr>
      </w:pPr>
    </w:p>
    <w:p>
      <w:pPr>
        <w:ind w:right="20" w:firstLine="656"/>
        <w:spacing w:after="0" w:line="264" w:lineRule="auto"/>
        <w:tabs>
          <w:tab w:leader="none" w:pos="9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plants, buildings and structures material to the NBCU Businesses included in the NBCU Assets currently (i) have access to public roads or valid and subsisting easements, rights of way or private agreements (including, without limitation, leases) for access over private streets or private property for such ingress to and egress from all such plants, buildings and structures, and (ii) are serviced by such utilities as are necessary for the particular operations of NBCU taking place on the date hereof at each such plant, building or structure.</w:t>
      </w:r>
    </w:p>
    <w:p>
      <w:pPr>
        <w:spacing w:after="0" w:line="277" w:lineRule="exact"/>
        <w:rPr>
          <w:rFonts w:ascii="Arial" w:cs="Arial" w:eastAsia="Arial" w:hAnsi="Arial"/>
          <w:sz w:val="18"/>
          <w:szCs w:val="18"/>
          <w:color w:val="auto"/>
        </w:rPr>
      </w:pPr>
    </w:p>
    <w:p>
      <w:pPr>
        <w:ind w:right="140" w:firstLine="656"/>
        <w:spacing w:after="0" w:line="293" w:lineRule="auto"/>
        <w:tabs>
          <w:tab w:leader="none" w:pos="984"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to Section 2.05, all real property material to the NBCU Businesses is included in either the NBCU Owned Real Property or the NBCU Leased Real Property.</w:t>
      </w:r>
    </w:p>
    <w:p>
      <w:pPr>
        <w:spacing w:after="0" w:line="21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3.17</w:t>
      </w:r>
      <w:r>
        <w:rPr>
          <w:rFonts w:ascii="Arial" w:cs="Arial" w:eastAsia="Arial" w:hAnsi="Arial"/>
          <w:sz w:val="18"/>
          <w:szCs w:val="18"/>
          <w:i w:val="1"/>
          <w:iCs w:val="1"/>
          <w:color w:val="auto"/>
        </w:rPr>
        <w:t>. Insurance.</w:t>
      </w:r>
      <w:r>
        <w:rPr>
          <w:rFonts w:ascii="Arial" w:cs="Arial" w:eastAsia="Arial" w:hAnsi="Arial"/>
          <w:sz w:val="18"/>
          <w:szCs w:val="18"/>
          <w:color w:val="auto"/>
        </w:rPr>
        <w:t xml:space="preserve"> (a) All material insurance policies maintained by or for the benefit of the NBCU Businesses, including all existing errors and omission insurance policies, are in full force and effect. The NBCU Transferors and the NBCU Entities have complied in all material respects with the terms and provisions of such policies. No claim has been made since January 1, 2006 with respect to the Library Rights under any errors and omissions policy maintained by or for the benefit of the NBCU Businesses.</w:t>
      </w:r>
    </w:p>
    <w:p>
      <w:pPr>
        <w:spacing w:after="0" w:line="241" w:lineRule="exact"/>
        <w:rPr>
          <w:sz w:val="20"/>
          <w:szCs w:val="20"/>
          <w:color w:val="auto"/>
        </w:rPr>
      </w:pPr>
    </w:p>
    <w:p>
      <w:pPr>
        <w:ind w:right="540" w:firstLine="656"/>
        <w:spacing w:after="0" w:line="277" w:lineRule="auto"/>
        <w:tabs>
          <w:tab w:leader="none" w:pos="9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3.17(b) of the NBCU Disclosure Letter sets forth a true and complete list, as of the date hereof, of (i) all NBCU Related Insurance Policies and (ii) all NBCU Exclusive Insurance Policies.</w:t>
      </w:r>
    </w:p>
    <w:p>
      <w:pPr>
        <w:spacing w:after="0" w:line="2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3.18</w:t>
      </w:r>
      <w:r>
        <w:rPr>
          <w:rFonts w:ascii="Arial" w:cs="Arial" w:eastAsia="Arial" w:hAnsi="Arial"/>
          <w:sz w:val="18"/>
          <w:szCs w:val="18"/>
          <w:i w:val="1"/>
          <w:iCs w:val="1"/>
          <w:color w:val="auto"/>
        </w:rPr>
        <w:t>. Related Party Transactions.</w:t>
      </w:r>
      <w:r>
        <w:rPr>
          <w:rFonts w:ascii="Arial" w:cs="Arial" w:eastAsia="Arial" w:hAnsi="Arial"/>
          <w:sz w:val="18"/>
          <w:szCs w:val="18"/>
          <w:color w:val="auto"/>
        </w:rPr>
        <w:t xml:space="preserve"> (a) Section 3.18(a) of the NBCU Disclosure Letter sets forth a true and complete description, as of the date hereof, of all Related Party NBCU Contracts or other arrangements between GE and its Subsidiaries (other any NBCU Entity) on the one hand, and any NBCU Entity, on the other hand.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5" w:name="page56"/>
    <w:bookmarkEnd w:id="55"/>
    <w:p>
      <w:pPr>
        <w:ind w:right="320" w:firstLine="656"/>
        <w:spacing w:after="0" w:line="277" w:lineRule="auto"/>
        <w:tabs>
          <w:tab w:leader="none" w:pos="9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 3.18(b) of the NBCU Disclosure Letter sets forth, as of the date hereof, a true and complete list of all GE LCs and, if applicable, the aggregate potential Liability under each such GE LC.</w:t>
      </w:r>
    </w:p>
    <w:p>
      <w:pPr>
        <w:spacing w:after="0" w:line="22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Section 3.19</w:t>
      </w:r>
      <w:r>
        <w:rPr>
          <w:rFonts w:ascii="Arial" w:cs="Arial" w:eastAsia="Arial" w:hAnsi="Arial"/>
          <w:sz w:val="18"/>
          <w:szCs w:val="18"/>
          <w:i w:val="1"/>
          <w:iCs w:val="1"/>
          <w:color w:val="auto"/>
        </w:rPr>
        <w:t>. Library Rights.</w:t>
      </w:r>
      <w:r>
        <w:rPr>
          <w:rFonts w:ascii="Arial" w:cs="Arial" w:eastAsia="Arial" w:hAnsi="Arial"/>
          <w:sz w:val="18"/>
          <w:szCs w:val="18"/>
          <w:color w:val="auto"/>
        </w:rPr>
        <w:t xml:space="preserve"> (a) As between (i) GE and its Subsidiaries (other than any NBCU Entity) on the one hand, and (ii) any NBCU Entity on the other hand, any and all rights in and to the Library (and any databases relating thereto) are held by the NBCU Entities (rather than by GE or any of its other Subsidiaries).</w:t>
      </w:r>
    </w:p>
    <w:p>
      <w:pPr>
        <w:spacing w:after="0" w:line="276" w:lineRule="exact"/>
        <w:rPr>
          <w:sz w:val="20"/>
          <w:szCs w:val="20"/>
          <w:color w:val="auto"/>
        </w:rPr>
      </w:pPr>
    </w:p>
    <w:p>
      <w:pPr>
        <w:ind w:firstLine="656"/>
        <w:spacing w:after="0" w:line="360" w:lineRule="auto"/>
        <w:tabs>
          <w:tab w:leader="none" w:pos="984"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Exploitation Agreements entered into by a NBCU Transferor or NBCU Entity pursuant to which a NBCU Transferor or a NBCU Entity has granted any third party any right to Exploit any material portions of the Library or its components have been entered into in the ordinary course of business.</w:t>
      </w:r>
    </w:p>
    <w:p>
      <w:pPr>
        <w:spacing w:after="0" w:line="204" w:lineRule="exact"/>
        <w:rPr>
          <w:rFonts w:ascii="Arial" w:cs="Arial" w:eastAsia="Arial" w:hAnsi="Arial"/>
          <w:sz w:val="16"/>
          <w:szCs w:val="16"/>
          <w:color w:val="auto"/>
        </w:rPr>
      </w:pPr>
    </w:p>
    <w:p>
      <w:pPr>
        <w:ind w:right="160" w:firstLine="656"/>
        <w:spacing w:after="0" w:line="320" w:lineRule="auto"/>
        <w:tabs>
          <w:tab w:leader="none" w:pos="974"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None of the NBCU Transferors or the NBCU Entities have received (nor does NBCU have any Knowledge that the NBCU Transferors or the NBCU Entities will receive) from any registration or filing office of requisite authority in any jurisdiction, any notice from any third party terminating or purporting to terminate copyright assignments pursuant to 17 U.S.C § 203 or § 304 or their foreign equivalents and relating to the Programs.</w:t>
      </w:r>
    </w:p>
    <w:p>
      <w:pPr>
        <w:spacing w:after="0" w:line="236" w:lineRule="exact"/>
        <w:rPr>
          <w:rFonts w:ascii="Arial" w:cs="Arial" w:eastAsia="Arial" w:hAnsi="Arial"/>
          <w:sz w:val="16"/>
          <w:szCs w:val="16"/>
          <w:color w:val="auto"/>
        </w:rPr>
      </w:pPr>
    </w:p>
    <w:p>
      <w:pPr>
        <w:ind w:firstLine="656"/>
        <w:spacing w:after="0" w:line="277" w:lineRule="auto"/>
        <w:tabs>
          <w:tab w:leader="none" w:pos="984"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original negative or master of each of the Library Pictures currently being Exploited has been properly stored, in each case in accordance with standards customarily applied by major theatrical, television and home video distributors, as applicable, or the NBCU Transferors or the NBCU Entities has access to printable elements of such Library Pictures. Such original negatives, masters or printable elements are, in all material respects, in a commercially reasonable condition. Section 3.19(d) of the NBCU Disclosure Letter sets forth, as of the date hereof, a list, which is true and complete in all material respects, of the physical locations of such original negatives, masters, or printable elements, and to the extent such physical locations are owned or controlled by third parties, the NBCU Transferors and the NBCU Entities are party to customary access agreements.</w:t>
      </w:r>
    </w:p>
    <w:p>
      <w:pPr>
        <w:spacing w:after="0" w:line="266" w:lineRule="exact"/>
        <w:rPr>
          <w:rFonts w:ascii="Arial" w:cs="Arial" w:eastAsia="Arial" w:hAnsi="Arial"/>
          <w:sz w:val="17"/>
          <w:szCs w:val="17"/>
          <w:color w:val="auto"/>
        </w:rPr>
      </w:pPr>
    </w:p>
    <w:p>
      <w:pPr>
        <w:ind w:right="80" w:firstLine="656"/>
        <w:spacing w:after="0" w:line="324" w:lineRule="auto"/>
        <w:tabs>
          <w:tab w:leader="none" w:pos="97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Library Tangible Assets for the Programs are stored and maintained in all material respects in accordance with standard industry practices for the use and preservation of such materials, and the NBCU Entities have customary access thereto sufficient to Exploit the Programs.</w:t>
      </w:r>
    </w:p>
    <w:p>
      <w:pPr>
        <w:spacing w:after="0" w:line="18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Section 3.20</w:t>
      </w:r>
      <w:r>
        <w:rPr>
          <w:rFonts w:ascii="Arial" w:cs="Arial" w:eastAsia="Arial" w:hAnsi="Arial"/>
          <w:sz w:val="18"/>
          <w:szCs w:val="18"/>
          <w:i w:val="1"/>
          <w:iCs w:val="1"/>
          <w:color w:val="auto"/>
        </w:rPr>
        <w:t>. Distribution.</w:t>
      </w:r>
      <w:r>
        <w:rPr>
          <w:rFonts w:ascii="Arial" w:cs="Arial" w:eastAsia="Arial" w:hAnsi="Arial"/>
          <w:sz w:val="18"/>
          <w:szCs w:val="18"/>
          <w:color w:val="auto"/>
        </w:rPr>
        <w:t xml:space="preserve"> (a) To the Knowledge of NBCU as of the date hereof, each distributor that is party to an Affiliation Agreement with a NBCU Transferor or NBCU Entity is meeting its payment obligations under such Affiliation Agreement in accordance with the terms of such Affiliation Agreement, other than the nonpayment of amounts that are subject to a </w:t>
      </w:r>
      <w:r>
        <w:rPr>
          <w:rFonts w:ascii="Arial" w:cs="Arial" w:eastAsia="Arial" w:hAnsi="Arial"/>
          <w:sz w:val="18"/>
          <w:szCs w:val="18"/>
          <w:i w:val="1"/>
          <w:iCs w:val="1"/>
          <w:color w:val="auto"/>
        </w:rPr>
        <w:t>bona fide</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65" w:right="339" w:bottom="1440" w:gutter="0" w:footer="0" w:header="0"/>
        </w:sectPr>
      </w:pPr>
    </w:p>
    <w:bookmarkStart w:id="56" w:name="page57"/>
    <w:bookmarkEnd w:id="56"/>
    <w:p>
      <w:pPr>
        <w:jc w:val="both"/>
        <w:ind w:right="260"/>
        <w:spacing w:after="0" w:line="264" w:lineRule="auto"/>
        <w:rPr>
          <w:sz w:val="20"/>
          <w:szCs w:val="20"/>
          <w:color w:val="auto"/>
        </w:rPr>
      </w:pPr>
      <w:r>
        <w:rPr>
          <w:rFonts w:ascii="Arial" w:cs="Arial" w:eastAsia="Arial" w:hAnsi="Arial"/>
          <w:sz w:val="18"/>
          <w:szCs w:val="18"/>
          <w:color w:val="auto"/>
        </w:rPr>
        <w:t>dispute, controversy or claim. No NBCU Transferor or NBCU Entity is in material default or material breach of any such Affiliation Agreement, and there does not exist any event, condition or omission that would constitute such a material default or material breach (whether by lapse of time or notice or both) under any such Affiliation Agreement on the part of any NBCU Transferor or NBCU Entity.</w:t>
      </w:r>
    </w:p>
    <w:p>
      <w:pPr>
        <w:spacing w:after="0" w:line="276" w:lineRule="exact"/>
        <w:rPr>
          <w:sz w:val="20"/>
          <w:szCs w:val="20"/>
          <w:color w:val="auto"/>
        </w:rPr>
      </w:pPr>
    </w:p>
    <w:p>
      <w:pPr>
        <w:ind w:right="260" w:firstLine="656"/>
        <w:spacing w:after="0" w:line="324" w:lineRule="auto"/>
        <w:tabs>
          <w:tab w:leader="none" w:pos="984" w:val="left"/>
        </w:tabs>
        <w:numPr>
          <w:ilvl w:val="0"/>
          <w:numId w:val="62"/>
        </w:numPr>
        <w:rPr>
          <w:rFonts w:ascii="Arial" w:cs="Arial" w:eastAsia="Arial" w:hAnsi="Arial"/>
          <w:sz w:val="17"/>
          <w:szCs w:val="17"/>
          <w:color w:val="auto"/>
        </w:rPr>
      </w:pPr>
      <w:r>
        <w:rPr>
          <w:rFonts w:ascii="Arial" w:cs="Arial" w:eastAsia="Arial" w:hAnsi="Arial"/>
          <w:sz w:val="17"/>
          <w:szCs w:val="17"/>
          <w:color w:val="auto"/>
        </w:rPr>
        <w:t>With respect to any material Affiliation Agreement containing a delete or repositioning right, no multichannel video programming distributor has notified any NBCU Transferor or NBCU Entity in writing of its intention to delete or materially reposition any programming service.</w:t>
      </w:r>
    </w:p>
    <w:p>
      <w:pPr>
        <w:spacing w:after="0" w:line="228" w:lineRule="exact"/>
        <w:rPr>
          <w:rFonts w:ascii="Arial" w:cs="Arial" w:eastAsia="Arial" w:hAnsi="Arial"/>
          <w:sz w:val="17"/>
          <w:szCs w:val="17"/>
          <w:color w:val="auto"/>
        </w:rPr>
      </w:pPr>
    </w:p>
    <w:p>
      <w:pPr>
        <w:ind w:right="140" w:firstLine="656"/>
        <w:spacing w:after="0" w:line="293" w:lineRule="auto"/>
        <w:tabs>
          <w:tab w:leader="none" w:pos="974"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3.20(c) of the NBCU Disclosure Letter sets forth, as of September 30, 2009, the number of subscribers with respect to each network of the NBCU Transferors and NBCU Entities as most recently reported by the applicable distributor.</w:t>
      </w:r>
    </w:p>
    <w:p>
      <w:pPr>
        <w:spacing w:after="0" w:line="21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Section 3.21</w:t>
      </w:r>
      <w:r>
        <w:rPr>
          <w:rFonts w:ascii="Arial" w:cs="Arial" w:eastAsia="Arial" w:hAnsi="Arial"/>
          <w:sz w:val="18"/>
          <w:szCs w:val="18"/>
          <w:i w:val="1"/>
          <w:iCs w:val="1"/>
          <w:color w:val="auto"/>
        </w:rPr>
        <w:t>. No Debt as of Closing.</w:t>
      </w:r>
      <w:r>
        <w:rPr>
          <w:rFonts w:ascii="Arial" w:cs="Arial" w:eastAsia="Arial" w:hAnsi="Arial"/>
          <w:sz w:val="18"/>
          <w:szCs w:val="18"/>
          <w:color w:val="auto"/>
        </w:rPr>
        <w:t xml:space="preserve"> Immediately prior to the Closing, none of the NBCU Entities shall have any outstanding Debt, other than the NBCU Financing or Alternative Financing, as applicable, the Repatriation Notes (if any), Debt of any Subsidiary that is not, directly or indirectly, wholly owned by NBCU and capital lease obligations.</w:t>
      </w:r>
    </w:p>
    <w:p>
      <w:pPr>
        <w:spacing w:after="0" w:line="235"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Section 3.22</w:t>
      </w:r>
      <w:r>
        <w:rPr>
          <w:rFonts w:ascii="Arial" w:cs="Arial" w:eastAsia="Arial" w:hAnsi="Arial"/>
          <w:sz w:val="18"/>
          <w:szCs w:val="18"/>
          <w:i w:val="1"/>
          <w:iCs w:val="1"/>
          <w:color w:val="auto"/>
        </w:rPr>
        <w:t>. Comcast/NBCU Sale.</w:t>
      </w:r>
      <w:r>
        <w:rPr>
          <w:rFonts w:ascii="Arial" w:cs="Arial" w:eastAsia="Arial" w:hAnsi="Arial"/>
          <w:sz w:val="18"/>
          <w:szCs w:val="18"/>
          <w:color w:val="auto"/>
        </w:rPr>
        <w:t xml:space="preserve"> Subject to the consummation of the transactions contemplated by Section 2.02 and Section 2.03, as of immediately prior to the Closing, Navy Holdco 2 will be the sole owner of the Newco Membership Interests to be sold to Comcast pursuant to Section 2.04, free and clear of Liens (other than the restrictions set forth in the Newco Operating Agreement).</w:t>
      </w:r>
    </w:p>
    <w:p>
      <w:pPr>
        <w:spacing w:after="0" w:line="23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Section 3.23</w:t>
      </w:r>
      <w:r>
        <w:rPr>
          <w:rFonts w:ascii="Arial" w:cs="Arial" w:eastAsia="Arial" w:hAnsi="Arial"/>
          <w:sz w:val="17"/>
          <w:szCs w:val="17"/>
          <w:i w:val="1"/>
          <w:iCs w:val="1"/>
          <w:color w:val="auto"/>
        </w:rPr>
        <w:t>. NBCU Financing.</w:t>
      </w:r>
      <w:r>
        <w:rPr>
          <w:rFonts w:ascii="Arial" w:cs="Arial" w:eastAsia="Arial" w:hAnsi="Arial"/>
          <w:sz w:val="17"/>
          <w:szCs w:val="17"/>
          <w:color w:val="auto"/>
        </w:rPr>
        <w:t xml:space="preserve"> NBCU has delivered to Comcast a true and complete copy of the Commitment Letter, dated as of December 3, 2009 (including the exhibits thereto), among NBCU and the lenders party thereto (the “</w:t>
      </w:r>
      <w:r>
        <w:rPr>
          <w:rFonts w:ascii="Arial" w:cs="Arial" w:eastAsia="Arial" w:hAnsi="Arial"/>
          <w:sz w:val="17"/>
          <w:szCs w:val="17"/>
          <w:b w:val="1"/>
          <w:bCs w:val="1"/>
          <w:color w:val="auto"/>
        </w:rPr>
        <w:t>NBCU Financing Commitment Letter</w:t>
      </w:r>
      <w:r>
        <w:rPr>
          <w:rFonts w:ascii="Arial" w:cs="Arial" w:eastAsia="Arial" w:hAnsi="Arial"/>
          <w:sz w:val="17"/>
          <w:szCs w:val="17"/>
          <w:color w:val="auto"/>
        </w:rPr>
        <w:t>” and the financing contemplated thereby, the “</w:t>
      </w:r>
      <w:r>
        <w:rPr>
          <w:rFonts w:ascii="Arial" w:cs="Arial" w:eastAsia="Arial" w:hAnsi="Arial"/>
          <w:sz w:val="17"/>
          <w:szCs w:val="17"/>
          <w:b w:val="1"/>
          <w:bCs w:val="1"/>
          <w:color w:val="auto"/>
        </w:rPr>
        <w:t>NBCU Financing</w:t>
      </w:r>
      <w:r>
        <w:rPr>
          <w:rFonts w:ascii="Arial" w:cs="Arial" w:eastAsia="Arial" w:hAnsi="Arial"/>
          <w:sz w:val="17"/>
          <w:szCs w:val="17"/>
          <w:color w:val="auto"/>
        </w:rPr>
        <w:t>”). The NBCU Financing Commitment Letter is a valid and binding obligation of NBCU and, to the Knowledge of NBCU, the other parties thereto and, as of the date of this Agreement, has not been amended or modified in any respect, and, to the Knowledge of NBCU, the respective commitments contained in the NBCU Financing Commitment Letter have not been withdrawn, modified or rescinded in any respect prior to the date of this Agreement. There are no conditions precedent or contingencies related to the funding of the full amount of the NBCU Financing (including pursuant to any “flex” provisions), other than as expressly set forth in the NBCU Financing Commitment Letter. As of the date of this Agreement, no event has occurred with respect to the NBCU Businesses which, with or without notice, lapse of time or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ind w:right="40"/>
        <w:spacing w:after="0" w:line="279" w:lineRule="auto"/>
        <w:rPr>
          <w:sz w:val="20"/>
          <w:szCs w:val="20"/>
          <w:color w:val="auto"/>
        </w:rPr>
      </w:pPr>
      <w:r>
        <w:rPr>
          <w:rFonts w:ascii="Arial" w:cs="Arial" w:eastAsia="Arial" w:hAnsi="Arial"/>
          <w:sz w:val="17"/>
          <w:szCs w:val="17"/>
          <w:color w:val="auto"/>
        </w:rPr>
        <w:t>both, would constitute a default or event of default on the part of NBCU under any term or condition of the NBCU Financing Commitment Letter, and as of the date of this Agreement, NBCU has no reason to believe that it will be unable to satisfy on a timely basis any term or condition of closing or funding to be satisfied by it pursuant to the NBCU Financing Commitment Letter. The NBCU Financing, when funded in accordance with, and subject to the terms and conditions of, the NBCU Financing Commitment Letter will provide NBCU with funds sufficient to pay the NBCU Dividend in full.</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3.24</w:t>
      </w:r>
      <w:r>
        <w:rPr>
          <w:rFonts w:ascii="Arial" w:cs="Arial" w:eastAsia="Arial" w:hAnsi="Arial"/>
          <w:sz w:val="17"/>
          <w:szCs w:val="17"/>
          <w:i w:val="1"/>
          <w:iCs w:val="1"/>
          <w:color w:val="auto"/>
        </w:rPr>
        <w:t>. No Other Representations or Warranties.</w:t>
      </w:r>
      <w:r>
        <w:rPr>
          <w:rFonts w:ascii="Arial" w:cs="Arial" w:eastAsia="Arial" w:hAnsi="Arial"/>
          <w:sz w:val="17"/>
          <w:szCs w:val="17"/>
          <w:color w:val="auto"/>
        </w:rPr>
        <w:t xml:space="preserve"> EXCEPT FOR THE REPRESENTATIONS AND WARRANTIES CONTAINED IN THIS ARTICLE 3 (AS MODIFIED BY THE NBCU DISCLOSURE LETTER) AND IN THE OTHER TRANSACTION AGREEMENTS, NEITHER NBCU NOR ANY OTHER PERSON (EXCEPT FOR THE REPRESENTATIONS AND WARRANTIES OF GE CONTAINED IN ARTICLE 4) MAKES ANY OTHER EXPRESS OR IMPLIED REPRESENTATION OR WARRANTY WITH RESPECT THE NBCU TRANSFERORS, THE NBCU ASSETS, THE NBCU ENTITIES, THE NBCU BUSINESSES OR THE TRANSACTIONS CONTEMPLATED BY THIS AGREEMENT, THE ASSUMED NBCU LIABILITIES AND ANY OTHER RIGHTS OR OBLIGATIONS TO BE TRANSFERRED HEREUNDER OR PURSUANT HERETO, AND NBCU AND GE DISCLAIM ANY OTHER REPRESENTATIONS OR WARRANTIES, WHETHER MADE BY NBCU, GE OR THEIR RESPECTIVE AFFILIATES, OR ANY OF THEIR OFFICERS, DIRECTORS, EMPLOYEES, AGENTS OR REPRESENTATIVES. EXCEPT AS SET FORTH IN THIS AGREEMENT OR IN THE ANCILLARY AGREEMENTS, NBCU AND GE HEREBY DISCLAIM ALL LIABILITY AND RESPONSIBILITY FOR ANY REPRESENTATION, WARRANTY, PROJECTION, FORECAST, STATEMENT, OR INFORMATION MADE, COMMUNICATED, OR FURNISHED (ORALLY OR IN WRITING) TO COMCAST, NEWCO OR THEIR RESPECTIVE AFFILIATES OR REPRESENTATIVES (INCLUDING ANY OPINION, INFORMATION, PROJECTION, OR ADVICE THAT MAY HAVE BEEN OR MAY BE PROVIDED TO COMCAST OR NEWCO BY ANY DIRECTOR, OFFICER, EMPLOYEE, AGENT, CONSULTANT, OR REPRESENTATIVE OF NBCU OR ANY OF ITS AFFILIATES). NBCU AND GE MAKE NO REPRESENTATIONS OR WARRANTIES REGARDING THE PROBABLE SUCCESS OR PROFITABILITY OF THE NBCU BUSINESSES, THE NBCU ENTITIES OR THE NBCU ASSETS.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REPRESENTATIONS AND WARRANTIES OF GE</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 hereby represents and warrants to Newco and Comcast that, except as set forth in the GE Disclosure Letter:</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8" w:name="page59"/>
    <w:bookmarkEnd w:id="58"/>
    <w:p>
      <w:pPr>
        <w:ind w:right="120" w:firstLine="648"/>
        <w:spacing w:after="0" w:line="291" w:lineRule="auto"/>
        <w:rPr>
          <w:sz w:val="20"/>
          <w:szCs w:val="20"/>
          <w:color w:val="auto"/>
        </w:rPr>
      </w:pPr>
      <w:r>
        <w:rPr>
          <w:rFonts w:ascii="Arial" w:cs="Arial" w:eastAsia="Arial" w:hAnsi="Arial"/>
          <w:sz w:val="16"/>
          <w:szCs w:val="16"/>
          <w:color w:val="auto"/>
        </w:rPr>
        <w:t>Section 4.01</w:t>
      </w:r>
      <w:r>
        <w:rPr>
          <w:rFonts w:ascii="Arial" w:cs="Arial" w:eastAsia="Arial" w:hAnsi="Arial"/>
          <w:sz w:val="16"/>
          <w:szCs w:val="16"/>
          <w:i w:val="1"/>
          <w:iCs w:val="1"/>
          <w:color w:val="auto"/>
        </w:rPr>
        <w:t>. Incorporation, Qualification and Authority.</w:t>
      </w:r>
      <w:r>
        <w:rPr>
          <w:rFonts w:ascii="Arial" w:cs="Arial" w:eastAsia="Arial" w:hAnsi="Arial"/>
          <w:sz w:val="16"/>
          <w:szCs w:val="16"/>
          <w:color w:val="auto"/>
        </w:rPr>
        <w:t xml:space="preserve"> (a) Each of GE, Newco, the NBCU Transferors, Navy Holdco 1 and Navy Holdco 2 is a corporation or other organization duly incorporated or organized, validly existing and in good standing under the Laws of its jurisdiction of incorporation or organization and has all necessary power to enter into, consummate the transactions contemplated by, and carry out its obligations under, the Transaction Agreements to which it is a party. Each of GE, Newco, the NBCU Transferors, Navy Holdco 1 and Navy Holdco 2 is duly qualified as a foreign corporation or other organization to do business, and, to the extent legally applicable, is in good standing, in each jurisdiction where the character of its owned, operated or leased properties or the nature of its activities makes such qualification necessary, except for jurisdictions where the failure to be so qualified or in good standing would not reasonably be expected to, individually or in the aggregate, have a NBCU Material Adverse Effect.</w:t>
      </w:r>
    </w:p>
    <w:p>
      <w:pPr>
        <w:spacing w:after="0" w:line="262" w:lineRule="exact"/>
        <w:rPr>
          <w:sz w:val="20"/>
          <w:szCs w:val="20"/>
          <w:color w:val="auto"/>
        </w:rPr>
      </w:pPr>
    </w:p>
    <w:p>
      <w:pPr>
        <w:ind w:firstLine="656"/>
        <w:spacing w:after="0" w:line="270" w:lineRule="auto"/>
        <w:tabs>
          <w:tab w:leader="none" w:pos="98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execution, delivery and performance by GE, Newco, the NBCU Transferors, Navy Holdco 1 and Navy Holdco 2 of the Transaction Agreements to which they are parties and the consummation by GE, the NBCU Transferors, Navy Holdco 1 and Navy Holdco 2 of the transactions contemplated by, and the performance by GE, Newco, the NBCU Transferors, Navy Holdco 1 and Navy Holdco 2 under, the Transaction Agreements to which they are parties have been (or, in the case of the NBCU Transferors other than GE, will be, prior to the Closing) duly authorized by all requisite action on the part of GE, Newco, the NBCU Transferors, Navy Holdco 1 and Navy Holdco 2. This Agreement has been and, upon execution and delivery, the other Transaction Agreements to which GE, Newco, any NBCU Transferor, Navy Holdco 1 or Navy Holdco 2 is a party will be, duly executed and delivered by GE, Newco, the NBCU Transferors, Navy Holdco 1 and Navy Holdco 2, as applicable, and (assuming due authorization, execution and delivery by the other parties hereto and thereto) this Agreement constitutes and, upon execution and delivery, the other Transaction Agreements will constitute, legal, valid and binding obligations of GE, Newco, the NBCU Transferors, Navy Holdco 1 and Navy Holdco 2, as applicable, enforceable against GE, Newco, the NBCU Transferors, Navy Holdco 1 and Navy Holdco 2, as applicable, in accordance with their terms, subject to the effect of any applicable Laws relating to bankruptcy, reorganization, insolvency, moratorium, fraudulent conveyance or preferential transfers, or similar Laws relating to or affecting creditors’ rights generally and subject, as to enforceability, to the effect of general principles of equity (regardless of whether such enforceability is considered in a proceeding in equity or at law).</w:t>
      </w:r>
    </w:p>
    <w:p>
      <w:pPr>
        <w:spacing w:after="0" w:line="274" w:lineRule="exact"/>
        <w:rPr>
          <w:rFonts w:ascii="Arial" w:cs="Arial" w:eastAsia="Arial" w:hAnsi="Arial"/>
          <w:sz w:val="17"/>
          <w:szCs w:val="17"/>
          <w:color w:val="auto"/>
        </w:rPr>
      </w:pPr>
    </w:p>
    <w:p>
      <w:pPr>
        <w:jc w:val="both"/>
        <w:ind w:right="240" w:firstLine="656"/>
        <w:spacing w:after="0" w:line="271" w:lineRule="auto"/>
        <w:tabs>
          <w:tab w:leader="none" w:pos="974"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 has previously made available to Comcast complete and correct copies of the organizational documents of NBCU and each of the NBCU Transferors that is not wholly owned, directly or indirectly, by GE, as amended through the date hereof. The organizational documents of NBCU and each NBCU Transferor are in full force and effect, and no resolution is pending or has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59" w:name="page60"/>
    <w:bookmarkEnd w:id="59"/>
    <w:p>
      <w:pPr>
        <w:ind w:right="80"/>
        <w:spacing w:after="0" w:line="277" w:lineRule="auto"/>
        <w:rPr>
          <w:sz w:val="20"/>
          <w:szCs w:val="20"/>
          <w:color w:val="auto"/>
        </w:rPr>
      </w:pPr>
      <w:r>
        <w:rPr>
          <w:rFonts w:ascii="Arial" w:cs="Arial" w:eastAsia="Arial" w:hAnsi="Arial"/>
          <w:sz w:val="18"/>
          <w:szCs w:val="18"/>
          <w:color w:val="auto"/>
        </w:rPr>
        <w:t>been adopted providing for the amendment thereof (except as reflected therein) or for the dissolution or winding up of any such company. Neither NBCU nor any NBCU Transferor is in violation of any of the provisions of its organizational documents.</w:t>
      </w:r>
    </w:p>
    <w:p>
      <w:pPr>
        <w:spacing w:after="0" w:line="265" w:lineRule="exact"/>
        <w:rPr>
          <w:sz w:val="20"/>
          <w:szCs w:val="20"/>
          <w:color w:val="auto"/>
        </w:rPr>
      </w:pPr>
    </w:p>
    <w:p>
      <w:pPr>
        <w:ind w:right="20" w:firstLine="656"/>
        <w:spacing w:after="0" w:line="271" w:lineRule="auto"/>
        <w:tabs>
          <w:tab w:leader="none" w:pos="9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Navy Holdco 1 and Navy Holdco 2 is a wholly owned Subsidiary of GE. As of immediately prior to the Closing, Navy Holdco 2 shall own, directly or indirectly, all outstanding NBCU Shares free and clear of any Liens (other than Permitted Liens or any restrictions under the Securities Act or other applicable securities Laws).</w:t>
      </w:r>
    </w:p>
    <w:p>
      <w:pPr>
        <w:spacing w:after="0" w:line="271" w:lineRule="exact"/>
        <w:rPr>
          <w:rFonts w:ascii="Arial" w:cs="Arial" w:eastAsia="Arial" w:hAnsi="Arial"/>
          <w:sz w:val="18"/>
          <w:szCs w:val="18"/>
          <w:color w:val="auto"/>
        </w:rPr>
      </w:pPr>
    </w:p>
    <w:p>
      <w:pPr>
        <w:ind w:right="160" w:firstLine="656"/>
        <w:spacing w:after="0" w:line="271" w:lineRule="auto"/>
        <w:tabs>
          <w:tab w:leader="none" w:pos="974"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 has previously made available to Comcast complete and correct copies of all Contracts between GE and any of its Subsidiaries (including the NBCU Entities), on the one hand, and Vivendi and any of its Subsidiaries, on the other hand, that relate to or affect the transactions contemplated by this Agreement (each such Contract, a “</w:t>
      </w:r>
      <w:r>
        <w:rPr>
          <w:rFonts w:ascii="Arial" w:cs="Arial" w:eastAsia="Arial" w:hAnsi="Arial"/>
          <w:sz w:val="18"/>
          <w:szCs w:val="18"/>
          <w:b w:val="1"/>
          <w:bCs w:val="1"/>
          <w:color w:val="auto"/>
        </w:rPr>
        <w:t>Vivendi Agreement</w:t>
      </w:r>
      <w:r>
        <w:rPr>
          <w:rFonts w:ascii="Arial" w:cs="Arial" w:eastAsia="Arial" w:hAnsi="Arial"/>
          <w:sz w:val="18"/>
          <w:szCs w:val="18"/>
          <w:color w:val="auto"/>
        </w:rPr>
        <w:t>”).</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4.02</w:t>
      </w:r>
      <w:r>
        <w:rPr>
          <w:rFonts w:ascii="Arial" w:cs="Arial" w:eastAsia="Arial" w:hAnsi="Arial"/>
          <w:sz w:val="17"/>
          <w:szCs w:val="17"/>
          <w:i w:val="1"/>
          <w:iCs w:val="1"/>
          <w:color w:val="auto"/>
        </w:rPr>
        <w:t>. No Conflict.</w:t>
      </w:r>
      <w:r>
        <w:rPr>
          <w:rFonts w:ascii="Arial" w:cs="Arial" w:eastAsia="Arial" w:hAnsi="Arial"/>
          <w:sz w:val="17"/>
          <w:szCs w:val="17"/>
          <w:color w:val="auto"/>
        </w:rPr>
        <w:t xml:space="preserve"> Provided that all consents, approvals, authorizations and other actions described in Section 3.05 and Section 4.03 have been obtained or taken, the execution, delivery and performance of this Agreement by GE, Newco, the NBCU Transferors, Navy Holdco 1 and Navy Holdco 2 and the other Transaction Agreements to which GE, the NBCU Transferors, Navy Holdco 1 or Navy Holdco 2 is or will at Closing be a party, and the consummation by GE, Newco, the NBCU Transferors, Navy Holdco 1 and Navy Holdco 2 of the transactions contemplated hereby and thereby, do not and will not (a) violate or conflict with any of the articles of incorporation or bylaws or similar organizational documents of GE or any of its Subsidiaries (other than any NBCU Entity), (b) conflict with or violate any Law or Governmental Order applicable to GE or any of its Subsidiaries (other than any NBCU Entity) or any of their respective properties or (c) result in any breach of, or constitute a default (or an event which, with the giving of notice or lapse of time, or both, would become a default) under, or give to any Person any rights of termination, amendment, acceleration or cancellation of, or result in the creation of any Lien (other than a Permitted Lien) on any of the NBCU Assets pursuant to, or require a consent or approval under any note, bond, mortgage or indenture, contract, agreement, lease, license, permit, franchise or other material instrument to which GE or any of its Subsidiaries is a party or by which any of their respective properties is bound or affected; except, in the case of clauses (b) and (c), for any such conflicts, violations, breaches, defaults, rights or Liens as, individually or in the aggregate, have not had and would not reasonably be expected to have a NBCU Material Adverse Effect and would not materially impair or delay the ability of any of GE, the NBCU Transferors, Navy Holdco 1 or Navy Holdco 2 to consummate the transactions contemplated by, or perform its obligations under, the Transaction Agreements to which it is a party.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0" w:name="page61"/>
    <w:bookmarkEnd w:id="60"/>
    <w:p>
      <w:pPr>
        <w:ind w:firstLine="648"/>
        <w:spacing w:after="0" w:line="269" w:lineRule="auto"/>
        <w:rPr>
          <w:sz w:val="20"/>
          <w:szCs w:val="20"/>
          <w:color w:val="auto"/>
        </w:rPr>
      </w:pPr>
      <w:r>
        <w:rPr>
          <w:rFonts w:ascii="Arial" w:cs="Arial" w:eastAsia="Arial" w:hAnsi="Arial"/>
          <w:sz w:val="17"/>
          <w:szCs w:val="17"/>
          <w:color w:val="auto"/>
        </w:rPr>
        <w:t>Section 4.03</w:t>
      </w:r>
      <w:r>
        <w:rPr>
          <w:rFonts w:ascii="Arial" w:cs="Arial" w:eastAsia="Arial" w:hAnsi="Arial"/>
          <w:sz w:val="17"/>
          <w:szCs w:val="17"/>
          <w:i w:val="1"/>
          <w:iCs w:val="1"/>
          <w:color w:val="auto"/>
        </w:rPr>
        <w:t>. Consents and Approvals.</w:t>
      </w:r>
      <w:r>
        <w:rPr>
          <w:rFonts w:ascii="Arial" w:cs="Arial" w:eastAsia="Arial" w:hAnsi="Arial"/>
          <w:sz w:val="17"/>
          <w:szCs w:val="17"/>
          <w:color w:val="auto"/>
        </w:rPr>
        <w:t xml:space="preserve"> The execution, delivery and performance by GE, Newco, the NBCU Transferors, Navy Holdco 1 and Navy Holdco 2 of the Transaction Agreements to which GE, Newco, any NBCU Transferor, Navy Holdco 1 or Navy Holdco 2 is a party do not, and the performance by GE, the NBCU Transferors, Navy Holdco 1 and Navy Holdco 2 of, and the consummation by GE, Newco, the NBCU Transferors, Navy Holdco 1 and Navy Holdco 2 of the transactions contemplated by, the Transaction Agreements will not, require any consent, approval, authorization or other action by, or any filing with or notification to, any Governmental Authority, except (a) in connection, or in compliance, with the notification and waiting period requirements of the HSR Act and applicable filings or approvals under non-U.S. antitrust and competition Laws, (b) in connection, or in compliance, with the applicable requirements of the Communications Act, (c) where the failure to obtain such consent, approval, authorization or action or to make such filing or notification has not had and would not reasonably be expected to have, individually or in the aggregate, a NBCU Material Adverse Effect and would not materially impair or delay the ability of any of GE, Newco, any NBCU Transferor, Navy Holdco 1 or Navy Holdco 2 to consummate the transactions contemplated by, or perform its obligations under, the Transaction Agreements to which it is a party and (d) as may be required as a result of any facts or circumstances relating to Comcast or its Affiliates.</w:t>
      </w:r>
    </w:p>
    <w:p>
      <w:pPr>
        <w:spacing w:after="0" w:line="23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Brokers.</w:t>
      </w:r>
      <w:r>
        <w:rPr>
          <w:rFonts w:ascii="Arial" w:cs="Arial" w:eastAsia="Arial" w:hAnsi="Arial"/>
          <w:sz w:val="18"/>
          <w:szCs w:val="18"/>
          <w:color w:val="auto"/>
        </w:rPr>
        <w:t xml:space="preserve"> Except for fees and expenses of J.P. Morgan Securities Inc., Goldman Sachs &amp; Co., Inc. and Citigroup Global Capital Markets, in connection with their rendering of investment banking advice to GE and its Affiliates, no broker, finder or investment banker is entitled to any brokerage, finder’s or other fee or commission from GE or any of its Affiliates (including NBCU and Newco) in connection with transactions contemplated hereby based upon arrangements made by or on behalf of GE or any of its Affiliates.</w:t>
      </w:r>
    </w:p>
    <w:p>
      <w:pPr>
        <w:spacing w:after="0" w:line="24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Section 4.05</w:t>
      </w:r>
      <w:r>
        <w:rPr>
          <w:rFonts w:ascii="Arial" w:cs="Arial" w:eastAsia="Arial" w:hAnsi="Arial"/>
          <w:sz w:val="16"/>
          <w:szCs w:val="16"/>
          <w:i w:val="1"/>
          <w:iCs w:val="1"/>
          <w:color w:val="auto"/>
        </w:rPr>
        <w:t>. Securities Matters.</w:t>
      </w:r>
      <w:r>
        <w:rPr>
          <w:rFonts w:ascii="Arial" w:cs="Arial" w:eastAsia="Arial" w:hAnsi="Arial"/>
          <w:sz w:val="16"/>
          <w:szCs w:val="16"/>
          <w:color w:val="auto"/>
        </w:rPr>
        <w:t xml:space="preserve"> (a) The NBCU Shares are being obtained by Newco for its own account, and not with a view to, or for the offer or sale in connection with, any distribution or sale of the NBCU Shares or any interest in them in violation of the Securities Act (or analogous Laws in any non-U.S. jurisdiction). Newco acknowledges that the NBCU Shares have not been registered under the Securities Act or any state securities Laws, and understands and agrees that it may not sell or dispose of any of the NBCU Shares except pursuant to a registered offering in compliance with, or in a transaction exempt from, the registration requirements of the Securities Act and any other applicable state, foreign or federal securities Laws.</w:t>
      </w:r>
    </w:p>
    <w:p>
      <w:pPr>
        <w:spacing w:after="0" w:line="212" w:lineRule="exact"/>
        <w:rPr>
          <w:sz w:val="20"/>
          <w:szCs w:val="20"/>
          <w:color w:val="auto"/>
        </w:rPr>
      </w:pPr>
    </w:p>
    <w:p>
      <w:pPr>
        <w:ind w:right="200" w:firstLine="656"/>
        <w:spacing w:after="0" w:line="264" w:lineRule="auto"/>
        <w:tabs>
          <w:tab w:leader="none" w:pos="9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as set forth in Section 2.04, the Newco Membership Interests are being obtained by Navy Holdco 2 for its own account, and not with a view to, or for the offer or sale in connection with, any distribution or sale of the Newco Membership Interests or any interest in them in violation of the Securities Act (or</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61" w:name="page62"/>
    <w:bookmarkEnd w:id="61"/>
    <w:p>
      <w:pPr>
        <w:ind w:right="480"/>
        <w:spacing w:after="0" w:line="259" w:lineRule="auto"/>
        <w:rPr>
          <w:sz w:val="20"/>
          <w:szCs w:val="20"/>
          <w:color w:val="auto"/>
        </w:rPr>
      </w:pPr>
      <w:r>
        <w:rPr>
          <w:rFonts w:ascii="Arial" w:cs="Arial" w:eastAsia="Arial" w:hAnsi="Arial"/>
          <w:sz w:val="18"/>
          <w:szCs w:val="18"/>
          <w:color w:val="auto"/>
        </w:rPr>
        <w:t>analogous Laws in any non-U.S. jurisdiction). Navy Holdco 2 acknowledges that the Newco Membership Interests have not been registered under the Securities Act or any state securities Laws, and understands and agrees that it may not sell or dispose of any of the Newco Membership Interests except pursuant to a registered offering in compliance with, or in a transaction exempt from, the registration requirements of the Securities Act and any other applicable state, foreign or federal securities Laws.</w:t>
      </w:r>
    </w:p>
    <w:p>
      <w:pPr>
        <w:spacing w:after="0" w:line="24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Section 4.06</w:t>
      </w:r>
      <w:r>
        <w:rPr>
          <w:rFonts w:ascii="Arial" w:cs="Arial" w:eastAsia="Arial" w:hAnsi="Arial"/>
          <w:sz w:val="18"/>
          <w:szCs w:val="18"/>
          <w:i w:val="1"/>
          <w:iCs w:val="1"/>
          <w:color w:val="auto"/>
        </w:rPr>
        <w:t>. Newco.</w:t>
      </w:r>
      <w:r>
        <w:rPr>
          <w:rFonts w:ascii="Arial" w:cs="Arial" w:eastAsia="Arial" w:hAnsi="Arial"/>
          <w:sz w:val="18"/>
          <w:szCs w:val="18"/>
          <w:color w:val="auto"/>
        </w:rPr>
        <w:t xml:space="preserve"> (a) Newco is a limited liability company duly organized, validly existing and in good standing under the Laws of Delaware. Navy Holdco 2 is the sole member of Newco. Newco was formed solely for the purpose of engaging in the transactions contemplated hereby, has engaged in no other business activities and has conducted its operations only as contemplated hereby. Except for obligations expressly incurred under provisions contained in the Transaction Agreements, the NBCU Financing Commitment Letter and the Alternative Financing Agreements, as applicable, Newco has no Liabilities (whether accrued, absolute, contingent or otherwise).</w:t>
      </w:r>
    </w:p>
    <w:p>
      <w:pPr>
        <w:spacing w:after="0" w:line="283" w:lineRule="exact"/>
        <w:rPr>
          <w:sz w:val="20"/>
          <w:szCs w:val="20"/>
          <w:color w:val="auto"/>
        </w:rPr>
      </w:pPr>
    </w:p>
    <w:p>
      <w:pPr>
        <w:ind w:firstLine="656"/>
        <w:spacing w:after="0" w:line="255" w:lineRule="auto"/>
        <w:tabs>
          <w:tab w:leader="none" w:pos="9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execution, delivery and performance by Newco of the Transaction Agreements to which it is party and the consummation by Newco of the transactions contemplated by, and the performance by Newco under, the Transaction Agreements to which it is a party, have been duly authorized by all requisite action on the part of Newco and the members of Newco. This Agreement has been and, upon execution and delivery, the other Transaction Agreements to which Newco is a party will be, duly executed and delivered by Newco, and (assuming due authorization, execution and delivery by the other parties hereto and thereto) this Agreement constitutes and, upon execution and delivery, the other Transaction Agreements will constitute, legal, valid and binding obligations of Newco, enforceable against Newco in accordance with their terms, subject to the effect of any applicable Laws relating to bankruptcy, reorganization, insolvency, moratorium, fraudulent conveyance or preferential transfers, or similar Laws relating to or affecting creditors’ rights generally and subject, as to enforceability, to the effect of general principles of equity (regardless of whether such enforceability is considered in a proceeding in equity or at law).</w:t>
      </w:r>
    </w:p>
    <w:p>
      <w:pPr>
        <w:spacing w:after="0" w:line="289" w:lineRule="exact"/>
        <w:rPr>
          <w:rFonts w:ascii="Arial" w:cs="Arial" w:eastAsia="Arial" w:hAnsi="Arial"/>
          <w:sz w:val="18"/>
          <w:szCs w:val="18"/>
          <w:color w:val="auto"/>
        </w:rPr>
      </w:pPr>
    </w:p>
    <w:p>
      <w:pPr>
        <w:ind w:right="120" w:firstLine="656"/>
        <w:spacing w:after="0" w:line="264" w:lineRule="auto"/>
        <w:tabs>
          <w:tab w:leader="none" w:pos="9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 has previously made available to Comcast a complete and correct copy of the organizational documents of Newco, as amended through the date hereof. The organizational documents of Newco are in full force and effect, and no resolution is pending or has been adopted providing for the amendment thereof (except as reflected therein) or for the dissolution or winding up of Newco. Newco is not in violation of any of the provisions of its organizational documents.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COMCAST</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hereby represents and warrants to Newco and GE that, except as set forth in the Comcast Disclosure Letter:</w:t>
      </w:r>
    </w:p>
    <w:p>
      <w:pPr>
        <w:spacing w:after="0" w:line="2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Incorporation, Qualification and Authority.</w:t>
      </w:r>
      <w:r>
        <w:rPr>
          <w:rFonts w:ascii="Arial" w:cs="Arial" w:eastAsia="Arial" w:hAnsi="Arial"/>
          <w:sz w:val="18"/>
          <w:szCs w:val="18"/>
          <w:color w:val="auto"/>
        </w:rPr>
        <w:t xml:space="preserve"> (a) Each of the Comcast Transferors is a corporation or other organization duly incorporated or organized, validly existing and in good standing under the Laws of its jurisdiction of incorporation or organization and has all necessary power to enter into, consummate the transactions contemplated by, and carry out its obligations under, the Transaction Agreements to which it is a party. Each of the Comcast Transferors is duly qualified as a foreign corporation or other organization to do business, and, to the extent legally applicable, is in good standing, in each jurisdiction where the character of its owned, operated or leased properties or the nature of its activities makes such qualification necessary, except for jurisdictions where the failure to be so qualified or in good standing would not reasonably be expected to, individually or in the aggregate, have a Comcast Material Adverse Effect.</w:t>
      </w:r>
    </w:p>
    <w:p>
      <w:pPr>
        <w:spacing w:after="0" w:line="284" w:lineRule="exact"/>
        <w:rPr>
          <w:sz w:val="20"/>
          <w:szCs w:val="20"/>
          <w:color w:val="auto"/>
        </w:rPr>
      </w:pPr>
    </w:p>
    <w:p>
      <w:pPr>
        <w:ind w:firstLine="656"/>
        <w:spacing w:after="0" w:line="290" w:lineRule="auto"/>
        <w:tabs>
          <w:tab w:leader="none" w:pos="984"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execution, delivery and performance by the Comcast Transferors of the Transaction Agreements to which they are parties and the consummation by the Comcast Transferors of the transactions contemplated by, and the performance by the Comcast Transferors under, the Transaction Agreements to which they are parties, have been (or, in the case of Comcast Transferors other than Comcast, will be, prior to the Closing) duly authorized by all requisite action on the part of the Comcast Transferors. This Agreement has been and, upon execution and delivery, the other Transaction Agreements to which any Comcast Transferor is a party will be, duly executed and delivered by the Comcast Transferors party hereto and thereto, and (assuming due authorization, execution and delivery by the other parties hereto and thereto) this Agreement constitutes and, upon execution and delivery, the other Transaction Agreements will constitute, legal, valid and binding obligations of the Comcast Transferors party hereto and thereto, enforceable against such parties in accordance with their terms, subject to the effect of any applicable Laws relating to bankruptcy, reorganization, insolvency, moratorium, fraudulent conveyance or preferential transfers, or similar Laws relating to or affecting creditors’ rights generally and subject, as to enforceability, to the effect of general principles of equity (regardless of whether such enforceability is considered in a proceeding in equity or at law).</w:t>
      </w:r>
    </w:p>
    <w:p>
      <w:pPr>
        <w:spacing w:after="0" w:line="261" w:lineRule="exact"/>
        <w:rPr>
          <w:rFonts w:ascii="Arial" w:cs="Arial" w:eastAsia="Arial" w:hAnsi="Arial"/>
          <w:sz w:val="16"/>
          <w:szCs w:val="16"/>
          <w:color w:val="auto"/>
        </w:rPr>
      </w:pPr>
    </w:p>
    <w:p>
      <w:pPr>
        <w:ind w:right="80" w:firstLine="656"/>
        <w:spacing w:after="0" w:line="360" w:lineRule="auto"/>
        <w:tabs>
          <w:tab w:leader="none" w:pos="974"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Comcast has previously made available to NBCU complete and correct copies of the organizational documents of each of the Comcast Transferors that is not wholly owned, directly or indirectly, by Comcast, as amended through the date hereof. The organizational documents of each Comcast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3" w:name="page64"/>
    <w:bookmarkEnd w:id="63"/>
    <w:p>
      <w:pPr>
        <w:ind w:right="140"/>
        <w:spacing w:after="0" w:line="342" w:lineRule="auto"/>
        <w:rPr>
          <w:sz w:val="20"/>
          <w:szCs w:val="20"/>
          <w:color w:val="auto"/>
        </w:rPr>
      </w:pPr>
      <w:r>
        <w:rPr>
          <w:rFonts w:ascii="Arial" w:cs="Arial" w:eastAsia="Arial" w:hAnsi="Arial"/>
          <w:sz w:val="16"/>
          <w:szCs w:val="16"/>
          <w:color w:val="auto"/>
        </w:rPr>
        <w:t>Transferor are in full force and effect, and no resolution is pending or has been adopted providing for the amendment thereof (except as reflected therein) or for the dissolution or winding up of any such company. No Comcast Transferor is in violation of any of the provisions of its organizational documents.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Incorporation and Qualification of the Contributed Comcast Subsidiaries.</w:t>
      </w:r>
      <w:r>
        <w:rPr>
          <w:rFonts w:ascii="Arial" w:cs="Arial" w:eastAsia="Arial" w:hAnsi="Arial"/>
          <w:sz w:val="18"/>
          <w:szCs w:val="18"/>
          <w:color w:val="auto"/>
        </w:rPr>
        <w:t xml:space="preserve"> (a) Except as would not reasonably be expected to, individually or in the aggregate, have a Comcast Material Adverse Effect, each of the Contributed Comcast Subsidiaries is a corporation or other organization duly incorporated or organized, validly existing and, to the extent legally applicable, in good standing under the Laws of its jurisdiction of incorporation or organization. Each of the Contributed Comcast Subsidiaries has the requisite power and authority to operate its business as now conducted, is duly qualified as a foreign corporation or other organization to do business and, to the extent legally applicable, is in good standing in each jurisdiction where the character of its owned, operated or leased properties or the nature of its activities makes such qualification necessary, except for jurisdictions where the failure to be so qualified or in good standing would not reasonably be expected to, individually or in the aggregate, have a Comcast Material Adverse Effect.</w:t>
      </w:r>
    </w:p>
    <w:p>
      <w:pPr>
        <w:spacing w:after="0" w:line="246" w:lineRule="exact"/>
        <w:rPr>
          <w:sz w:val="20"/>
          <w:szCs w:val="20"/>
          <w:color w:val="auto"/>
        </w:rPr>
      </w:pPr>
    </w:p>
    <w:p>
      <w:pPr>
        <w:ind w:right="360" w:firstLine="656"/>
        <w:spacing w:after="0" w:line="286" w:lineRule="auto"/>
        <w:tabs>
          <w:tab w:leader="none" w:pos="90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organizational documents of each Contributed Comcast Subsidiary are in full force and effect. No Contributed Comcast Subsidiary is in violation of any of the provisions of its organizational documents. Comcast has previously made available to NBCU complete and correct copies of the organizational documents of each of the Contributed Comcast Subsidiaries, as amended through the date hereof.</w:t>
      </w:r>
    </w:p>
    <w:p>
      <w:pPr>
        <w:spacing w:after="0" w:line="22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Section 5.03</w:t>
      </w:r>
      <w:r>
        <w:rPr>
          <w:rFonts w:ascii="Arial" w:cs="Arial" w:eastAsia="Arial" w:hAnsi="Arial"/>
          <w:sz w:val="17"/>
          <w:szCs w:val="17"/>
          <w:i w:val="1"/>
          <w:iCs w:val="1"/>
          <w:color w:val="auto"/>
        </w:rPr>
        <w:t>. Capital Structure of the Contributed Comcast Subsidiaries and Other Equity Interests.</w:t>
      </w:r>
      <w:r>
        <w:rPr>
          <w:rFonts w:ascii="Arial" w:cs="Arial" w:eastAsia="Arial" w:hAnsi="Arial"/>
          <w:sz w:val="17"/>
          <w:szCs w:val="17"/>
          <w:color w:val="auto"/>
        </w:rPr>
        <w:t xml:space="preserve"> (a) Section 5.03 of the Comcast Disclosure Letter sets forth the ownership percentages of each class of capital stock or other equity interests outstanding of each Contributed Comcast Subsidiary held by Comcast or its Subsidiaries, except for changes resulting from the consummation of the Comcast Restructuring. All of the outstanding shares or other equity interests of each of the Contributed Comcast Subsidiaries have been duly authorized and validly issued, and are fully paid (solely with respect to any Contributed Comcast Subsidiary that is a corporation) and nonassessable and were not issued in violation of any preemptive rights or any Law (including any federal or state securities Laws). There are no options, warrants or rights of conversion or other rights, agreements, arrangements or commitments obligating any of the Contributed Comcast Subsidiaries to issue, sell, purchase, return or redeem any of its shares, other equity interests or securities convertible into or exchangeable for its shares or other equity interests or any shares or other equity interests of any of the Contributed Comcast Subsidiaries. Comcast owns, directly or indirectly, the Contributed Comcast Equity Interests, free and clear of all Liens, except any Liens arising out of, under or in connection with this Agreement. There are no</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64" w:name="page65"/>
    <w:bookmarkEnd w:id="64"/>
    <w:p>
      <w:pPr>
        <w:ind w:right="100"/>
        <w:spacing w:after="0" w:line="277" w:lineRule="auto"/>
        <w:rPr>
          <w:sz w:val="20"/>
          <w:szCs w:val="20"/>
          <w:color w:val="auto"/>
        </w:rPr>
      </w:pPr>
      <w:r>
        <w:rPr>
          <w:rFonts w:ascii="Arial" w:cs="Arial" w:eastAsia="Arial" w:hAnsi="Arial"/>
          <w:sz w:val="18"/>
          <w:szCs w:val="18"/>
          <w:color w:val="auto"/>
        </w:rPr>
        <w:t>voting trusts, stockholder agreements, proxies or other agreements in effect with respect to the voting or transfer of the shares or other equity interests of any of the Contributed Comcast Subsidiaries.</w:t>
      </w:r>
    </w:p>
    <w:p>
      <w:pPr>
        <w:spacing w:after="0" w:line="224" w:lineRule="exact"/>
        <w:rPr>
          <w:sz w:val="20"/>
          <w:szCs w:val="20"/>
          <w:color w:val="auto"/>
        </w:rPr>
      </w:pPr>
    </w:p>
    <w:p>
      <w:pPr>
        <w:ind w:right="40" w:firstLine="656"/>
        <w:spacing w:after="0" w:line="254" w:lineRule="auto"/>
        <w:tabs>
          <w:tab w:leader="none" w:pos="903"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5.03(b) of the Comcast Disclosure Letter sets forth the name and jurisdiction of each Person that (i) is not a Subsidiary of Comcast but in which Comcast or any of its Subsidiaries holds an equity interest having a value of $250,000 or more as reflected on the unaudited balance sheets of the Contributed Comcast Businesses as of June 30, 2009 and (ii) operates within the scope of the Contributed Comcast Businesses (“</w:t>
      </w:r>
      <w:r>
        <w:rPr>
          <w:rFonts w:ascii="Arial" w:cs="Arial" w:eastAsia="Arial" w:hAnsi="Arial"/>
          <w:sz w:val="18"/>
          <w:szCs w:val="18"/>
          <w:b w:val="1"/>
          <w:bCs w:val="1"/>
          <w:color w:val="auto"/>
        </w:rPr>
        <w:t>Comcast Minority</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w:t>
      </w:r>
      <w:r>
        <w:rPr>
          <w:rFonts w:ascii="Arial" w:cs="Arial" w:eastAsia="Arial" w:hAnsi="Arial"/>
          <w:sz w:val="18"/>
          <w:szCs w:val="18"/>
          <w:color w:val="auto"/>
        </w:rPr>
        <w:t>”). All of the Comcast Minority Interests are owned, directly or indirectly, by a Comcast Transferor or a Contributed Comcast Subsidiary free and</w:t>
      </w:r>
      <w:r>
        <w:rPr>
          <w:rFonts w:ascii="Arial" w:cs="Arial" w:eastAsia="Arial" w:hAnsi="Arial"/>
          <w:sz w:val="18"/>
          <w:szCs w:val="18"/>
          <w:b w:val="1"/>
          <w:bCs w:val="1"/>
          <w:color w:val="auto"/>
        </w:rPr>
        <w:t xml:space="preserve"> </w:t>
      </w:r>
      <w:r>
        <w:rPr>
          <w:rFonts w:ascii="Arial" w:cs="Arial" w:eastAsia="Arial" w:hAnsi="Arial"/>
          <w:sz w:val="18"/>
          <w:szCs w:val="18"/>
          <w:color w:val="auto"/>
        </w:rPr>
        <w:t>clear of any Liens (other than Permitted Liens, any restrictions under the Securities Act and other applicable securities Laws or other Liens provided by the agreements or organizational documents of such entity). None of the Comcast Transferors or any of the Contributed Comcast Subsidiaries has any obligation, contingent or otherwise, to fund or participate in the debts of any Person in which any Comcast Transferor or Contributed Comcast Subsidiary holds a Comcast Minority Interest.</w:t>
      </w:r>
    </w:p>
    <w:p>
      <w:pPr>
        <w:spacing w:after="0" w:line="24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Section 5.04</w:t>
      </w:r>
      <w:r>
        <w:rPr>
          <w:rFonts w:ascii="Arial" w:cs="Arial" w:eastAsia="Arial" w:hAnsi="Arial"/>
          <w:sz w:val="16"/>
          <w:szCs w:val="16"/>
          <w:i w:val="1"/>
          <w:iCs w:val="1"/>
          <w:color w:val="auto"/>
        </w:rPr>
        <w:t>. No Conflict.</w:t>
      </w:r>
      <w:r>
        <w:rPr>
          <w:rFonts w:ascii="Arial" w:cs="Arial" w:eastAsia="Arial" w:hAnsi="Arial"/>
          <w:sz w:val="16"/>
          <w:szCs w:val="16"/>
          <w:color w:val="auto"/>
        </w:rPr>
        <w:t xml:space="preserve"> Provided that all consents, approvals, authorizations and other actions described in Section 5.05 have been obtained or taken, the execution, delivery and performance of this Agreement and the other Transaction Agreements to which any Comcast Transferor is or will at Closing be a party, and the consummation by such Comcast Transferors of the transactions contemplated hereby and thereby, do not and will not (a) violate or conflict with any of the articles of incorporation or bylaws or similar organizational documents of such Comcast Transferors or any Contributed Comcast Subsidiaries, (b) conflict with or violate any Law or Governmental Order applicable to such Comcast Transferor or any Contributed Comcast Subsidiaries or any of their respective properties (including the Comcast Assets), or (c) result in any breach of, or constitute a default (or an event which, with the giving of notice or lapse of time, or both, would become a default) under, or give to any Person any rights of termination, amendment, acceleration or cancellation of, or result in the creation of any Lien (other than a Permitted Lien) on any of the Comcast Assets pursuant to, or require a consent or approval under any note, bond, mortgage or indenture, contract, agreement, lease, license, permit, franchise or other material instrument to which any of the Comcast Transferors or any of the Contributed Comcast Subsidiaries is a party or by which any of their respective properties (including the Comcast Assets) is bound or affected; except, in the case of clauses (b) and (c), for any such conflicts, violations, breaches, defaults, rights or Liens as, individually or in the aggregate, have not had and would not reasonably be expected to have a Comcast Material Adverse Effect and would not materially impair or delay the ability of any of the Comcast Transferors to consummate the transactions contemplated by, or perform its obligations under, the Transaction Agreements to which it is a party.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5" w:name="page66"/>
    <w:bookmarkEnd w:id="65"/>
    <w:p>
      <w:pPr>
        <w:ind w:firstLine="648"/>
        <w:spacing w:after="0" w:line="288" w:lineRule="auto"/>
        <w:rPr>
          <w:sz w:val="20"/>
          <w:szCs w:val="20"/>
          <w:color w:val="auto"/>
        </w:rPr>
      </w:pPr>
      <w:r>
        <w:rPr>
          <w:rFonts w:ascii="Arial" w:cs="Arial" w:eastAsia="Arial" w:hAnsi="Arial"/>
          <w:sz w:val="16"/>
          <w:szCs w:val="16"/>
          <w:color w:val="auto"/>
        </w:rPr>
        <w:t>Section 5.05</w:t>
      </w:r>
      <w:r>
        <w:rPr>
          <w:rFonts w:ascii="Arial" w:cs="Arial" w:eastAsia="Arial" w:hAnsi="Arial"/>
          <w:sz w:val="16"/>
          <w:szCs w:val="16"/>
          <w:i w:val="1"/>
          <w:iCs w:val="1"/>
          <w:color w:val="auto"/>
        </w:rPr>
        <w:t>. Consents and Approvals.</w:t>
      </w:r>
      <w:r>
        <w:rPr>
          <w:rFonts w:ascii="Arial" w:cs="Arial" w:eastAsia="Arial" w:hAnsi="Arial"/>
          <w:sz w:val="16"/>
          <w:szCs w:val="16"/>
          <w:color w:val="auto"/>
        </w:rPr>
        <w:t xml:space="preserve"> The execution, delivery and performance by the Comcast Transferors of the Transaction Agreements to which they are or will at Closing be parties do not, and the performance by the Comcast Transferors of, and the consummation by the Comcast Transferors of the transactions contemplated by, the Transaction Agreements (including the transactions contemplated by Section 6.14) will not, require any consent, approval, authorization or other action by, or any filing with or notification to, any Governmental Authority, except (a) in connection, or in compliance, with the notification and waiting period requirements of the HSR Act and applicable filings or approvals under non-U.S. antitrust and competition Laws, (b) in connection, or in compliance, with the applicable requirements of the Communications Act and applicable filings or approvals under non-U.S. Laws governing the regulation of telecommunications and broadcasting, (c) where the failure to obtain such consent, approval, authorization or action or to make such filing or notification has not had and would not reasonably be expected to have, individually or in the aggregate, a Comcast Material Adverse Effect and would not materially impair or delay the ability of the Comcast Transferors to consummate the transactions contemplated by, or perform their obligations under, the Transaction Agreements and (d) as may be required as a result of any facts or circumstances relating to GE, NBCU or their respective Affiliates.</w:t>
      </w:r>
    </w:p>
    <w:p>
      <w:pPr>
        <w:spacing w:after="0" w:line="223"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Section 5.06</w:t>
      </w:r>
      <w:r>
        <w:rPr>
          <w:rFonts w:ascii="Arial" w:cs="Arial" w:eastAsia="Arial" w:hAnsi="Arial"/>
          <w:sz w:val="16"/>
          <w:szCs w:val="16"/>
          <w:i w:val="1"/>
          <w:iCs w:val="1"/>
          <w:color w:val="auto"/>
        </w:rPr>
        <w:t>. Financial Information; Accounting Controls; Absence of Undisclosed Liabilities.</w:t>
      </w:r>
      <w:r>
        <w:rPr>
          <w:rFonts w:ascii="Arial" w:cs="Arial" w:eastAsia="Arial" w:hAnsi="Arial"/>
          <w:sz w:val="16"/>
          <w:szCs w:val="16"/>
          <w:color w:val="auto"/>
        </w:rPr>
        <w:t xml:space="preserve"> (a) Section 5.06(a) of the Comcast Disclosure Letter sets forth (i) the unaudited combined balance sheet of the Contributed Comcast Businesses at December 31, 2008 (the “</w:t>
      </w:r>
      <w:r>
        <w:rPr>
          <w:rFonts w:ascii="Arial" w:cs="Arial" w:eastAsia="Arial" w:hAnsi="Arial"/>
          <w:sz w:val="16"/>
          <w:szCs w:val="16"/>
          <w:b w:val="1"/>
          <w:bCs w:val="1"/>
          <w:color w:val="auto"/>
        </w:rPr>
        <w:t>Comcast Reference Balance Sheet</w:t>
      </w:r>
      <w:r>
        <w:rPr>
          <w:rFonts w:ascii="Arial" w:cs="Arial" w:eastAsia="Arial" w:hAnsi="Arial"/>
          <w:sz w:val="16"/>
          <w:szCs w:val="16"/>
          <w:color w:val="auto"/>
        </w:rPr>
        <w:t>”) and at December 31, 2007, (ii) the related unaudited combined statements of operations for the years ended December 31, 2008 and December 31, 2007, and</w:t>
      </w:r>
    </w:p>
    <w:p>
      <w:pPr>
        <w:ind w:right="20" w:firstLine="8"/>
        <w:spacing w:after="0" w:line="252" w:lineRule="auto"/>
        <w:tabs>
          <w:tab w:leader="none" w:pos="3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unaudited combined balance sheet of the Contributed Comcast Businesses as of June 30, 2009 and the related combined statements of operations of the Contributed Comcast Businesses for the six month period then ended (the balance sheets and statements referred to in clauses (i), (ii) and (iii) being herein collectively referred to as the “</w:t>
      </w:r>
      <w:r>
        <w:rPr>
          <w:rFonts w:ascii="Arial" w:cs="Arial" w:eastAsia="Arial" w:hAnsi="Arial"/>
          <w:sz w:val="18"/>
          <w:szCs w:val="18"/>
          <w:b w:val="1"/>
          <w:bCs w:val="1"/>
          <w:color w:val="auto"/>
        </w:rPr>
        <w:t>Comcast Financial Statements</w:t>
      </w:r>
      <w:r>
        <w:rPr>
          <w:rFonts w:ascii="Arial" w:cs="Arial" w:eastAsia="Arial" w:hAnsi="Arial"/>
          <w:sz w:val="18"/>
          <w:szCs w:val="18"/>
          <w:color w:val="auto"/>
        </w:rPr>
        <w:t>”). The Comcast Financial Statements have been prepared in all material respects in accordance with U.S. GAAP and, taken as a whole, present fairly, in all material respects, the financial position and results of operations of the Contributed Comcast Businesses at the respective dates and for the periods covered by such statements in accordance with U.S. GAAP, except for (i) the classification treatment of certain intercompany balances, (ii) the lack of an allocation of certain Comcast corporate costs and certain integrated Comcast corporate related accounts and balances, (iii) the lack of a statement of cash flows and a statement of shareholders equity, and (iv) an incomplete set of financial statement footnotes.</w:t>
      </w:r>
    </w:p>
    <w:p>
      <w:pPr>
        <w:spacing w:after="0" w:line="245" w:lineRule="exact"/>
        <w:rPr>
          <w:rFonts w:ascii="Arial" w:cs="Arial" w:eastAsia="Arial" w:hAnsi="Arial"/>
          <w:sz w:val="18"/>
          <w:szCs w:val="18"/>
          <w:color w:val="auto"/>
        </w:rPr>
      </w:pPr>
    </w:p>
    <w:p>
      <w:pPr>
        <w:ind w:right="140" w:firstLine="656"/>
        <w:spacing w:after="0" w:line="277" w:lineRule="auto"/>
        <w:tabs>
          <w:tab w:leader="none" w:pos="90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Comcast Transferors and the Contributed Comcast Subsidiaries have maintained systems of internal accounting controls with respect to the Contributed Comcast Businesses sufficient to provide reasonable assurance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6" w:name="page67"/>
    <w:bookmarkEnd w:id="66"/>
    <w:p>
      <w:pPr>
        <w:ind w:right="620"/>
        <w:spacing w:after="0" w:line="286" w:lineRule="auto"/>
        <w:rPr>
          <w:sz w:val="20"/>
          <w:szCs w:val="20"/>
          <w:color w:val="auto"/>
        </w:rPr>
      </w:pPr>
      <w:r>
        <w:rPr>
          <w:rFonts w:ascii="Arial" w:cs="Arial" w:eastAsia="Arial" w:hAnsi="Arial"/>
          <w:sz w:val="17"/>
          <w:szCs w:val="17"/>
          <w:color w:val="auto"/>
        </w:rPr>
        <w:t>regarding the reliability of financial reporting and the preparation of financial statements for the Contributed Comcast Businesses. Comcast has implemented disclosure controls and procedures designed to ensure that material information relating to the Contributed Comcast Businesses is made known to the management of the Contributed Comcast Businesses by others within the Contributed Comcast Businesses.</w:t>
      </w:r>
    </w:p>
    <w:p>
      <w:pPr>
        <w:spacing w:after="0" w:line="260" w:lineRule="exact"/>
        <w:rPr>
          <w:sz w:val="20"/>
          <w:szCs w:val="20"/>
          <w:color w:val="auto"/>
        </w:rPr>
      </w:pPr>
    </w:p>
    <w:p>
      <w:pPr>
        <w:ind w:right="140" w:firstLine="656"/>
        <w:spacing w:after="0" w:line="280" w:lineRule="auto"/>
        <w:tabs>
          <w:tab w:leader="none" w:pos="97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in any databases maintained by any Comcast Transferor or Contributed Comcast Subsidiary to track licensing of Library Pictures for television and home video worldwide relating to the Library of the Comcast Transferors and the Contributed Comcast Subsidiaries has been maintained by the Comcast Transferors and the Contributed Comcast Subsidiaries in the ordinary course of business, is derived from the books and records and the Exploitation Agreements of the Comcast Transferors and the Contributed Comcast Subsidiaries, and is relied on by the Comcast Transferors and the Contributed Comcast Subsidiaries in conducting the Contributed Comcast Businesses.</w:t>
      </w:r>
    </w:p>
    <w:p>
      <w:pPr>
        <w:spacing w:after="0" w:line="264" w:lineRule="exact"/>
        <w:rPr>
          <w:rFonts w:ascii="Arial" w:cs="Arial" w:eastAsia="Arial" w:hAnsi="Arial"/>
          <w:sz w:val="17"/>
          <w:szCs w:val="17"/>
          <w:color w:val="auto"/>
        </w:rPr>
      </w:pPr>
    </w:p>
    <w:p>
      <w:pPr>
        <w:ind w:firstLine="656"/>
        <w:spacing w:after="0" w:line="261" w:lineRule="auto"/>
        <w:tabs>
          <w:tab w:leader="none" w:pos="984"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(i) as set forth in the Comcast Financial Statements, (ii) Liabilities incurred in the ordinary course of business consistent with past practice since the date of the Comcast Reference Balance Sheet, (iii) Excluded Comcast Liabilities, (iv) Liabilities for Taxes, which are exclusively governed by the Tax Matters Agreement and (v) Liabilities that would not reasonably be expected to have, individually or in the aggregate, a Comcast Material Adverse Effect, there are no Liabilities of the Comcast Transferors, the Contributed Comcast Subsidiaries or otherwise relating to the Contributed Comcast Businesses required under U.S. GAAP to be reflected in the Comcast Financial Statements.</w:t>
      </w:r>
    </w:p>
    <w:p>
      <w:pPr>
        <w:spacing w:after="0" w:line="23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Section 5.07</w:t>
      </w:r>
      <w:r>
        <w:rPr>
          <w:rFonts w:ascii="Arial" w:cs="Arial" w:eastAsia="Arial" w:hAnsi="Arial"/>
          <w:sz w:val="17"/>
          <w:szCs w:val="17"/>
          <w:i w:val="1"/>
          <w:iCs w:val="1"/>
          <w:color w:val="auto"/>
        </w:rPr>
        <w:t>. SEC Reports.</w:t>
      </w:r>
      <w:r>
        <w:rPr>
          <w:rFonts w:ascii="Arial" w:cs="Arial" w:eastAsia="Arial" w:hAnsi="Arial"/>
          <w:sz w:val="17"/>
          <w:szCs w:val="17"/>
          <w:color w:val="auto"/>
        </w:rPr>
        <w:t xml:space="preserve"> Comcast has filed all required registration statements, reports and proxy statements with the SEC since December 31, 2006 (collectively, the “</w:t>
      </w:r>
      <w:r>
        <w:rPr>
          <w:rFonts w:ascii="Arial" w:cs="Arial" w:eastAsia="Arial" w:hAnsi="Arial"/>
          <w:sz w:val="17"/>
          <w:szCs w:val="17"/>
          <w:b w:val="1"/>
          <w:bCs w:val="1"/>
          <w:color w:val="auto"/>
        </w:rPr>
        <w:t>Comcast SEC Documents</w:t>
      </w:r>
      <w:r>
        <w:rPr>
          <w:rFonts w:ascii="Arial" w:cs="Arial" w:eastAsia="Arial" w:hAnsi="Arial"/>
          <w:sz w:val="17"/>
          <w:szCs w:val="17"/>
          <w:color w:val="auto"/>
        </w:rPr>
        <w:t>”). As of their respective effective dates (in the case of Comcast SEC Documents that are registration statements filed pursuant to the requirements of the Securities Act) and as of their respective SEC filing dates (in the case of all other Comcast SEC Documents), the Comcast SEC Documents complied as to form in all material respects with the requirements of the Exchange Act and the Securities Act, as the case may be, applicable to such Comcast SEC Documents, and none of the Comcast SEC Documents as of such respective dates (or, if amended prior to the date of this Agreement,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67" w:name="page68"/>
    <w:bookmarkEnd w:id="67"/>
    <w:p>
      <w:pPr>
        <w:ind w:firstLine="648"/>
        <w:spacing w:after="0" w:line="297" w:lineRule="auto"/>
        <w:rPr>
          <w:sz w:val="20"/>
          <w:szCs w:val="20"/>
          <w:color w:val="auto"/>
        </w:rPr>
      </w:pPr>
      <w:r>
        <w:rPr>
          <w:rFonts w:ascii="Arial" w:cs="Arial" w:eastAsia="Arial" w:hAnsi="Arial"/>
          <w:sz w:val="16"/>
          <w:szCs w:val="16"/>
          <w:color w:val="auto"/>
        </w:rPr>
        <w:t>Section 5.08</w:t>
      </w:r>
      <w:r>
        <w:rPr>
          <w:rFonts w:ascii="Arial" w:cs="Arial" w:eastAsia="Arial" w:hAnsi="Arial"/>
          <w:sz w:val="16"/>
          <w:szCs w:val="16"/>
          <w:i w:val="1"/>
          <w:iCs w:val="1"/>
          <w:color w:val="auto"/>
        </w:rPr>
        <w:t>. Absence of Certain Changes or Events.</w:t>
      </w:r>
      <w:r>
        <w:rPr>
          <w:rFonts w:ascii="Arial" w:cs="Arial" w:eastAsia="Arial" w:hAnsi="Arial"/>
          <w:sz w:val="16"/>
          <w:szCs w:val="16"/>
          <w:color w:val="auto"/>
        </w:rPr>
        <w:t xml:space="preserve"> Except as contemplated by this Agreement, (a) since January 1, 2009, (i) the Contributed Comcast Businesses have been conducted in the ordinary course consistent with past practice and (ii) there has not occurred any event, change, occurrence or circumstance that, individually or in the aggregate, has had or would reasonably be expected to have a Comcast Material Adverse Effect and (b) from January 1, 2009 to the date hereof, none of Comcast or any of its Subsidiaries have taken any action that, individually or in the aggregate, would materially impair or delay the ability of the Comcast Transferors to consummate the transactions contemplated by, or perform their obligations under, the Transaction Agreements.</w:t>
      </w:r>
    </w:p>
    <w:p>
      <w:pPr>
        <w:spacing w:after="0" w:line="21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Section 5.09</w:t>
      </w:r>
      <w:r>
        <w:rPr>
          <w:rFonts w:ascii="Arial" w:cs="Arial" w:eastAsia="Arial" w:hAnsi="Arial"/>
          <w:sz w:val="16"/>
          <w:szCs w:val="16"/>
          <w:i w:val="1"/>
          <w:iCs w:val="1"/>
          <w:color w:val="auto"/>
        </w:rPr>
        <w:t>. Absence of Litigation.</w:t>
      </w:r>
      <w:r>
        <w:rPr>
          <w:rFonts w:ascii="Arial" w:cs="Arial" w:eastAsia="Arial" w:hAnsi="Arial"/>
          <w:sz w:val="16"/>
          <w:szCs w:val="16"/>
          <w:color w:val="auto"/>
        </w:rPr>
        <w:t xml:space="preserve"> No Actions are pending or, to the Knowledge of Comcast, threatened against the Comcast Transferors or any Contributed Comcast Subsidiaries or any of their respective properties or assets, and since January 1, 2007, no Comcast Transferor nor any Contributed Comcast Subsidiary has received any subpoena or notice of any claim or investigation that (a) has had or would reasonably be expected to have, individually or in the aggregate, a Comcast Material Adverse Effect or (b) would reasonably be expected to prevent or materially impair or delay the consummation of the transactions contemplated hereby, nor is there any Governmental Order outstanding against, or, to the Knowledge of Comcast, any investigation by any Governmental Authority, involving any Comcast Transferors or any Contributed Comcast Subsidiaries or any of their respective properties or assets, that would reasonably be expected to prevent or materially impair or delay the consummation of the transactions contemplated hereby.</w:t>
      </w:r>
    </w:p>
    <w:p>
      <w:pPr>
        <w:spacing w:after="0" w:line="22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Section 5.10</w:t>
      </w:r>
      <w:r>
        <w:rPr>
          <w:rFonts w:ascii="Arial" w:cs="Arial" w:eastAsia="Arial" w:hAnsi="Arial"/>
          <w:sz w:val="17"/>
          <w:szCs w:val="17"/>
          <w:i w:val="1"/>
          <w:iCs w:val="1"/>
          <w:color w:val="auto"/>
        </w:rPr>
        <w:t>. Compliance with Laws.</w:t>
      </w:r>
      <w:r>
        <w:rPr>
          <w:rFonts w:ascii="Arial" w:cs="Arial" w:eastAsia="Arial" w:hAnsi="Arial"/>
          <w:sz w:val="17"/>
          <w:szCs w:val="17"/>
          <w:color w:val="auto"/>
        </w:rPr>
        <w:t xml:space="preserve"> Excluding employment and employee benefits matters (which are covered in Section 5.16), and Taxes (which are covered by the Tax Matters Agreement), none of the Comcast Transferors or Contributed Comcast Subsidiaries is in violation of any Laws or Governmental Orders applicable to the conduct of the Contributed Comcast Businesses by it or by which any Comcast Asset is bound or affected, and since January 1, 2008, no Comcast Transferors or Contributed Comcast Subsidiaries have received any notice from any Governmental Authority alleging any conflict with, or violation or breach of, any such Law or Governmental Order, in each case, except for violations the existence of which has not had, and would not reasonably be expected to have, individually or in the aggregate, a Comcast Material Adverse Effect.</w:t>
      </w:r>
    </w:p>
    <w:p>
      <w:pPr>
        <w:spacing w:after="0" w:line="23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Section 5.11</w:t>
      </w:r>
      <w:r>
        <w:rPr>
          <w:rFonts w:ascii="Arial" w:cs="Arial" w:eastAsia="Arial" w:hAnsi="Arial"/>
          <w:sz w:val="18"/>
          <w:szCs w:val="18"/>
          <w:i w:val="1"/>
          <w:iCs w:val="1"/>
          <w:color w:val="auto"/>
        </w:rPr>
        <w:t>. Governmental Licenses and Permits.</w:t>
      </w:r>
      <w:r>
        <w:rPr>
          <w:rFonts w:ascii="Arial" w:cs="Arial" w:eastAsia="Arial" w:hAnsi="Arial"/>
          <w:sz w:val="18"/>
          <w:szCs w:val="18"/>
          <w:color w:val="auto"/>
        </w:rPr>
        <w:t xml:space="preserve"> (a) This Section 5.11 does not address employment and employee benefits matters (which are covered in Section 5.16) and Taxes (which are covered by the Tax Matters Agreement). Each of the Comcast Transferors and the Contributed Comcast Subsidiaries is in compliance in all material respects with all Laws applicable to the ownership of their respective assets and properties and the operation of the Contributed</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8" w:name="page69"/>
    <w:bookmarkEnd w:id="68"/>
    <w:p>
      <w:pPr>
        <w:ind w:right="160"/>
        <w:spacing w:after="0" w:line="277" w:lineRule="auto"/>
        <w:rPr>
          <w:sz w:val="20"/>
          <w:szCs w:val="20"/>
          <w:color w:val="auto"/>
        </w:rPr>
      </w:pPr>
      <w:r>
        <w:rPr>
          <w:rFonts w:ascii="Arial" w:cs="Arial" w:eastAsia="Arial" w:hAnsi="Arial"/>
          <w:sz w:val="18"/>
          <w:szCs w:val="18"/>
          <w:color w:val="auto"/>
        </w:rPr>
        <w:t>Comcast Businesses, and since January 1, 2008, no Comcast Transferor or Contributed Comcast Subsidiary has received any notice from any Governmental Authority alleging any material conflict with, material violation or breach of or material default under any such Law.</w:t>
      </w:r>
    </w:p>
    <w:p>
      <w:pPr>
        <w:spacing w:after="0" w:line="265" w:lineRule="exact"/>
        <w:rPr>
          <w:sz w:val="20"/>
          <w:szCs w:val="20"/>
          <w:color w:val="auto"/>
        </w:rPr>
      </w:pPr>
    </w:p>
    <w:p>
      <w:pPr>
        <w:ind w:right="20" w:firstLine="656"/>
        <w:spacing w:after="0" w:line="261" w:lineRule="auto"/>
        <w:tabs>
          <w:tab w:leader="none" w:pos="9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the Comcast Transferors and Contributed Comcast Subsidiaries has all permits, licenses, permissions, franchises, and amendments thereto, from any Governmental Authority (including FCC Licenses) necessary for the ownership and operation of the Contributed Comcast Businesses (the “</w:t>
      </w:r>
      <w:r>
        <w:rPr>
          <w:rFonts w:ascii="Arial" w:cs="Arial" w:eastAsia="Arial" w:hAnsi="Arial"/>
          <w:sz w:val="18"/>
          <w:szCs w:val="18"/>
          <w:b w:val="1"/>
          <w:bCs w:val="1"/>
          <w:color w:val="auto"/>
        </w:rPr>
        <w:t>Comcast Licenses</w:t>
      </w:r>
      <w:r>
        <w:rPr>
          <w:rFonts w:ascii="Arial" w:cs="Arial" w:eastAsia="Arial" w:hAnsi="Arial"/>
          <w:sz w:val="18"/>
          <w:szCs w:val="18"/>
          <w:color w:val="auto"/>
        </w:rPr>
        <w:t>”). Each of the Comcast Transferors and Contributed Comcast Subsidiaries is in compliance in all material respects with the terms of the Comcast Licenses, and no Comcast Transferors or Contributed Comcast Subsidiaries have received any notice from any Governmental Authority alleging any material conflict with or violation or breach of any Comcast License.</w:t>
      </w:r>
    </w:p>
    <w:p>
      <w:pPr>
        <w:spacing w:after="0" w:line="279" w:lineRule="exact"/>
        <w:rPr>
          <w:rFonts w:ascii="Arial" w:cs="Arial" w:eastAsia="Arial" w:hAnsi="Arial"/>
          <w:sz w:val="18"/>
          <w:szCs w:val="18"/>
          <w:color w:val="auto"/>
        </w:rPr>
      </w:pPr>
    </w:p>
    <w:p>
      <w:pPr>
        <w:ind w:firstLine="656"/>
        <w:spacing w:after="0" w:line="291" w:lineRule="auto"/>
        <w:tabs>
          <w:tab w:leader="none" w:pos="974" w:val="left"/>
        </w:tabs>
        <w:numPr>
          <w:ilvl w:val="0"/>
          <w:numId w:val="72"/>
        </w:numPr>
        <w:rPr>
          <w:rFonts w:ascii="Arial" w:cs="Arial" w:eastAsia="Arial" w:hAnsi="Arial"/>
          <w:sz w:val="16"/>
          <w:szCs w:val="16"/>
          <w:color w:val="auto"/>
        </w:rPr>
      </w:pPr>
      <w:r>
        <w:rPr>
          <w:rFonts w:ascii="Arial" w:cs="Arial" w:eastAsia="Arial" w:hAnsi="Arial"/>
          <w:sz w:val="16"/>
          <w:szCs w:val="16"/>
          <w:color w:val="auto"/>
        </w:rPr>
        <w:t>Section 5.11(c) of the Comcast Disclosure Letter sets forth a complete list of the material FCC Licenses held by the Comcast Transferors and Contributed Comcast Subsidiaries (the “</w:t>
      </w:r>
      <w:r>
        <w:rPr>
          <w:rFonts w:ascii="Arial" w:cs="Arial" w:eastAsia="Arial" w:hAnsi="Arial"/>
          <w:sz w:val="16"/>
          <w:szCs w:val="16"/>
          <w:b w:val="1"/>
          <w:bCs w:val="1"/>
          <w:color w:val="auto"/>
        </w:rPr>
        <w:t>Comcast FCC Licenses</w:t>
      </w:r>
      <w:r>
        <w:rPr>
          <w:rFonts w:ascii="Arial" w:cs="Arial" w:eastAsia="Arial" w:hAnsi="Arial"/>
          <w:sz w:val="16"/>
          <w:szCs w:val="16"/>
          <w:color w:val="auto"/>
        </w:rPr>
        <w:t>”) currently in effect and all applications pending before any Governmental Authority with respect to the Comcast FCC Licenses. The Comcast FCC Licenses are in full force and effect and are not subject to any restrictions or conditions other than those affecting such type of Comcast FCC License generally. The Comcast Transferors and Contributed Comcast Subsidiaries have filed all reports, notifications and filings with the FCC necessary to maintain all Comcast FCC Licenses in full force and effect, have timely paid all FCC regulatory fees with respect thereto and, to the Knowledge of Comcast, there are no facts, events or conditions based upon which the FCC might reasonably be expected to revoke, suspend, cancel, rescind, terminate, require the disposition of, or fail to renew any of the Comcast FCC Licenses or fail to grant any pending Comcast FCC application or petition for a Comcast FCC License. The Comcast Transferors and Contributed Comcast Subsidiaries are operating only those facilities for which an appropriate FCC authorization has been obtained and such operation is in compliance with such authorization in all material respects.</w:t>
      </w:r>
    </w:p>
    <w:p>
      <w:pPr>
        <w:spacing w:after="0" w:line="261" w:lineRule="exact"/>
        <w:rPr>
          <w:rFonts w:ascii="Arial" w:cs="Arial" w:eastAsia="Arial" w:hAnsi="Arial"/>
          <w:sz w:val="16"/>
          <w:szCs w:val="16"/>
          <w:color w:val="auto"/>
        </w:rPr>
      </w:pPr>
    </w:p>
    <w:p>
      <w:pPr>
        <w:ind w:right="220" w:firstLine="656"/>
        <w:spacing w:after="0" w:line="277" w:lineRule="auto"/>
        <w:tabs>
          <w:tab w:leader="none" w:pos="984"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 application, action or proceeding is pending for the renewal or modification of any Comcast FCC Licenses and, except for actions or proceedings affecting such type of Comcast FCC License generally, no application, complaint, action or proceeding is pending or, to the Knowledge of Comcast, threatened that seeks or is reasonably likely to result in (i) the denial of an application for renewal of a Comcast FCC License, (ii) the revocation, adverse modification, non-renewal or suspension of any of the Comcast FCC Licenses or (iii) the issuance of a material cease-and-desist order. There is not now issued, outstanding, pending or, to the Knowledge of Comcast, threatened, by or before the FCC or any Governmental Authority, any order to show cause, notice of violation, notice of apparent liability, notice of forfeiture or complaint with respect to any of the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Comcast FCC Licenses that has had or would reasonably be expected to have, individually or in the aggregate, a Comcast Material Adverse Effect.</w:t>
      </w:r>
    </w:p>
    <w:p>
      <w:pPr>
        <w:spacing w:after="0" w:line="29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Section 5.12</w:t>
      </w:r>
      <w:r>
        <w:rPr>
          <w:rFonts w:ascii="Arial" w:cs="Arial" w:eastAsia="Arial" w:hAnsi="Arial"/>
          <w:sz w:val="17"/>
          <w:szCs w:val="17"/>
          <w:i w:val="1"/>
          <w:iCs w:val="1"/>
          <w:color w:val="auto"/>
        </w:rPr>
        <w:t>. Sufficiency of the Comcast Assets; Liens.</w:t>
      </w:r>
      <w:r>
        <w:rPr>
          <w:rFonts w:ascii="Arial" w:cs="Arial" w:eastAsia="Arial" w:hAnsi="Arial"/>
          <w:sz w:val="17"/>
          <w:szCs w:val="17"/>
          <w:color w:val="auto"/>
        </w:rPr>
        <w:t xml:space="preserve"> (a) On the Closing Date (including after giving effect to the transactions contemplated by Section 6.14) and assuming receipt of all consents, approvals and authorizations relating to the matters set forth in Sections 5.04 and 5.05 of the Comcast Disclosure Letter or as contemplated by Section 5.05), the Comcast Assets will, taking into account all Ancillary Agreements and Third Party Rights, constitute all of the assets (other than Intellectual Property) necessary to conduct the Contributed Comcast Businesses immediately following the Closing in all material respects as it is conducted on the date of this Agreement and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in this Section 5.12 shall be deemed to constitute a representation or warranty as to the adequacy of the amounts of cash or working capital (or the availability of the same);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this Section 5.12(a) shall not be deemed to be breached as a result of any action by Comcast with respect to which GE has provided its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(including pursuant to Section 6.01(b)).</w:t>
      </w:r>
    </w:p>
    <w:p>
      <w:pPr>
        <w:spacing w:after="0" w:line="274" w:lineRule="exact"/>
        <w:rPr>
          <w:sz w:val="20"/>
          <w:szCs w:val="20"/>
          <w:color w:val="auto"/>
        </w:rPr>
      </w:pPr>
    </w:p>
    <w:p>
      <w:pPr>
        <w:ind w:firstLine="656"/>
        <w:spacing w:after="0" w:line="320" w:lineRule="auto"/>
        <w:tabs>
          <w:tab w:leader="none" w:pos="984"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for Taxes, which are exclusively governed the Tax Matters Agreement, and Permitted Liens, the Comcast Assets (other than the Comcast Real Properties, which are the subject of Section 5.17 and the Comcast Owned Intellectual Property, which is the subject of Section 5.13) are owned by or otherwise made available to the Comcast Transferors or Contributed Comcast Subsidiaries, as the case may be, free and clear of all Liens.</w:t>
      </w:r>
    </w:p>
    <w:p>
      <w:pPr>
        <w:spacing w:after="0" w:line="236" w:lineRule="exact"/>
        <w:rPr>
          <w:rFonts w:ascii="Arial" w:cs="Arial" w:eastAsia="Arial" w:hAnsi="Arial"/>
          <w:sz w:val="16"/>
          <w:szCs w:val="16"/>
          <w:color w:val="auto"/>
        </w:rPr>
      </w:pPr>
    </w:p>
    <w:p>
      <w:pPr>
        <w:ind w:right="180" w:firstLine="656"/>
        <w:spacing w:after="0" w:line="293" w:lineRule="auto"/>
        <w:tabs>
          <w:tab w:leader="none" w:pos="97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Comcast Transferors and the Contributed Comcast Subsidiaries have maintained the material tangible Comcast Assets in accordance with applicable industry standards, ordinary wear and tear excepted.</w:t>
      </w:r>
    </w:p>
    <w:p>
      <w:pPr>
        <w:spacing w:after="0" w:line="21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Section 5.13</w:t>
      </w:r>
      <w:r>
        <w:rPr>
          <w:rFonts w:ascii="Arial" w:cs="Arial" w:eastAsia="Arial" w:hAnsi="Arial"/>
          <w:sz w:val="17"/>
          <w:szCs w:val="17"/>
          <w:i w:val="1"/>
          <w:iCs w:val="1"/>
          <w:color w:val="auto"/>
        </w:rPr>
        <w:t>. Intellectual Property.</w:t>
      </w:r>
      <w:r>
        <w:rPr>
          <w:rFonts w:ascii="Arial" w:cs="Arial" w:eastAsia="Arial" w:hAnsi="Arial"/>
          <w:sz w:val="17"/>
          <w:szCs w:val="17"/>
          <w:color w:val="auto"/>
        </w:rPr>
        <w:t xml:space="preserve"> (a)(i) The Comcast Transferors and the Contributed Comcast Subsidiaries own sole and exclusive title to the Patents included in the Comcast Owned Intellectual Property. To the Knowledge of Comcast, the Comcast Transferors and the Contributed Comcast Subsidiaries own sole and exclusive title to (x) the Copyrights included in the Comcast Owned Intellectual Property to the extent of their ownership interest, and (y) all Comcast Owned Intellectual Property (other than the Patents and Copyrights included therein).</w:t>
      </w:r>
    </w:p>
    <w:p>
      <w:pPr>
        <w:spacing w:after="0" w:line="266" w:lineRule="exact"/>
        <w:rPr>
          <w:sz w:val="20"/>
          <w:szCs w:val="20"/>
          <w:color w:val="auto"/>
        </w:rPr>
      </w:pPr>
    </w:p>
    <w:p>
      <w:pPr>
        <w:ind w:left="660" w:right="160" w:firstLine="645"/>
        <w:spacing w:after="0" w:line="293" w:lineRule="auto"/>
        <w:tabs>
          <w:tab w:leader="none" w:pos="165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Comcast Owned Intellectual Property is owned by the Comcast Transferors or the Contributed Comcast Subsidiaries, as the case may be, free and clear of all Liens, other than Permitted Liens.</w:t>
      </w:r>
    </w:p>
    <w:p>
      <w:pPr>
        <w:spacing w:after="0" w:line="250" w:lineRule="exact"/>
        <w:rPr>
          <w:rFonts w:ascii="Arial" w:cs="Arial" w:eastAsia="Arial" w:hAnsi="Arial"/>
          <w:sz w:val="18"/>
          <w:szCs w:val="18"/>
          <w:color w:val="auto"/>
        </w:rPr>
      </w:pPr>
    </w:p>
    <w:p>
      <w:pPr>
        <w:ind w:left="1700" w:hanging="395"/>
        <w:spacing w:after="0"/>
        <w:tabs>
          <w:tab w:leader="none" w:pos="1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Comcast Intellectual Property, the applicable Third Party Rights, together with the rights to be conveyed pursuant to the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0" w:name="page71"/>
    <w:bookmarkEnd w:id="70"/>
    <w:p>
      <w:pPr>
        <w:ind w:left="680"/>
        <w:spacing w:after="0" w:line="276" w:lineRule="auto"/>
        <w:rPr>
          <w:sz w:val="20"/>
          <w:szCs w:val="20"/>
          <w:color w:val="auto"/>
        </w:rPr>
      </w:pPr>
      <w:r>
        <w:rPr>
          <w:rFonts w:ascii="Arial" w:cs="Arial" w:eastAsia="Arial" w:hAnsi="Arial"/>
          <w:sz w:val="17"/>
          <w:szCs w:val="17"/>
          <w:color w:val="auto"/>
        </w:rPr>
        <w:t xml:space="preserve">Comcast Intellectual Property Cross License Agreement and the Intellectual Property rights of Newco contemplated under the other Ancillary Agreements, constitute all material Intellectual Property in use by, and necessary for the operation of, the Contributed Comcast Businesses as currently conducted, assuming receipt of the relevant consents, approvals and authorizations relating to the matters set forth in Section 5.05 of the Comcast Disclosure Letter;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Section 5.13(a)(iii) shall not be deemed to be breached as a result of any action by Comcast with respect to which NBCU has provided its specific consent (including pursuant to Section 6.01(b)).</w:t>
      </w:r>
    </w:p>
    <w:p>
      <w:pPr>
        <w:spacing w:after="0" w:line="267" w:lineRule="exact"/>
        <w:rPr>
          <w:sz w:val="20"/>
          <w:szCs w:val="20"/>
          <w:color w:val="auto"/>
        </w:rPr>
      </w:pPr>
    </w:p>
    <w:p>
      <w:pPr>
        <w:ind w:left="-40" w:right="60" w:firstLine="728"/>
        <w:spacing w:after="0" w:line="271" w:lineRule="auto"/>
        <w:tabs>
          <w:tab w:leader="none" w:pos="101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Knowledge of Comcast, the operation and conduct of the Contributed Comcast Businesses as currently conducted do not infringe upon, misappropriate or otherwise violate the valid and enforceable Intellectual Property, moral rights or neighboring rights of any third party in any material respect.</w:t>
      </w:r>
    </w:p>
    <w:p>
      <w:pPr>
        <w:spacing w:after="0" w:line="271" w:lineRule="exact"/>
        <w:rPr>
          <w:rFonts w:ascii="Arial" w:cs="Arial" w:eastAsia="Arial" w:hAnsi="Arial"/>
          <w:sz w:val="18"/>
          <w:szCs w:val="18"/>
          <w:color w:val="auto"/>
        </w:rPr>
      </w:pPr>
    </w:p>
    <w:p>
      <w:pPr>
        <w:ind w:left="-40" w:right="140" w:firstLine="800"/>
        <w:spacing w:after="0" w:line="280" w:lineRule="auto"/>
        <w:tabs>
          <w:tab w:leader="none" w:pos="1078" w:val="left"/>
        </w:tabs>
        <w:numPr>
          <w:ilvl w:val="1"/>
          <w:numId w:val="75"/>
        </w:numPr>
        <w:rPr>
          <w:rFonts w:ascii="Arial" w:cs="Arial" w:eastAsia="Arial" w:hAnsi="Arial"/>
          <w:sz w:val="17"/>
          <w:szCs w:val="17"/>
          <w:color w:val="auto"/>
        </w:rPr>
      </w:pPr>
      <w:r>
        <w:rPr>
          <w:rFonts w:ascii="Arial" w:cs="Arial" w:eastAsia="Arial" w:hAnsi="Arial"/>
          <w:sz w:val="17"/>
          <w:szCs w:val="17"/>
          <w:color w:val="auto"/>
        </w:rPr>
        <w:t>No Actions brought by Comcast or any of its Subsidiaries (including any Contributed Comcast Subsidiary) are pending against any Person, and no Person has received any subpoena or written notice of any claim or investigation from Comcast or any of its Subsidiaries (including any Contributed Comcast Subsidiary), alleging that such Person is infringing upon, misappropriating or otherwise violating in any material respect the Comcast Owned Intellectual Property or the Comcast Technology, except for such infringements, misappropriations or violations that arise from the unauthorized reproduction, performance or distribution by peer-to-peer file sharing, other online piracy or illegal hard disk counterfeiting.</w:t>
      </w:r>
    </w:p>
    <w:p>
      <w:pPr>
        <w:spacing w:after="0" w:line="264" w:lineRule="exact"/>
        <w:rPr>
          <w:sz w:val="20"/>
          <w:szCs w:val="20"/>
          <w:color w:val="auto"/>
        </w:rPr>
      </w:pPr>
    </w:p>
    <w:p>
      <w:pPr>
        <w:ind w:left="-40" w:firstLine="728"/>
        <w:spacing w:after="0" w:line="277" w:lineRule="auto"/>
        <w:tabs>
          <w:tab w:leader="none" w:pos="1016"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 Actions are pending or, to the Knowledge of Comcast, threatened against any of the Comcast Transferors or Contributed Comcast Subsidiaries or any of their respective properties or assets, and no Comcast Transferor or Contributed Comcast Subsidiary has received any subpoena or written notice of any claim or investigation, alleging that the operation or conduct of the Contributed Comcast Businesses by any of the Comcast Transferors or Contributed Comcast Subsidiaries infringes upon, misappropriates or otherwise violates any Intellectual Property of any third party in any material respect. There are no suits, actions or proceedings pending or, to the Knowledge of Comcast, threatened against any of the Comcast Transferors or Contributed Comcast Subsidiaries with respect to the validity, title or ownership of any material Comcast Owned Intellectual Property.</w:t>
      </w:r>
    </w:p>
    <w:p>
      <w:pPr>
        <w:spacing w:after="0" w:line="266" w:lineRule="exact"/>
        <w:rPr>
          <w:rFonts w:ascii="Arial" w:cs="Arial" w:eastAsia="Arial" w:hAnsi="Arial"/>
          <w:sz w:val="17"/>
          <w:szCs w:val="17"/>
          <w:color w:val="auto"/>
        </w:rPr>
      </w:pPr>
    </w:p>
    <w:p>
      <w:pPr>
        <w:ind w:left="-40" w:right="660" w:firstLine="800"/>
        <w:spacing w:after="0" w:line="293" w:lineRule="auto"/>
        <w:tabs>
          <w:tab w:leader="none" w:pos="1078" w:val="left"/>
        </w:tabs>
        <w:numPr>
          <w:ilvl w:val="1"/>
          <w:numId w:val="76"/>
        </w:numPr>
        <w:rPr>
          <w:rFonts w:ascii="Arial" w:cs="Arial" w:eastAsia="Arial" w:hAnsi="Arial"/>
          <w:sz w:val="18"/>
          <w:szCs w:val="18"/>
          <w:color w:val="auto"/>
        </w:rPr>
      </w:pPr>
      <w:r>
        <w:rPr>
          <w:rFonts w:ascii="Arial" w:cs="Arial" w:eastAsia="Arial" w:hAnsi="Arial"/>
          <w:sz w:val="18"/>
          <w:szCs w:val="18"/>
          <w:color w:val="auto"/>
        </w:rPr>
        <w:t>(i) Section 5.13(e)(i) of the Comcast Disclosure Letter sets forth a true and complete list of all Comcast Registered IP (other than any registrations or applications for registration of Copyrights).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665" w:right="279" w:bottom="1440" w:gutter="0" w:footer="0" w:header="0"/>
        </w:sectPr>
      </w:pPr>
    </w:p>
    <w:bookmarkStart w:id="71" w:name="page72"/>
    <w:bookmarkEnd w:id="71"/>
    <w:p>
      <w:pPr>
        <w:ind w:left="760" w:right="160" w:firstLine="792"/>
        <w:spacing w:after="0" w:line="264" w:lineRule="auto"/>
        <w:tabs>
          <w:tab w:leader="none" w:pos="1898" w:val="left"/>
        </w:tabs>
        <w:numPr>
          <w:ilvl w:val="2"/>
          <w:numId w:val="77"/>
        </w:numPr>
        <w:rPr>
          <w:rFonts w:ascii="Arial" w:cs="Arial" w:eastAsia="Arial" w:hAnsi="Arial"/>
          <w:sz w:val="18"/>
          <w:szCs w:val="18"/>
          <w:color w:val="auto"/>
        </w:rPr>
      </w:pPr>
      <w:r>
        <w:rPr>
          <w:rFonts w:ascii="Arial" w:cs="Arial" w:eastAsia="Arial" w:hAnsi="Arial"/>
          <w:sz w:val="18"/>
          <w:szCs w:val="18"/>
          <w:color w:val="auto"/>
        </w:rPr>
        <w:t>All maintenance fees for the Comcast Registered IP have been paid (except with respect to Comcast Registered IP which the Comcast Transferors and the Contributed Comcast Subsidiaries have abandoned or permitted to lapse in the ordinary course of business) and the Comcast Registered IP remains in full force and effect, in each case to the extent such Comcast Registered IP is material to the Contributed Comcast Businesses.</w:t>
      </w:r>
    </w:p>
    <w:p>
      <w:pPr>
        <w:spacing w:after="0" w:line="277" w:lineRule="exact"/>
        <w:rPr>
          <w:rFonts w:ascii="Arial" w:cs="Arial" w:eastAsia="Arial" w:hAnsi="Arial"/>
          <w:sz w:val="18"/>
          <w:szCs w:val="18"/>
          <w:color w:val="auto"/>
        </w:rPr>
      </w:pPr>
    </w:p>
    <w:p>
      <w:pPr>
        <w:ind w:left="760" w:right="60" w:firstLine="720"/>
        <w:spacing w:after="0" w:line="277" w:lineRule="auto"/>
        <w:tabs>
          <w:tab w:leader="none" w:pos="1876"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Comcast Transferors and the Contributed Comcast Subsidiaries have taken all commercially reasonable steps to protect and maintain the Comcast Owned Intellectual Property that, in their reasonable business judgment, they have determined to be necessary or advisable for such protection or maintenance and, where reasonably necessary as of the date hereof, each item of the Comcast Owned Intellectual Property that is material to the Contributed Comcast Businesses has been duly registered with, filed in or issued by, as the case may be, the U.S. Patent and Trademark Office, the U.S. Copyright Office, the applicable domain name registrar or the corresponding authorities in foreign jurisdictions, to the extent necessary to ensure full protection under any applicable Law.</w:t>
      </w:r>
    </w:p>
    <w:p>
      <w:pPr>
        <w:spacing w:after="0" w:line="266" w:lineRule="exact"/>
        <w:rPr>
          <w:rFonts w:ascii="Arial" w:cs="Arial" w:eastAsia="Arial" w:hAnsi="Arial"/>
          <w:sz w:val="17"/>
          <w:szCs w:val="17"/>
          <w:color w:val="auto"/>
        </w:rPr>
      </w:pPr>
    </w:p>
    <w:p>
      <w:pPr>
        <w:ind w:left="-40" w:right="160" w:firstLine="728"/>
        <w:spacing w:after="0" w:line="271" w:lineRule="auto"/>
        <w:tabs>
          <w:tab w:leader="none" w:pos="9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for the Comcast Name and Comcast Marks, all Excluded Comcast Intellectual Property and Excluded Comcast Technology owned by Comcast and its Subsidiaries that is or has been used, held for use or Contemplated to be used in the Contributed Comcast Businesses has been licensed to Newco pursuant to the Comcast Intellectual Property Cross License Agreement.</w:t>
      </w:r>
    </w:p>
    <w:p>
      <w:pPr>
        <w:spacing w:after="0" w:line="271" w:lineRule="exact"/>
        <w:rPr>
          <w:rFonts w:ascii="Arial" w:cs="Arial" w:eastAsia="Arial" w:hAnsi="Arial"/>
          <w:sz w:val="18"/>
          <w:szCs w:val="18"/>
          <w:color w:val="auto"/>
        </w:rPr>
      </w:pPr>
    </w:p>
    <w:p>
      <w:pPr>
        <w:ind w:left="-40" w:right="120" w:firstLine="728"/>
        <w:spacing w:after="0" w:line="360" w:lineRule="auto"/>
        <w:tabs>
          <w:tab w:leader="none" w:pos="1016"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of the Comcast Transferors and the Contributed Comcast Subsidiaries has taken security measures reasonable in the industry in which it operates to protect the secrecy, confidentiality and value of all Trade Secrets included in the Comcast Intellectual Property and/or the Comcast Technology.</w:t>
      </w:r>
    </w:p>
    <w:p>
      <w:pPr>
        <w:spacing w:after="0" w:line="204" w:lineRule="exact"/>
        <w:rPr>
          <w:rFonts w:ascii="Arial" w:cs="Arial" w:eastAsia="Arial" w:hAnsi="Arial"/>
          <w:sz w:val="16"/>
          <w:szCs w:val="16"/>
          <w:color w:val="auto"/>
        </w:rPr>
      </w:pPr>
    </w:p>
    <w:p>
      <w:pPr>
        <w:ind w:left="-40" w:firstLine="728"/>
        <w:spacing w:after="0" w:line="275" w:lineRule="auto"/>
        <w:tabs>
          <w:tab w:leader="none" w:pos="101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consummation of the transactions contemplated by this Agreement would not reasonably be expected to: (i) restrict, limit, invalidate, impair, alter, extinguish, result in the loss of or otherwise adversely affect any right, title or interest of Newco or any of the Contributed Comcast Subsidiaries in any Comcast Owned Intellectual Property or Comcast Technology, or its rights to use any Comcast Licensed Intellectual Property, in each case in a manner that would reasonably be expected to be material to the Contributed Comcast Businesses taken as a whole; (ii) grant or require Newco or any of the Contributed Comcast Subsidiaries to grant to any third party any right with respect to any Comcast Owned Intellectual Property or Comcast Technology, in each case that would reasonably be expected to be material to the Contributed Comcast Businesses taken as a whole; (iii) subject Newco or any of the Contributed Comcast Subsidiaries to an increase in royalties or other payments, in each case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706" w:right="279" w:bottom="1440" w:gutter="0" w:footer="0" w:header="0"/>
        </w:sectPr>
      </w:pPr>
    </w:p>
    <w:bookmarkStart w:id="72" w:name="page73"/>
    <w:bookmarkEnd w:id="72"/>
    <w:p>
      <w:pPr>
        <w:ind w:right="100"/>
        <w:spacing w:after="0" w:line="297" w:lineRule="auto"/>
        <w:rPr>
          <w:sz w:val="20"/>
          <w:szCs w:val="20"/>
          <w:color w:val="auto"/>
        </w:rPr>
      </w:pPr>
      <w:r>
        <w:rPr>
          <w:rFonts w:ascii="Arial" w:cs="Arial" w:eastAsia="Arial" w:hAnsi="Arial"/>
          <w:sz w:val="16"/>
          <w:szCs w:val="16"/>
          <w:color w:val="auto"/>
        </w:rPr>
        <w:t>that would reasonably be expected to be material to the Contributed Comcast Businesses taken as a whole, under any Comcast IP License; (iv) diminish royalties or other payments to which the Comcast Transferors or the Contributed Comcast Subsidiaries would otherwise be entitled, in each case that would reasonably be expected to be material to the Contributed Comcast Businesses taken as a whole, under any Comcast IP License; or (v) result in the breach or, by its terms, termination of any Comcast IP License that is material to the Contributed Comcast Businesses taken as a whole. For the avoidance of doubt, the representation set forth in this Section 5.13(h) does not contemplate the manner in which the Business of Newco is to be operated after the Closing.</w:t>
      </w:r>
    </w:p>
    <w:p>
      <w:pPr>
        <w:spacing w:after="0" w:line="21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Section 5.14</w:t>
      </w:r>
      <w:r>
        <w:rPr>
          <w:rFonts w:ascii="Arial" w:cs="Arial" w:eastAsia="Arial" w:hAnsi="Arial"/>
          <w:sz w:val="16"/>
          <w:szCs w:val="16"/>
          <w:i w:val="1"/>
          <w:iCs w:val="1"/>
          <w:color w:val="auto"/>
        </w:rPr>
        <w:t>. Environmental and Health and Safety Matters.</w:t>
      </w:r>
      <w:r>
        <w:rPr>
          <w:rFonts w:ascii="Arial" w:cs="Arial" w:eastAsia="Arial" w:hAnsi="Arial"/>
          <w:sz w:val="16"/>
          <w:szCs w:val="16"/>
          <w:color w:val="auto"/>
        </w:rPr>
        <w:t xml:space="preserve"> (a) Except as has not had and would not reasonably be expected to have, individually or in the aggregate, a Comcast Material Adverse Effect: (i) none of the Comcast Transferors (with respect to the Contributed Comcast Subsidiaries, the Comcast Assets or the Contributed Comcast Businesses), the Contributed Comcast Subsidiaries or the Comcast Assets (except for the Comcast Leased Real Property) is subject and, to the Knowledge of Comcast, no Comcast Leased Real Property is subject, to a written notice, notification, demand, citation, summons, request for information, investigation or order from, or agreement with, any Governmental Authority, or has been assessed any penalty or fine in the last five</w:t>
      </w:r>
    </w:p>
    <w:p>
      <w:pPr>
        <w:spacing w:after="0" w:line="2" w:lineRule="exact"/>
        <w:rPr>
          <w:sz w:val="20"/>
          <w:szCs w:val="20"/>
          <w:color w:val="auto"/>
        </w:rPr>
      </w:pPr>
    </w:p>
    <w:p>
      <w:pPr>
        <w:ind w:firstLine="8"/>
        <w:spacing w:after="0" w:line="285" w:lineRule="auto"/>
        <w:tabs>
          <w:tab w:leader="none" w:pos="2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years, in each case, relating to any Environmental Law, Environmental Permit or Hazardous Material; (ii) there has been no release, discharge, migration or disposal of Hazardous Materials on, at, to, under or from (including offsite disposal or arrangement for the disposal from) the Comcast Real Properties or, to the Knowledge of Comcast, real properties formerly owned, leased or operated by the Contributed Comcast Subsidiaries or otherwise used in the Contributed Comcast Businesses; (iii) there are no Actions pending or threatened against the Comcast Transferors (with respect to the Contributed Comcast Subsidiaries, the Comcast Assets or the Contributed Comcast Businesses), the Comcast Assets or the Contributed Comcast Subsidiaries, in each case, relating to any Environmental Law, Environmental Permit or Hazardous Material; (iv) the Comcast Transferors (with respect to the Comcast Assets or the Contributed Comcast Businesses), the Contributed Comcast Subsidiaries, the Comcast Assets and the Contributed Comcast Businesses have operated for the last five (5) years and are operating in compliance with applicable Environmental Laws including obtaining and maintaining all Environmental Permits; (v) there are no Liabilities of the Comcast Transferors (with respect to the Comcast Assets or the Contributed Comcast Businesses) or the Contributed Comcast Subsidiaries or otherwise relating to the Contributed Comcast Businesses, in each case, with respect to any Environmental Law, Environmental Permit or Hazardous Material; and (vi) there are no financial assurance requirements pertaining to the Contributed Comcast Businesses or the Comcast Assets (including, to the Knowledge of Comcast, the Comcast Leased Real Property) under any Environmental Law or Environmental Permit.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3" w:name="page74"/>
    <w:bookmarkEnd w:id="73"/>
    <w:p>
      <w:pPr>
        <w:ind w:right="280" w:firstLine="656"/>
        <w:spacing w:after="0" w:line="271" w:lineRule="auto"/>
        <w:tabs>
          <w:tab w:leader="none" w:pos="984"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material environmental or health and safety assessments and reports conducted within the last five (5) years by or on behalf of the Contributed Comcast Subsidiaries or, with respect to the Comcast Real Properties or the Contributed Comcast Businesses, the Comcast Transferors, have been furnished or made available to GE and NBCU.</w:t>
      </w:r>
    </w:p>
    <w:p>
      <w:pPr>
        <w:spacing w:after="0" w:line="271" w:lineRule="exact"/>
        <w:rPr>
          <w:rFonts w:ascii="Arial" w:cs="Arial" w:eastAsia="Arial" w:hAnsi="Arial"/>
          <w:sz w:val="18"/>
          <w:szCs w:val="18"/>
          <w:color w:val="auto"/>
        </w:rPr>
      </w:pPr>
    </w:p>
    <w:p>
      <w:pPr>
        <w:ind w:right="140" w:firstLine="656"/>
        <w:spacing w:after="0" w:line="295" w:lineRule="auto"/>
        <w:tabs>
          <w:tab w:leader="none" w:pos="974" w:val="left"/>
        </w:tabs>
        <w:numPr>
          <w:ilvl w:val="0"/>
          <w:numId w:val="81"/>
        </w:numPr>
        <w:rPr>
          <w:rFonts w:ascii="Arial" w:cs="Arial" w:eastAsia="Arial" w:hAnsi="Arial"/>
          <w:sz w:val="17"/>
          <w:szCs w:val="17"/>
          <w:color w:val="auto"/>
        </w:rPr>
      </w:pPr>
      <w:r>
        <w:rPr>
          <w:rFonts w:ascii="Arial" w:cs="Arial" w:eastAsia="Arial" w:hAnsi="Arial"/>
          <w:sz w:val="17"/>
          <w:szCs w:val="17"/>
          <w:color w:val="auto"/>
        </w:rPr>
        <w:t>With respect to the Contributed Comcast Subsidiaries, the Comcast Assets and the Contributed Comcast Businesses, the consummation of the transactions contemplated hereby requires no filings to be made or actions to be taken pursuant to the New Jersey Industrial Site Recovery Act or the “Connecticut Property Transfer Law” (Sections 22a-134 through 22-134e of the Connecticut General Statutes).</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representations and warranties made by Comcast in Section 5.08 and Section 5.14 are the only representations and warranties made by Comcast in this Agreement with respect to any matters arising under, or regulated pursuant to, any Environmental Law or Environmental Permit.</w:t>
      </w:r>
    </w:p>
    <w:p>
      <w:pPr>
        <w:spacing w:after="0" w:line="20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Section 5.15</w:t>
      </w:r>
      <w:r>
        <w:rPr>
          <w:rFonts w:ascii="Arial" w:cs="Arial" w:eastAsia="Arial" w:hAnsi="Arial"/>
          <w:sz w:val="16"/>
          <w:szCs w:val="16"/>
          <w:i w:val="1"/>
          <w:iCs w:val="1"/>
          <w:color w:val="auto"/>
        </w:rPr>
        <w:t>. Significant Comcast Contracts.</w:t>
      </w:r>
      <w:r>
        <w:rPr>
          <w:rFonts w:ascii="Arial" w:cs="Arial" w:eastAsia="Arial" w:hAnsi="Arial"/>
          <w:sz w:val="16"/>
          <w:szCs w:val="16"/>
          <w:color w:val="auto"/>
        </w:rPr>
        <w:t xml:space="preserve"> (a) Section 5.15(a) of the Comcast Disclosure Letter sets forth a true and complete list of all of the following Contracts to which Comcast or any of its Subsidiaries (including any of the Contributed Comcast Subsidiaries) is a party or by which it or any of its properties or assets may be bound as of the date of this Agreement (in each case (x) only with respect to the Contributed Comcast Businesses and (y) as amended, supplemented, waived or otherwise modified through the date of this Agreement, collectively, the “</w:t>
      </w:r>
      <w:r>
        <w:rPr>
          <w:rFonts w:ascii="Arial" w:cs="Arial" w:eastAsia="Arial" w:hAnsi="Arial"/>
          <w:sz w:val="16"/>
          <w:szCs w:val="16"/>
          <w:b w:val="1"/>
          <w:bCs w:val="1"/>
          <w:color w:val="auto"/>
        </w:rPr>
        <w:t>Significant Comcast Contracts</w:t>
      </w:r>
      <w:r>
        <w:rPr>
          <w:rFonts w:ascii="Arial" w:cs="Arial" w:eastAsia="Arial" w:hAnsi="Arial"/>
          <w:sz w:val="16"/>
          <w:szCs w:val="16"/>
          <w:color w:val="auto"/>
        </w:rPr>
        <w:t>”):</w:t>
      </w:r>
    </w:p>
    <w:p>
      <w:pPr>
        <w:spacing w:after="0" w:line="249" w:lineRule="exact"/>
        <w:rPr>
          <w:sz w:val="20"/>
          <w:szCs w:val="20"/>
          <w:color w:val="auto"/>
        </w:rPr>
      </w:pPr>
    </w:p>
    <w:p>
      <w:pPr>
        <w:ind w:left="660" w:right="200" w:firstLine="1437"/>
        <w:spacing w:after="0" w:line="264" w:lineRule="auto"/>
        <w:tabs>
          <w:tab w:leader="none" w:pos="2396" w:val="left"/>
        </w:tabs>
        <w:numPr>
          <w:ilvl w:val="2"/>
          <w:numId w:val="82"/>
        </w:numPr>
        <w:rPr>
          <w:rFonts w:ascii="Arial" w:cs="Arial" w:eastAsia="Arial" w:hAnsi="Arial"/>
          <w:sz w:val="18"/>
          <w:szCs w:val="18"/>
          <w:color w:val="auto"/>
        </w:rPr>
      </w:pPr>
      <w:r>
        <w:rPr>
          <w:rFonts w:ascii="Arial" w:cs="Arial" w:eastAsia="Arial" w:hAnsi="Arial"/>
          <w:sz w:val="18"/>
          <w:szCs w:val="18"/>
          <w:color w:val="auto"/>
        </w:rPr>
        <w:t>stock purchase agreements or asset purchase agreements that (x) would reasonably be expected to involve aggregate consideration (including any Debt for borrowed money acquired or assumed thereunder) in excess of $18.75 million, (y) have not expired by, and have not been terminated in accordance with, their terms, and (z) relate to the prospective acquisition or disposition of any Contributed Comcast Assets or the Contributed Comcast Businesses;</w:t>
      </w:r>
    </w:p>
    <w:p>
      <w:pPr>
        <w:spacing w:after="0" w:line="277" w:lineRule="exact"/>
        <w:rPr>
          <w:rFonts w:ascii="Arial" w:cs="Arial" w:eastAsia="Arial" w:hAnsi="Arial"/>
          <w:sz w:val="18"/>
          <w:szCs w:val="18"/>
          <w:color w:val="auto"/>
        </w:rPr>
      </w:pPr>
    </w:p>
    <w:p>
      <w:pPr>
        <w:ind w:left="660" w:right="80" w:firstLine="1365"/>
        <w:spacing w:after="0" w:line="264" w:lineRule="auto"/>
        <w:tabs>
          <w:tab w:leader="none" w:pos="2374" w:val="left"/>
        </w:tabs>
        <w:numPr>
          <w:ilvl w:val="1"/>
          <w:numId w:val="83"/>
        </w:numPr>
        <w:rPr>
          <w:rFonts w:ascii="Arial" w:cs="Arial" w:eastAsia="Arial" w:hAnsi="Arial"/>
          <w:sz w:val="18"/>
          <w:szCs w:val="18"/>
          <w:color w:val="auto"/>
        </w:rPr>
      </w:pPr>
      <w:r>
        <w:rPr>
          <w:rFonts w:ascii="Arial" w:cs="Arial" w:eastAsia="Arial" w:hAnsi="Arial"/>
          <w:sz w:val="18"/>
          <w:szCs w:val="18"/>
          <w:color w:val="auto"/>
        </w:rPr>
        <w:t>Contracts pursuant to which any Comcast Transferor or Contributed Comcast Subsidiary currently leases any Comcast Assets (other than leases for Comcast Leased Real Property and Contracts related to transactions involving the Library entered into in the ordinary course of business) and in respect of which the Comcast Transferors and Contributed Comcast Subsidiaries would reasonably be expected to make, on or after the date hereof, aggregate payments in excess of $12.5 million;</w:t>
      </w:r>
    </w:p>
    <w:p>
      <w:pPr>
        <w:spacing w:after="0" w:line="277" w:lineRule="exact"/>
        <w:rPr>
          <w:rFonts w:ascii="Arial" w:cs="Arial" w:eastAsia="Arial" w:hAnsi="Arial"/>
          <w:sz w:val="18"/>
          <w:szCs w:val="18"/>
          <w:color w:val="auto"/>
        </w:rPr>
      </w:pPr>
    </w:p>
    <w:p>
      <w:pPr>
        <w:ind w:left="2340" w:hanging="387"/>
        <w:spacing w:after="0"/>
        <w:tabs>
          <w:tab w:leader="none" w:pos="2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joint venture, partnership and limited liability company operating agreements pursuant to which a Comcast Transferor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any of</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06" w:right="319" w:bottom="1440" w:gutter="0" w:footer="0" w:header="0"/>
        </w:sectPr>
      </w:pPr>
    </w:p>
    <w:bookmarkStart w:id="74" w:name="page75"/>
    <w:bookmarkEnd w:id="74"/>
    <w:p>
      <w:pPr>
        <w:spacing w:after="0" w:line="255" w:lineRule="auto"/>
        <w:rPr>
          <w:sz w:val="20"/>
          <w:szCs w:val="20"/>
          <w:color w:val="auto"/>
        </w:rPr>
      </w:pPr>
      <w:r>
        <w:rPr>
          <w:rFonts w:ascii="Arial" w:cs="Arial" w:eastAsia="Arial" w:hAnsi="Arial"/>
          <w:sz w:val="18"/>
          <w:szCs w:val="18"/>
          <w:color w:val="auto"/>
        </w:rPr>
        <w:t>the Contributed Comcast Subsidiaries would reasonably be expected to make, on or after the date hereof, aggregate payments in excess of $18.75 million, (B) organizational documents of other material joint ventures, partnerships and limited liability companies included in the Comcast Assets and (C) organizational documents or other Contracts relating to other joint ventures, partnerships and limited liability companies included in the Contributed Comcast Assets in which Comcast and its Subsidiaries own an interest with a value in excess of $6.25 million, containing rights, agreements, arrangements or commitments obligating any party thereto to issue, sell, purchase, return, convert or redeem any of the shares or other equity interests of such joint venture, partnership or limited liability company or securities convertible into or exchangeable for such shares or other equity securities;</w:t>
      </w:r>
    </w:p>
    <w:p>
      <w:pPr>
        <w:spacing w:after="0" w:line="284" w:lineRule="exact"/>
        <w:rPr>
          <w:sz w:val="20"/>
          <w:szCs w:val="20"/>
          <w:color w:val="auto"/>
        </w:rPr>
      </w:pPr>
    </w:p>
    <w:p>
      <w:pPr>
        <w:ind w:right="80" w:firstLine="728"/>
        <w:spacing w:after="0" w:line="297" w:lineRule="auto"/>
        <w:tabs>
          <w:tab w:leader="none" w:pos="1106"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Contracts prohibiting or materially restricting the ability of any Comcast Transferor or any Contributed Comcast Subsidiary to (A) engage in any business, (B) sell any products or services to any other Person, (C) operate in any geographical area or (D) compete with or obtain products or services from any Person or prohibit or restrict the ability of any Person to provide products or services to any Comcast Transferor or any Contributed Comcast Subsidiary, in each case, other than (x) exclusivity and channel distribution restrictions contained in Exploitation Agreements or Affiliation Agreements and (y) exclusivity restrictions contained in sourcing agreements that would not reasonably be expected to involve annual payments in excess of $2.5 million, in each case (x) and (y), entered into in the ordinary course of business;</w:t>
      </w:r>
    </w:p>
    <w:p>
      <w:pPr>
        <w:spacing w:after="0" w:line="254" w:lineRule="exact"/>
        <w:rPr>
          <w:rFonts w:ascii="Arial" w:cs="Arial" w:eastAsia="Arial" w:hAnsi="Arial"/>
          <w:sz w:val="16"/>
          <w:szCs w:val="16"/>
          <w:color w:val="auto"/>
        </w:rPr>
      </w:pPr>
    </w:p>
    <w:p>
      <w:pPr>
        <w:ind w:right="40" w:firstLine="728"/>
        <w:spacing w:after="0" w:line="293" w:lineRule="auto"/>
        <w:tabs>
          <w:tab w:leader="none" w:pos="10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Contracts relating to the borrowing of money or extension of credit that would reasonably be expected to involve amounts in excess of $10 million to which any Comcast Transferor or Contributed Comcast Subsidiary is a party;</w:t>
      </w:r>
    </w:p>
    <w:p>
      <w:pPr>
        <w:spacing w:after="0" w:line="250" w:lineRule="exact"/>
        <w:rPr>
          <w:rFonts w:ascii="Arial" w:cs="Arial" w:eastAsia="Arial" w:hAnsi="Arial"/>
          <w:sz w:val="18"/>
          <w:szCs w:val="18"/>
          <w:color w:val="auto"/>
        </w:rPr>
      </w:pPr>
    </w:p>
    <w:p>
      <w:pPr>
        <w:ind w:firstLine="728"/>
        <w:spacing w:after="0" w:line="259" w:lineRule="auto"/>
        <w:tabs>
          <w:tab w:leader="none" w:pos="1106"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Exploitation Agreements (A) pursuant to which the Comcast Transferors and the Contributed Comcast Subsidiaries would reasonably be expected to receive annual revenue in excess of $6.25 million for fiscal year 2009, and/or (B) in respect of which the Comcast Transferors and Contributed Comcast Subsidiaries would reasonably be expected to make payments in excess of (x) $6.25 million in fiscal year 2010 or 2011 or (y) $25 million in any other fiscal year, other than, in each case under (A) or (B) above, any Contract of the type (disregarding any dollar thresholds, materiality or other qualifiers, restrictions or other limitations applied to such Contract type) described in clause (ix) of this Section 5.15(a);</w:t>
      </w:r>
    </w:p>
    <w:p>
      <w:pPr>
        <w:spacing w:after="0" w:line="2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960" w:top="395" w:right="339" w:bottom="1440" w:gutter="0" w:footer="0" w:header="0"/>
        </w:sectPr>
      </w:pPr>
    </w:p>
    <w:bookmarkStart w:id="75" w:name="page76"/>
    <w:bookmarkEnd w:id="75"/>
    <w:p>
      <w:pPr>
        <w:ind w:right="60" w:firstLine="648"/>
        <w:spacing w:after="0" w:line="293" w:lineRule="auto"/>
        <w:tabs>
          <w:tab w:leader="none" w:pos="1084" w:val="left"/>
        </w:tabs>
        <w:numPr>
          <w:ilvl w:val="2"/>
          <w:numId w:val="86"/>
        </w:numPr>
        <w:rPr>
          <w:rFonts w:ascii="Arial" w:cs="Arial" w:eastAsia="Arial" w:hAnsi="Arial"/>
          <w:sz w:val="18"/>
          <w:szCs w:val="18"/>
          <w:color w:val="auto"/>
        </w:rPr>
      </w:pPr>
      <w:r>
        <w:rPr>
          <w:rFonts w:ascii="Arial" w:cs="Arial" w:eastAsia="Arial" w:hAnsi="Arial"/>
          <w:sz w:val="18"/>
          <w:szCs w:val="18"/>
          <w:color w:val="auto"/>
        </w:rPr>
        <w:t>Affiliation Agreements representing the top ten (ranked by aggregate distribution fees payable during the nine month period ending on September 30, 2009) programming service distribution agreements;</w:t>
      </w:r>
    </w:p>
    <w:p>
      <w:pPr>
        <w:spacing w:after="0" w:line="250" w:lineRule="exact"/>
        <w:rPr>
          <w:rFonts w:ascii="Arial" w:cs="Arial" w:eastAsia="Arial" w:hAnsi="Arial"/>
          <w:sz w:val="18"/>
          <w:szCs w:val="18"/>
          <w:color w:val="auto"/>
        </w:rPr>
      </w:pPr>
    </w:p>
    <w:p>
      <w:pPr>
        <w:ind w:right="300" w:firstLine="576"/>
        <w:spacing w:after="0" w:line="271" w:lineRule="auto"/>
        <w:tabs>
          <w:tab w:leader="none" w:pos="1062" w:val="left"/>
        </w:tabs>
        <w:numPr>
          <w:ilvl w:val="1"/>
          <w:numId w:val="87"/>
        </w:numPr>
        <w:rPr>
          <w:rFonts w:ascii="Arial" w:cs="Arial" w:eastAsia="Arial" w:hAnsi="Arial"/>
          <w:sz w:val="18"/>
          <w:szCs w:val="18"/>
          <w:color w:val="auto"/>
        </w:rPr>
      </w:pPr>
      <w:r>
        <w:rPr>
          <w:rFonts w:ascii="Arial" w:cs="Arial" w:eastAsia="Arial" w:hAnsi="Arial"/>
          <w:sz w:val="18"/>
          <w:szCs w:val="18"/>
          <w:color w:val="auto"/>
        </w:rPr>
        <w:t>“term deals” as commonly understood in the motion picture or television industry pursuant to which the relevant Comcast Transferors and Contributed Comcast Subsidiaries would reasonably be expected to pay, on or after the date hereof, aggregate compensation in excess of $2.5 million;</w:t>
      </w:r>
    </w:p>
    <w:p>
      <w:pPr>
        <w:spacing w:after="0" w:line="271" w:lineRule="exact"/>
        <w:rPr>
          <w:rFonts w:ascii="Arial" w:cs="Arial" w:eastAsia="Arial" w:hAnsi="Arial"/>
          <w:sz w:val="18"/>
          <w:szCs w:val="18"/>
          <w:color w:val="auto"/>
        </w:rPr>
      </w:pPr>
    </w:p>
    <w:p>
      <w:pPr>
        <w:ind w:firstLine="720"/>
        <w:spacing w:after="0" w:line="301" w:lineRule="auto"/>
        <w:tabs>
          <w:tab w:leader="none" w:pos="1106" w:val="left"/>
        </w:tabs>
        <w:numPr>
          <w:ilvl w:val="3"/>
          <w:numId w:val="87"/>
        </w:numPr>
        <w:rPr>
          <w:rFonts w:ascii="Arial" w:cs="Arial" w:eastAsia="Arial" w:hAnsi="Arial"/>
          <w:sz w:val="16"/>
          <w:szCs w:val="16"/>
          <w:color w:val="auto"/>
        </w:rPr>
      </w:pPr>
      <w:r>
        <w:rPr>
          <w:rFonts w:ascii="Arial" w:cs="Arial" w:eastAsia="Arial" w:hAnsi="Arial"/>
          <w:sz w:val="16"/>
          <w:szCs w:val="16"/>
          <w:color w:val="auto"/>
        </w:rPr>
        <w:t>each Contract pursuant to which any Comcast Transferor or Contributed Comcast Subsidiary licenses any exhibition rights in Programs to third parties for any period ending on or after September 30, 2009 on an output basis (i.e., which grants television exhibition rights to Library Pictures, or films that will become Library Pictures, that will become available for such exhibition during a specified prospective multiyear period of time, and under which not all Library Pictures are specifically identified by title) pursuant to which the relevant Comcast Transferors and Contributed Comcast Subsidiaries would reasonably be expected to receive annual revenue in excess of $6.25 million for fiscal year 2009;</w:t>
      </w:r>
    </w:p>
    <w:p>
      <w:pPr>
        <w:spacing w:after="0" w:line="250" w:lineRule="exact"/>
        <w:rPr>
          <w:rFonts w:ascii="Arial" w:cs="Arial" w:eastAsia="Arial" w:hAnsi="Arial"/>
          <w:sz w:val="16"/>
          <w:szCs w:val="16"/>
          <w:color w:val="auto"/>
        </w:rPr>
      </w:pPr>
    </w:p>
    <w:p>
      <w:pPr>
        <w:jc w:val="both"/>
        <w:ind w:right="80" w:firstLine="720"/>
        <w:spacing w:after="0" w:line="293" w:lineRule="auto"/>
        <w:tabs>
          <w:tab w:leader="none" w:pos="1056" w:val="left"/>
        </w:tabs>
        <w:numPr>
          <w:ilvl w:val="3"/>
          <w:numId w:val="87"/>
        </w:numPr>
        <w:rPr>
          <w:rFonts w:ascii="Arial" w:cs="Arial" w:eastAsia="Arial" w:hAnsi="Arial"/>
          <w:sz w:val="16"/>
          <w:szCs w:val="16"/>
          <w:color w:val="auto"/>
        </w:rPr>
      </w:pPr>
      <w:r>
        <w:rPr>
          <w:rFonts w:ascii="Arial" w:cs="Arial" w:eastAsia="Arial" w:hAnsi="Arial"/>
          <w:sz w:val="16"/>
          <w:szCs w:val="16"/>
          <w:color w:val="auto"/>
        </w:rPr>
        <w:t>material Comcast IP Licenses, other than any (A) “shrinkwrap” or “clickwrap” licenses or agreements for commercially available off-the-shelf Software, (B) confidentiality agreements made in the ordinary course of business, or (C) any Contract of the type (disregarding any dollar thresholds, materiality or other qualifiers, restrictions or other limitations applied to such Contract type) described in clauses (i)-(ix) or (xi)-</w:t>
      </w:r>
    </w:p>
    <w:p>
      <w:pPr>
        <w:spacing w:after="0" w:line="2" w:lineRule="exact"/>
        <w:rPr>
          <w:rFonts w:ascii="Arial" w:cs="Arial" w:eastAsia="Arial" w:hAnsi="Arial"/>
          <w:sz w:val="16"/>
          <w:szCs w:val="16"/>
          <w:color w:val="auto"/>
        </w:rPr>
      </w:pPr>
    </w:p>
    <w:p>
      <w:pPr>
        <w:ind w:left="400" w:hanging="400"/>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of this Section 5.15(a);</w:t>
      </w:r>
    </w:p>
    <w:p>
      <w:pPr>
        <w:spacing w:after="0" w:line="264" w:lineRule="exact"/>
        <w:rPr>
          <w:rFonts w:ascii="Arial" w:cs="Arial" w:eastAsia="Arial" w:hAnsi="Arial"/>
          <w:sz w:val="18"/>
          <w:szCs w:val="18"/>
          <w:color w:val="auto"/>
        </w:rPr>
      </w:pPr>
    </w:p>
    <w:p>
      <w:pPr>
        <w:ind w:right="200" w:firstLine="648"/>
        <w:spacing w:after="0" w:line="259" w:lineRule="auto"/>
        <w:tabs>
          <w:tab w:leader="none" w:pos="998" w:val="left"/>
        </w:tabs>
        <w:numPr>
          <w:ilvl w:val="2"/>
          <w:numId w:val="88"/>
        </w:numPr>
        <w:rPr>
          <w:rFonts w:ascii="Arial" w:cs="Arial" w:eastAsia="Arial" w:hAnsi="Arial"/>
          <w:sz w:val="18"/>
          <w:szCs w:val="18"/>
          <w:color w:val="auto"/>
        </w:rPr>
      </w:pPr>
      <w:r>
        <w:rPr>
          <w:rFonts w:ascii="Arial" w:cs="Arial" w:eastAsia="Arial" w:hAnsi="Arial"/>
          <w:sz w:val="18"/>
          <w:szCs w:val="18"/>
          <w:color w:val="auto"/>
        </w:rPr>
        <w:t>Talent Contracts representing, as of the date hereof, the top 10 Talent Contracts (based on the aggregate amount of payments reasonably expected to be made by the relevant Comcast Transferors and Contributed Comcast Subsidiaries) and the employment agreements of the president of the Comcast programming division and each of his direct reports (to the extent that such individuals are party to employment agreements);</w:t>
      </w:r>
    </w:p>
    <w:p>
      <w:pPr>
        <w:spacing w:after="0" w:line="281" w:lineRule="exact"/>
        <w:rPr>
          <w:rFonts w:ascii="Arial" w:cs="Arial" w:eastAsia="Arial" w:hAnsi="Arial"/>
          <w:sz w:val="18"/>
          <w:szCs w:val="18"/>
          <w:color w:val="auto"/>
        </w:rPr>
      </w:pPr>
    </w:p>
    <w:p>
      <w:pPr>
        <w:ind w:firstLine="648"/>
        <w:spacing w:after="0" w:line="264" w:lineRule="auto"/>
        <w:tabs>
          <w:tab w:leader="none" w:pos="1084" w:val="left"/>
        </w:tabs>
        <w:numPr>
          <w:ilvl w:val="2"/>
          <w:numId w:val="88"/>
        </w:numPr>
        <w:rPr>
          <w:rFonts w:ascii="Arial" w:cs="Arial" w:eastAsia="Arial" w:hAnsi="Arial"/>
          <w:sz w:val="18"/>
          <w:szCs w:val="18"/>
          <w:color w:val="auto"/>
        </w:rPr>
      </w:pPr>
      <w:r>
        <w:rPr>
          <w:rFonts w:ascii="Arial" w:cs="Arial" w:eastAsia="Arial" w:hAnsi="Arial"/>
          <w:sz w:val="18"/>
          <w:szCs w:val="18"/>
          <w:color w:val="auto"/>
        </w:rPr>
        <w:t>infomercial or similar paid programming Contracts granting any Person the right to program any block of time on the television and cable networks included in the Comcast Assets (the “</w:t>
      </w:r>
      <w:r>
        <w:rPr>
          <w:rFonts w:ascii="Arial" w:cs="Arial" w:eastAsia="Arial" w:hAnsi="Arial"/>
          <w:sz w:val="18"/>
          <w:szCs w:val="18"/>
          <w:b w:val="1"/>
          <w:bCs w:val="1"/>
          <w:color w:val="auto"/>
        </w:rPr>
        <w:t>Comcast Cable Networks</w:t>
      </w:r>
      <w:r>
        <w:rPr>
          <w:rFonts w:ascii="Arial" w:cs="Arial" w:eastAsia="Arial" w:hAnsi="Arial"/>
          <w:sz w:val="18"/>
          <w:szCs w:val="18"/>
          <w:color w:val="auto"/>
        </w:rPr>
        <w:t>”) pursuant to which the relevant Comcast Transferors and Contributed Comcast Subsidiaries would reasonably be expected to receive, on or after the date hereof, aggregate consideration in excess of $2.5 million;</w:t>
      </w:r>
    </w:p>
    <w:p>
      <w:pPr>
        <w:spacing w:after="0" w:line="23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1040" w:top="436" w:right="259" w:bottom="1440" w:gutter="0" w:footer="0" w:header="0"/>
        </w:sectPr>
      </w:pPr>
    </w:p>
    <w:bookmarkStart w:id="76" w:name="page77"/>
    <w:bookmarkEnd w:id="76"/>
    <w:p>
      <w:pPr>
        <w:jc w:val="both"/>
        <w:ind w:left="780" w:right="60" w:firstLine="648"/>
        <w:spacing w:after="0" w:line="264" w:lineRule="auto"/>
        <w:tabs>
          <w:tab w:leader="none" w:pos="1914"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Contracts for the acquisition, lease or servicing of satellite transponders and other uplink and downlink and terrestrial transmission (including fiber optic) arrangements relating to the distribution of the broadcast and cable networks of the Contributed Comcast Businesses and in respect of which the relevant Comcast Transferors and Contributed Comcast Subsidiaries would reasonably be expected to make, on or after the date hereof, aggregate payments in excess of $2.5 million;</w:t>
      </w:r>
    </w:p>
    <w:p>
      <w:pPr>
        <w:spacing w:after="0" w:line="277" w:lineRule="exact"/>
        <w:rPr>
          <w:rFonts w:ascii="Arial" w:cs="Arial" w:eastAsia="Arial" w:hAnsi="Arial"/>
          <w:sz w:val="18"/>
          <w:szCs w:val="18"/>
          <w:color w:val="auto"/>
        </w:rPr>
      </w:pPr>
    </w:p>
    <w:p>
      <w:pPr>
        <w:ind w:left="1900" w:hanging="472"/>
        <w:spacing w:after="0"/>
        <w:tabs>
          <w:tab w:leader="none" w:pos="1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Contracts listed on Section 5.15(a)(xiv) of the Comcast Disclosure Letter; and</w:t>
      </w:r>
    </w:p>
    <w:p>
      <w:pPr>
        <w:spacing w:after="0" w:line="333" w:lineRule="exact"/>
        <w:rPr>
          <w:rFonts w:ascii="Arial" w:cs="Arial" w:eastAsia="Arial" w:hAnsi="Arial"/>
          <w:sz w:val="18"/>
          <w:szCs w:val="18"/>
          <w:color w:val="auto"/>
        </w:rPr>
      </w:pPr>
    </w:p>
    <w:p>
      <w:pPr>
        <w:ind w:left="780" w:right="40" w:firstLine="720"/>
        <w:spacing w:after="0" w:line="271" w:lineRule="auto"/>
        <w:tabs>
          <w:tab w:leader="none" w:pos="1926" w:val="left"/>
        </w:tabs>
        <w:numPr>
          <w:ilvl w:val="2"/>
          <w:numId w:val="89"/>
        </w:numPr>
        <w:rPr>
          <w:rFonts w:ascii="Arial" w:cs="Arial" w:eastAsia="Arial" w:hAnsi="Arial"/>
          <w:sz w:val="18"/>
          <w:szCs w:val="18"/>
          <w:color w:val="auto"/>
        </w:rPr>
      </w:pPr>
      <w:r>
        <w:rPr>
          <w:rFonts w:ascii="Arial" w:cs="Arial" w:eastAsia="Arial" w:hAnsi="Arial"/>
          <w:sz w:val="18"/>
          <w:szCs w:val="18"/>
          <w:color w:val="auto"/>
        </w:rPr>
        <w:t>Contracts not of a type (disregarding any dollar thresholds, materiality or other qualifiers, restrictions or other limitations applied to such Contract type) described in the foregoing clauses (i) through (xiv) that would reasonably be expected to involve payments in excess of $25 million.</w:t>
      </w:r>
    </w:p>
    <w:p>
      <w:pPr>
        <w:spacing w:after="0" w:line="271" w:lineRule="exact"/>
        <w:rPr>
          <w:rFonts w:ascii="Arial" w:cs="Arial" w:eastAsia="Arial" w:hAnsi="Arial"/>
          <w:sz w:val="18"/>
          <w:szCs w:val="18"/>
          <w:color w:val="auto"/>
        </w:rPr>
      </w:pPr>
    </w:p>
    <w:p>
      <w:pPr>
        <w:ind w:left="-20" w:firstLine="872"/>
        <w:spacing w:after="0" w:line="269" w:lineRule="auto"/>
        <w:tabs>
          <w:tab w:leader="none" w:pos="1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Each Significant Comcast Contract is a legal, valid and binding obligation of the applicable Comcast Transferor or Contributed Comcast Subsidiary, as the case may be, and, to the Knowledge of Comcast, each other party to such Comcast Contract (other than NBCU or its Affiliates), and is enforceable against the applicable Comcast Transferor or Contributed Comcast Subsidiary, as the case may be, and, to the Knowledge of Comcast, each such other party (other than NBCU or its Affiliates), in accordance with its terms subject, in each case, to the effect of any applicable Laws relating to bankruptcy, reorganization, insolvency, moratorium, fraudulent conveyance or preferential transfers, or similar Laws relating to or affecting creditors’ rights generally and subject, as to enforceability, to the effect of general principles of equity (regardless of whether such enforceability is considered in a proceeding in equity or at law). Assuming the receipt of all consents or approvals required in connection with the consummation of the transactions contemplated by this Agreement pursuant to the Contracts set forth on Section 5.04 of the Comcast Disclosure Letter, neither the Comcast Transferors nor the Contributed Comcast Subsidiaries nor, to the Knowledge of Comcast, any other party to a Significant Comcast Contract (other than any NBCU Entity) is in material default or material breach of a Significant Comcast Contract, and there does not exist any event, condition or omission that would constitute such a material default or material breach (whether by lapse of time or notice or both) under any Significant Comcast Contract on the part of any Comcast Transferor or Contributed Comcast Subsidiary or, to the Knowledge of Comcast, any other Person (other than NBCU or its Affiliates). Comcast has made available to NBCU complete copies of all written Significant Comcast Contracts, together with any amendments thereto, and accurate descriptions of all material terms of any oral Significant Comcast Contracts, in each case, other than the Contracts listed on Section 5.15(b) of the Comcast Disclosure Letter. Section 5.15(b)(i) of the Comcast Disclosure Letter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706" w:right="259" w:bottom="1440" w:gutter="0" w:footer="0" w:header="0"/>
        </w:sectPr>
      </w:pPr>
    </w:p>
    <w:bookmarkStart w:id="77" w:name="page78"/>
    <w:bookmarkEnd w:id="77"/>
    <w:p>
      <w:pPr>
        <w:ind w:right="380"/>
        <w:spacing w:after="0" w:line="277" w:lineRule="auto"/>
        <w:rPr>
          <w:sz w:val="20"/>
          <w:szCs w:val="20"/>
          <w:color w:val="auto"/>
        </w:rPr>
      </w:pPr>
      <w:r>
        <w:rPr>
          <w:rFonts w:ascii="Arial" w:cs="Arial" w:eastAsia="Arial" w:hAnsi="Arial"/>
          <w:sz w:val="18"/>
          <w:szCs w:val="18"/>
          <w:color w:val="auto"/>
        </w:rPr>
        <w:t>sets forth a list of Significant Comcast Contracts with respect to which NBCU has made available to Comcast descriptions of certain provisions. All such descriptions are accurate and complete.</w:t>
      </w:r>
    </w:p>
    <w:p>
      <w:pPr>
        <w:spacing w:after="0" w:line="265" w:lineRule="exact"/>
        <w:rPr>
          <w:sz w:val="20"/>
          <w:szCs w:val="20"/>
          <w:color w:val="auto"/>
        </w:rPr>
      </w:pPr>
    </w:p>
    <w:p>
      <w:pPr>
        <w:ind w:right="20" w:firstLine="656"/>
        <w:spacing w:after="0" w:line="293" w:lineRule="auto"/>
        <w:tabs>
          <w:tab w:leader="none" w:pos="974"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None of the Comcast Transferors or the Contributed Comcast Subsidiaries has received, within the three (3) years ending on the date hereof, any written notice of any violation or breach of any MFN included in any Affiliation Agreement.</w:t>
      </w:r>
    </w:p>
    <w:p>
      <w:pPr>
        <w:spacing w:after="0" w:line="250" w:lineRule="exact"/>
        <w:rPr>
          <w:rFonts w:ascii="Arial" w:cs="Arial" w:eastAsia="Arial" w:hAnsi="Arial"/>
          <w:sz w:val="18"/>
          <w:szCs w:val="18"/>
          <w:color w:val="auto"/>
        </w:rPr>
      </w:pPr>
    </w:p>
    <w:p>
      <w:pPr>
        <w:jc w:val="both"/>
        <w:ind w:right="160" w:firstLine="656"/>
        <w:spacing w:after="0" w:line="320" w:lineRule="auto"/>
        <w:tabs>
          <w:tab w:leader="none" w:pos="984" w:val="left"/>
        </w:tabs>
        <w:numPr>
          <w:ilvl w:val="0"/>
          <w:numId w:val="91"/>
        </w:numPr>
        <w:rPr>
          <w:rFonts w:ascii="Arial" w:cs="Arial" w:eastAsia="Arial" w:hAnsi="Arial"/>
          <w:sz w:val="16"/>
          <w:szCs w:val="16"/>
          <w:color w:val="auto"/>
        </w:rPr>
      </w:pPr>
      <w:r>
        <w:rPr>
          <w:rFonts w:ascii="Arial" w:cs="Arial" w:eastAsia="Arial" w:hAnsi="Arial"/>
          <w:sz w:val="16"/>
          <w:szCs w:val="16"/>
          <w:color w:val="auto"/>
        </w:rPr>
        <w:t>Neither Comcast nor any of its Subsidiaries is a party to or bound by and the Contributed Comcast Assets do not contain any Contract that, by its terms, would bind Affiliates of Newco (other than Comcast, its Subsidiaries and the Contributed Comcast Subsidiaries) after giving effect to the Closing. Comcast has made available to NBCU accurate and complete copies of the provisions referenced on Section 5.15(d) of the Comcast Disclosure Letter.</w:t>
      </w:r>
    </w:p>
    <w:p>
      <w:pPr>
        <w:spacing w:after="0" w:line="19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5.16</w:t>
      </w:r>
      <w:r>
        <w:rPr>
          <w:rFonts w:ascii="Arial" w:cs="Arial" w:eastAsia="Arial" w:hAnsi="Arial"/>
          <w:sz w:val="17"/>
          <w:szCs w:val="17"/>
          <w:i w:val="1"/>
          <w:iCs w:val="1"/>
          <w:color w:val="auto"/>
        </w:rPr>
        <w:t>. Employment and Employee Benefits Matters.</w:t>
      </w:r>
      <w:r>
        <w:rPr>
          <w:rFonts w:ascii="Arial" w:cs="Arial" w:eastAsia="Arial" w:hAnsi="Arial"/>
          <w:sz w:val="17"/>
          <w:szCs w:val="17"/>
          <w:color w:val="auto"/>
        </w:rPr>
        <w:t xml:space="preserve"> (a) Section 5.16(a) of the Comcast Disclosure Letter sets forth a list, as of the date hereof, of all material Comcast Employee Plans and separately identifies (i) the material Comcast Parent Plans, (ii) the material Comcast Subsidiary Plans (other than Comcast Multiemployer Plans), (iii) the Comcast Multiemployer Plans covering 50 or more active Comcast Contributed Business Employees employed in the United States and the material Comcast Multiemployer Plans covering Comcast Contributed Business Employees employed outside of the United States, (iv) the Comcast Employee Plans (other than Comcast Multiemployer Plans) constituting plans subject to Title IV of ERISA or other defined benefit pension plans covering 50 or more Comcast Contributed Business Employees, (v) each Comcast Employee Plan (other than any Multiemployer Plan) that provides for post- retirement medical coverage for 50 or more Comcast Contributed Business Employees (excluding coverage as required to avoid an excise tax under section 4980B of the Code, coverage through the end of the calendar month in which retirement occurs, post-employment coverage under a medical expense reimbursement account and coverage during any severance benefits period), and (vi) to the Knowledge of Comcast, the principal labor agreements covering the current material terms and conditions of employment with each union or labor organization, collective bargaining unit, works council or other employee representative that applies to Comcast Contributed Business Employees. Comcast has previously made available to GE a true and complete copy of each Comcast Employee Plan (other than Multiemployer Plans) covering Comcast Contributed Business Employees employed in the United States and a summary or written description of each material Comcast Employee Plan applicable to Comcast Contributed Business Employees employed in countries other than the United States.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8" w:name="page79"/>
    <w:bookmarkEnd w:id="78"/>
    <w:p>
      <w:pPr>
        <w:ind w:right="140" w:firstLine="656"/>
        <w:spacing w:after="0" w:line="293" w:lineRule="auto"/>
        <w:tabs>
          <w:tab w:leader="none" w:pos="98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Knowledge of Comcast, as of the date hereof, no Comcast Multiemployer Plan is in critical, endangered, or seriously endangered status as described in Section 305 of ERISA, as amended by the Pension Protection Act of 2006.</w:t>
      </w:r>
    </w:p>
    <w:p>
      <w:pPr>
        <w:spacing w:after="0" w:line="250" w:lineRule="exact"/>
        <w:rPr>
          <w:rFonts w:ascii="Arial" w:cs="Arial" w:eastAsia="Arial" w:hAnsi="Arial"/>
          <w:sz w:val="18"/>
          <w:szCs w:val="18"/>
          <w:color w:val="auto"/>
        </w:rPr>
      </w:pPr>
    </w:p>
    <w:p>
      <w:pPr>
        <w:ind w:right="40" w:firstLine="656"/>
        <w:spacing w:after="0" w:line="256" w:lineRule="auto"/>
        <w:tabs>
          <w:tab w:leader="none" w:pos="974"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Comcast Employee Plan (and, as of the date hereof, with respect to any Multiemployer Plan, solely to the Knowledge of Comcast without any inquiry) that is intended to be qualified under Section 401(a) of the Code has received a favorable determination letter from the IRS that it is so qualified, and each related trust that is intended to be exempt from federal income Tax pursuant to Section 501(a) of the Code has received a determination letter from the IRS that it is so exempt, and no event has occurred since the date of such determination letter that would reasonably be expected to adversely affect such qualification or exemption, as the case may be. Each Comcast Employee Plan (other than any Multiemployer Plan) that is required to be registered in order to obtain tax-approved, favored or qualified status in the relevant jurisdiction has been registered or, where applicable, accepted for registration, and has been maintained in good standing with applicable Governmental Authorities, except as would not reasonably be expected to have a Comcast Material Adverse Effect.</w:t>
      </w:r>
    </w:p>
    <w:p>
      <w:pPr>
        <w:spacing w:after="0" w:line="246" w:lineRule="exact"/>
        <w:rPr>
          <w:rFonts w:ascii="Arial" w:cs="Arial" w:eastAsia="Arial" w:hAnsi="Arial"/>
          <w:sz w:val="18"/>
          <w:szCs w:val="18"/>
          <w:color w:val="auto"/>
        </w:rPr>
      </w:pPr>
    </w:p>
    <w:p>
      <w:pPr>
        <w:ind w:firstLine="656"/>
        <w:spacing w:after="0" w:line="285" w:lineRule="auto"/>
        <w:tabs>
          <w:tab w:leader="none" w:pos="975" w:val="left"/>
        </w:tabs>
        <w:numPr>
          <w:ilvl w:val="1"/>
          <w:numId w:val="92"/>
        </w:numPr>
        <w:rPr>
          <w:rFonts w:ascii="Arial" w:cs="Arial" w:eastAsia="Arial" w:hAnsi="Arial"/>
          <w:sz w:val="16"/>
          <w:szCs w:val="16"/>
          <w:color w:val="auto"/>
        </w:rPr>
      </w:pPr>
      <w:r>
        <w:rPr>
          <w:rFonts w:ascii="Arial" w:cs="Arial" w:eastAsia="Arial" w:hAnsi="Arial"/>
          <w:sz w:val="16"/>
          <w:szCs w:val="16"/>
          <w:color w:val="auto"/>
        </w:rPr>
        <w:t>With respect to each Comcast Employee Plan (other than any Multiemployer Plan) subject to Title IV of ERISA, there is no liability incurred under Title IV of ERISA that has not been satisfied in full (other than premiums to the Pension Benefit Guaranty Corporation which are not past due or amounts reflected in the Comcast Financial Statements). None of the Comcast Assets is the subject of any Lien arising under ERISA or Section 412 of the Code. With respect to each Comcast Employee Plan (other than any Multiemployer Plan) that is a registered pension plan, no Person has (i) withdrawn any funds from the plan;(ii) merged any of the plans with another registered pension plan; (iii) transferred assets from another registered pension plan to the plan;</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taken a contribution holiday in respect of the plan; or (v) used assets from the plan to pay administrative expenses of the plan, except, in each such case,</w:t>
      </w:r>
    </w:p>
    <w:p>
      <w:pPr>
        <w:spacing w:after="0" w:line="32" w:lineRule="exact"/>
        <w:rPr>
          <w:rFonts w:ascii="Arial" w:cs="Arial" w:eastAsia="Arial" w:hAnsi="Arial"/>
          <w:sz w:val="16"/>
          <w:szCs w:val="16"/>
          <w:color w:val="auto"/>
        </w:rPr>
      </w:pPr>
    </w:p>
    <w:p>
      <w:pPr>
        <w:ind w:right="520"/>
        <w:spacing w:after="0" w:line="261" w:lineRule="auto"/>
        <w:rPr>
          <w:rFonts w:ascii="Arial" w:cs="Arial" w:eastAsia="Arial" w:hAnsi="Arial"/>
          <w:sz w:val="16"/>
          <w:szCs w:val="16"/>
          <w:color w:val="auto"/>
        </w:rPr>
      </w:pPr>
      <w:r>
        <w:rPr>
          <w:rFonts w:ascii="Arial" w:cs="Arial" w:eastAsia="Arial" w:hAnsi="Arial"/>
          <w:sz w:val="18"/>
          <w:szCs w:val="18"/>
          <w:color w:val="auto"/>
        </w:rPr>
        <w:t>(A) in accordance with terms of the respective plan (and any applicable funding agreement) and applicable Law; or (B) as to which there is no material Liability.</w:t>
      </w:r>
    </w:p>
    <w:p>
      <w:pPr>
        <w:spacing w:after="0" w:line="278" w:lineRule="exact"/>
        <w:rPr>
          <w:rFonts w:ascii="Arial" w:cs="Arial" w:eastAsia="Arial" w:hAnsi="Arial"/>
          <w:sz w:val="16"/>
          <w:szCs w:val="16"/>
          <w:color w:val="auto"/>
        </w:rPr>
      </w:pPr>
    </w:p>
    <w:p>
      <w:pPr>
        <w:ind w:right="340" w:firstLine="656"/>
        <w:spacing w:after="0" w:line="293" w:lineRule="auto"/>
        <w:tabs>
          <w:tab w:leader="none" w:pos="974"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Comcast Employee Plan (other than Multiemployer Plans) is now and has been operated in all material respects in accordance with its terms and the requirements of all applicable Laws.</w:t>
      </w:r>
    </w:p>
    <w:p>
      <w:pPr>
        <w:spacing w:after="0" w:line="250" w:lineRule="exact"/>
        <w:rPr>
          <w:rFonts w:ascii="Arial" w:cs="Arial" w:eastAsia="Arial" w:hAnsi="Arial"/>
          <w:sz w:val="18"/>
          <w:szCs w:val="18"/>
          <w:color w:val="auto"/>
        </w:rPr>
      </w:pPr>
    </w:p>
    <w:p>
      <w:pPr>
        <w:ind w:right="80" w:firstLine="656"/>
        <w:spacing w:after="0" w:line="295" w:lineRule="auto"/>
        <w:tabs>
          <w:tab w:leader="none" w:pos="954"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There are no material controversies (other than routine benefit claims for benefits in the ordinary course) pending or, to the Knowledge of Comcast, threatened in connection with any Comcast Subsidiary Plan (other than any Multiemployer Plan) or, except as would not reasonably be expected to have a Comcast Material Adverse Effect, any other Comcast Employee Plan (other than any Multiemployer 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79" w:name="page80"/>
    <w:bookmarkEnd w:id="79"/>
    <w:p>
      <w:pPr>
        <w:ind w:left="-20" w:right="100" w:firstLine="728"/>
        <w:spacing w:after="0" w:line="294" w:lineRule="auto"/>
        <w:tabs>
          <w:tab w:leader="none" w:pos="1036"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None of the Comcast Transferors, the Contributed Comcast Subsidiaries or their respective Affiliates has breached or otherwise failed to comply in any material respect with the provisions of any collective bargaining, works council or similar employee representative agreement, and as of the date hereof there are no material grievances or arbitrations outstanding thereunder. There are no formal organizational campaigns, corporate campaigns, petitions, demands for recognition via card-check or, to the Knowledge of Comcast, other material unionization activities seeking recognition of a bargaining unit in the Contributed Comcast Businesses. As of the date hereof, there are no material unfair labor practice charges, grievances, pending arbitrations, or other complaints or union representation questions before the National Labor Relations Board or other labor board or Governmental Authority that could materially affect Comcast Contributed Business Employees and would reasonably be expected to result in a material Liability to the Newco Group.</w:t>
      </w:r>
    </w:p>
    <w:p>
      <w:pPr>
        <w:spacing w:after="0" w:line="259" w:lineRule="exact"/>
        <w:rPr>
          <w:rFonts w:ascii="Arial" w:cs="Arial" w:eastAsia="Arial" w:hAnsi="Arial"/>
          <w:sz w:val="16"/>
          <w:szCs w:val="16"/>
          <w:color w:val="auto"/>
        </w:rPr>
      </w:pPr>
    </w:p>
    <w:p>
      <w:pPr>
        <w:ind w:left="-20" w:right="100" w:firstLine="728"/>
        <w:spacing w:after="0" w:line="259" w:lineRule="auto"/>
        <w:tabs>
          <w:tab w:leader="none" w:pos="10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the date hereof, there are no current or, to the Knowledge of Comcast, threatened material strikes, slowdowns or work stoppages, and no such material strike, slowdown or work stoppage has occurred within the three years preceding the date hereof. Except as would not reasonably be expected to result in a material Liability to the Contributed Comcast Businesses, the Comcast Transferors, the Contributed Comcast Subsidiaries and their respective Affiliates have, in all material respects, informed and consulted with their respective employee representative bodies to the degree required by applicable Laws and applicable collective bargaining, works council or similar employee representative agreements, including but not limited to the transactions contemplated by this Agreement.</w:t>
      </w:r>
    </w:p>
    <w:p>
      <w:pPr>
        <w:spacing w:after="0" w:line="280" w:lineRule="exact"/>
        <w:rPr>
          <w:rFonts w:ascii="Arial" w:cs="Arial" w:eastAsia="Arial" w:hAnsi="Arial"/>
          <w:sz w:val="18"/>
          <w:szCs w:val="18"/>
          <w:color w:val="auto"/>
        </w:rPr>
      </w:pPr>
    </w:p>
    <w:p>
      <w:pPr>
        <w:ind w:left="-20" w:firstLine="800"/>
        <w:spacing w:after="0" w:line="271" w:lineRule="auto"/>
        <w:tabs>
          <w:tab w:leader="none" w:pos="1068" w:val="left"/>
        </w:tabs>
        <w:numPr>
          <w:ilvl w:val="1"/>
          <w:numId w:val="94"/>
        </w:numPr>
        <w:rPr>
          <w:rFonts w:ascii="Arial" w:cs="Arial" w:eastAsia="Arial" w:hAnsi="Arial"/>
          <w:sz w:val="17"/>
          <w:szCs w:val="17"/>
          <w:color w:val="auto"/>
        </w:rPr>
      </w:pPr>
      <w:r>
        <w:rPr>
          <w:rFonts w:ascii="Arial" w:cs="Arial" w:eastAsia="Arial" w:hAnsi="Arial"/>
          <w:sz w:val="17"/>
          <w:szCs w:val="17"/>
          <w:color w:val="auto"/>
        </w:rPr>
        <w:t>Each of the Comcast Transferors, the Contributed Comcast Subsidiaries and their respective Affiliates (in the case of the Comcast Transferors and their Affiliates that are not Contributed Comcast Subsidiaries, with respect to Comcast Contributed Business Employees only) are in compliance in all material respects with all applicable Laws relating to the employment of Comcast Contributed Business Employees (including employment or labor standards, labor relations, human rights, immigration, workers’ compensation, severance payment, payment of wages, the WARN Act and any similar state or local law, classification of independent contractor or other non-employee status and of exempt and non-exempt employees, pay equity, data protection and Automatic Transfer Legislation) and, except for amounts reflected in the Comcast Financial Statements or non-compliance which would not result in a material Liability to Comcast or any of its Affiliates, have timely paid in full all wages, salaries, benefits, commissions and other compensation, and all levies, assessments, contributions and payments to third parties (including social security or social insurance, housing fund, employment insurance, income tax, employer health tax, workers compensation, Multiemployer Plan contributions, or payments of its contributions with respect to social security agencies, family benefits agencies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706" w:right="239" w:bottom="1440" w:gutter="0" w:footer="0" w:header="0"/>
        </w:sectPr>
      </w:pPr>
    </w:p>
    <w:bookmarkStart w:id="80" w:name="page81"/>
    <w:bookmarkEnd w:id="80"/>
    <w:p>
      <w:pPr>
        <w:spacing w:after="0" w:line="267" w:lineRule="auto"/>
        <w:rPr>
          <w:sz w:val="20"/>
          <w:szCs w:val="20"/>
          <w:color w:val="auto"/>
        </w:rPr>
      </w:pPr>
      <w:r>
        <w:rPr>
          <w:rFonts w:ascii="Arial" w:cs="Arial" w:eastAsia="Arial" w:hAnsi="Arial"/>
          <w:sz w:val="17"/>
          <w:szCs w:val="17"/>
          <w:color w:val="auto"/>
        </w:rPr>
        <w:t>and any retirement and unemployment related agencies or other payments of tax and social security payments to Governmental Authorities) due to or on behalf of the Comcast Contributed Business Employees. Except for accrued amounts that are not past due and non-compliance which would not reasonably be expected to result in a material Liability to Comcast or any of its Affiliates, each of the Comcast Transferors, the Contributed Comcast Subsidiaries and their respective Affiliates has withheld, and paid to the relevant Governmental Authority, proper and accurate amounts from salaries and wages due to the Comcast Contributed Business Employees in due compliance in all material respects with relevant tax withholding provisions. No material claim with respect to payment of wages, salary or overtime pay has been asserted, or is now pending or, to the Knowledge of Comcast, threatened before any Governmental Authority, with respect to Comcast Contributed Business Employees, and there is no charge or proceeding with respect to a material violation of any occupational safety or health standards that has been asserted or is now pending or, to the Knowledge of Comcast, threatened with respect to the Contributed Comcast Businesses. No material charge of discrimination in employment or employment practices for any reason, including age, gender, race, religion or other legally protected category, has been asserted or is now pending or, to the Knowledge of Comcast, threatened before the United States Equal Employment Opportunity Commission or other Governmental Authority by Comcast Contributed Business Employees. As of the date hereof, none of the Comcast Transferors, the Contributed Comcast Subsidiaries or their respective Affiliates (in the case of the Comcast Transferors and their Affiliates that are not Contributed Comcast Subsidiaries, with respect to Comcast Contributed Business Employees only) is subject to any pending investigation from any labor inspection or similar Governmental Authority which could reasonably be expected to result in any material payment. There is no other material Action existing, pending or, to the Knowledge of Comcast, threatened by Comcast Contributed Business Employees against any Comcast Transferor, any Contributed Comcast Subsidiary or any of their respective Affiliates, and there are no matters that would reasonably be expected to give rise to any such material Actions.</w:t>
      </w:r>
    </w:p>
    <w:p>
      <w:pPr>
        <w:spacing w:after="0" w:line="287" w:lineRule="exact"/>
        <w:rPr>
          <w:sz w:val="20"/>
          <w:szCs w:val="20"/>
          <w:color w:val="auto"/>
        </w:rPr>
      </w:pPr>
    </w:p>
    <w:p>
      <w:pPr>
        <w:ind w:right="60" w:firstLine="656"/>
        <w:spacing w:after="0" w:line="271" w:lineRule="auto"/>
        <w:tabs>
          <w:tab w:leader="none" w:pos="9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the Knowledge of Comcast, no Comcast Contributed Business Employee has been, is or will be, by performing services for the Newco Group, in violation of any term of any employment, invention disclosure or assignment, confidentiality, nondisclosure agreement, noncompetition agreement or other restrictive covenant or any order, other than any violation that would not have a material Liability.</w:t>
      </w:r>
    </w:p>
    <w:p>
      <w:pPr>
        <w:spacing w:after="0" w:line="271" w:lineRule="exact"/>
        <w:rPr>
          <w:rFonts w:ascii="Arial" w:cs="Arial" w:eastAsia="Arial" w:hAnsi="Arial"/>
          <w:sz w:val="18"/>
          <w:szCs w:val="18"/>
          <w:color w:val="auto"/>
        </w:rPr>
      </w:pPr>
    </w:p>
    <w:p>
      <w:pPr>
        <w:ind w:right="480" w:firstLine="656"/>
        <w:spacing w:after="0" w:line="271" w:lineRule="auto"/>
        <w:tabs>
          <w:tab w:leader="none" w:pos="9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event the services of each Comcast Contributed Business Employee who, as of the date hereof, is a party to a Comcast Employee Agreement set forth in Section 5.15(a)(xi) of the Comcast Disclosure Letter was terminated on January 1, 2010, the aggregate amount of such Comcast Contributed Business Employees’ severance or termination pay or claim for</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81" w:name="page82"/>
    <w:bookmarkEnd w:id="81"/>
    <w:p>
      <w:pPr>
        <w:ind w:right="20"/>
        <w:spacing w:after="0" w:line="271" w:lineRule="auto"/>
        <w:rPr>
          <w:sz w:val="20"/>
          <w:szCs w:val="20"/>
          <w:color w:val="auto"/>
        </w:rPr>
      </w:pPr>
      <w:r>
        <w:rPr>
          <w:rFonts w:ascii="Arial" w:cs="Arial" w:eastAsia="Arial" w:hAnsi="Arial"/>
          <w:sz w:val="17"/>
          <w:szCs w:val="17"/>
          <w:color w:val="auto"/>
        </w:rPr>
        <w:t>damages to the extent attributable solely to annual base salary is set forth in Section 5.16(k) of the Comcast Disclosure Letter. Section 5.16(k) of the Comcast Disclosure Letter sets forth a list of all Comcast Employee Plans (other than any Multiemployer Plan) pursuant to which any amounts or benefits may become vested or payable, funded, increased or accelerated, as a result of the consummation of the transactions contemplated by this Agreement (either alone or in combination with any other event or events), including, as to any such Comcast Employee Plan constituting an employee pension benefit plan, any employer debt under Section 75 of the Pensions Act 1995, any withdrawal or termination penalty, or other similar penalty. There are no Comcast Employee Plans (other than any Multiemployer Plan) which provide for the payment of any amount (whether in cash or property or the vesting of property) as a result of any of the transactions contemplated by this Agreement (either alone or in combination with any other event or events) that would give rise to a material payment that is nondeductible by reason of Section 280G.</w:t>
      </w:r>
    </w:p>
    <w:p>
      <w:pPr>
        <w:spacing w:after="0" w:line="23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Section 5.17</w:t>
      </w:r>
      <w:r>
        <w:rPr>
          <w:rFonts w:ascii="Arial" w:cs="Arial" w:eastAsia="Arial" w:hAnsi="Arial"/>
          <w:sz w:val="18"/>
          <w:szCs w:val="18"/>
          <w:i w:val="1"/>
          <w:iCs w:val="1"/>
          <w:color w:val="auto"/>
        </w:rPr>
        <w:t>. Comcast Real Property.</w:t>
      </w:r>
      <w:r>
        <w:rPr>
          <w:rFonts w:ascii="Arial" w:cs="Arial" w:eastAsia="Arial" w:hAnsi="Arial"/>
          <w:sz w:val="18"/>
          <w:szCs w:val="18"/>
          <w:color w:val="auto"/>
        </w:rPr>
        <w:t xml:space="preserve"> (a) Section 5.17(a) of the Comcast Disclosure Letter sets forth a list, as of the date hereof, of all of the material Comcast Owned Real Properties and the material Comcast Leased Real Properties.</w:t>
      </w:r>
    </w:p>
    <w:p>
      <w:pPr>
        <w:spacing w:after="0" w:line="265" w:lineRule="exact"/>
        <w:rPr>
          <w:sz w:val="20"/>
          <w:szCs w:val="20"/>
          <w:color w:val="auto"/>
        </w:rPr>
      </w:pPr>
    </w:p>
    <w:p>
      <w:pPr>
        <w:ind w:right="140" w:firstLine="656"/>
        <w:spacing w:after="0" w:line="271" w:lineRule="auto"/>
        <w:tabs>
          <w:tab w:leader="none" w:pos="984"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of the date hereof, the Comcast Transferors or the Contributed Comcast Subsidiaries have good and valid fee simple title to all material Comcast Owned Real Property and valid leasehold title to the leasehold estate (as lessee or sublessee) in all material Comcast Leased Real Property, in each case free and clear of all Liens except for Permitted Liens.</w:t>
      </w:r>
    </w:p>
    <w:p>
      <w:pPr>
        <w:spacing w:after="0" w:line="271" w:lineRule="exact"/>
        <w:rPr>
          <w:rFonts w:ascii="Arial" w:cs="Arial" w:eastAsia="Arial" w:hAnsi="Arial"/>
          <w:sz w:val="18"/>
          <w:szCs w:val="18"/>
          <w:color w:val="auto"/>
        </w:rPr>
      </w:pPr>
    </w:p>
    <w:p>
      <w:pPr>
        <w:ind w:firstLine="656"/>
        <w:spacing w:after="0" w:line="277" w:lineRule="auto"/>
        <w:tabs>
          <w:tab w:leader="none" w:pos="974" w:val="left"/>
        </w:tabs>
        <w:numPr>
          <w:ilvl w:val="0"/>
          <w:numId w:val="96"/>
        </w:numPr>
        <w:rPr>
          <w:rFonts w:ascii="Arial" w:cs="Arial" w:eastAsia="Arial" w:hAnsi="Arial"/>
          <w:sz w:val="17"/>
          <w:szCs w:val="17"/>
          <w:color w:val="auto"/>
        </w:rPr>
      </w:pPr>
      <w:r>
        <w:rPr>
          <w:rFonts w:ascii="Arial" w:cs="Arial" w:eastAsia="Arial" w:hAnsi="Arial"/>
          <w:sz w:val="17"/>
          <w:szCs w:val="17"/>
          <w:color w:val="auto"/>
        </w:rPr>
        <w:t>(i) All leases and subleases for the material Comcast Leased Real Property under which any of the Comcast Transferors or Contributed Comcast Subsidiaries is a lessee or sublessee are in full force and effect and are enforceable, in all material respects, in accordance with their respective terms, subject to the effect of any applicable Laws relating to bankruptcy, reorganization, insolvency, moratorium, fraudulent conveyance or preferential transfers, or similar Laws relating to or affecting creditors’ rights generally and subject, as to enforceability, to the effect of general principles of equity (regardless of whether such enforceability is considered in a proceeding in equity or at law), and (ii) no written notices of material default under any such lease or sublease have been sent or received by any Comcast Transferors or Contributed Comcast Subsidiaries.</w:t>
      </w:r>
    </w:p>
    <w:p>
      <w:pPr>
        <w:spacing w:after="0" w:line="266" w:lineRule="exact"/>
        <w:rPr>
          <w:rFonts w:ascii="Arial" w:cs="Arial" w:eastAsia="Arial" w:hAnsi="Arial"/>
          <w:sz w:val="17"/>
          <w:szCs w:val="17"/>
          <w:color w:val="auto"/>
        </w:rPr>
      </w:pPr>
    </w:p>
    <w:p>
      <w:pPr>
        <w:ind w:right="180" w:firstLine="656"/>
        <w:spacing w:after="0" w:line="271" w:lineRule="auto"/>
        <w:tabs>
          <w:tab w:leader="none" w:pos="984"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None of the Comcast Transferors or Contributed Comcast Subsidiaries has received any written notice from any Governmental Authority asserting any material violation or alleged material violation of applicable Laws with respect to any Comcast Real Properties that remains uncured as of the date of this Agreement.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82" w:name="page83"/>
    <w:bookmarkEnd w:id="82"/>
    <w:p>
      <w:pPr>
        <w:ind w:left="660"/>
        <w:spacing w:after="0"/>
        <w:rPr>
          <w:sz w:val="20"/>
          <w:szCs w:val="20"/>
          <w:color w:val="auto"/>
        </w:rPr>
      </w:pPr>
      <w:r>
        <w:rPr>
          <w:rFonts w:ascii="Arial" w:cs="Arial" w:eastAsia="Arial" w:hAnsi="Arial"/>
          <w:sz w:val="16"/>
          <w:szCs w:val="16"/>
          <w:color w:val="auto"/>
        </w:rPr>
        <w:t>(e)  The plants, buildings, structures and fixtures material to the Comcast Businesses included in the Comcast Assets are adequate for their present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uses.</w:t>
      </w:r>
    </w:p>
    <w:p>
      <w:pPr>
        <w:spacing w:after="0" w:line="319" w:lineRule="exact"/>
        <w:rPr>
          <w:sz w:val="20"/>
          <w:szCs w:val="20"/>
          <w:color w:val="auto"/>
        </w:rPr>
      </w:pPr>
    </w:p>
    <w:p>
      <w:pPr>
        <w:jc w:val="both"/>
        <w:ind w:right="60" w:firstLine="656"/>
        <w:spacing w:after="0" w:line="264" w:lineRule="auto"/>
        <w:tabs>
          <w:tab w:leader="none" w:pos="95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plants, buildings and structures material to the Comcast Businesses included in the Comcast Assets currently (i) have access to public roads or valid and subsisting easements, rights of way or private agreements (including leases) for access over private streets or private property for such ingress to and egress from all such plants, buildings and structures, and (ii) are serviced by such utilities as are necessary for the particular operations of Comcast taking place on the date hereof at each such plant, building or structure.</w:t>
      </w:r>
    </w:p>
    <w:p>
      <w:pPr>
        <w:spacing w:after="0" w:line="277" w:lineRule="exact"/>
        <w:rPr>
          <w:rFonts w:ascii="Arial" w:cs="Arial" w:eastAsia="Arial" w:hAnsi="Arial"/>
          <w:sz w:val="18"/>
          <w:szCs w:val="18"/>
          <w:color w:val="auto"/>
        </w:rPr>
      </w:pPr>
    </w:p>
    <w:p>
      <w:pPr>
        <w:ind w:firstLine="656"/>
        <w:spacing w:after="0" w:line="293" w:lineRule="auto"/>
        <w:tabs>
          <w:tab w:leader="none" w:pos="984"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Section 2.05, all real property material to the Contributed Comcast Businesses is included in either the Comcast Owned Real Property or the Comcast Leased Real Property.</w:t>
      </w:r>
    </w:p>
    <w:p>
      <w:pPr>
        <w:spacing w:after="0" w:line="210"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Section 5.18</w:t>
      </w:r>
      <w:r>
        <w:rPr>
          <w:rFonts w:ascii="Arial" w:cs="Arial" w:eastAsia="Arial" w:hAnsi="Arial"/>
          <w:sz w:val="17"/>
          <w:szCs w:val="17"/>
          <w:i w:val="1"/>
          <w:iCs w:val="1"/>
          <w:color w:val="auto"/>
        </w:rPr>
        <w:t>. Insurance.</w:t>
      </w:r>
      <w:r>
        <w:rPr>
          <w:rFonts w:ascii="Arial" w:cs="Arial" w:eastAsia="Arial" w:hAnsi="Arial"/>
          <w:sz w:val="17"/>
          <w:szCs w:val="17"/>
          <w:color w:val="auto"/>
        </w:rPr>
        <w:t xml:space="preserve"> (a) All material insurance policies maintained by or for the benefit of the Contributed Comcast Businesses, including all existing errors and omission insurance policies, are in full force and effect. The Comcast Transferors and the Contributed Comcast Subsidiaries have complied in all material respects with the terms and provisions of such policies. No claim has been made since January 1, 2006 with respect to the Library Rights under any errors and omissions policy maintained by or for the benefit of the Contributed Comcast Businesses.</w:t>
      </w:r>
    </w:p>
    <w:p>
      <w:pPr>
        <w:spacing w:after="0" w:line="225" w:lineRule="exact"/>
        <w:rPr>
          <w:sz w:val="20"/>
          <w:szCs w:val="20"/>
          <w:color w:val="auto"/>
        </w:rPr>
      </w:pPr>
    </w:p>
    <w:p>
      <w:pPr>
        <w:ind w:right="320" w:firstLine="656"/>
        <w:spacing w:after="0" w:line="277" w:lineRule="auto"/>
        <w:tabs>
          <w:tab w:leader="none" w:pos="9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Section 5.18(b) of the Comcast Disclosure Letter sets forth a true and complete list, as of the date hereof, of (i) all Comcast Available Insurance Policies and (ii) all Comcast Transferable Insurance Policies.</w:t>
      </w:r>
    </w:p>
    <w:p>
      <w:pPr>
        <w:spacing w:after="0" w:line="22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Section 5.19</w:t>
      </w:r>
      <w:r>
        <w:rPr>
          <w:rFonts w:ascii="Arial" w:cs="Arial" w:eastAsia="Arial" w:hAnsi="Arial"/>
          <w:sz w:val="18"/>
          <w:szCs w:val="18"/>
          <w:i w:val="1"/>
          <w:iCs w:val="1"/>
          <w:color w:val="auto"/>
        </w:rPr>
        <w:t>. Brokers.</w:t>
      </w:r>
      <w:r>
        <w:rPr>
          <w:rFonts w:ascii="Arial" w:cs="Arial" w:eastAsia="Arial" w:hAnsi="Arial"/>
          <w:sz w:val="18"/>
          <w:szCs w:val="18"/>
          <w:color w:val="auto"/>
        </w:rPr>
        <w:t xml:space="preserve"> Except for fees and expenses of Morgan Stanley &amp; Co. Incorporated, Banc of America Securities LLC and UBS Securities LLC in connection with their rendering of investment banking advice to Comcast and its Affiliates, no broker, finder or investment banker is entitled to any brokerage, finder’s or other fee or commission from Comcast or any of its Affiliates in connection with transactions contemplated hereby based upon arrangements made by or on behalf of Comcast or any of its Affiliates.</w:t>
      </w:r>
    </w:p>
    <w:p>
      <w:pPr>
        <w:spacing w:after="0" w:line="24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Section 5.20</w:t>
      </w:r>
      <w:r>
        <w:rPr>
          <w:rFonts w:ascii="Arial" w:cs="Arial" w:eastAsia="Arial" w:hAnsi="Arial"/>
          <w:sz w:val="18"/>
          <w:szCs w:val="18"/>
          <w:i w:val="1"/>
          <w:iCs w:val="1"/>
          <w:color w:val="auto"/>
        </w:rPr>
        <w:t>. Related Party Transactions.</w:t>
      </w:r>
      <w:r>
        <w:rPr>
          <w:rFonts w:ascii="Arial" w:cs="Arial" w:eastAsia="Arial" w:hAnsi="Arial"/>
          <w:sz w:val="18"/>
          <w:szCs w:val="18"/>
          <w:color w:val="auto"/>
        </w:rPr>
        <w:t xml:space="preserve"> (a) Section 5.20(a) of the Comcast Disclosure Letter sets forth a true and complete list, as of the date hereof, of all Related Party Comcast Contracts.</w:t>
      </w:r>
    </w:p>
    <w:p>
      <w:pPr>
        <w:spacing w:after="0" w:line="224" w:lineRule="exact"/>
        <w:rPr>
          <w:sz w:val="20"/>
          <w:szCs w:val="20"/>
          <w:color w:val="auto"/>
        </w:rPr>
      </w:pPr>
    </w:p>
    <w:p>
      <w:pPr>
        <w:ind w:right="140" w:firstLine="656"/>
        <w:spacing w:after="0" w:line="277" w:lineRule="auto"/>
        <w:tabs>
          <w:tab w:leader="none" w:pos="903"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Section 5.20(b) of the Comcast Disclosure Letter sets forth, as of the date hereof, a true and complete list of the Comcast LCs and, if applicable, the aggregate potential Liability under each such Comcast LC.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83" w:name="page84"/>
    <w:bookmarkEnd w:id="83"/>
    <w:p>
      <w:pPr>
        <w:jc w:val="both"/>
        <w:ind w:right="300" w:firstLine="648"/>
        <w:spacing w:after="0" w:line="264" w:lineRule="auto"/>
        <w:rPr>
          <w:sz w:val="20"/>
          <w:szCs w:val="20"/>
          <w:color w:val="auto"/>
        </w:rPr>
      </w:pPr>
      <w:r>
        <w:rPr>
          <w:rFonts w:ascii="Arial" w:cs="Arial" w:eastAsia="Arial" w:hAnsi="Arial"/>
          <w:sz w:val="18"/>
          <w:szCs w:val="18"/>
          <w:color w:val="auto"/>
        </w:rPr>
        <w:t>Section 5.21</w:t>
      </w:r>
      <w:r>
        <w:rPr>
          <w:rFonts w:ascii="Arial" w:cs="Arial" w:eastAsia="Arial" w:hAnsi="Arial"/>
          <w:sz w:val="18"/>
          <w:szCs w:val="18"/>
          <w:i w:val="1"/>
          <w:iCs w:val="1"/>
          <w:color w:val="auto"/>
        </w:rPr>
        <w:t>. Library Rights.</w:t>
      </w:r>
      <w:r>
        <w:rPr>
          <w:rFonts w:ascii="Arial" w:cs="Arial" w:eastAsia="Arial" w:hAnsi="Arial"/>
          <w:sz w:val="18"/>
          <w:szCs w:val="18"/>
          <w:color w:val="auto"/>
        </w:rPr>
        <w:t xml:space="preserve"> (a) As between (i) Comcast and its Subsidiaries (other than any Contributed Comcast Subsidiary) on the one hand, and (ii) any Contributed Comcast Subsidiary on the other hand, any and all rights in and to the Library (and any databases relating thereto) are held by the Contributed Comcast Subsidiaries (rather than by Comcast or any of its other Subsidiaries).</w:t>
      </w:r>
    </w:p>
    <w:p>
      <w:pPr>
        <w:spacing w:after="0" w:line="276" w:lineRule="exact"/>
        <w:rPr>
          <w:sz w:val="20"/>
          <w:szCs w:val="20"/>
          <w:color w:val="auto"/>
        </w:rPr>
      </w:pPr>
    </w:p>
    <w:p>
      <w:pPr>
        <w:ind w:firstLine="656"/>
        <w:spacing w:after="0" w:line="271" w:lineRule="auto"/>
        <w:tabs>
          <w:tab w:leader="none" w:pos="9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Exploitation Agreements entered into by a Comcast Transferor or Contributed Comcast Subsidiary pursuant to which a Comcast Transferor or a Contributed Comcast Subsidiary has granted any third party any right to Exploit any material portions of the Library or its components have been entered into in the ordinary course of business.</w:t>
      </w:r>
    </w:p>
    <w:p>
      <w:pPr>
        <w:spacing w:after="0" w:line="271" w:lineRule="exact"/>
        <w:rPr>
          <w:rFonts w:ascii="Arial" w:cs="Arial" w:eastAsia="Arial" w:hAnsi="Arial"/>
          <w:sz w:val="18"/>
          <w:szCs w:val="18"/>
          <w:color w:val="auto"/>
        </w:rPr>
      </w:pPr>
    </w:p>
    <w:p>
      <w:pPr>
        <w:ind w:right="40" w:firstLine="656"/>
        <w:spacing w:after="0" w:line="264" w:lineRule="auto"/>
        <w:tabs>
          <w:tab w:leader="none" w:pos="97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None of the Comcast Transferors or the Contributed Comcast Subsidiaries have received (nor does Comcast have any Knowledge that the Comcast Transferors or the Contributed Comcast Subsidiaries will receive) from any registration or filing office of requisite authority in any jurisdiction, any notice from any third party terminating or purporting to terminate copyright assignments pursuant to 17 U.S.C § 203 or § 304 or their foreign equivalents and relating to the Programs.</w:t>
      </w:r>
    </w:p>
    <w:p>
      <w:pPr>
        <w:spacing w:after="0" w:line="277" w:lineRule="exact"/>
        <w:rPr>
          <w:rFonts w:ascii="Arial" w:cs="Arial" w:eastAsia="Arial" w:hAnsi="Arial"/>
          <w:sz w:val="18"/>
          <w:szCs w:val="18"/>
          <w:color w:val="auto"/>
        </w:rPr>
      </w:pPr>
    </w:p>
    <w:p>
      <w:pPr>
        <w:ind w:right="80" w:firstLine="656"/>
        <w:spacing w:after="0" w:line="297" w:lineRule="auto"/>
        <w:tabs>
          <w:tab w:leader="none" w:pos="98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 original negative or master of each of the Library Pictures currently being Exploited has been properly stored, in each case in accordance with standards customarily applied by major theatrical, television and home video distributors, as applicable, or the Comcast Transferors or the Contributed Comcast Subsidiaries has access to printable elements of such Library Pictures. Such original negatives, masters or printable elements are, in all material respects, in a commercially reasonable condition. Section 5.21(d) of the Comcast Disclosure Letter sets forth, as of the date hereof, a list, which is true and complete in all material respects, of the physical locations of such original negatives, masters, or printable elements, and to the extent such physical locations are owned or controlled by third parties, the Comcast Transferors and the Contributed Comcast Subsidiaries are party to customary access agreements.</w:t>
      </w:r>
    </w:p>
    <w:p>
      <w:pPr>
        <w:spacing w:after="0" w:line="254" w:lineRule="exact"/>
        <w:rPr>
          <w:rFonts w:ascii="Arial" w:cs="Arial" w:eastAsia="Arial" w:hAnsi="Arial"/>
          <w:sz w:val="16"/>
          <w:szCs w:val="16"/>
          <w:color w:val="auto"/>
        </w:rPr>
      </w:pPr>
    </w:p>
    <w:p>
      <w:pPr>
        <w:ind w:right="160" w:firstLine="656"/>
        <w:spacing w:after="0" w:line="360" w:lineRule="auto"/>
        <w:tabs>
          <w:tab w:leader="none" w:pos="97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Library Tangible Assets for the Programs are stored and maintained in all material respects in accordance with standard industry practices for the use and preservation of such materials, and Comcast and its Subsidiaries have customary access thereto sufficient to Exploit the Programs.</w:t>
      </w:r>
    </w:p>
    <w:p>
      <w:pPr>
        <w:spacing w:after="0" w:line="16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Section 5.22</w:t>
      </w:r>
      <w:r>
        <w:rPr>
          <w:rFonts w:ascii="Arial" w:cs="Arial" w:eastAsia="Arial" w:hAnsi="Arial"/>
          <w:sz w:val="18"/>
          <w:szCs w:val="18"/>
          <w:i w:val="1"/>
          <w:iCs w:val="1"/>
          <w:color w:val="auto"/>
        </w:rPr>
        <w:t>. Distribution.</w:t>
      </w:r>
      <w:r>
        <w:rPr>
          <w:rFonts w:ascii="Arial" w:cs="Arial" w:eastAsia="Arial" w:hAnsi="Arial"/>
          <w:sz w:val="18"/>
          <w:szCs w:val="18"/>
          <w:color w:val="auto"/>
        </w:rPr>
        <w:t xml:space="preserve"> (a) To the Knowledge of Comcast as of the date hereof, each distributor that is party to an Affiliation Agreement with a Comcast Transferor or Contributed Comcast Subsidiary is meeting its payment obligations under such Affiliation Agreement in accordance with the terms of such Affiliation Agreement, other than the nonpayment of amounts that are subject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dispute, controversy or claim. No Comcast Transferor or</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4" w:name="page85"/>
    <w:bookmarkEnd w:id="84"/>
    <w:p>
      <w:pPr>
        <w:jc w:val="both"/>
        <w:ind w:right="160"/>
        <w:spacing w:after="0" w:line="264" w:lineRule="auto"/>
        <w:rPr>
          <w:sz w:val="20"/>
          <w:szCs w:val="20"/>
          <w:color w:val="auto"/>
        </w:rPr>
      </w:pPr>
      <w:r>
        <w:rPr>
          <w:rFonts w:ascii="Arial" w:cs="Arial" w:eastAsia="Arial" w:hAnsi="Arial"/>
          <w:sz w:val="18"/>
          <w:szCs w:val="18"/>
          <w:color w:val="auto"/>
        </w:rPr>
        <w:t>Contributed Comcast Subsidiary is in material default or material breach of any such Affiliation Agreement, and there does not exist any event, condition or omission that would constitute such a material default or material breach (whether by lapse of time or notice or both) under any such Affiliation Agreement on the part of any Comcast Transferor or Contributed Comcast Subsidiary.</w:t>
      </w:r>
    </w:p>
    <w:p>
      <w:pPr>
        <w:spacing w:after="0" w:line="276" w:lineRule="exact"/>
        <w:rPr>
          <w:sz w:val="20"/>
          <w:szCs w:val="20"/>
          <w:color w:val="auto"/>
        </w:rPr>
      </w:pPr>
    </w:p>
    <w:p>
      <w:pPr>
        <w:ind w:right="20" w:firstLine="656"/>
        <w:spacing w:after="0" w:line="360" w:lineRule="auto"/>
        <w:tabs>
          <w:tab w:leader="none" w:pos="98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With respect to any material Affiliation Agreement containing a delete or repositioning right, no multichannel video programming distributor has notified any Comcast Transferor or Contributed Comcast Subsidiary in writing of its intention to delete or materially reposition any programming service.</w:t>
      </w:r>
    </w:p>
    <w:p>
      <w:pPr>
        <w:spacing w:after="0" w:line="204" w:lineRule="exact"/>
        <w:rPr>
          <w:rFonts w:ascii="Arial" w:cs="Arial" w:eastAsia="Arial" w:hAnsi="Arial"/>
          <w:sz w:val="16"/>
          <w:szCs w:val="16"/>
          <w:color w:val="auto"/>
        </w:rPr>
      </w:pPr>
    </w:p>
    <w:p>
      <w:pPr>
        <w:ind w:firstLine="656"/>
        <w:spacing w:after="0" w:line="293" w:lineRule="auto"/>
        <w:tabs>
          <w:tab w:leader="none" w:pos="9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Section 5.22(c) of the Comcast Disclosure Letter sets forth, as of September 30, 2009, the number of subscribers with respect to each network of the Comcast Transferors and Contributed Comcast Subsidiaries as most recently reported by the applicable distributor.</w:t>
      </w:r>
    </w:p>
    <w:p>
      <w:pPr>
        <w:spacing w:after="0" w:line="210"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Section 5.23</w:t>
      </w:r>
      <w:r>
        <w:rPr>
          <w:rFonts w:ascii="Arial" w:cs="Arial" w:eastAsia="Arial" w:hAnsi="Arial"/>
          <w:sz w:val="17"/>
          <w:szCs w:val="17"/>
          <w:i w:val="1"/>
          <w:iCs w:val="1"/>
          <w:color w:val="auto"/>
        </w:rPr>
        <w:t>. No Debt as of Closing.</w:t>
      </w:r>
      <w:r>
        <w:rPr>
          <w:rFonts w:ascii="Arial" w:cs="Arial" w:eastAsia="Arial" w:hAnsi="Arial"/>
          <w:sz w:val="17"/>
          <w:szCs w:val="17"/>
          <w:color w:val="auto"/>
        </w:rPr>
        <w:t xml:space="preserve"> Immediately prior to the Closing, none of the Contributed Comcast Subsidiaries shall have any outstanding Debt other than Debt of any Subsidiary that is not, directly or indirectly, wholly owned by Comcast and capital lease obligations.</w:t>
      </w:r>
    </w:p>
    <w:p>
      <w:pPr>
        <w:spacing w:after="0" w:line="20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Section 5.24</w:t>
      </w:r>
      <w:r>
        <w:rPr>
          <w:rFonts w:ascii="Arial" w:cs="Arial" w:eastAsia="Arial" w:hAnsi="Arial"/>
          <w:sz w:val="16"/>
          <w:szCs w:val="16"/>
          <w:i w:val="1"/>
          <w:iCs w:val="1"/>
          <w:color w:val="auto"/>
        </w:rPr>
        <w:t>. Securities Matters.</w:t>
      </w:r>
      <w:r>
        <w:rPr>
          <w:rFonts w:ascii="Arial" w:cs="Arial" w:eastAsia="Arial" w:hAnsi="Arial"/>
          <w:sz w:val="16"/>
          <w:szCs w:val="16"/>
          <w:color w:val="auto"/>
        </w:rPr>
        <w:t xml:space="preserve"> The Newco Membership Interests (including those to be purchased from NBCU in accordance with Section 2.04) are being obtained by Comcast for its own account, and not with a view to, or for the offer or sale in connection with, any distribution or sale of the Newco Membership Interests or any interest in them in violation of the Securities Act (or analogous Laws in any non-U.S. jurisdiction). Comcast has sufficient knowledge and experience in financial and business matters to be capable of evaluating the merits and risks of its investment in the Newco Membership Interests, and is capable of bearing the economic risks of such investment, including a complete loss of its investment in the Newco Membership Interests. Comcast acknowledges that the Newco Membership Interests have not been registered under the Securities Act or any state securities Laws, and understands and agrees that it may not sell or dispose of any of the Newco Membership Interests except pursuant to a registered offering in compliance with, or in a transaction exempt from, the registration requirements of the Securities Act and any other applicable state, foreign or federal securities Laws.</w:t>
      </w:r>
    </w:p>
    <w:p>
      <w:pPr>
        <w:spacing w:after="0" w:line="22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Section 5.25</w:t>
      </w:r>
      <w:r>
        <w:rPr>
          <w:rFonts w:ascii="Arial" w:cs="Arial" w:eastAsia="Arial" w:hAnsi="Arial"/>
          <w:sz w:val="18"/>
          <w:szCs w:val="18"/>
          <w:i w:val="1"/>
          <w:iCs w:val="1"/>
          <w:color w:val="auto"/>
        </w:rPr>
        <w:t>. Availability of Funds; Ability to Close.</w:t>
      </w:r>
      <w:r>
        <w:rPr>
          <w:rFonts w:ascii="Arial" w:cs="Arial" w:eastAsia="Arial" w:hAnsi="Arial"/>
          <w:sz w:val="18"/>
          <w:szCs w:val="18"/>
          <w:color w:val="auto"/>
        </w:rPr>
        <w:t xml:space="preserve"> On the Closing Date, Comcast will have cash available or availability under borrowing facilities that together are sufficient to enable it to consummate the transactions contemplated by this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5.26</w:t>
      </w:r>
      <w:r>
        <w:rPr>
          <w:rFonts w:ascii="Arial" w:cs="Arial" w:eastAsia="Arial" w:hAnsi="Arial"/>
          <w:sz w:val="18"/>
          <w:szCs w:val="18"/>
          <w:i w:val="1"/>
          <w:iCs w:val="1"/>
          <w:color w:val="auto"/>
        </w:rPr>
        <w:t>. No Other Representations or Warranties.</w:t>
      </w:r>
      <w:r>
        <w:rPr>
          <w:rFonts w:ascii="Arial" w:cs="Arial" w:eastAsia="Arial" w:hAnsi="Arial"/>
          <w:sz w:val="18"/>
          <w:szCs w:val="18"/>
          <w:color w:val="auto"/>
        </w:rPr>
        <w:t xml:space="preserve"> EXCEPT FOR THE REPRESENTATIONS AND WARRANTIES CONTAINED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5" w:name="page86"/>
    <w:bookmarkEnd w:id="85"/>
    <w:p>
      <w:pPr>
        <w:ind w:right="100"/>
        <w:spacing w:after="0" w:line="268" w:lineRule="auto"/>
        <w:rPr>
          <w:sz w:val="20"/>
          <w:szCs w:val="20"/>
          <w:color w:val="auto"/>
        </w:rPr>
      </w:pPr>
      <w:r>
        <w:rPr>
          <w:rFonts w:ascii="Arial" w:cs="Arial" w:eastAsia="Arial" w:hAnsi="Arial"/>
          <w:sz w:val="17"/>
          <w:szCs w:val="17"/>
          <w:color w:val="auto"/>
        </w:rPr>
        <w:t>ARTICLE 5 (AS MODIFIED BY THE COMCAST DISCLOSURE LETTER) AND IN THE OTHER TRANSACTION AGREEMENTS, NEITHER COMCAST NOR ANY OTHER PERSON MAKES ANY OTHER EXPRESS OR IMPLIED REPRESENTATION OR WARRANTY WITH RESPECT TO COMCAST OR THE OTHER COMCAST TRANSFERORS, THE COMCAST ASSETS, THE CONTRIBUTED COMCAST SUBSIDIARIES, THE CONTRIBUTED COMCAST BUSINESSES OR THE TRANSACTIONS CONTEMPLATED BY THIS AGREEMENT, THE ASSUMED COMCAST LIABILITIES AND ANY OTHER RIGHTS OR OBLIGATIONS TO BE TRANSFERRED HEREUNDER OR PURSUANT HERETO, AND COMCAST DISCLAIMS ANY OTHER REPRESENTATIONS OR WARRANTIES, WHETHER MADE BY COMCAST OR ITS AFFILIATES, OR ANY OF ITS OR THEIR OFFICERS, DIRECTORS, EMPLOYEES, AGENTS OR REPRESENTATIVES. EXCEPT AS SET FORTH IN THIS AGREEMENT OR IN THE ANCILLARY AGREEMENTS, COMCAST HEREBY DISCLAIMS ALL LIABILITY AND RESPONSIBILITY FOR ANY REPRESENTATION, WARRANTY, PROJECTION, FORECAST, STATEMENT, OR INFORMATION MADE, COMMUNICATED, OR FURNISHED (ORALLY OR IN WRITING) TO THE PARTIES HERETO, NEWCO OR THEIR RESPECTIVE AFFILIATES OR REPRESENTATIVES (INCLUDING ANY OPINION, INFORMATION, PROJECTION, OR ADVICE THAT MAY HAVE BEEN OR MAY BE PROVIDED TO ANY OTHER PARTIES HERETO BY ANY DIRECTOR, OFFICER, EMPLOYEE, AGENT, CONSULTANT, OR REPRESENTATIVE OF COMCAST OR ANY OF ITS AFFILIATES). COMCAST MAKES NO REPRESENTATIONS OR WARRANTIES REGARDING THE PROBABLE SUCCESS OR PROFITABILITY OF THE CONTRIBUTED COMCAST BUSINESSES, THE COMCAST ASSETS OR THE CONTRIBUTED COMCAST SUBSIDIARIES.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AGREEMENTS</w:t>
      </w:r>
    </w:p>
    <w:p>
      <w:pPr>
        <w:spacing w:after="0" w:line="265"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Section 6.01</w:t>
      </w:r>
      <w:r>
        <w:rPr>
          <w:rFonts w:ascii="Arial" w:cs="Arial" w:eastAsia="Arial" w:hAnsi="Arial"/>
          <w:sz w:val="16"/>
          <w:szCs w:val="16"/>
          <w:i w:val="1"/>
          <w:iCs w:val="1"/>
          <w:color w:val="auto"/>
        </w:rPr>
        <w:t>. Conduct of Business Prior to the Closing.</w:t>
      </w:r>
      <w:r>
        <w:rPr>
          <w:rFonts w:ascii="Arial" w:cs="Arial" w:eastAsia="Arial" w:hAnsi="Arial"/>
          <w:sz w:val="16"/>
          <w:szCs w:val="16"/>
          <w:color w:val="auto"/>
        </w:rPr>
        <w:t xml:space="preserve"> (a) NBCU. From the date of this Agreement through the Closing, except as required by applicable Law or any Governmental Authority, as otherwise expressly contemplated by the Transaction Agreements (including Section 6.05 and Section</w:t>
      </w:r>
    </w:p>
    <w:p>
      <w:pPr>
        <w:spacing w:after="0" w:line="253" w:lineRule="auto"/>
        <w:rPr>
          <w:sz w:val="20"/>
          <w:szCs w:val="20"/>
          <w:color w:val="auto"/>
        </w:rPr>
      </w:pPr>
      <w:r>
        <w:rPr>
          <w:rFonts w:ascii="Arial" w:cs="Arial" w:eastAsia="Arial" w:hAnsi="Arial"/>
          <w:sz w:val="18"/>
          <w:szCs w:val="18"/>
          <w:color w:val="auto"/>
        </w:rPr>
        <w:t>6.14) and for matters identified in Section 6.01(a) of the NBCU Disclosure Letter, unless Comcast otherwise consents in writing in advance (which consent, except in the case of Section 6.01(a)(ii), shall not be unreasonably withheld, conditioned or delayed), GE will, and will cause the other NBCU Transferors and the NBCU Entities to, (x) conduct the NBCU Businesses and operations thereof in the ordinary course of business consistent with past practice (including with respect to labor and union matters), (y) use commercially reasonable efforts to preserve intact the business organizations of the NBCU Businesses, keep available the services of their</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6" w:name="page87"/>
    <w:bookmarkEnd w:id="86"/>
    <w:p>
      <w:pPr>
        <w:ind w:right="100"/>
        <w:spacing w:after="0" w:line="255" w:lineRule="auto"/>
        <w:rPr>
          <w:sz w:val="20"/>
          <w:szCs w:val="20"/>
          <w:color w:val="auto"/>
        </w:rPr>
      </w:pPr>
      <w:r>
        <w:rPr>
          <w:rFonts w:ascii="Arial" w:cs="Arial" w:eastAsia="Arial" w:hAnsi="Arial"/>
          <w:sz w:val="18"/>
          <w:szCs w:val="18"/>
          <w:color w:val="auto"/>
        </w:rPr>
        <w:t>executive officers and key employees, maintain NBCU Owned Real Property and NBCU Leased Real Property in the ordinary course of business consistent with past practice, continue to pursue, consistent with past practices and subject to changes in facts and circumstances, the Development Agreement and activities related thereto, including all applications and permits related thereto, as appropriate in the reasonable good faith judgment of NBCU from time to time, and preserve their current business relationships with the material customers, authors, producers, directors, actors, performers, announcers, suppliers, advertisers, distributors, business partners and others persons having business dealings with them and (z) with respect to the NBCU Businesses and NBCU Entities, not do any of the following:</w:t>
      </w:r>
    </w:p>
    <w:p>
      <w:pPr>
        <w:spacing w:after="0" w:line="288" w:lineRule="exact"/>
        <w:rPr>
          <w:sz w:val="20"/>
          <w:szCs w:val="20"/>
          <w:color w:val="auto"/>
        </w:rPr>
      </w:pPr>
    </w:p>
    <w:p>
      <w:pPr>
        <w:ind w:left="660" w:right="20" w:firstLine="645"/>
        <w:spacing w:after="0" w:line="360" w:lineRule="auto"/>
        <w:tabs>
          <w:tab w:leader="none" w:pos="160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grant, permit or create any Lien (other than a Permitted Lien) on any NBCU Assets (whether tangible or intangible) with a value individually in excess of $10 million or, in the aggregate, in excess of $50 million;</w:t>
      </w:r>
    </w:p>
    <w:p>
      <w:pPr>
        <w:spacing w:after="0" w:line="204" w:lineRule="exact"/>
        <w:rPr>
          <w:rFonts w:ascii="Arial" w:cs="Arial" w:eastAsia="Arial" w:hAnsi="Arial"/>
          <w:sz w:val="16"/>
          <w:szCs w:val="16"/>
          <w:color w:val="auto"/>
        </w:rPr>
      </w:pPr>
    </w:p>
    <w:p>
      <w:pPr>
        <w:ind w:left="660" w:firstLine="645"/>
        <w:spacing w:after="0" w:line="297" w:lineRule="auto"/>
        <w:tabs>
          <w:tab w:leader="none" w:pos="165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(A) acquire (through GE or any of its Affiliates, including any NBCU Entity) by merger, consolidation, combination or amalgamation, or (B) acquire any equity interest in or assets of, any corporation, partnership, association or other business organization or division thereof, in each case, for consideration (including any Debt for borrowed money acquired or assumed in such transaction), in an amount greater than $100 million in any single transaction or $250 million in the aggregate;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aggregate cap of $250 million shall not prohibit or restrict any NBCU Entity’s ability to enter into any Library Underlying Agreement or to acquire any Library Literary Properties, in each case in the ordinary course of business and for consideration on a per transaction basis of $20 million or less (excluding participation and similar variable payments);</w:t>
      </w:r>
    </w:p>
    <w:p>
      <w:pPr>
        <w:spacing w:after="0" w:line="254" w:lineRule="exact"/>
        <w:rPr>
          <w:rFonts w:ascii="Arial" w:cs="Arial" w:eastAsia="Arial" w:hAnsi="Arial"/>
          <w:sz w:val="16"/>
          <w:szCs w:val="16"/>
          <w:color w:val="auto"/>
        </w:rPr>
      </w:pPr>
    </w:p>
    <w:p>
      <w:pPr>
        <w:ind w:left="660" w:right="40" w:firstLine="645"/>
        <w:spacing w:after="0" w:line="299" w:lineRule="auto"/>
        <w:tabs>
          <w:tab w:leader="none" w:pos="170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except for the NBCU Financing or the Alternative Financing Arrangements, the GE Note, the Comcast Note and the Repatriation Notes (if any), and for Debt assumed or incurred in a transaction permitted pursuant to Section 6.01(a)(ii), create, incur, guarantee or assume any Debt, issue any debt securities or assume, grant, guarantee or endorse, or otherwise as an accommodation become responsible for, the obligations of any Person, or make any loans or advances (in each case, other than (A) in the ordinary course of business in amounts and on terms consistent with</w:t>
      </w:r>
    </w:p>
    <w:p>
      <w:pPr>
        <w:spacing w:after="0" w:line="1" w:lineRule="exact"/>
        <w:rPr>
          <w:sz w:val="20"/>
          <w:szCs w:val="20"/>
          <w:color w:val="auto"/>
        </w:rPr>
      </w:pPr>
    </w:p>
    <w:p>
      <w:pPr>
        <w:ind w:left="660" w:right="120"/>
        <w:spacing w:after="0" w:line="271" w:lineRule="auto"/>
        <w:rPr>
          <w:sz w:val="20"/>
          <w:szCs w:val="20"/>
          <w:color w:val="auto"/>
        </w:rPr>
      </w:pPr>
      <w:r>
        <w:rPr>
          <w:rFonts w:ascii="Arial" w:cs="Arial" w:eastAsia="Arial" w:hAnsi="Arial"/>
          <w:sz w:val="18"/>
          <w:szCs w:val="18"/>
          <w:color w:val="auto"/>
        </w:rPr>
        <w:t>past practice as permitted under the Contracts set forth on Section 6.01(a)(iii) of the NBCU Disclosure Letter, (B) pursuant to intercompany borrowing arrangements (x) that will be repaid in full and terminated at Closing or (y) solely between or among NBCU Entities and (C) guarantees of (1) leases entered into by any NBCU</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Entity with respect to the NBCU Leased Real Property or (2) other obligations not exceeding $30 million in the aggregate);</w:t>
      </w:r>
    </w:p>
    <w:p>
      <w:pPr>
        <w:spacing w:after="0" w:line="320" w:lineRule="exact"/>
        <w:rPr>
          <w:sz w:val="20"/>
          <w:szCs w:val="20"/>
          <w:color w:val="auto"/>
        </w:rPr>
      </w:pPr>
    </w:p>
    <w:p>
      <w:pPr>
        <w:ind w:firstLine="720"/>
        <w:spacing w:after="0" w:line="256" w:lineRule="auto"/>
        <w:tabs>
          <w:tab w:leader="none" w:pos="1106" w:val="left"/>
        </w:tabs>
        <w:numPr>
          <w:ilvl w:val="2"/>
          <w:numId w:val="103"/>
        </w:numPr>
        <w:rPr>
          <w:rFonts w:ascii="Arial" w:cs="Arial" w:eastAsia="Arial" w:hAnsi="Arial"/>
          <w:sz w:val="18"/>
          <w:szCs w:val="18"/>
          <w:color w:val="auto"/>
        </w:rPr>
      </w:pPr>
      <w:r>
        <w:rPr>
          <w:rFonts w:ascii="Arial" w:cs="Arial" w:eastAsia="Arial" w:hAnsi="Arial"/>
          <w:sz w:val="18"/>
          <w:szCs w:val="18"/>
          <w:color w:val="auto"/>
        </w:rPr>
        <w:t>issue or sell any additional shares of, or other equity interests in, any of the NBCU Transferors or NBCU Entities, or securities convertible into or exchangeable for such shares or equity interests (other than, in each case, the issuance or sale of shares of, or other equity interests in, one NBCU Entity to another NBCU Entity), or issue or grant any options, warrants, calls, subscription rights, profit participation rights (other than profit participation rights relating to films or television programs granted in the ordinary course of business consistent with past practice) or other rights of any kind, contingently or otherwise, to acquire such shares, other equity interests or securities, or any securities convertible into or exchangeable for such equity securities, or amend the terms of any such shares, equity interests or securities or options, warrants, calls, subscription rights or other rights outstanding, or effect any recapitalization, reclassification, stock split or like change in the capitalization of any NBCU Transferor or NBCU Entity;</w:t>
      </w:r>
    </w:p>
    <w:p>
      <w:pPr>
        <w:spacing w:after="0" w:line="286" w:lineRule="exact"/>
        <w:rPr>
          <w:rFonts w:ascii="Arial" w:cs="Arial" w:eastAsia="Arial" w:hAnsi="Arial"/>
          <w:sz w:val="18"/>
          <w:szCs w:val="18"/>
          <w:color w:val="auto"/>
        </w:rPr>
      </w:pPr>
    </w:p>
    <w:p>
      <w:pPr>
        <w:ind w:right="20" w:firstLine="720"/>
        <w:spacing w:after="0" w:line="264" w:lineRule="auto"/>
        <w:tabs>
          <w:tab w:leader="none" w:pos="1056" w:val="left"/>
        </w:tabs>
        <w:numPr>
          <w:ilvl w:val="2"/>
          <w:numId w:val="103"/>
        </w:numPr>
        <w:rPr>
          <w:rFonts w:ascii="Arial" w:cs="Arial" w:eastAsia="Arial" w:hAnsi="Arial"/>
          <w:sz w:val="18"/>
          <w:szCs w:val="18"/>
          <w:color w:val="auto"/>
        </w:rPr>
      </w:pPr>
      <w:r>
        <w:rPr>
          <w:rFonts w:ascii="Arial" w:cs="Arial" w:eastAsia="Arial" w:hAnsi="Arial"/>
          <w:sz w:val="18"/>
          <w:szCs w:val="18"/>
          <w:color w:val="auto"/>
        </w:rPr>
        <w:t>other than sales or licensing of products, programming or other goods and services in the ordinary course of business consistent with past practice (including pursuant to Exploitation Agreements), license, sell, transfer, lease, sublease, or otherwise dispose of any NBCU Assets, NBCU Owned Real Property, NBCU Owned Intellectual Property or NBCU Technology for consideration, individually in excess of $100 million or, in the aggregate, in excess of $250 million;</w:t>
      </w:r>
    </w:p>
    <w:p>
      <w:pPr>
        <w:spacing w:after="0" w:line="277" w:lineRule="exact"/>
        <w:rPr>
          <w:rFonts w:ascii="Arial" w:cs="Arial" w:eastAsia="Arial" w:hAnsi="Arial"/>
          <w:sz w:val="18"/>
          <w:szCs w:val="18"/>
          <w:color w:val="auto"/>
        </w:rPr>
      </w:pPr>
    </w:p>
    <w:p>
      <w:pPr>
        <w:ind w:right="20" w:firstLine="720"/>
        <w:spacing w:after="0" w:line="264" w:lineRule="auto"/>
        <w:tabs>
          <w:tab w:leader="none" w:pos="1106"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amend or modify in any material respect, withdraw or terminate the Development Agreement, or any condominium plan, declaration unit owners agreement, declaration of covenants and restrictions, reciprocal easement agreement or similar agreement in existence with respect to the NBCU Leased Real Property located at 30 Rockefeller Center, New York, New York, in a manner that negatively impacts NBCU’s rights thereunder;</w:t>
      </w:r>
    </w:p>
    <w:p>
      <w:pPr>
        <w:spacing w:after="0" w:line="277" w:lineRule="exact"/>
        <w:rPr>
          <w:rFonts w:ascii="Arial" w:cs="Arial" w:eastAsia="Arial" w:hAnsi="Arial"/>
          <w:sz w:val="18"/>
          <w:szCs w:val="18"/>
          <w:color w:val="auto"/>
        </w:rPr>
      </w:pPr>
    </w:p>
    <w:p>
      <w:pPr>
        <w:ind w:left="1080" w:hanging="432"/>
        <w:spacing w:after="0"/>
        <w:tabs>
          <w:tab w:leader="none" w:pos="10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recognize any new union, works council or other similar employee representative, except as required by applicable Law;</w:t>
      </w:r>
    </w:p>
    <w:p>
      <w:pPr>
        <w:spacing w:after="0" w:line="344" w:lineRule="exact"/>
        <w:rPr>
          <w:rFonts w:ascii="Arial" w:cs="Arial" w:eastAsia="Arial" w:hAnsi="Arial"/>
          <w:sz w:val="17"/>
          <w:szCs w:val="17"/>
          <w:color w:val="auto"/>
        </w:rPr>
      </w:pPr>
    </w:p>
    <w:p>
      <w:pPr>
        <w:ind w:right="280" w:firstLine="576"/>
        <w:spacing w:after="0" w:line="320" w:lineRule="auto"/>
        <w:tabs>
          <w:tab w:leader="none" w:pos="106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without the prior consent of Comcast (which consent shall not be unreasonably withheld), enter into any Collective Bargaining Agreement, or renew or enter into a mid-term modification (excluding resolutions of grievances relating to or interpretations of a Collective Bargaining Agreement) of any existing Collective Bargaining Agreement, in each case, that applies to at least 500 NBCU Business Employees;</w:t>
      </w:r>
    </w:p>
    <w:p>
      <w:pPr>
        <w:spacing w:after="0" w:line="19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1040" w:top="665" w:right="239" w:bottom="1440" w:gutter="0" w:footer="0" w:header="0"/>
        </w:sectPr>
      </w:pPr>
    </w:p>
    <w:bookmarkStart w:id="88" w:name="page89"/>
    <w:bookmarkEnd w:id="88"/>
    <w:p>
      <w:pPr>
        <w:ind w:left="-540" w:right="60" w:firstLine="788"/>
        <w:spacing w:after="0" w:line="294" w:lineRule="auto"/>
        <w:tabs>
          <w:tab w:leader="none" w:pos="63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without prior consultation with Comcast (and, if applicable pursuant to Section 6.01(a)(viii), the prior consent of Comcast), enter into any Collective Bargaining Agreement, or renew or enter into a mid-term modification (excluding resolutions of grievances relating to or interpretations of a Collective Bargaining Agreement) of any existing Collective Bargaining Agreement, in each case, with the Screen Actors Guild; Directors Guild of America; Writers Guild of America; International Brotherhood of Teamsters; National Association of Broadcast Employees and Technicians-Communications Workers of America (NABET); International Alliance of Theatrical Stage Employees, Moving Picture Technicians, Artists and Allied Crafts of the United States, Its Territories and Canada (IATSE); American Federation of Television and Radio Artists (AFTRA); Alliance of Canadian Cinema, Television and Radio Artists (ACTRA); or American Federation of Musicians and Actor’s Equity Association;</w:t>
      </w:r>
    </w:p>
    <w:p>
      <w:pPr>
        <w:spacing w:after="0" w:line="259" w:lineRule="exact"/>
        <w:rPr>
          <w:rFonts w:ascii="Arial" w:cs="Arial" w:eastAsia="Arial" w:hAnsi="Arial"/>
          <w:sz w:val="16"/>
          <w:szCs w:val="16"/>
          <w:color w:val="auto"/>
        </w:rPr>
      </w:pPr>
    </w:p>
    <w:p>
      <w:pPr>
        <w:ind w:left="580" w:hanging="332"/>
        <w:spacing w:after="0"/>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without prior consultation with Comcast, effectuate any “mass layoffs” within the meaning of the WARN Act;</w:t>
      </w:r>
    </w:p>
    <w:p>
      <w:pPr>
        <w:spacing w:after="0" w:line="333" w:lineRule="exact"/>
        <w:rPr>
          <w:rFonts w:ascii="Arial" w:cs="Arial" w:eastAsia="Arial" w:hAnsi="Arial"/>
          <w:sz w:val="18"/>
          <w:szCs w:val="18"/>
          <w:color w:val="auto"/>
        </w:rPr>
      </w:pPr>
    </w:p>
    <w:p>
      <w:pPr>
        <w:ind w:left="-540" w:firstLine="788"/>
        <w:spacing w:after="0" w:line="259" w:lineRule="auto"/>
        <w:tabs>
          <w:tab w:leader="none" w:pos="6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with respect to any NBCU Business Employee whose aggregate annual cash compensation exceeds $750,000, (A) enter into any NBCU Employee Agreement that has a term of more than three years (or materially amend any such NBCU Employee Agreement) or (B) extend the term of any NBCU Employee Agreement by more than three years (other than any extension that maintains the existing terms of such NBCU Employee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increase of annual salary to the extent permitted by Section 6.01(a)(xii) and any immaterial amendment of such terms, other than the term of such NBCU Employee Agreement, shall be deemed such a maintenance), in each case, other than Talent Contracts (with respect to which clause (xxi) below shall govern);</w:t>
      </w:r>
    </w:p>
    <w:p>
      <w:pPr>
        <w:spacing w:after="0" w:line="280" w:lineRule="exact"/>
        <w:rPr>
          <w:rFonts w:ascii="Arial" w:cs="Arial" w:eastAsia="Arial" w:hAnsi="Arial"/>
          <w:sz w:val="18"/>
          <w:szCs w:val="18"/>
          <w:color w:val="auto"/>
        </w:rPr>
      </w:pPr>
    </w:p>
    <w:p>
      <w:pPr>
        <w:jc w:val="both"/>
        <w:ind w:left="-540" w:right="120" w:firstLine="788"/>
        <w:spacing w:after="0" w:line="271" w:lineRule="auto"/>
        <w:tabs>
          <w:tab w:leader="none" w:pos="6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increase the annual salary of any NBCU Business Employee who is within the Senior Executive or GE Officer Band by more than 15% in the aggregate, without the prior consent of Comcast (which consent shall not be unreasonably withheld), except as required by the terms of any existing agreement;</w:t>
      </w:r>
    </w:p>
    <w:p>
      <w:pPr>
        <w:spacing w:after="0" w:line="271" w:lineRule="exact"/>
        <w:rPr>
          <w:rFonts w:ascii="Arial" w:cs="Arial" w:eastAsia="Arial" w:hAnsi="Arial"/>
          <w:sz w:val="18"/>
          <w:szCs w:val="18"/>
          <w:color w:val="auto"/>
        </w:rPr>
      </w:pPr>
    </w:p>
    <w:p>
      <w:pPr>
        <w:jc w:val="both"/>
        <w:ind w:left="-540" w:right="20" w:firstLine="788"/>
        <w:spacing w:after="0" w:line="271"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except in the ordinary course of business consistent with past practice, increase the cash bonus under any non-formula based bonus arrangement of any NBCU Business Employee who is within the Senior Executive or GE Officer Band without the prior consent of Comcast (which consent shall not be unreasonably withheld);</w:t>
      </w:r>
    </w:p>
    <w:p>
      <w:pPr>
        <w:spacing w:after="0" w:line="271" w:lineRule="exact"/>
        <w:rPr>
          <w:rFonts w:ascii="Arial" w:cs="Arial" w:eastAsia="Arial" w:hAnsi="Arial"/>
          <w:sz w:val="18"/>
          <w:szCs w:val="18"/>
          <w:color w:val="auto"/>
        </w:rPr>
      </w:pPr>
    </w:p>
    <w:p>
      <w:pPr>
        <w:ind w:left="4420" w:right="200" w:hanging="4172"/>
        <w:spacing w:after="0" w:line="606" w:lineRule="auto"/>
        <w:tabs>
          <w:tab w:leader="none" w:pos="72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than as required by applicable Law or an existing agreement, without prior consultation with Comcast, adopt or amend any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-132715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706" w:right="259" w:bottom="1440" w:gutter="0" w:footer="0" w:header="0"/>
        </w:sectPr>
      </w:pPr>
    </w:p>
    <w:bookmarkStart w:id="89" w:name="page90"/>
    <w:bookmarkEnd w:id="89"/>
    <w:p>
      <w:pPr>
        <w:ind w:right="780"/>
        <w:spacing w:after="0" w:line="277" w:lineRule="auto"/>
        <w:rPr>
          <w:sz w:val="20"/>
          <w:szCs w:val="20"/>
          <w:color w:val="auto"/>
        </w:rPr>
      </w:pPr>
      <w:r>
        <w:rPr>
          <w:rFonts w:ascii="Arial" w:cs="Arial" w:eastAsia="Arial" w:hAnsi="Arial"/>
          <w:sz w:val="18"/>
          <w:szCs w:val="18"/>
          <w:color w:val="auto"/>
        </w:rPr>
        <w:t>bonus plan or other variable compensation plan with a performance measurement period of greater than 12 months (excluding any period principally relating to an employee’s obligation to be employed on the payment date);</w:t>
      </w:r>
    </w:p>
    <w:p>
      <w:pPr>
        <w:spacing w:after="0" w:line="265" w:lineRule="exact"/>
        <w:rPr>
          <w:sz w:val="20"/>
          <w:szCs w:val="20"/>
          <w:color w:val="auto"/>
        </w:rPr>
      </w:pPr>
    </w:p>
    <w:p>
      <w:pPr>
        <w:ind w:right="100" w:firstLine="800"/>
        <w:spacing w:after="0" w:line="305" w:lineRule="auto"/>
        <w:tabs>
          <w:tab w:leader="none" w:pos="121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other than as required by applicable Law or an existing agreement, without prior consultation with Comcast, adopt or amend any material NBCU Subsidiary Plan (other than a Multiemployer Plan) which is an employee pension or welfare benefit plan (as defined in ERISA) (including any similar plan for employees located primarily outside of the United States) which would materially increase the costs thereof, except</w:t>
      </w:r>
    </w:p>
    <w:p>
      <w:pPr>
        <w:ind w:right="120" w:firstLine="8"/>
        <w:spacing w:after="0" w:line="307" w:lineRule="auto"/>
        <w:tabs>
          <w:tab w:leader="none" w:pos="37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announced changes as of the date hereof, (B) in connection with or relating to the acquisition of a business or the commencement of business in a new town, city, state or similar location, or (C) the replacement of a similar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Section 6.01(a)(xv) shall limit the ability of NBCU and its Affiliates to take actions, or to cause any of NBCU’s Subsidiaries to take actions, with respect to NBCU Parent Plans to the extent such actions relate generally to the employees of GE or any of its Affiliates that participate in such plans;</w:t>
      </w:r>
    </w:p>
    <w:p>
      <w:pPr>
        <w:spacing w:after="0" w:line="206" w:lineRule="exact"/>
        <w:rPr>
          <w:rFonts w:ascii="Arial" w:cs="Arial" w:eastAsia="Arial" w:hAnsi="Arial"/>
          <w:sz w:val="16"/>
          <w:szCs w:val="16"/>
          <w:color w:val="auto"/>
        </w:rPr>
      </w:pPr>
    </w:p>
    <w:p>
      <w:pPr>
        <w:ind w:right="140" w:firstLine="800"/>
        <w:spacing w:after="0" w:line="264" w:lineRule="auto"/>
        <w:tabs>
          <w:tab w:leader="none" w:pos="125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make any material change in any method of accounting or accounting policy used by the NBCU Businesses in the preparation of its financial statements, other than such changes as are required by U.S. GAAP or applicable Law or changes applying generally to GE and its consolidated Subsidiaries;</w:t>
      </w:r>
    </w:p>
    <w:p>
      <w:pPr>
        <w:spacing w:after="0" w:line="275" w:lineRule="exact"/>
        <w:rPr>
          <w:rFonts w:ascii="Arial" w:cs="Arial" w:eastAsia="Arial" w:hAnsi="Arial"/>
          <w:sz w:val="18"/>
          <w:szCs w:val="18"/>
          <w:color w:val="auto"/>
        </w:rPr>
      </w:pPr>
    </w:p>
    <w:p>
      <w:pPr>
        <w:jc w:val="both"/>
        <w:ind w:firstLine="800"/>
        <w:spacing w:after="0" w:line="264" w:lineRule="auto"/>
        <w:tabs>
          <w:tab w:leader="none" w:pos="131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except for Taxes, which are governed exclusively by the Tax Matters Agreement, enter into any settlement or release with respect to any Action relating to the NBCU Businesses on terms reasonably expected to (x) result in a payment by the NBCU Transferors or NBCU Entities in excess of the greater of (A) $10 million and (B) the amount reserved on the NBCU Financial Statements with respect thereto or (y) impose ongoing limits on the conduct or operation of the NBCU Businesses;</w:t>
      </w:r>
    </w:p>
    <w:p>
      <w:pPr>
        <w:spacing w:after="0" w:line="277" w:lineRule="exact"/>
        <w:rPr>
          <w:rFonts w:ascii="Arial" w:cs="Arial" w:eastAsia="Arial" w:hAnsi="Arial"/>
          <w:sz w:val="18"/>
          <w:szCs w:val="18"/>
          <w:color w:val="auto"/>
        </w:rPr>
      </w:pPr>
    </w:p>
    <w:p>
      <w:pPr>
        <w:ind w:right="20" w:firstLine="800"/>
        <w:spacing w:after="0" w:line="264" w:lineRule="auto"/>
        <w:tabs>
          <w:tab w:leader="none" w:pos="136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forgive, cancel, compromise, waive, release, assign, sell, transfer or relinquish any Debts, rights, or receivables except for Debts, rights and receivables against Persons (other than GE, Vivendi or their respective Affiliates (in each case, other than NBCU or its Subsidiaries)) in an aggregate amount not to exceed $30 million that are forgiven, cancelled, compromised, waived, released, assigned, sold, transferred or relinquished in the ordinary course of business consistent with past practice;</w:t>
      </w:r>
    </w:p>
    <w:p>
      <w:pPr>
        <w:spacing w:after="0" w:line="23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960" w:top="395" w:right="259" w:bottom="1440" w:gutter="0" w:footer="0" w:header="0"/>
        </w:sectPr>
      </w:pPr>
    </w:p>
    <w:bookmarkStart w:id="90" w:name="page91"/>
    <w:bookmarkEnd w:id="90"/>
    <w:p>
      <w:pPr>
        <w:ind w:right="380" w:firstLine="728"/>
        <w:spacing w:after="0" w:line="324" w:lineRule="auto"/>
        <w:tabs>
          <w:tab w:leader="none" w:pos="119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permit the amount of receivables of the NBCU Businesses that are factored, securitized or subject to any similar arrangement, whether pursuant to a Factoring Agreement or otherwise, to exceed $1.85 billion in the aggregate at any time outstanding;</w:t>
      </w:r>
    </w:p>
    <w:p>
      <w:pPr>
        <w:spacing w:after="0" w:line="228" w:lineRule="exact"/>
        <w:rPr>
          <w:rFonts w:ascii="Arial" w:cs="Arial" w:eastAsia="Arial" w:hAnsi="Arial"/>
          <w:sz w:val="17"/>
          <w:szCs w:val="17"/>
          <w:color w:val="auto"/>
        </w:rPr>
      </w:pPr>
    </w:p>
    <w:p>
      <w:pPr>
        <w:ind w:right="40" w:firstLine="728"/>
        <w:spacing w:after="0" w:line="277" w:lineRule="auto"/>
        <w:tabs>
          <w:tab w:leader="none" w:pos="114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subject to Section 6.20(a), (A) enter into any Related Party NBCU Contract, other than Related Party NBCU Contracts entered into in the ordinary course of business consistent with past practice, on arm’s length terms, or renew any Related Party NBCU Contract, other than renewals entered into in the ordinary course of business consistent with past practice on terms substantially similar to those in effect immediately prior to such renewal, or (B) amend, modify or terminate, or otherwise waive, release or assign any rights, claims or benefits of any NBCU Transferor or NBCU Entity under, any Related Party NBCU Contract other than amendments and modifications to reflect changes to the terms thereof to the extent such changes are generally applicable to the businesses of GE and its Subsidiaries;</w:t>
      </w:r>
    </w:p>
    <w:p>
      <w:pPr>
        <w:spacing w:after="0" w:line="266" w:lineRule="exact"/>
        <w:rPr>
          <w:rFonts w:ascii="Arial" w:cs="Arial" w:eastAsia="Arial" w:hAnsi="Arial"/>
          <w:sz w:val="17"/>
          <w:szCs w:val="17"/>
          <w:color w:val="auto"/>
        </w:rPr>
      </w:pPr>
    </w:p>
    <w:p>
      <w:pPr>
        <w:ind w:left="1200" w:hanging="472"/>
        <w:spacing w:after="0"/>
        <w:tabs>
          <w:tab w:leader="none" w:pos="1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enter into, modify, amend, renew or terminate any Designated NBCU Contract;</w:t>
      </w:r>
    </w:p>
    <w:p>
      <w:pPr>
        <w:spacing w:after="0" w:line="333" w:lineRule="exact"/>
        <w:rPr>
          <w:rFonts w:ascii="Arial" w:cs="Arial" w:eastAsia="Arial" w:hAnsi="Arial"/>
          <w:sz w:val="18"/>
          <w:szCs w:val="18"/>
          <w:color w:val="auto"/>
        </w:rPr>
      </w:pPr>
    </w:p>
    <w:p>
      <w:pPr>
        <w:jc w:val="both"/>
        <w:ind w:firstLine="728"/>
        <w:spacing w:after="0" w:line="290" w:lineRule="auto"/>
        <w:tabs>
          <w:tab w:leader="none" w:pos="12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materially modify or amend, terminate (which shall not include expiration), enter into, renew or extend (other than pursuant to an existing extension option) the term of any lease listed on Section 3.16(a) of the NBCU Disclosure Letter or other leases or subleases with respect to real property, other than (x) leases or subleases with respect to real property in the ordinary course of business consistent with past practice for an aggregate rental payment over the term of such lease or sublease to be made on or after the Closing Date not to exceed $10 million and (y)</w:t>
      </w:r>
    </w:p>
    <w:p>
      <w:pPr>
        <w:spacing w:after="0" w:line="2" w:lineRule="exact"/>
        <w:rPr>
          <w:rFonts w:ascii="Arial" w:cs="Arial" w:eastAsia="Arial" w:hAnsi="Arial"/>
          <w:sz w:val="16"/>
          <w:szCs w:val="16"/>
          <w:color w:val="auto"/>
        </w:rPr>
      </w:pPr>
    </w:p>
    <w:p>
      <w:pPr>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Contracts with respect to the rental or lease of real property for the purpose of television or motion picture production (or television motion pictures for which production has not concluded), or (B) accept any payments under any NBCU Leased Real Property more than thirty days in advance or purchase or exercise any option for the purchase or lease of any real property other than in the ordinary course of business consistent with past practice;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the event that Comcast does not respond to NBCU’s written request for consent to any such item within ten (10) Business Days of receipt of such request, Comcast shall be deemed to have consented;</w:t>
      </w:r>
    </w:p>
    <w:p>
      <w:pPr>
        <w:spacing w:after="0" w:line="273" w:lineRule="exact"/>
        <w:rPr>
          <w:rFonts w:ascii="Arial" w:cs="Arial" w:eastAsia="Arial" w:hAnsi="Arial"/>
          <w:sz w:val="16"/>
          <w:szCs w:val="16"/>
          <w:color w:val="auto"/>
        </w:rPr>
      </w:pPr>
    </w:p>
    <w:p>
      <w:pPr>
        <w:ind w:left="1300" w:hanging="572"/>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or other reorganization;</w:t>
      </w:r>
    </w:p>
    <w:p>
      <w:pPr>
        <w:spacing w:after="0" w:line="333" w:lineRule="exact"/>
        <w:rPr>
          <w:rFonts w:ascii="Arial" w:cs="Arial" w:eastAsia="Arial" w:hAnsi="Arial"/>
          <w:sz w:val="18"/>
          <w:szCs w:val="18"/>
          <w:color w:val="auto"/>
        </w:rPr>
      </w:pPr>
    </w:p>
    <w:p>
      <w:pPr>
        <w:ind w:left="1300" w:hanging="572"/>
        <w:spacing w:after="0"/>
        <w:tabs>
          <w:tab w:leader="none" w:pos="13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and as commercially reasonable in the NBCU Transferors’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7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960" w:top="436" w:right="279" w:bottom="1440" w:gutter="0" w:footer="0" w:header="0"/>
        </w:sectPr>
      </w:pPr>
    </w:p>
    <w:bookmarkStart w:id="91" w:name="page92"/>
    <w:bookmarkEnd w:id="91"/>
    <w:p>
      <w:pPr>
        <w:ind w:left="880" w:right="640"/>
        <w:spacing w:after="0" w:line="277" w:lineRule="auto"/>
        <w:rPr>
          <w:sz w:val="20"/>
          <w:szCs w:val="20"/>
          <w:color w:val="auto"/>
        </w:rPr>
      </w:pPr>
      <w:r>
        <w:rPr>
          <w:rFonts w:ascii="Arial" w:cs="Arial" w:eastAsia="Arial" w:hAnsi="Arial"/>
          <w:sz w:val="18"/>
          <w:szCs w:val="18"/>
          <w:color w:val="auto"/>
        </w:rPr>
        <w:t>NBCU Entities’ reasonable business judgment, fail to make all filings, pay all fees, and take all other similar actions necessary to obtain, maintain, perfect or renew any of the NBCU Owned Intellectual Property;</w:t>
      </w:r>
    </w:p>
    <w:p>
      <w:pPr>
        <w:spacing w:after="0" w:line="265" w:lineRule="exact"/>
        <w:rPr>
          <w:sz w:val="20"/>
          <w:szCs w:val="20"/>
          <w:color w:val="auto"/>
        </w:rPr>
      </w:pPr>
    </w:p>
    <w:p>
      <w:pPr>
        <w:jc w:val="both"/>
        <w:ind w:left="880" w:right="140" w:firstLine="713"/>
        <w:spacing w:after="0" w:line="285" w:lineRule="auto"/>
        <w:tabs>
          <w:tab w:leader="none" w:pos="211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amend any provision of their articles of incorporation or bylaws or other equivalent organizational documents or consent to or approve any amendment to any provision of the articles of incorporation or bylaws or other equivalent organizational documents of any Person that is not a Subsidiary of NBCU but in which (A) a NBCU Entity holds an equity interest with a value in excess of $25 million or (B) a NBCU Transferor holds an equity interest with a value in excess of $25 million that constitutes a Contributed NBCU Asset;</w:t>
      </w:r>
    </w:p>
    <w:p>
      <w:pPr>
        <w:spacing w:after="0" w:line="259" w:lineRule="exact"/>
        <w:rPr>
          <w:rFonts w:ascii="Arial" w:cs="Arial" w:eastAsia="Arial" w:hAnsi="Arial"/>
          <w:sz w:val="17"/>
          <w:szCs w:val="17"/>
          <w:color w:val="auto"/>
        </w:rPr>
      </w:pPr>
    </w:p>
    <w:p>
      <w:pPr>
        <w:ind w:left="880" w:firstLine="713"/>
        <w:spacing w:after="0" w:line="273" w:lineRule="auto"/>
        <w:tabs>
          <w:tab w:leader="none" w:pos="216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enter into any Contract containing any provision pursuant to which the execution, delivery or performance of this Agreement or the other Transaction Agreements, or the consummation of the transactions contemplated hereby or thereby, would result in any Person having the right to receive any termination fee or liquidated damages or alter the terms of such Contract, or (B) knowingly take any action that would result in causing any NBCU Transferor or NBCU Entity to fail to satisfy a standard (</w:t>
      </w:r>
      <w:r>
        <w:rPr>
          <w:rFonts w:ascii="Arial" w:cs="Arial" w:eastAsia="Arial" w:hAnsi="Arial"/>
          <w:sz w:val="17"/>
          <w:szCs w:val="17"/>
          <w:i w:val="1"/>
          <w:iCs w:val="1"/>
          <w:color w:val="auto"/>
        </w:rPr>
        <w:t>e.g.</w:t>
      </w:r>
      <w:r>
        <w:rPr>
          <w:rFonts w:ascii="Arial" w:cs="Arial" w:eastAsia="Arial" w:hAnsi="Arial"/>
          <w:sz w:val="17"/>
          <w:szCs w:val="17"/>
          <w:color w:val="auto"/>
        </w:rPr>
        <w:t>, level of net worth) that if not satisfied would result in any Person party to such Contract having a termination or consent right under such Contract (which right such Person did not have prior to the taking of such action), or would change the basis on which any such Person is permitted to exercise a termination or consent right under such Contract, as a result of the execution, delivery or performance of this Agreement or the other Transaction Agreements or the consummation of the transactions contemplated hereby or thereby; or</w:t>
      </w:r>
    </w:p>
    <w:p>
      <w:pPr>
        <w:spacing w:after="0" w:line="273" w:lineRule="exact"/>
        <w:rPr>
          <w:rFonts w:ascii="Arial" w:cs="Arial" w:eastAsia="Arial" w:hAnsi="Arial"/>
          <w:sz w:val="17"/>
          <w:szCs w:val="17"/>
          <w:color w:val="auto"/>
        </w:rPr>
      </w:pPr>
    </w:p>
    <w:p>
      <w:pPr>
        <w:ind w:left="2200" w:hanging="607"/>
        <w:spacing w:after="0"/>
        <w:tabs>
          <w:tab w:leader="none" w:pos="2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enter into any legally binding commitment with respect to any of the foregoing;</w:t>
      </w:r>
    </w:p>
    <w:p>
      <w:pPr>
        <w:spacing w:after="0" w:line="2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in the event that Comcast fails to provide its consent to any action that could be considered a business opportunity within the scope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NBCU Businesses for which NBCU has requested Comcast’s consent, Comcast hereby acknowledges and agrees that it may not seek to take advantage of, or participate in any manner in, such business opportunity.</w:t>
      </w:r>
    </w:p>
    <w:p>
      <w:pPr>
        <w:spacing w:after="0" w:line="23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Nothing in Section 6.01(a)(v) or, to the extent not having an adverse effect on Newco or the NBCU Entities, Section 6.01(a)(xxiii) shall be deemed to limit the transfer of Excluded NBCU Assets from the NBCU Entities prior to the Closing.</w:t>
      </w:r>
    </w:p>
    <w:p>
      <w:pPr>
        <w:spacing w:after="0" w:line="224" w:lineRule="exact"/>
        <w:rPr>
          <w:sz w:val="20"/>
          <w:szCs w:val="20"/>
          <w:color w:val="auto"/>
        </w:rPr>
      </w:pPr>
    </w:p>
    <w:p>
      <w:pPr>
        <w:jc w:val="center"/>
        <w:ind w:left="5620" w:right="580" w:hanging="4964"/>
        <w:spacing w:after="0" w:line="590" w:lineRule="auto"/>
        <w:tabs>
          <w:tab w:leader="none" w:pos="9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Comcast. From the date of this Agreement through the Closing, except as required by applicable Law or any Governmental Authority, as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92" w:name="page93"/>
    <w:bookmarkEnd w:id="92"/>
    <w:p>
      <w:pPr>
        <w:ind w:right="40"/>
        <w:spacing w:after="0" w:line="269" w:lineRule="auto"/>
        <w:rPr>
          <w:sz w:val="20"/>
          <w:szCs w:val="20"/>
          <w:color w:val="auto"/>
        </w:rPr>
      </w:pPr>
      <w:r>
        <w:rPr>
          <w:rFonts w:ascii="Arial" w:cs="Arial" w:eastAsia="Arial" w:hAnsi="Arial"/>
          <w:sz w:val="17"/>
          <w:szCs w:val="17"/>
          <w:color w:val="auto"/>
        </w:rPr>
        <w:t>otherwise expressly contemplated by the Transaction Agreements (including Section 6.05 and Section 6.14) and for matters identified in Section 6.01(b) of the Comcast Disclosure Letter, unless GE otherwise consents in writing in advance (which consent, except in the case of Section 6.01(b)(ii), shall not be unreasonably withheld, conditioned or delayed), Comcast will, and will cause the other Comcast Transferors and Contributed Comcast Subsidiaries to, (x) conduct the Contributed Comcast Businesses and operations thereof in the ordinary course of business consistent with past practice (including paying accounts payable and collecting accounts receivable in the ordinary course of business consistent with past practice), (y) use commercially reasonable efforts to preserve intact the business organizations of the Contributed Comcast Businesses, keep available the services of their executive officers and key Comcast Business Employees who are in good standing, maintain Comcast Owned Real Property and Comcast Leased Real Property in the ordinary course consistent with past practice, as appropriate in the reasonable good faith judgment of Comcast from time to time and preserve their current business relationships with the material customers, authors, producers, directors, actors, performers, announcers, suppliers, advertisers, distributors, business partners and others persons having business dealings with them and (z) with respect to the Contributed Comcast Businesses and Contributed Comcast Subsidiaries, not do any of the following:</w:t>
      </w:r>
    </w:p>
    <w:p>
      <w:pPr>
        <w:spacing w:after="0" w:line="278" w:lineRule="exact"/>
        <w:rPr>
          <w:sz w:val="20"/>
          <w:szCs w:val="20"/>
          <w:color w:val="auto"/>
        </w:rPr>
      </w:pPr>
    </w:p>
    <w:p>
      <w:pPr>
        <w:jc w:val="both"/>
        <w:ind w:left="660" w:right="20" w:firstLine="645"/>
        <w:spacing w:after="0" w:line="360" w:lineRule="auto"/>
        <w:tabs>
          <w:tab w:leader="none" w:pos="160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grant, permit or create any Lien (other than a Permitted Lien) on any Comcast Assets (whether tangible or intangible) with a value individually in excess of $10 million or, in the aggregate, in excess of $25 million;</w:t>
      </w:r>
    </w:p>
    <w:p>
      <w:pPr>
        <w:spacing w:after="0" w:line="204" w:lineRule="exact"/>
        <w:rPr>
          <w:rFonts w:ascii="Arial" w:cs="Arial" w:eastAsia="Arial" w:hAnsi="Arial"/>
          <w:sz w:val="16"/>
          <w:szCs w:val="16"/>
          <w:color w:val="auto"/>
        </w:rPr>
      </w:pPr>
    </w:p>
    <w:p>
      <w:pPr>
        <w:ind w:left="660" w:firstLine="645"/>
        <w:spacing w:after="0" w:line="273" w:lineRule="auto"/>
        <w:tabs>
          <w:tab w:leader="none" w:pos="165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 except for the Relevant Transactions, acquire (through Comcast or any of its Affiliates) by merger, consolidation, combination or amalgamation, or (B) acquire any equity interest in or assets of, any corporation, partnership, association or other business organization or division thereof, in each case, for consideration (including any Debt for borrowed money acquired or assumed in such transaction), in an amount greater than $100 million in any single transaction or $250 million in the aggregate (it being understood that each Relevant Transaction (other than the Relevant Transactions set forth on Section 6.22 of the Comcast Disclosure Letter) shall be applied toward such $250 million aggregate limitation);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aggregate cap of $250 million shall not prohibit Comcast or any of its Subsidiaries’ ability to enter into any Library Underlying Agreement or to acquire any Library Literary Properties, in each case in the ordinary course of business and for consideration on a per transaction basis of $20 million or less (excluding participation and similar variable payments);</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93" w:name="page94"/>
    <w:bookmarkEnd w:id="93"/>
    <w:p>
      <w:pPr>
        <w:ind w:left="-480" w:firstLine="728"/>
        <w:spacing w:after="0" w:line="275" w:lineRule="auto"/>
        <w:tabs>
          <w:tab w:leader="none" w:pos="63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except for Debt assumed or incurred in a transaction permitted pursuant to Section 6.01(b)(ii), create, incur, guarantee or assume any Debt, issue any debt securities or assume, grant, guarantee or endorse, or otherwise as an accommodation become responsible for, the obligations of any Person, or make any loans or advances (in each case, other than (A) in the ordinary course of business in amounts and on terms consistent with past practice as permitted under the Contracts set forth on Section 6.01(b)(iii) of the Comcast Disclosure Letter, (B) pursuant to intercompany borrowing arrangements (x) that will be repaid in full and terminated at Closing or (y) solely between or among Contributed Comcast Subsidiaries and (C) guarantees of (1) leases entered into by Comcast or any direct or indirect wholly owned Subsidiary of Comcast with respect to the Comcast Leased Real Property or (2) other obligations not exceeding $15 million in the aggregate);</w:t>
      </w:r>
    </w:p>
    <w:p>
      <w:pPr>
        <w:spacing w:after="0" w:line="268" w:lineRule="exact"/>
        <w:rPr>
          <w:rFonts w:ascii="Arial" w:cs="Arial" w:eastAsia="Arial" w:hAnsi="Arial"/>
          <w:sz w:val="17"/>
          <w:szCs w:val="17"/>
          <w:color w:val="auto"/>
        </w:rPr>
      </w:pPr>
    </w:p>
    <w:p>
      <w:pPr>
        <w:ind w:left="-480" w:firstLine="728"/>
        <w:spacing w:after="0" w:line="273" w:lineRule="auto"/>
        <w:tabs>
          <w:tab w:leader="none" w:pos="62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issue or sell any additional shares of, or other equity interests in, any of the Comcast Transferors or Contributed Comcast Subsidiaries, or securities convertible into or exchangeable for such shares or equity interests (other than, in each case, the issuance or sale of shares of, or other equity interests in, one Contributed Comcast Subsidiary to another Contributed Comcast Subsidiary), or issue or grant any options, warrants, calls, subscription rights, profit participation rights (other than profit participation rights relating to television programs granted in the ordinary course of business consistent with past practice) or other rights of any kind, contingently or otherwise, to acquire such shares, other equity interests or securities, or any securities convertible into or exchangeable for such equity securities, or amend the terms of any such shares, equity interests or securities or options, warrants, calls, subscription rights or other rights outstanding, or effect any recapitalization, reclassification, stock split or like change in the capitalization of any Comcast Transferor or Contributed Comcast Subsidiary;</w:t>
      </w:r>
    </w:p>
    <w:p>
      <w:pPr>
        <w:spacing w:after="0" w:line="273" w:lineRule="exact"/>
        <w:rPr>
          <w:rFonts w:ascii="Arial" w:cs="Arial" w:eastAsia="Arial" w:hAnsi="Arial"/>
          <w:sz w:val="17"/>
          <w:szCs w:val="17"/>
          <w:color w:val="auto"/>
        </w:rPr>
      </w:pPr>
    </w:p>
    <w:p>
      <w:pPr>
        <w:jc w:val="both"/>
        <w:ind w:left="-480" w:right="80" w:firstLine="728"/>
        <w:spacing w:after="0" w:line="285" w:lineRule="auto"/>
        <w:tabs>
          <w:tab w:leader="none" w:pos="57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license, sell, transfer, lease, sublease, or otherwise dispose of any Comcast Assets, Comcast Owned Real Property, Comcast Owned Intellectual Property or Comcast Technology, other than (i) sales or licensing of products, programming or other goods and services in the ordinary course of business consistent with past practice (including pursuant to Exploitation Agreements) and (ii) any other such transaction for consideration individually in excess of $100 million or, in the aggregate, in excess of $250 million;</w:t>
      </w:r>
    </w:p>
    <w:p>
      <w:pPr>
        <w:spacing w:after="0" w:line="219" w:lineRule="exact"/>
        <w:rPr>
          <w:rFonts w:ascii="Arial" w:cs="Arial" w:eastAsia="Arial" w:hAnsi="Arial"/>
          <w:sz w:val="17"/>
          <w:szCs w:val="17"/>
          <w:color w:val="auto"/>
        </w:rPr>
      </w:pPr>
    </w:p>
    <w:p>
      <w:pPr>
        <w:ind w:left="600" w:hanging="352"/>
        <w:spacing w:after="0"/>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319" w:lineRule="exact"/>
        <w:rPr>
          <w:rFonts w:ascii="Arial" w:cs="Arial" w:eastAsia="Arial" w:hAnsi="Arial"/>
          <w:sz w:val="18"/>
          <w:szCs w:val="18"/>
          <w:color w:val="auto"/>
        </w:rPr>
      </w:pPr>
    </w:p>
    <w:p>
      <w:pPr>
        <w:ind w:left="680" w:hanging="432"/>
        <w:spacing w:after="0"/>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recognize any new union, works council or other similar employee representative, except as required by applicable Law;</w:t>
      </w:r>
    </w:p>
    <w:p>
      <w:pPr>
        <w:spacing w:after="0" w:line="3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706" w:right="259" w:bottom="1440" w:gutter="0" w:footer="0" w:header="0"/>
        </w:sectPr>
      </w:pPr>
    </w:p>
    <w:bookmarkStart w:id="94" w:name="page95"/>
    <w:bookmarkEnd w:id="94"/>
    <w:p>
      <w:pPr>
        <w:ind w:left="-480" w:right="40" w:firstLine="728"/>
        <w:spacing w:after="0" w:line="320" w:lineRule="auto"/>
        <w:tabs>
          <w:tab w:leader="none" w:pos="72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without the prior consent of GE (which consent shall not be unreasonably withheld), enter into any Collective Bargaining Agreement, or renew or enter into a mid-term modification (excluding resolutions of grievances relating to or interpretations of a Collective Bargaining Agreement) of any existing Collective Bargaining Agreement, in each case, that applies to at least 500 Comcast Transferred Employees;</w:t>
      </w:r>
    </w:p>
    <w:p>
      <w:pPr>
        <w:spacing w:after="0" w:line="236" w:lineRule="exact"/>
        <w:rPr>
          <w:rFonts w:ascii="Arial" w:cs="Arial" w:eastAsia="Arial" w:hAnsi="Arial"/>
          <w:sz w:val="16"/>
          <w:szCs w:val="16"/>
          <w:color w:val="auto"/>
        </w:rPr>
      </w:pPr>
    </w:p>
    <w:p>
      <w:pPr>
        <w:ind w:left="-480" w:right="100" w:firstLine="728"/>
        <w:spacing w:after="0" w:line="294" w:lineRule="auto"/>
        <w:tabs>
          <w:tab w:leader="none" w:pos="62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without prior consultation with GE (and, if applicable pursuant to Section 6.01(b)(viii), the prior consent of GE), enter into any Collective Bargaining Agreement, or renew or enter into a mid-term modification (excluding resolutions of grievances relating to or interpretations of a Collective Bargaining Agreement) of any existing Collective Bargaining Agreement, in each case, with the Screen Actors Guild; Directors Guild of America; Writers Guild of America; International Brotherhood of Teamsters; National Association of Broadcast Employees and Technicians-Communications Workers of America (NABET); International Alliance of Theatrical Stage Employees, Moving Picture Technicians, Artists and Allied Crafts of the United States, Its Territories and Canada (IATSE); American Federation of Television and Radio Artists (AFTRA); Alliance of Canadian Cinema, Television and Radio Artists (ACTRA); or American Federation of Musicians and Actor’s Equity Association;</w:t>
      </w:r>
    </w:p>
    <w:p>
      <w:pPr>
        <w:spacing w:after="0" w:line="259" w:lineRule="exact"/>
        <w:rPr>
          <w:rFonts w:ascii="Arial" w:cs="Arial" w:eastAsia="Arial" w:hAnsi="Arial"/>
          <w:sz w:val="16"/>
          <w:szCs w:val="16"/>
          <w:color w:val="auto"/>
        </w:rPr>
      </w:pPr>
    </w:p>
    <w:p>
      <w:pPr>
        <w:ind w:left="580" w:hanging="332"/>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without prior consultation with GE, effectuate any “mass layoffs” within the meaning of the WARN Act;</w:t>
      </w:r>
    </w:p>
    <w:p>
      <w:pPr>
        <w:spacing w:after="0" w:line="333" w:lineRule="exact"/>
        <w:rPr>
          <w:rFonts w:ascii="Arial" w:cs="Arial" w:eastAsia="Arial" w:hAnsi="Arial"/>
          <w:sz w:val="18"/>
          <w:szCs w:val="18"/>
          <w:color w:val="auto"/>
        </w:rPr>
      </w:pPr>
    </w:p>
    <w:p>
      <w:pPr>
        <w:ind w:left="-480" w:firstLine="728"/>
        <w:spacing w:after="0" w:line="277" w:lineRule="auto"/>
        <w:tabs>
          <w:tab w:leader="none" w:pos="62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with respect to any Comcast Transferred Employee whose aggregate annual cash compensation exceeds $750,000, (A) enter into any Comcast Employee Agreement that has a term of more than three years (or materially amend any such Comcast Employee Agreement) or (B) extend the term of any Comcast Employee Agreement by more than three years (other than any extension that maintains the existing terms of such Comcast Employee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increase of annual salary to the extent permitted by Section 6.01(b)(xii) and any immaterial amendment of such terms, other than the term of such Comcast Employee Agreement, shall be deemed such a maintenance), in each case, other than Talent Contracts (with respect to which clause (xx) below shall govern);</w:t>
      </w:r>
    </w:p>
    <w:p>
      <w:pPr>
        <w:spacing w:after="0" w:line="266" w:lineRule="exact"/>
        <w:rPr>
          <w:rFonts w:ascii="Arial" w:cs="Arial" w:eastAsia="Arial" w:hAnsi="Arial"/>
          <w:sz w:val="17"/>
          <w:szCs w:val="17"/>
          <w:color w:val="auto"/>
        </w:rPr>
      </w:pPr>
    </w:p>
    <w:p>
      <w:pPr>
        <w:ind w:left="-480" w:right="140" w:firstLine="728"/>
        <w:spacing w:after="0" w:line="271" w:lineRule="auto"/>
        <w:tabs>
          <w:tab w:leader="none" w:pos="67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increase the annual salary of the president of the Comcast programming division or any of his direct reports by more than 15% in the aggregate, without the prior consent of GE (which consent shall not be unreasonably withheld), except as required by the terms of any existing agreement;</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36" w:right="239" w:bottom="1440" w:gutter="0" w:footer="0" w:header="0"/>
        </w:sectPr>
      </w:pPr>
    </w:p>
    <w:bookmarkStart w:id="95" w:name="page96"/>
    <w:bookmarkEnd w:id="95"/>
    <w:p>
      <w:pPr>
        <w:jc w:val="both"/>
        <w:ind w:left="-480" w:right="20" w:firstLine="728"/>
        <w:spacing w:after="0" w:line="271" w:lineRule="auto"/>
        <w:tabs>
          <w:tab w:leader="none" w:pos="72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except in the ordinary course of business consistent with past practice, increase the cash bonus under any non-formula based bonus arrangement of the president of the Comcast programming division or any of his direct reports without the prior consent of GE (which consent shall not be unreasonably withheld);</w:t>
      </w:r>
    </w:p>
    <w:p>
      <w:pPr>
        <w:spacing w:after="0" w:line="271" w:lineRule="exact"/>
        <w:rPr>
          <w:rFonts w:ascii="Arial" w:cs="Arial" w:eastAsia="Arial" w:hAnsi="Arial"/>
          <w:sz w:val="18"/>
          <w:szCs w:val="18"/>
          <w:color w:val="auto"/>
        </w:rPr>
      </w:pPr>
    </w:p>
    <w:p>
      <w:pPr>
        <w:ind w:left="-480" w:right="120" w:firstLine="728"/>
        <w:spacing w:after="0" w:line="271" w:lineRule="auto"/>
        <w:tabs>
          <w:tab w:leader="none" w:pos="71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 than as required by applicable Law or an existing agreement, without prior consultation with GE, adopt or amend any bonus plan or other variable compensation plan with a performance measurement period of greater than 12 months (excluding any period principally relating to an employee’s obligation to be employed on the payment date);</w:t>
      </w:r>
    </w:p>
    <w:p>
      <w:pPr>
        <w:spacing w:after="0" w:line="271" w:lineRule="exact"/>
        <w:rPr>
          <w:rFonts w:ascii="Arial" w:cs="Arial" w:eastAsia="Arial" w:hAnsi="Arial"/>
          <w:sz w:val="18"/>
          <w:szCs w:val="18"/>
          <w:color w:val="auto"/>
        </w:rPr>
      </w:pPr>
    </w:p>
    <w:p>
      <w:pPr>
        <w:ind w:left="-480" w:firstLine="728"/>
        <w:spacing w:after="0" w:line="294" w:lineRule="auto"/>
        <w:tabs>
          <w:tab w:leader="none" w:pos="66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other than as required by applicable Law or an existing agreement, without prior consultation with GE, adopt or amend any material Comcast Subsidiary Plan (other than a Multiemployer Plan) which is an employee pension or welfare benefit plan (as defined in ERISA) (including any similar plan for employees located primarily outside of the United States) which would materially increase the costs thereof, except (A) announced changes as of the date hereof, (B) in connection with or relating to the acquisition of a business or the commencement of business in a new town, city, state or similar location, or (C) the replacement of a similar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Section 6.01(b)(xv) shall limit the ability of Comcast and its Affiliates to take actions, or to cause any of Comcast’s Subsidiaries to take actions, with respect to Comcast Parent Plans to the extent such actions relate generally to the employees of Comcast or any of its Affiliates that participate in such plans;</w:t>
      </w:r>
    </w:p>
    <w:p>
      <w:pPr>
        <w:spacing w:after="0" w:line="259" w:lineRule="exact"/>
        <w:rPr>
          <w:rFonts w:ascii="Arial" w:cs="Arial" w:eastAsia="Arial" w:hAnsi="Arial"/>
          <w:sz w:val="16"/>
          <w:szCs w:val="16"/>
          <w:color w:val="auto"/>
        </w:rPr>
      </w:pPr>
    </w:p>
    <w:p>
      <w:pPr>
        <w:jc w:val="both"/>
        <w:ind w:left="-480" w:right="180" w:firstLine="728"/>
        <w:spacing w:after="0" w:line="271" w:lineRule="auto"/>
        <w:tabs>
          <w:tab w:leader="none" w:pos="71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make any material change in any method of accounting or accounting policy used by the Contributed Comcast Businesses in the preparation of its financial statements, other than such changes as are required by U.S. GAAP or applicable Law or changes applying generally to Comcast and its consolidated Subsidiaries;</w:t>
      </w:r>
    </w:p>
    <w:p>
      <w:pPr>
        <w:spacing w:after="0" w:line="271" w:lineRule="exact"/>
        <w:rPr>
          <w:rFonts w:ascii="Arial" w:cs="Arial" w:eastAsia="Arial" w:hAnsi="Arial"/>
          <w:sz w:val="18"/>
          <w:szCs w:val="18"/>
          <w:color w:val="auto"/>
        </w:rPr>
      </w:pPr>
    </w:p>
    <w:p>
      <w:pPr>
        <w:ind w:left="-480" w:right="100" w:firstLine="728"/>
        <w:spacing w:after="0" w:line="307" w:lineRule="auto"/>
        <w:tabs>
          <w:tab w:leader="none" w:pos="76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except for Taxes, which are governed exclusively by the Tax Matters Agreement, enter into any settlement or release with respect to any Action relating to the Contributed Comcast Businesses on terms reasonably expected to (x) result in a payment by the Comcast Transferors or Contributed Comcast Subsidiaries in excess of the greater of (A) $5 million and (B) the amount reserved on the Comcast Financial Statements with respect thereto or (y) impose ongoing limits on the conduct or operation of the Contributed Comcast Businesses;</w:t>
      </w:r>
    </w:p>
    <w:p>
      <w:pPr>
        <w:spacing w:after="0" w:line="247" w:lineRule="exact"/>
        <w:rPr>
          <w:rFonts w:ascii="Arial" w:cs="Arial" w:eastAsia="Arial" w:hAnsi="Arial"/>
          <w:sz w:val="16"/>
          <w:szCs w:val="16"/>
          <w:color w:val="auto"/>
        </w:rPr>
      </w:pPr>
    </w:p>
    <w:p>
      <w:pPr>
        <w:ind w:left="4420" w:right="100" w:hanging="4172"/>
        <w:spacing w:after="0" w:line="606" w:lineRule="auto"/>
        <w:tabs>
          <w:tab w:leader="none" w:pos="82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forgive, cancel, compromise, waive, release, assign, sell, transfer or relinquish any Debts, rights, or receivables except for Debts,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-132715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706" w:right="259" w:bottom="1440" w:gutter="0" w:footer="0" w:header="0"/>
        </w:sectPr>
      </w:pPr>
    </w:p>
    <w:bookmarkStart w:id="96" w:name="page97"/>
    <w:bookmarkEnd w:id="96"/>
    <w:p>
      <w:pPr>
        <w:ind w:right="220"/>
        <w:spacing w:after="0" w:line="264" w:lineRule="auto"/>
        <w:rPr>
          <w:sz w:val="20"/>
          <w:szCs w:val="20"/>
          <w:color w:val="auto"/>
        </w:rPr>
      </w:pPr>
      <w:r>
        <w:rPr>
          <w:rFonts w:ascii="Arial" w:cs="Arial" w:eastAsia="Arial" w:hAnsi="Arial"/>
          <w:sz w:val="18"/>
          <w:szCs w:val="18"/>
          <w:color w:val="auto"/>
        </w:rPr>
        <w:t>rights and receivables against Persons (other than Comcast or its Affiliates) in an aggregate amount not to exceed $15 million that are forgiven, cancelled, compromised, waived, released, assigned, sold, transferred or relinquished in the ordinary course of business consistent with past practice;</w:t>
      </w:r>
    </w:p>
    <w:p>
      <w:pPr>
        <w:spacing w:after="0" w:line="276" w:lineRule="exact"/>
        <w:rPr>
          <w:sz w:val="20"/>
          <w:szCs w:val="20"/>
          <w:color w:val="auto"/>
        </w:rPr>
      </w:pPr>
    </w:p>
    <w:p>
      <w:pPr>
        <w:ind w:left="-220" w:right="20" w:firstLine="645"/>
        <w:spacing w:after="0" w:line="297" w:lineRule="auto"/>
        <w:tabs>
          <w:tab w:leader="none" w:pos="90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enter into any Related Party Comcast Contract, other than Related Party Comcast Contracts entered into in the ordinary course of business consistent with past practice, or renew any Related Party Comcast Contract, other than in the ordinary course consistent with past practice on terms substantially similar to those in effect immediately prior to such renewal or (B) amend, modify or terminate, or otherwise waive, release or assign any rights, claims or benefits of any Comcast Transferor or Contributed Comcast Subsidiary under, any Related Party Comcast Contract other than in the ordinary course of business consistent with past practice other than amendments and modifications to reflect changes to the terms thereof to the extent such changes are generally applicable to the businesses of Comcast and its Subsidiaries;</w:t>
      </w:r>
    </w:p>
    <w:p>
      <w:pPr>
        <w:spacing w:after="0" w:line="254" w:lineRule="exact"/>
        <w:rPr>
          <w:rFonts w:ascii="Arial" w:cs="Arial" w:eastAsia="Arial" w:hAnsi="Arial"/>
          <w:sz w:val="16"/>
          <w:szCs w:val="16"/>
          <w:color w:val="auto"/>
        </w:rPr>
      </w:pPr>
    </w:p>
    <w:p>
      <w:pPr>
        <w:ind w:left="860" w:hanging="435"/>
        <w:spacing w:after="0"/>
        <w:tabs>
          <w:tab w:leader="none" w:pos="8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enter into, modify, amend, renew or terminate any Designated Comcast Contract;</w:t>
      </w:r>
    </w:p>
    <w:p>
      <w:pPr>
        <w:spacing w:after="0" w:line="333" w:lineRule="exact"/>
        <w:rPr>
          <w:rFonts w:ascii="Arial" w:cs="Arial" w:eastAsia="Arial" w:hAnsi="Arial"/>
          <w:sz w:val="18"/>
          <w:szCs w:val="18"/>
          <w:color w:val="auto"/>
        </w:rPr>
      </w:pPr>
    </w:p>
    <w:p>
      <w:pPr>
        <w:ind w:left="-220" w:firstLine="645"/>
        <w:spacing w:after="0" w:line="272" w:lineRule="auto"/>
        <w:tabs>
          <w:tab w:leader="none" w:pos="90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(A) materially modify or amend, terminate (which shall not include expiration), enter into, renew or extend (other than pursuant to an existing extension option) the term of any lease listed on Section 5.17(a) of the Comcast Disclosure Letter or other leases or subleases or other Contracts with respect to real property, other than (x) leases or subleases with respect to real property in the ordinary course of business consistent with past practice for an aggregate rental payment over the term of such lease or sublease to be made on or after the Closing Date not to exceed $10 million and (y) Contracts with respect to the rental or lease of real property for the purpose of television production (or television programming for which production has not concluded), or (B) accept any payments under any Comcast Leased Real Property more than thirty days in advance or purchase or exercise any option for the purchase or lease of any real property other than in the ordinary course of business consistent with past practice;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GE does not respond to Comcast’s written request for consent to any such item within ten (10) Business Days of receipt of such request, GE shall be deemed to have consented;</w:t>
      </w:r>
    </w:p>
    <w:p>
      <w:pPr>
        <w:spacing w:after="0" w:line="275" w:lineRule="exact"/>
        <w:rPr>
          <w:rFonts w:ascii="Arial" w:cs="Arial" w:eastAsia="Arial" w:hAnsi="Arial"/>
          <w:sz w:val="17"/>
          <w:szCs w:val="17"/>
          <w:color w:val="auto"/>
        </w:rPr>
      </w:pPr>
    </w:p>
    <w:p>
      <w:pPr>
        <w:ind w:left="960" w:hanging="535"/>
        <w:spacing w:after="0"/>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or other reorganization;</w:t>
      </w:r>
    </w:p>
    <w:p>
      <w:pPr>
        <w:spacing w:after="0" w:line="29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1120" w:top="395" w:right="259" w:bottom="1440" w:gutter="0" w:footer="0" w:header="0"/>
        </w:sectPr>
      </w:pPr>
    </w:p>
    <w:bookmarkStart w:id="97" w:name="page98"/>
    <w:bookmarkEnd w:id="97"/>
    <w:p>
      <w:pPr>
        <w:jc w:val="both"/>
        <w:ind w:left="660" w:right="100" w:firstLine="645"/>
        <w:spacing w:after="0" w:line="271" w:lineRule="auto"/>
        <w:tabs>
          <w:tab w:leader="none" w:pos="188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except in the ordinary course of business consistent with past practice and as commercially reasonable in the Comcast Transferors’ or Contributed Comcast Subsidiaries reasonable business judgment, fail to make all filings, pay all fees, and take all other similar actions necessary to obtain, maintain, perfect or renew any of the Comcast Owned Intellectual Property;</w:t>
      </w:r>
    </w:p>
    <w:p>
      <w:pPr>
        <w:spacing w:after="0" w:line="271" w:lineRule="exact"/>
        <w:rPr>
          <w:rFonts w:ascii="Arial" w:cs="Arial" w:eastAsia="Arial" w:hAnsi="Arial"/>
          <w:sz w:val="18"/>
          <w:szCs w:val="18"/>
          <w:color w:val="auto"/>
        </w:rPr>
      </w:pPr>
    </w:p>
    <w:p>
      <w:pPr>
        <w:ind w:left="660" w:right="120" w:firstLine="645"/>
        <w:spacing w:after="0" w:line="305" w:lineRule="auto"/>
        <w:tabs>
          <w:tab w:leader="none" w:pos="1874"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amend any provision of their articles of incorporation or bylaws or other equivalent organizational documents or consent to or approve any amendment to any provision of the articles of incorporation or bylaws or other equivalent organizational documents of any Person that is not a Subsidiary of Comcast but in which (A) a Contributed Comcast Subsidiary holds an equity interest with a value in excess of $25 million or</w:t>
      </w:r>
    </w:p>
    <w:p>
      <w:pPr>
        <w:ind w:left="1020" w:hanging="364"/>
        <w:spacing w:after="0"/>
        <w:tabs>
          <w:tab w:leader="none" w:pos="10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Comcast Transferor holds an equity interest with a value in excess of $25 million that constitutes a Contributed Comcast Asset;</w:t>
      </w:r>
    </w:p>
    <w:p>
      <w:pPr>
        <w:spacing w:after="0" w:line="333" w:lineRule="exact"/>
        <w:rPr>
          <w:rFonts w:ascii="Arial" w:cs="Arial" w:eastAsia="Arial" w:hAnsi="Arial"/>
          <w:sz w:val="18"/>
          <w:szCs w:val="18"/>
          <w:color w:val="auto"/>
        </w:rPr>
      </w:pPr>
    </w:p>
    <w:p>
      <w:pPr>
        <w:ind w:left="660" w:firstLine="645"/>
        <w:spacing w:after="0" w:line="273" w:lineRule="auto"/>
        <w:tabs>
          <w:tab w:leader="none" w:pos="182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 enter into any Contract containing any provision to which the execution, delivery or performance of this Agreement or the other Transaction Agreements, or the consummation of the transactions contemplated hereby or thereby, would result in any Person having the right to receive any termination fee or liquidated damages or alter the terms of such Contract, or (B) knowingly take any action that would result in causing any Comcast Transferor or Contributed Comcast Subsidiary to fail to satisfy a standard (</w:t>
      </w:r>
      <w:r>
        <w:rPr>
          <w:rFonts w:ascii="Arial" w:cs="Arial" w:eastAsia="Arial" w:hAnsi="Arial"/>
          <w:sz w:val="17"/>
          <w:szCs w:val="17"/>
          <w:i w:val="1"/>
          <w:iCs w:val="1"/>
          <w:color w:val="auto"/>
        </w:rPr>
        <w:t>e.g.</w:t>
      </w:r>
      <w:r>
        <w:rPr>
          <w:rFonts w:ascii="Arial" w:cs="Arial" w:eastAsia="Arial" w:hAnsi="Arial"/>
          <w:sz w:val="17"/>
          <w:szCs w:val="17"/>
          <w:color w:val="auto"/>
        </w:rPr>
        <w:t>, level of net worth) that if not satisfied would result in any Person party to such Contract having a termination or consent right under such Contract (which right such Person did not have prior to the taking of such action), or would change the basis on which any such Person is permitted to exercise a termination or consent right under such Contract, as a result of the execution, delivery or performance of this Agreement or the other Transaction Agreements or the consummation of the transactions contemplated hereby or thereby; or</w:t>
      </w:r>
    </w:p>
    <w:p>
      <w:pPr>
        <w:spacing w:after="0" w:line="273" w:lineRule="exact"/>
        <w:rPr>
          <w:rFonts w:ascii="Arial" w:cs="Arial" w:eastAsia="Arial" w:hAnsi="Arial"/>
          <w:sz w:val="17"/>
          <w:szCs w:val="17"/>
          <w:color w:val="auto"/>
        </w:rPr>
      </w:pPr>
    </w:p>
    <w:p>
      <w:pPr>
        <w:ind w:left="1880" w:hanging="575"/>
        <w:spacing w:after="0"/>
        <w:tabs>
          <w:tab w:leader="none" w:pos="18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enter into any legally binding commitment with respect to any of the foregoing;</w:t>
      </w:r>
    </w:p>
    <w:p>
      <w:pPr>
        <w:spacing w:after="0" w:line="29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in the event that NBCU fails to provide its consent to any action that could be considered a business opportunity within the scope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Contributed Comcast Businesses for which Comcast has requested NBCU’s consent, NBCU hereby acknowledges and agrees that it may not seek to take advantage of, or participate in any manner in, such business opportunity.</w:t>
      </w:r>
    </w:p>
    <w:p>
      <w:pPr>
        <w:spacing w:after="0" w:line="23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Nothing in Section 6.01(b)(v) or, to the extent not having an adverse effect on Newco or the Contributed Comcast Subsidiaries, Section 6.01(b)(xxii) shall be deemed to limit the transfer of Excluded Comcast Assets from the Comcast Transferors or Contributed Comcast Subsidiaries prior to the Closing.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98" w:name="page99"/>
    <w:bookmarkEnd w:id="98"/>
    <w:p>
      <w:pPr>
        <w:ind w:firstLine="648"/>
        <w:spacing w:after="0" w:line="285" w:lineRule="auto"/>
        <w:rPr>
          <w:sz w:val="20"/>
          <w:szCs w:val="20"/>
          <w:color w:val="auto"/>
        </w:rPr>
      </w:pPr>
      <w:r>
        <w:rPr>
          <w:rFonts w:ascii="Arial" w:cs="Arial" w:eastAsia="Arial" w:hAnsi="Arial"/>
          <w:sz w:val="16"/>
          <w:szCs w:val="16"/>
          <w:color w:val="auto"/>
        </w:rPr>
        <w:t>Section 6.02</w:t>
      </w:r>
      <w:r>
        <w:rPr>
          <w:rFonts w:ascii="Arial" w:cs="Arial" w:eastAsia="Arial" w:hAnsi="Arial"/>
          <w:sz w:val="16"/>
          <w:szCs w:val="16"/>
          <w:i w:val="1"/>
          <w:iCs w:val="1"/>
          <w:color w:val="auto"/>
        </w:rPr>
        <w:t>. Access to Information.</w:t>
      </w:r>
      <w:r>
        <w:rPr>
          <w:rFonts w:ascii="Arial" w:cs="Arial" w:eastAsia="Arial" w:hAnsi="Arial"/>
          <w:sz w:val="16"/>
          <w:szCs w:val="16"/>
          <w:color w:val="auto"/>
        </w:rPr>
        <w:t xml:space="preserve"> From the date hereof until the Closing, each of NBCU and Comcast (the “</w:t>
      </w:r>
      <w:r>
        <w:rPr>
          <w:rFonts w:ascii="Arial" w:cs="Arial" w:eastAsia="Arial" w:hAnsi="Arial"/>
          <w:sz w:val="16"/>
          <w:szCs w:val="16"/>
          <w:b w:val="1"/>
          <w:bCs w:val="1"/>
          <w:color w:val="auto"/>
        </w:rPr>
        <w:t>Delivering Party</w:t>
      </w:r>
      <w:r>
        <w:rPr>
          <w:rFonts w:ascii="Arial" w:cs="Arial" w:eastAsia="Arial" w:hAnsi="Arial"/>
          <w:sz w:val="16"/>
          <w:szCs w:val="16"/>
          <w:color w:val="auto"/>
        </w:rPr>
        <w:t>”) shall, and shall cause its respective Subsidiaries to, give the other party (the “</w:t>
      </w:r>
      <w:r>
        <w:rPr>
          <w:rFonts w:ascii="Arial" w:cs="Arial" w:eastAsia="Arial" w:hAnsi="Arial"/>
          <w:sz w:val="16"/>
          <w:szCs w:val="16"/>
          <w:b w:val="1"/>
          <w:bCs w:val="1"/>
          <w:color w:val="auto"/>
        </w:rPr>
        <w:t>Requesting Party</w:t>
      </w:r>
      <w:r>
        <w:rPr>
          <w:rFonts w:ascii="Arial" w:cs="Arial" w:eastAsia="Arial" w:hAnsi="Arial"/>
          <w:sz w:val="16"/>
          <w:szCs w:val="16"/>
          <w:color w:val="auto"/>
        </w:rPr>
        <w:t xml:space="preserve">”) and its Representatives reasonable access during normal business hours to the properties, books and records of the Delivering Party’s Contributed Businesses, furnish them with such information and documents in its possession relating to such Contributed Business as the Requesting Party may from time to time reasonably request in connection with the Delivering Party’s Contributed Businesses and instruct its Representatives to cooperate with the Requesting Party in its investigation (including workpapers, books and records and other documents relevant to the calculation of NBCU Interim Free Cash Flow, Trailing EBITDA of NBCU and Trailing EBITDA of the Contributed Comcast Businesses);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Requesting Party shall not unreasonably interfere with the conduct of business of the Delivering Party or any of its Affiliates; (ii) the furnishing of such documents or information shall not violate confidentiality obligations to a client or other third party or jeopardize the attorney-client privilege of the Delivering Party or any of its Affiliates (in which case the parties hereto will use their reasonable best efforts to institute appropriate substitute disclosure arrangements, to the extent practical in the circumstances); (iii) no party hereto shall be required to disclose information that is, in its reasonable judgment, competitively sensitive; and (iv) the auditors and accountants of the Delivering Party (and its Affiliates) shall not be obliged to make any work papers available to any Person except in accordance with such auditors’ and accountants’ normal disclosure procedures and then only after such Person has signed a customary agreement relating to such access to work papers in form and substance reasonably acceptable to such auditors or accountants. If so requested by the Delivering Party and to the extent applicable, the Requesting Party shall enter into a customary joint defense agreement with the Delivering Party and its Affiliates with respect to any information to be provided to the Requesting Party pursuant to this Section 6.02. Notwithstanding anything to the contrary contained herein, prior to the Closing, without the prior written consent of the applicable other parties hereto, which may be withheld for any reason, no party hereto or any of its Representatives shall contact any joint venture of the other party (or any third party partner or member of any such joint ventures), any suppliers to, distributors to, or customers of such party or such party’s Affiliates with respect to the transactions contemplated by the Transaction Agreements. All information and other documents obtained or provided pursuant to this Section 6.02 shall be subject to the Confidentiality Agreement. No information or knowledge obtained in any investigation pursuant to this Section 6.02 shall affect or be deemed to modify any representation or warranty made by any party hereunder.</w:t>
      </w:r>
    </w:p>
    <w:p>
      <w:pPr>
        <w:spacing w:after="0" w:line="200" w:lineRule="exact"/>
        <w:rPr>
          <w:sz w:val="20"/>
          <w:szCs w:val="20"/>
          <w:color w:val="auto"/>
        </w:rPr>
      </w:pPr>
    </w:p>
    <w:p>
      <w:pPr>
        <w:spacing w:after="0" w:line="24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Section 6.03</w:t>
      </w:r>
      <w:r>
        <w:rPr>
          <w:rFonts w:ascii="Arial" w:cs="Arial" w:eastAsia="Arial" w:hAnsi="Arial"/>
          <w:sz w:val="18"/>
          <w:szCs w:val="18"/>
          <w:i w:val="1"/>
          <w:iCs w:val="1"/>
          <w:color w:val="auto"/>
        </w:rPr>
        <w:t>. Retention of Books and Records.</w:t>
      </w:r>
      <w:r>
        <w:rPr>
          <w:rFonts w:ascii="Arial" w:cs="Arial" w:eastAsia="Arial" w:hAnsi="Arial"/>
          <w:sz w:val="18"/>
          <w:szCs w:val="18"/>
          <w:color w:val="auto"/>
        </w:rPr>
        <w:t xml:space="preserve"> The NBCU Transferors, the Comcast Transferors, and their respective Affiliates shall have the right to retain copies of all books and records of the NBCU Businesses and Contributed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Comcast Businesses, respectively, relating to periods ending on or prior to the Closing Date.</w:t>
      </w:r>
    </w:p>
    <w:p>
      <w:pPr>
        <w:spacing w:after="0" w:line="275" w:lineRule="exact"/>
        <w:rPr>
          <w:sz w:val="20"/>
          <w:szCs w:val="20"/>
          <w:color w:val="auto"/>
        </w:rPr>
      </w:pPr>
    </w:p>
    <w:p>
      <w:pPr>
        <w:ind w:right="120" w:firstLine="648"/>
        <w:spacing w:after="0" w:line="295"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Confidentiality.</w:t>
      </w:r>
      <w:r>
        <w:rPr>
          <w:rFonts w:ascii="Arial" w:cs="Arial" w:eastAsia="Arial" w:hAnsi="Arial"/>
          <w:sz w:val="16"/>
          <w:szCs w:val="16"/>
          <w:color w:val="auto"/>
        </w:rPr>
        <w:t xml:space="preserve"> The terms of the Confidentiality and Non- Disclosure Agreement dated April 1, 2009 (the “</w:t>
      </w:r>
      <w:r>
        <w:rPr>
          <w:rFonts w:ascii="Arial" w:cs="Arial" w:eastAsia="Arial" w:hAnsi="Arial"/>
          <w:sz w:val="16"/>
          <w:szCs w:val="16"/>
          <w:b w:val="1"/>
          <w:bCs w:val="1"/>
          <w:color w:val="auto"/>
        </w:rPr>
        <w:t>Confidentiality</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between GE and Comcast are incorporated in, and made a part of, this Agreement as if set forth in full herein and shall continue in full force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effect (and the confidentiality obligations thereunder shall be binding upon GE, Comcast and their respective Affiliates and Representatives as if parties thereto) until the Closing, at which time the confidentiality obligations under the Confidentiality Agreement shall terminate;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confidentiality obligations shall terminate only in respect of that portion of the confidential information exclusively relating to the Combined Businesses. If, for any reason, the Closing does not occur, the Confidentiality Agreement shall continue in full force and effect in accordance with its terms.</w:t>
      </w:r>
    </w:p>
    <w:p>
      <w:pPr>
        <w:spacing w:after="0" w:line="21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Section 6.05</w:t>
      </w:r>
      <w:r>
        <w:rPr>
          <w:rFonts w:ascii="Arial" w:cs="Arial" w:eastAsia="Arial" w:hAnsi="Arial"/>
          <w:sz w:val="16"/>
          <w:szCs w:val="16"/>
          <w:i w:val="1"/>
          <w:iCs w:val="1"/>
          <w:color w:val="auto"/>
        </w:rPr>
        <w:t>. Reasonable Best Efforts; Regulatory and Other Authorizations; Consents.</w:t>
      </w:r>
      <w:r>
        <w:rPr>
          <w:rFonts w:ascii="Arial" w:cs="Arial" w:eastAsia="Arial" w:hAnsi="Arial"/>
          <w:sz w:val="16"/>
          <w:szCs w:val="16"/>
          <w:color w:val="auto"/>
        </w:rPr>
        <w:t xml:space="preserve"> (a) Subject to the terms and conditions of this Agreement, each of the parties hereto shall use its reasonable best efforts to take, or cause to be taken, all actions and to do, or cause to be done, all things necessary or desirable to consummate the transactions contemplated by this Agreement, including using its reasonable best efforts to (i) prepare and file as promptly as practicable with any Governmental Authority or other third party all documentation to effect all necessary filings, notices, petitions, statements, registrations, submissions of information, applications and other documents, (ii) resolve such objections, if any, as may be asserted by any Governmental Authority with respect to the transactions contemplated by this Agreement under the HSR Act and any other Law in any relevant jurisdiction and (iii) avoid the entry of, or effect the dissolution of, any decree, order, judgment, injunction, temporary restraining order or other order in any suit or proceeding, that would otherwise have the effect of preventing or materially impairing or delaying the consummation of the transactions contemplated by this Agreement (including, by defending any lawsuits or other legal proceedings, whether judicial or administrative, challenging this Agreement or the consummation of the transactions contemplated hereby). For the purposes of this Section 6.05, “reasonable best efforts” shall include taking any and all actions necessary to obtain the required Governmental Approvals (including substantial conditions, undertakings or divestitures that would have a serious and significant adverse impact on the current or future business or operations of any of Newco, Comcast or GE, each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party hereto shall be obligated to take any action that would reasonably be expected to have, individually or in the aggregate, a Material Impact on the current or future business or operations of Newco, Comcast or GE. For purposes of this Section 6.05, “</w:t>
      </w:r>
      <w:r>
        <w:rPr>
          <w:rFonts w:ascii="Arial" w:cs="Arial" w:eastAsia="Arial" w:hAnsi="Arial"/>
          <w:sz w:val="16"/>
          <w:szCs w:val="16"/>
          <w:b w:val="1"/>
          <w:bCs w:val="1"/>
          <w:color w:val="auto"/>
        </w:rPr>
        <w:t>Material Impact</w:t>
      </w:r>
      <w:r>
        <w:rPr>
          <w:rFonts w:ascii="Arial" w:cs="Arial" w:eastAsia="Arial" w:hAnsi="Arial"/>
          <w:sz w:val="16"/>
          <w:szCs w:val="16"/>
          <w:color w:val="auto"/>
        </w:rPr>
        <w:t>” means a significant and ongoing adverse financial or operational impact that is of sufficient magnitude that, if known at the time hereof, a reasonable</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100" w:name="page101"/>
    <w:bookmarkEnd w:id="100"/>
    <w:p>
      <w:pPr>
        <w:jc w:val="both"/>
        <w:ind w:right="60"/>
        <w:spacing w:after="0" w:line="342" w:lineRule="auto"/>
        <w:rPr>
          <w:sz w:val="20"/>
          <w:szCs w:val="20"/>
          <w:color w:val="auto"/>
        </w:rPr>
      </w:pPr>
      <w:r>
        <w:rPr>
          <w:rFonts w:ascii="Arial" w:cs="Arial" w:eastAsia="Arial" w:hAnsi="Arial"/>
          <w:sz w:val="16"/>
          <w:szCs w:val="16"/>
          <w:color w:val="auto"/>
        </w:rPr>
        <w:t>businessperson would not have proceeded with the transactions contemplated by this Agreement, after weighing the anticipated benefits of such transactions against the adverse consequences of the proposed condition or actions. The party asserting that a Material Impact has occurred shall bear the burden of proof.</w:t>
      </w:r>
    </w:p>
    <w:p>
      <w:pPr>
        <w:spacing w:after="0" w:line="218" w:lineRule="exact"/>
        <w:rPr>
          <w:sz w:val="20"/>
          <w:szCs w:val="20"/>
          <w:color w:val="auto"/>
        </w:rPr>
      </w:pPr>
    </w:p>
    <w:p>
      <w:pPr>
        <w:ind w:right="40" w:firstLine="656"/>
        <w:spacing w:after="0" w:line="259" w:lineRule="auto"/>
        <w:tabs>
          <w:tab w:leader="none" w:pos="98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GE and Comcast each agrees to make or cause to be made an appropriate filing of a notification and report form pursuant to the HSR Act with respect to the transactions contemplated by this Agreement as promptly as practicable after the date of this Agreement and to supply as promptly as practicable any additional information and documentary material that may be requested pursuant to the HSR Act. In addition, each of GE and Comcast agrees to make promptly any filing that may be required with respect to the transactions contemplated by this Agreement under any other antitrust or competition Law or by any other antitrust or competition authority. The filing fees associated with the HSR Act filings and any other similar filings required in any other jurisdictions shall be shared equally by GE and Comcast.</w:t>
      </w:r>
    </w:p>
    <w:p>
      <w:pPr>
        <w:spacing w:after="0" w:line="280" w:lineRule="exact"/>
        <w:rPr>
          <w:rFonts w:ascii="Arial" w:cs="Arial" w:eastAsia="Arial" w:hAnsi="Arial"/>
          <w:sz w:val="18"/>
          <w:szCs w:val="18"/>
          <w:color w:val="auto"/>
        </w:rPr>
      </w:pPr>
    </w:p>
    <w:p>
      <w:pPr>
        <w:ind w:firstLine="656"/>
        <w:spacing w:after="0" w:line="271" w:lineRule="auto"/>
        <w:tabs>
          <w:tab w:leader="none" w:pos="97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parties hereto each agrees to promptly notify the other parties of any oral or written communication it receives from any Governmental Authority relating to the matters that are the subject of this Agreement, permit the other parties to review in advance any communication proposed to be made by such party to any Governmental Authority and provide the other parties with copies of all correspondence, filings or other communications between them or any of their Representatives, on the one hand, and any Governmental Authority or members of its staff, on the other hand, subject to Section 6.02. No party to this Agreement shall agree to participate in any significant meeting or discussion with any Governmental Authority in respect of any such filings, investigation or other inquiry unless it consults with the other parties in advance and, to the extent permitted by such Governmental Authority, gives the other parties the opportunity to attend and participate at such meeting. Subject to the Confidentiality Agreement and to Section 6.02, each party hereto will coordinate and cooperate fully with the other parties hereto in exchanging such information and providing such assistance as the other parties may reasonably request in connection with the foregoing and in seeking early termination of any applicable waiting periods under the HSR Act (and any similar Law in any other relevant non-U.S. jurisdiction). Nothing in this Section 6.05(c) shall be applicable to Tax matters.</w:t>
      </w:r>
    </w:p>
    <w:p>
      <w:pPr>
        <w:spacing w:after="0" w:line="237" w:lineRule="exact"/>
        <w:rPr>
          <w:rFonts w:ascii="Arial" w:cs="Arial" w:eastAsia="Arial" w:hAnsi="Arial"/>
          <w:sz w:val="17"/>
          <w:szCs w:val="17"/>
          <w:color w:val="auto"/>
        </w:rPr>
      </w:pPr>
    </w:p>
    <w:p>
      <w:pPr>
        <w:ind w:left="1020" w:hanging="292"/>
        <w:spacing w:after="0"/>
        <w:tabs>
          <w:tab w:leader="none" w:pos="10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w:t>
      </w:r>
    </w:p>
    <w:p>
      <w:pPr>
        <w:spacing w:after="0" w:line="319" w:lineRule="exact"/>
        <w:rPr>
          <w:rFonts w:ascii="Arial" w:cs="Arial" w:eastAsia="Arial" w:hAnsi="Arial"/>
          <w:sz w:val="18"/>
          <w:szCs w:val="18"/>
          <w:color w:val="auto"/>
        </w:rPr>
      </w:pPr>
    </w:p>
    <w:p>
      <w:pPr>
        <w:ind w:left="660" w:right="20" w:firstLine="1437"/>
        <w:spacing w:after="0" w:line="320" w:lineRule="auto"/>
        <w:tabs>
          <w:tab w:leader="none" w:pos="2396" w:val="left"/>
        </w:tabs>
        <w:numPr>
          <w:ilvl w:val="2"/>
          <w:numId w:val="119"/>
        </w:numPr>
        <w:rPr>
          <w:rFonts w:ascii="Arial" w:cs="Arial" w:eastAsia="Arial" w:hAnsi="Arial"/>
          <w:sz w:val="16"/>
          <w:szCs w:val="16"/>
          <w:color w:val="auto"/>
        </w:rPr>
      </w:pPr>
      <w:r>
        <w:rPr>
          <w:rFonts w:ascii="Arial" w:cs="Arial" w:eastAsia="Arial" w:hAnsi="Arial"/>
          <w:sz w:val="16"/>
          <w:szCs w:val="16"/>
          <w:color w:val="auto"/>
        </w:rPr>
        <w:t>Comcast acknowledges on behalf of itself and its Affiliates and its and their directors, officers, employees, Affiliates, agents, representatives, successors and assigns that the operation of the NBCU Businesses shall remain in the dominion and control of NBCU until the Closing and that none of the foregoing Persons will provide, directly or indirectly, any directions, orders or advice to any director, officer or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1" w:name="page102"/>
    <w:bookmarkEnd w:id="101"/>
    <w:p>
      <w:pPr>
        <w:ind w:left="660" w:right="80"/>
        <w:spacing w:after="0" w:line="277" w:lineRule="auto"/>
        <w:rPr>
          <w:sz w:val="20"/>
          <w:szCs w:val="20"/>
          <w:color w:val="auto"/>
        </w:rPr>
      </w:pPr>
      <w:r>
        <w:rPr>
          <w:rFonts w:ascii="Arial" w:cs="Arial" w:eastAsia="Arial" w:hAnsi="Arial"/>
          <w:sz w:val="18"/>
          <w:szCs w:val="18"/>
          <w:color w:val="auto"/>
        </w:rPr>
        <w:t>employee of any of the NBCU Transferors or the NBCU Entities, except as specifically contemplated or permitted by this Article 6 or as otherwise consented to in advance by an executive officer of NBCU; and</w:t>
      </w:r>
    </w:p>
    <w:p>
      <w:pPr>
        <w:spacing w:after="0" w:line="224" w:lineRule="exact"/>
        <w:rPr>
          <w:sz w:val="20"/>
          <w:szCs w:val="20"/>
          <w:color w:val="auto"/>
        </w:rPr>
      </w:pPr>
    </w:p>
    <w:p>
      <w:pPr>
        <w:ind w:left="660" w:right="60" w:firstLine="717"/>
        <w:spacing w:after="0" w:line="257" w:lineRule="auto"/>
        <w:tabs>
          <w:tab w:leader="none" w:pos="164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NBCU acknowledges on behalf of itself and its Affiliates and its and their directors, officers, employees, Affiliates, agents, representatives, successors and assigns that the operation of the Contributed Comcast Businesses shall remain in the dominion and control of Comcast until the Closing and that none of the foregoing Persons will provide, directly or indirectly, any directions, orders or advice to any director, officer or employee of any of the Comcast Transferors or the Contributed Comcast Subsidiaries, except as specifically contemplated or permitted by this Article 6 or as otherwise consented to in advance by an executive officer of Comcast.</w:t>
      </w:r>
    </w:p>
    <w:p>
      <w:pPr>
        <w:spacing w:after="0" w:line="242" w:lineRule="exact"/>
        <w:rPr>
          <w:rFonts w:ascii="Arial" w:cs="Arial" w:eastAsia="Arial" w:hAnsi="Arial"/>
          <w:sz w:val="18"/>
          <w:szCs w:val="18"/>
          <w:color w:val="auto"/>
        </w:rPr>
      </w:pPr>
    </w:p>
    <w:p>
      <w:pPr>
        <w:jc w:val="both"/>
        <w:ind w:right="200" w:firstLine="656"/>
        <w:spacing w:after="0" w:line="312" w:lineRule="auto"/>
        <w:tabs>
          <w:tab w:leader="none" w:pos="89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GE shall within ten (10) Business Days of the date of this Agreement take any and all actions necessary to cause the NBCU Board of Directors to duly authorize the execution, delivery and performance by NBCU of the Transaction Agreements to which it is a party and the consummation by NBCU of the transactions contemplated by, and the performance by NBCU under, the Transaction Agreements to which it is a party.</w:t>
      </w:r>
    </w:p>
    <w:p>
      <w:pPr>
        <w:spacing w:after="0" w:line="20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6.06</w:t>
      </w:r>
      <w:r>
        <w:rPr>
          <w:rFonts w:ascii="Arial" w:cs="Arial" w:eastAsia="Arial" w:hAnsi="Arial"/>
          <w:sz w:val="17"/>
          <w:szCs w:val="17"/>
          <w:i w:val="1"/>
          <w:iCs w:val="1"/>
          <w:color w:val="auto"/>
        </w:rPr>
        <w:t>. Insurance.</w:t>
      </w:r>
      <w:r>
        <w:rPr>
          <w:rFonts w:ascii="Arial" w:cs="Arial" w:eastAsia="Arial" w:hAnsi="Arial"/>
          <w:sz w:val="17"/>
          <w:szCs w:val="17"/>
          <w:color w:val="auto"/>
        </w:rPr>
        <w:t xml:space="preserve"> (a) From and after the Closing Date, the NBCU Assets and the NBCU Entities shall cease to be insured by, have access or availability to, be entitled to make claims on, be entitled to claim benefits from or seek coverage under any Insurance Arrangement of any GE Entity, other than (x) with respect to any NBCU Transferred Insurance Policy and (y) subject to the terms and conditions of the applicable NBCU Related Insurance Policy, with respect to any claim, act, omission, event, circumstance, occurrence or loss that occurred or existed on or prior to the Closing Date (and then only to the extent that such claim, act, omission, event, circumstance, occurrence or loss occurred or existed on or prior to the Closing Date) that would be covered by such NBCU Related Insurance Policy,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232" w:lineRule="exact"/>
        <w:rPr>
          <w:sz w:val="20"/>
          <w:szCs w:val="20"/>
          <w:color w:val="auto"/>
        </w:rPr>
      </w:pPr>
    </w:p>
    <w:p>
      <w:pPr>
        <w:ind w:left="660" w:right="220" w:firstLine="788"/>
        <w:spacing w:after="0" w:line="257" w:lineRule="auto"/>
        <w:tabs>
          <w:tab w:leader="none" w:pos="166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claim, act, omission, event, circumstance, occurrence or loss was or is reported in accordance with the terms of such NBCU Related Insurance Policy to the applicable insurer or third party claims administrator (x) with respect to any claims-made or occurrence-reported NBCU Related Insurance Policy, prior to the Closing Date, (y) with respect to the GE GL Insurance Program, no later than the first anniversary of the Closing Date or (z) with respect to the GE WC Insurance Program or the GE Auto Liability Insurance Program, at any time after the Closing Date;</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02" w:name="page103"/>
    <w:bookmarkEnd w:id="102"/>
    <w:p>
      <w:pPr>
        <w:ind w:left="-480" w:right="100" w:firstLine="728"/>
        <w:spacing w:after="0" w:line="295" w:lineRule="auto"/>
        <w:tabs>
          <w:tab w:leader="none" w:pos="58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Newco or any NBCU Entity shall promptly notify GE’s corporate insurance department of such claim and/or efforts to seek benefits or coverage with respect to such claim and shall reasonably cooperate with GE in pursuing such claims;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Newco shall be solely responsible for notifying the applicable insurance companies of and complying with all policy conditions for such claim;</w:t>
      </w:r>
    </w:p>
    <w:p>
      <w:pPr>
        <w:spacing w:after="0" w:line="251" w:lineRule="exact"/>
        <w:rPr>
          <w:rFonts w:ascii="Arial" w:cs="Arial" w:eastAsia="Arial" w:hAnsi="Arial"/>
          <w:sz w:val="17"/>
          <w:szCs w:val="17"/>
          <w:color w:val="auto"/>
        </w:rPr>
      </w:pPr>
    </w:p>
    <w:p>
      <w:pPr>
        <w:ind w:left="-480" w:right="40" w:firstLine="728"/>
        <w:spacing w:after="0" w:line="271" w:lineRule="auto"/>
        <w:tabs>
          <w:tab w:leader="none" w:pos="63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GE shall have the right but not the duty to monitor and/or participate in (with respect to claims under the GE WC Insurance Program) or control (with respect to claims under any other NBCU Related Insurance Policy) any coverage claim or request for benefits asserted by Newco or any NBCU Entity under the applicable NBCU Related Insurance Policy;</w:t>
      </w:r>
    </w:p>
    <w:p>
      <w:pPr>
        <w:spacing w:after="0" w:line="271" w:lineRule="exact"/>
        <w:rPr>
          <w:rFonts w:ascii="Arial" w:cs="Arial" w:eastAsia="Arial" w:hAnsi="Arial"/>
          <w:sz w:val="18"/>
          <w:szCs w:val="18"/>
          <w:color w:val="auto"/>
        </w:rPr>
      </w:pPr>
    </w:p>
    <w:p>
      <w:pPr>
        <w:ind w:left="-480" w:firstLine="728"/>
        <w:spacing w:after="0" w:line="273" w:lineRule="auto"/>
        <w:tabs>
          <w:tab w:leader="none" w:pos="62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Newco and the NBCU Entities shall exclusively bear (and no GE Entity shall have any obligation to repay or reimburse Newco or any NBCU Entity) the amount of, any and all deductibles, retentions and/or self insurance associated with any claim under any NBCU Related Insurance Policy, whether such claim is made by Newco, any NBCU Entity, a NBCU Business Employee, a Former NBCU Business Employee or a third party, and shall be liable for all uninsured, uncovered, unavailable or uncollectible amounts of such claim, and (B) Newco shall, or shall cause one or more of the NBCU Entities to, promptly reimburse the GE Entities for all third party claims administration fees and other reasonable out-of-pocket costs, including taxes, surcharges, state assessments and reinsurance costs, relating to such claim, whether such claim is made by Newco, any NBCU Entity, a NBCU Business Employee, a Former NBCU Business Employee or a third party, in each case in clause (B), solely to the extent no GE Entity is otherwise reimbursed by a third party for such amounts;</w:t>
      </w:r>
    </w:p>
    <w:p>
      <w:pPr>
        <w:spacing w:after="0" w:line="273" w:lineRule="exact"/>
        <w:rPr>
          <w:rFonts w:ascii="Arial" w:cs="Arial" w:eastAsia="Arial" w:hAnsi="Arial"/>
          <w:sz w:val="17"/>
          <w:szCs w:val="17"/>
          <w:color w:val="auto"/>
        </w:rPr>
      </w:pPr>
    </w:p>
    <w:p>
      <w:pPr>
        <w:ind w:left="-480" w:right="240" w:firstLine="728"/>
        <w:spacing w:after="0" w:line="294" w:lineRule="auto"/>
        <w:tabs>
          <w:tab w:leader="none" w:pos="57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With respect to any claim payments made under the GE WC Insurance Program, including those relating to a NBCU Business Employee or Former NBCU Business Employee, whether such claims are made by Newco, any NBCU Entity, a NBCU Business Employee, a Former NBCU Business Employee or a third party, Newco shall, or shall cause one or more of the NBCU Entities to, promptly reimburse the GE Entities for (1) all such claim payments and (2) without duplication of any amounts reimbursable to the GE Entities pursuant to clause (B) of paragraph (iv) above, the pro rata portion of any catastrophic coverage charges, overhead, claim handling and administrative costs, taxes, surcharges, state assessments, reinsurance costs, and other related reasonable out-of-pocket costs incurred by the GE WC Insurance Program allocable to such claims in accordance with the GE WC Insurance Program and consistent with the past practices of GE and its Subsidiaries</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06" w:right="239" w:bottom="1440" w:gutter="0" w:footer="0" w:header="0"/>
        </w:sectPr>
      </w:pPr>
    </w:p>
    <w:bookmarkStart w:id="103" w:name="page104"/>
    <w:bookmarkEnd w:id="103"/>
    <w:p>
      <w:pPr>
        <w:ind w:left="780" w:right="540"/>
        <w:spacing w:after="0" w:line="277" w:lineRule="auto"/>
        <w:rPr>
          <w:sz w:val="20"/>
          <w:szCs w:val="20"/>
          <w:color w:val="auto"/>
        </w:rPr>
      </w:pPr>
      <w:r>
        <w:rPr>
          <w:rFonts w:ascii="Arial" w:cs="Arial" w:eastAsia="Arial" w:hAnsi="Arial"/>
          <w:sz w:val="18"/>
          <w:szCs w:val="18"/>
          <w:color w:val="auto"/>
        </w:rPr>
        <w:t>prior to the date hereof (it being understood that none of Newco or any of the NBCU Entities shall be responsible for reimbursing any claim payments under any GE Auto Liability Insurance Program or GE GL Insurance Program);</w:t>
      </w:r>
    </w:p>
    <w:p>
      <w:pPr>
        <w:spacing w:after="0" w:line="265" w:lineRule="exact"/>
        <w:rPr>
          <w:sz w:val="20"/>
          <w:szCs w:val="20"/>
          <w:color w:val="auto"/>
        </w:rPr>
      </w:pPr>
    </w:p>
    <w:p>
      <w:pPr>
        <w:ind w:left="1880" w:hanging="380"/>
        <w:spacing w:after="0"/>
        <w:tabs>
          <w:tab w:leader="none" w:pos="18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With respect to any NBCU Related Insurance Policy, neither Newco nor any NBCU Entity shall, without the written consent of GE,</w:t>
      </w:r>
    </w:p>
    <w:p>
      <w:pPr>
        <w:spacing w:after="0" w:line="46" w:lineRule="exact"/>
        <w:rPr>
          <w:rFonts w:ascii="Arial" w:cs="Arial" w:eastAsia="Arial" w:hAnsi="Arial"/>
          <w:sz w:val="16"/>
          <w:szCs w:val="16"/>
          <w:color w:val="auto"/>
        </w:rPr>
      </w:pPr>
    </w:p>
    <w:p>
      <w:pPr>
        <w:ind w:left="780" w:right="60"/>
        <w:spacing w:after="0" w:line="263" w:lineRule="auto"/>
        <w:tabs>
          <w:tab w:leader="none" w:pos="107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erode, exhaust, settle, release, commute, buy-back or otherwise resolve disputes with respect to such NBCU Related Insurance Policy, or amend, modify or waive any rights under any such NBCU Related Insurance Policy, or (B) seek to assign such NBCU Related Insurance Policy or its rights or claims under such NBCU Related Insurance Policy; and</w:t>
      </w:r>
    </w:p>
    <w:p>
      <w:pPr>
        <w:spacing w:after="0" w:line="277" w:lineRule="exact"/>
        <w:rPr>
          <w:rFonts w:ascii="Arial" w:cs="Arial" w:eastAsia="Arial" w:hAnsi="Arial"/>
          <w:sz w:val="18"/>
          <w:szCs w:val="18"/>
          <w:color w:val="auto"/>
        </w:rPr>
      </w:pPr>
    </w:p>
    <w:p>
      <w:pPr>
        <w:ind w:left="780" w:right="100" w:firstLine="720"/>
        <w:spacing w:after="0" w:line="320" w:lineRule="auto"/>
        <w:tabs>
          <w:tab w:leader="none" w:pos="1936" w:val="left"/>
        </w:tabs>
        <w:numPr>
          <w:ilvl w:val="1"/>
          <w:numId w:val="125"/>
        </w:numPr>
        <w:rPr>
          <w:rFonts w:ascii="Arial" w:cs="Arial" w:eastAsia="Arial" w:hAnsi="Arial"/>
          <w:sz w:val="16"/>
          <w:szCs w:val="16"/>
          <w:color w:val="auto"/>
        </w:rPr>
      </w:pPr>
      <w:r>
        <w:rPr>
          <w:rFonts w:ascii="Arial" w:cs="Arial" w:eastAsia="Arial" w:hAnsi="Arial"/>
          <w:sz w:val="16"/>
          <w:szCs w:val="16"/>
          <w:color w:val="auto"/>
        </w:rPr>
        <w:t>For avoidance of doubt, neither Newco nor any NBCU Entity shall be permitted or have any right to be insured by, have access or availability to, make claims on, be entitled to benefits from, or seek coverage under any NBCU Related Insurance Policy other than as permitted by and in accordance with this Section 6.06(a), including the provisions regarding periods for bringing claims set forth in Section 6.06(a)(i).</w:t>
      </w:r>
    </w:p>
    <w:p>
      <w:pPr>
        <w:spacing w:after="0" w:line="236" w:lineRule="exact"/>
        <w:rPr>
          <w:sz w:val="20"/>
          <w:szCs w:val="20"/>
          <w:color w:val="auto"/>
        </w:rPr>
      </w:pPr>
    </w:p>
    <w:p>
      <w:pPr>
        <w:ind w:left="-20" w:right="80" w:firstLine="800"/>
        <w:spacing w:after="0" w:line="288" w:lineRule="auto"/>
        <w:tabs>
          <w:tab w:leader="none" w:pos="110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The GE Entities shall retain the exclusive right to control all of their respective Insurance Arrangements, including the NBCU Related Insurance Policies, and the benefits payable thereunder, including the right to exhaust, settle, release, commute, buy-back or otherwise resolve disputes with respect to any of its Insurance Arrangements and programs and to amend, modify or waive any rights under any such Insurance Arrangements, notwithstanding whether any such Insurance Arrangements apply to any Liabilities and/or claims Newco or any NBCU Entity has made or could make in the future;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on and after the Closing Date, only Newco and its Subsidiaries shall have the right to control, settle, release, commute, buy-back or otherwise resolve claims made under any NBCU Transferred Insurance Policy and (ii) from the date hereof until the Closing Date, GE and NBCU and their respective Subsidiaries and Affiliates shall, except as would not adversely affect the rights of any NBCU Entity (relative to other GE Entities) under any NBCU Exclusive Insurance Policy or NBCU Related Insurance Policy, maintain the NBCU Exclusive Insurance Policies and NBCU Related Insurance Policies in the ordinary course consistent with past practice (including with respect to renewing such policies). Each of Newco and GE hereby gives consent for the other party to inform any affected insurer of the provisions set forth in this Section 6.06. In addition, Newco and the NBCU Entities shall use their respective commercially reasonable efforts to mitigate any Loss for which they seek coverage under any NBCU Related Insurance Policy. The order of priority of any recoveries from such efforts shall inure first to the GE Entities to reimburse any and all costs actually incurred by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04" w:name="page105"/>
    <w:bookmarkEnd w:id="104"/>
    <w:p>
      <w:pPr>
        <w:ind w:right="40"/>
        <w:spacing w:after="0" w:line="277" w:lineRule="auto"/>
        <w:rPr>
          <w:sz w:val="20"/>
          <w:szCs w:val="20"/>
          <w:color w:val="auto"/>
        </w:rPr>
      </w:pPr>
      <w:r>
        <w:rPr>
          <w:rFonts w:ascii="Arial" w:cs="Arial" w:eastAsia="Arial" w:hAnsi="Arial"/>
          <w:sz w:val="18"/>
          <w:szCs w:val="18"/>
          <w:color w:val="auto"/>
        </w:rPr>
        <w:t>the GE Entities directly or indirectly as a result of such Loss, solely to the extent no GE Entity is otherwise reimbursed by Newco, any of Newco’s Subsidiaries or a third party for such amounts.</w:t>
      </w:r>
    </w:p>
    <w:p>
      <w:pPr>
        <w:spacing w:after="0" w:line="265" w:lineRule="exact"/>
        <w:rPr>
          <w:sz w:val="20"/>
          <w:szCs w:val="20"/>
          <w:color w:val="auto"/>
        </w:rPr>
      </w:pPr>
    </w:p>
    <w:p>
      <w:pPr>
        <w:ind w:right="80" w:firstLine="656"/>
        <w:spacing w:after="0" w:line="293" w:lineRule="auto"/>
        <w:tabs>
          <w:tab w:leader="none" w:pos="97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payments, costs and adjustments required to be made by Newco or the NBCU Entities pursuant to any provision of this Section 6.06 shall be billed quarterly and payable within 30 days from receipt of invoice.</w:t>
      </w:r>
    </w:p>
    <w:p>
      <w:pPr>
        <w:spacing w:after="0" w:line="250" w:lineRule="exact"/>
        <w:rPr>
          <w:rFonts w:ascii="Arial" w:cs="Arial" w:eastAsia="Arial" w:hAnsi="Arial"/>
          <w:sz w:val="18"/>
          <w:szCs w:val="18"/>
          <w:color w:val="auto"/>
        </w:rPr>
      </w:pPr>
    </w:p>
    <w:p>
      <w:pPr>
        <w:ind w:firstLine="656"/>
        <w:spacing w:after="0" w:line="261" w:lineRule="auto"/>
        <w:tabs>
          <w:tab w:leader="none" w:pos="98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This Agreement shall not be considered as an attempted assignment of any policy of insurance or as a contract of insurance, and shall not be construed in any manner to waive any right or remedy of any GE Entity in respect of any Insurance Program. Between the date hereof and Closing, GE shall, and shall cause its Subsidiaries to, use their respective commercially reasonable efforts to transfer any NBCU Exclusive Insurance Policy that is not directly and exclusively in the name of any NBCU Entity directly and exclusively to the name of a NBCU Entity in accordance with the provisions of such NBCU Exclusive Insurance Policy.</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Following the Closing Date, Newco will cause the NBCU Entities to comply with the obligations of the NBCU Entities under this Section 6.06.</w:t>
      </w:r>
    </w:p>
    <w:p>
      <w:pPr>
        <w:spacing w:after="0" w:line="356" w:lineRule="exact"/>
        <w:rPr>
          <w:rFonts w:ascii="Arial" w:cs="Arial" w:eastAsia="Arial" w:hAnsi="Arial"/>
          <w:sz w:val="16"/>
          <w:szCs w:val="16"/>
          <w:color w:val="auto"/>
        </w:rPr>
      </w:pPr>
    </w:p>
    <w:p>
      <w:pPr>
        <w:ind w:right="460" w:firstLine="656"/>
        <w:spacing w:after="0" w:line="360" w:lineRule="auto"/>
        <w:tabs>
          <w:tab w:leader="none" w:pos="95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GE Entity shall have any obligation to secure extended reporting under any NBCU Related Insurance Policy for any claims under any claims-made or occurrence-reported insurance policies of any GE Entity for any events, acts or omissions incurred prior to the Effective Time.</w:t>
      </w:r>
    </w:p>
    <w:p>
      <w:pPr>
        <w:spacing w:after="0" w:line="204" w:lineRule="exact"/>
        <w:rPr>
          <w:rFonts w:ascii="Arial" w:cs="Arial" w:eastAsia="Arial" w:hAnsi="Arial"/>
          <w:sz w:val="16"/>
          <w:szCs w:val="16"/>
          <w:color w:val="auto"/>
        </w:rPr>
      </w:pPr>
    </w:p>
    <w:p>
      <w:pPr>
        <w:jc w:val="both"/>
        <w:ind w:right="160" w:firstLine="656"/>
        <w:spacing w:after="0" w:line="285" w:lineRule="auto"/>
        <w:tabs>
          <w:tab w:leader="none" w:pos="98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it is agreed and understood that the NBCU Excluded Policies will be terminated effective as of the Closing Date. Coverage under such NBCU Excluded Policies shall remain available in accordance with (and subject to the terms of) this Section 6.06 with respect to any claim, act, omission, event, circumstance, occurrence or loss that was or is reported in accordance with the terms of such NBCU Related Insurance Policy to the applicable insurer or third party claims administrator prior to the Closing Date.</w:t>
      </w:r>
    </w:p>
    <w:p>
      <w:pPr>
        <w:spacing w:after="0" w:line="21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 Letters of Credit; Other Obligations.</w:t>
      </w:r>
      <w:r>
        <w:rPr>
          <w:rFonts w:ascii="Arial" w:cs="Arial" w:eastAsia="Arial" w:hAnsi="Arial"/>
          <w:sz w:val="18"/>
          <w:szCs w:val="18"/>
          <w:color w:val="auto"/>
        </w:rPr>
        <w:t xml:space="preserve"> (a) At or prior to the Closing, NBCU shall (a) arrange for substitute letters of credit, NBCU guarantees and other obligations to replace (i) any letters of credit, guarantees, surety bonds, performance bonds and other contractual obligations entered into by or on behalf of GE or any of its Subsidiaries (other than solely by the NBCU Entities) in connection with the NBCU Businesses (together, the “</w:t>
      </w:r>
      <w:r>
        <w:rPr>
          <w:rFonts w:ascii="Arial" w:cs="Arial" w:eastAsia="Arial" w:hAnsi="Arial"/>
          <w:sz w:val="18"/>
          <w:szCs w:val="18"/>
          <w:b w:val="1"/>
          <w:bCs w:val="1"/>
          <w:color w:val="auto"/>
        </w:rPr>
        <w:t>GE</w:t>
      </w:r>
      <w:r>
        <w:rPr>
          <w:rFonts w:ascii="Arial" w:cs="Arial" w:eastAsia="Arial" w:hAnsi="Arial"/>
          <w:sz w:val="18"/>
          <w:szCs w:val="18"/>
          <w:color w:val="auto"/>
        </w:rPr>
        <w:t xml:space="preserve"> </w:t>
      </w:r>
      <w:r>
        <w:rPr>
          <w:rFonts w:ascii="Arial" w:cs="Arial" w:eastAsia="Arial" w:hAnsi="Arial"/>
          <w:sz w:val="18"/>
          <w:szCs w:val="18"/>
          <w:b w:val="1"/>
          <w:bCs w:val="1"/>
          <w:color w:val="auto"/>
        </w:rPr>
        <w:t>LCs</w:t>
      </w:r>
      <w:r>
        <w:rPr>
          <w:rFonts w:ascii="Arial" w:cs="Arial" w:eastAsia="Arial" w:hAnsi="Arial"/>
          <w:sz w:val="18"/>
          <w:szCs w:val="18"/>
          <w:color w:val="auto"/>
        </w:rPr>
        <w:t>”) outstanding as of the date of this Agreement that are not Excluded NBCU Liabilities and (ii) any GE LCs entered into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consistent with past practice on or after the date of this Agreement and prior to the Closing or (b) assume all obligations under each GE LC, obtaining from the creditor or other</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sectPr>
      </w:pPr>
    </w:p>
    <w:bookmarkStart w:id="105" w:name="page106"/>
    <w:bookmarkEnd w:id="105"/>
    <w:p>
      <w:pPr>
        <w:ind w:right="80"/>
        <w:spacing w:after="0" w:line="271" w:lineRule="auto"/>
        <w:rPr>
          <w:sz w:val="20"/>
          <w:szCs w:val="20"/>
          <w:color w:val="auto"/>
        </w:rPr>
      </w:pPr>
      <w:r>
        <w:rPr>
          <w:rFonts w:ascii="Arial" w:cs="Arial" w:eastAsia="Arial" w:hAnsi="Arial"/>
          <w:sz w:val="17"/>
          <w:szCs w:val="17"/>
          <w:color w:val="auto"/>
        </w:rPr>
        <w:t>counterparty a full release (in a form reasonably satisfactory to GE) of all parties liable, directly or indirectly, for reimbursement to the creditor or fulfillment of other obligations to a counterparty in connection with amounts drawn under the GE LCs. NBCU further agrees that to the extent the beneficiary or counterparty under any GE LC does not accept any such substitute letter of credit, NBCU guarantee or other obligation proffered by NBCU, NBCU shall indemnify, defend and hold harmless GE against, and reimburse GE for, any and all amounts paid, including costs or expenses in connection with such GE LCs, including GE’s expenses in maintaining such GE LCs, whether or not any such GE LC is drawn upon or required to be performed, and shall in any event promptly reimburse GE to the extent any GE LC is called upon and GE or its Subsidiaries make any payment or are obligated to reimburse the party issuing the GE LC. At the request of GE, NBCU shall provide GE with letters of credit in an amount equal to GE’s and its Subsidiaries’ entire potential liability pursuant to the immediately preceding sentence.</w:t>
      </w:r>
    </w:p>
    <w:p>
      <w:pPr>
        <w:spacing w:after="0" w:line="233" w:lineRule="exact"/>
        <w:rPr>
          <w:sz w:val="20"/>
          <w:szCs w:val="20"/>
          <w:color w:val="auto"/>
        </w:rPr>
      </w:pPr>
    </w:p>
    <w:p>
      <w:pPr>
        <w:ind w:firstLine="656"/>
        <w:spacing w:after="0" w:line="268" w:lineRule="auto"/>
        <w:tabs>
          <w:tab w:leader="none" w:pos="90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At or prior to the Closing, NBCU shall (a) arrange for substitute letters of credit, NBCU guarantees and other obligations to replace (i) any letters of credit, guarantees, surety bonds, performance bonds and other contractual obligations entered into by or on behalf of Comcast or any of its Subsidiaries (other than solely by the Contributed Comcast Subsidiaries) in connection with the Contributed Comcast Businesses (together, the “</w:t>
      </w:r>
      <w:r>
        <w:rPr>
          <w:rFonts w:ascii="Arial" w:cs="Arial" w:eastAsia="Arial" w:hAnsi="Arial"/>
          <w:sz w:val="17"/>
          <w:szCs w:val="17"/>
          <w:b w:val="1"/>
          <w:bCs w:val="1"/>
          <w:color w:val="auto"/>
        </w:rPr>
        <w:t>Comcast LCs</w:t>
      </w:r>
      <w:r>
        <w:rPr>
          <w:rFonts w:ascii="Arial" w:cs="Arial" w:eastAsia="Arial" w:hAnsi="Arial"/>
          <w:sz w:val="17"/>
          <w:szCs w:val="17"/>
          <w:color w:val="auto"/>
        </w:rPr>
        <w:t>”) outstanding as of the date of this Agreement that are not Excluded Comcast Liabilities and (ii) any Comcast LCs entered into in the ordinary course of business and consistent with past practice on or after the date of this Agreement and prior to the Closing or (b) assume all obligations under each Comcast LC, obtaining from the creditor or other counterparty a full release (in a form reasonably satisfactory to Comcast) of all parties liable, directly or indirectly, for reimbursement to the creditor or fulfillment of other obligations to a counterparty in connection with amounts drawn under the Comcast LCs. NBCU further agrees that to the extent the beneficiary or counterparty under any Comcast LC does not accept any such substitute letter of credit, NBCU guarantee or other obligation proffered by NBCU, NBCU shall indemnify, defend and hold harmless Comcast against, and reimburse Comcast for, any and all amounts paid, including costs or expenses in connection with such Comcast LCs, including Comcast’s expenses in maintaining such Comcast LCs, whether or not any such Comcast LC is drawn upon or required to be performed, and shall in any event promptly reimburse Comcast to the extent any Comcast LC is called upon and Comcast or its Subsidiaries make any payment or are obligated to reimburse the party issuing the Comcast LC. At the request of Comcast, NBCU shall provide Comcast with letters of credit in an amount equal to Comcast’s and its Subsidiaries’ entire potential liability pursuant to the immediately preceding sentence.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6.08</w:t>
      </w:r>
      <w:r>
        <w:rPr>
          <w:rFonts w:ascii="Arial" w:cs="Arial" w:eastAsia="Arial" w:hAnsi="Arial"/>
          <w:sz w:val="16"/>
          <w:szCs w:val="16"/>
          <w:i w:val="1"/>
          <w:iCs w:val="1"/>
          <w:color w:val="auto"/>
        </w:rPr>
        <w:t>. Rights to GE Name and GE Marks.</w:t>
      </w:r>
      <w:r>
        <w:rPr>
          <w:rFonts w:ascii="Arial" w:cs="Arial" w:eastAsia="Arial" w:hAnsi="Arial"/>
          <w:sz w:val="16"/>
          <w:szCs w:val="16"/>
          <w:color w:val="auto"/>
        </w:rPr>
        <w:t xml:space="preserve"> Subject to, and without limiting the representation set forth in, the second sentence of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3.12(f):</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6" w:name="page107"/>
    <w:bookmarkEnd w:id="106"/>
    <w:p>
      <w:pPr>
        <w:ind w:firstLine="656"/>
        <w:spacing w:after="0" w:line="301" w:lineRule="auto"/>
        <w:tabs>
          <w:tab w:leader="none" w:pos="97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As of the Closing Date, Newco and its Subsidiaries (including the NBCU Entities) shall cease and discontinue all uses of the GE Name and GE Marks, except for any such use which would not otherwise infringe, dilute or otherwise violate the Intellectual Property rights of GE or any of its Subsidiaries in and to such GE Name and GE Marks. Notwithstanding anything to the contrary in this Agreement, Newco and its Subsidiaries may continue to use the GE Name and GE Marks as embedded in stationery, powerpoints, promotional brochures, and other promotional correspondence to the extent they are existing as of the Closing Date for a period of forty-five (45) days following the Closing Date (the “</w:t>
      </w:r>
      <w:r>
        <w:rPr>
          <w:rFonts w:ascii="Arial" w:cs="Arial" w:eastAsia="Arial" w:hAnsi="Arial"/>
          <w:sz w:val="16"/>
          <w:szCs w:val="16"/>
          <w:b w:val="1"/>
          <w:bCs w:val="1"/>
          <w:color w:val="auto"/>
        </w:rPr>
        <w:t>Trademark Transition Period</w:t>
      </w:r>
      <w:r>
        <w:rPr>
          <w:rFonts w:ascii="Arial" w:cs="Arial" w:eastAsia="Arial" w:hAnsi="Arial"/>
          <w:sz w:val="16"/>
          <w:szCs w:val="16"/>
          <w:color w:val="auto"/>
        </w:rPr>
        <w:t>”).</w:t>
      </w:r>
    </w:p>
    <w:p>
      <w:pPr>
        <w:spacing w:after="0" w:line="250" w:lineRule="exact"/>
        <w:rPr>
          <w:rFonts w:ascii="Arial" w:cs="Arial" w:eastAsia="Arial" w:hAnsi="Arial"/>
          <w:sz w:val="16"/>
          <w:szCs w:val="16"/>
          <w:color w:val="auto"/>
        </w:rPr>
      </w:pPr>
    </w:p>
    <w:p>
      <w:pPr>
        <w:ind w:right="260" w:firstLine="656"/>
        <w:spacing w:after="0" w:line="293" w:lineRule="auto"/>
        <w:tabs>
          <w:tab w:leader="none" w:pos="98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Newco, for itself and its Subsidiaries, agrees that, after the Closing Date, Newco and its Subsidiaries will not expressly, or by implication, do business as or represent themselves as GE or any of its Subsidiaries (other than any NBCU Entity).</w:t>
      </w:r>
    </w:p>
    <w:p>
      <w:pPr>
        <w:spacing w:after="0" w:line="250" w:lineRule="exact"/>
        <w:rPr>
          <w:rFonts w:ascii="Arial" w:cs="Arial" w:eastAsia="Arial" w:hAnsi="Arial"/>
          <w:sz w:val="18"/>
          <w:szCs w:val="18"/>
          <w:color w:val="auto"/>
        </w:rPr>
      </w:pPr>
    </w:p>
    <w:p>
      <w:pPr>
        <w:ind w:right="140" w:firstLine="656"/>
        <w:spacing w:after="0" w:line="261" w:lineRule="auto"/>
        <w:tabs>
          <w:tab w:leader="none" w:pos="97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of Comcast and Newco, for itself and its Subsidiaries, acknowledges and agrees that neither Newco nor any of its Subsidiaries shall (i) have any ownership interest in or, except as set forth in Section 6.08, any license to any of the GE Name and GE Marks, (ii) for a period ten (10) years following the Closing Date, contest the ownership or validity of any rights of GE or any of its Subsidiaries in or to any of the Core GE Marks, and/or (iii) during the Trademark Transition Period, contest the ownership or validity of any rights of GE or any of its Subsidiaries in or to any of the GE Name and GE Marks (other than the Core GE Marks).</w:t>
      </w:r>
    </w:p>
    <w:p>
      <w:pPr>
        <w:spacing w:after="0" w:line="279" w:lineRule="exact"/>
        <w:rPr>
          <w:rFonts w:ascii="Arial" w:cs="Arial" w:eastAsia="Arial" w:hAnsi="Arial"/>
          <w:sz w:val="18"/>
          <w:szCs w:val="18"/>
          <w:color w:val="auto"/>
        </w:rPr>
      </w:pPr>
    </w:p>
    <w:p>
      <w:pPr>
        <w:ind w:right="180" w:firstLine="656"/>
        <w:spacing w:after="0" w:line="293" w:lineRule="auto"/>
        <w:tabs>
          <w:tab w:leader="none" w:pos="98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Notwithstanding anything in this Section 6.08 to the contrary, nothing in this Section 6.08 shall prevent Newco or any of its Subsidiaries from using any descriptive elements of the GE Name and GE Marks or making any fair use of the GE Name and GE Marks.</w:t>
      </w:r>
    </w:p>
    <w:p>
      <w:pPr>
        <w:spacing w:after="0" w:line="210"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Section 6.09</w:t>
      </w:r>
      <w:r>
        <w:rPr>
          <w:rFonts w:ascii="Arial" w:cs="Arial" w:eastAsia="Arial" w:hAnsi="Arial"/>
          <w:sz w:val="16"/>
          <w:szCs w:val="16"/>
          <w:i w:val="1"/>
          <w:iCs w:val="1"/>
          <w:color w:val="auto"/>
        </w:rPr>
        <w:t>. Rights to NBCU Trademarks.</w:t>
      </w:r>
      <w:r>
        <w:rPr>
          <w:rFonts w:ascii="Arial" w:cs="Arial" w:eastAsia="Arial" w:hAnsi="Arial"/>
          <w:sz w:val="16"/>
          <w:szCs w:val="16"/>
          <w:color w:val="auto"/>
        </w:rPr>
        <w:t xml:space="preserve"> (a) As of the Closing Date, GE and its Subsidiaries (other than any NBCU Entity) shall cease and discontinue all uses of any and all Trademarks included in the NBCU Owned Intellectual Property, except for any such use which would not otherwise infringe, dilute or otherwise violate the Intellectual Property rights of Newco or any of its Subsidiaries in and to such Trademarks, and GE, for itself and its Subsidiaries (other than any NBCU Entity), agrees that its and its Subsidiaries’ rights to any such Trademarks pursuant to the terms of any trademark agreements between GE and its Subsidiaries on the one hand, and any NBCU Entity on the other hand, shall terminate on the Closing Date.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GE, for itself and its Subsidiaries (other than any NBCU Entity), agrees that, after the Closing Date, GE and its Subsidiaries will not expressly,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by implication, do business as or represent themselves as Newco or any of its Subsidiaries.</w:t>
      </w:r>
    </w:p>
    <w:p>
      <w:pPr>
        <w:spacing w:after="0" w:line="320" w:lineRule="exact"/>
        <w:rPr>
          <w:sz w:val="20"/>
          <w:szCs w:val="20"/>
          <w:color w:val="auto"/>
        </w:rPr>
      </w:pPr>
    </w:p>
    <w:p>
      <w:pPr>
        <w:ind w:right="140" w:firstLine="656"/>
        <w:spacing w:after="0" w:line="320" w:lineRule="auto"/>
        <w:tabs>
          <w:tab w:leader="none" w:pos="97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GE, for itself and its Subsidiaries (other than any NBCU Entity), acknowledges and agrees that neither GE nor any of its Subsidiaries shall (i) have any ownership interest in or any license to any Trademarks included in the NBCU Owned Intellectual Property and/or (ii) for a period of ten (10) years following the Closing Date, contest the ownership or validity of any rights of Newco or any of its Subsidiaries in or to any such Trademarks.</w:t>
      </w:r>
    </w:p>
    <w:p>
      <w:pPr>
        <w:spacing w:after="0" w:line="236" w:lineRule="exact"/>
        <w:rPr>
          <w:rFonts w:ascii="Arial" w:cs="Arial" w:eastAsia="Arial" w:hAnsi="Arial"/>
          <w:sz w:val="16"/>
          <w:szCs w:val="16"/>
          <w:color w:val="auto"/>
        </w:rPr>
      </w:pPr>
    </w:p>
    <w:p>
      <w:pPr>
        <w:ind w:right="20" w:firstLine="656"/>
        <w:spacing w:after="0" w:line="324" w:lineRule="auto"/>
        <w:tabs>
          <w:tab w:leader="none" w:pos="98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Notwithstanding anything in this Section 6.09 to the contrary, nothing in this Section 6.09 shall prevent GE or any of its Subsidiaries from using any descriptive elements of the Trademarks included in the NBCU Owned Intellectual Property or making any fair use of such Trademarks.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6.10</w:t>
      </w:r>
      <w:r>
        <w:rPr>
          <w:rFonts w:ascii="Arial" w:cs="Arial" w:eastAsia="Arial" w:hAnsi="Arial"/>
          <w:sz w:val="18"/>
          <w:szCs w:val="18"/>
          <w:i w:val="1"/>
          <w:iCs w:val="1"/>
          <w:color w:val="auto"/>
        </w:rPr>
        <w:t>. Rights to Comcast Name and Comcast Marks.</w:t>
      </w:r>
      <w:r>
        <w:rPr>
          <w:rFonts w:ascii="Arial" w:cs="Arial" w:eastAsia="Arial" w:hAnsi="Arial"/>
          <w:sz w:val="18"/>
          <w:szCs w:val="18"/>
          <w:color w:val="auto"/>
        </w:rPr>
        <w:t xml:space="preserve"> (a) Except as otherwise provided in that certain Amended and Restated Trademark License Agreement between Comcast and certain of the Contributed Comcast Subsidiaries dated as of November 18, 2009 (the “</w:t>
      </w:r>
      <w:r>
        <w:rPr>
          <w:rFonts w:ascii="Arial" w:cs="Arial" w:eastAsia="Arial" w:hAnsi="Arial"/>
          <w:sz w:val="18"/>
          <w:szCs w:val="18"/>
          <w:b w:val="1"/>
          <w:bCs w:val="1"/>
          <w:color w:val="auto"/>
        </w:rPr>
        <w:t>Comcast Trademark</w:t>
      </w:r>
      <w:r>
        <w:rPr>
          <w:rFonts w:ascii="Arial" w:cs="Arial" w:eastAsia="Arial" w:hAnsi="Arial"/>
          <w:sz w:val="18"/>
          <w:szCs w:val="18"/>
          <w:color w:val="auto"/>
        </w:rPr>
        <w:t xml:space="preserve"> </w:t>
      </w:r>
      <w:r>
        <w:rPr>
          <w:rFonts w:ascii="Arial" w:cs="Arial" w:eastAsia="Arial" w:hAnsi="Arial"/>
          <w:sz w:val="18"/>
          <w:szCs w:val="18"/>
          <w:b w:val="1"/>
          <w:bCs w:val="1"/>
          <w:color w:val="auto"/>
        </w:rPr>
        <w:t>License</w:t>
      </w:r>
      <w:r>
        <w:rPr>
          <w:rFonts w:ascii="Arial" w:cs="Arial" w:eastAsia="Arial" w:hAnsi="Arial"/>
          <w:sz w:val="18"/>
          <w:szCs w:val="18"/>
          <w:color w:val="auto"/>
        </w:rPr>
        <w:t>”), as of the Closing Date, Newco and its Subsidiaries (including the Contributed Comcast Subsidiaries) shall cease and discontinue all uses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Comcast Name and Comcast Marks, except for any such use which would not otherwise infringe, dilute or otherwise violate the Intellectual Property rights of Comcast or any of its Subsidiaries in and to the Comcast Name and Comcast Marks.</w:t>
      </w:r>
    </w:p>
    <w:p>
      <w:pPr>
        <w:spacing w:after="0" w:line="242" w:lineRule="exact"/>
        <w:rPr>
          <w:sz w:val="20"/>
          <w:szCs w:val="20"/>
          <w:color w:val="auto"/>
        </w:rPr>
      </w:pPr>
    </w:p>
    <w:p>
      <w:pPr>
        <w:ind w:right="40" w:firstLine="656"/>
        <w:spacing w:after="0" w:line="255" w:lineRule="auto"/>
        <w:tabs>
          <w:tab w:leader="none" w:pos="97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GE and Newco, for itself and its Subsidiaries, acknowledges and agrees that neither Newco nor any of its Subsidiaries shall (i) have any ownership interest in or, except as set forth Section 6.10, any license to any of the Comcast Name and Comcast Marks, (ii) for a period ten (10) years following the Closing Date, contest the ownership or validity of any rights of Comcast or any of its Subsidiaries (other than Newco or any of its Subsidiaries) in or to any of the Core Comcast Marks, and/or (iii) during the term of the Comcast Trademark License, contest the ownership or validity of any rights of Comcast or any of its Subsidiaries (other than Newco or any of its Subsidiaries) in or to any of the Comcast Name and Comcast Marks (other than the Core Comcast Marks).</w:t>
      </w:r>
    </w:p>
    <w:p>
      <w:pPr>
        <w:spacing w:after="0" w:line="287" w:lineRule="exact"/>
        <w:rPr>
          <w:rFonts w:ascii="Arial" w:cs="Arial" w:eastAsia="Arial" w:hAnsi="Arial"/>
          <w:sz w:val="18"/>
          <w:szCs w:val="18"/>
          <w:color w:val="auto"/>
        </w:rPr>
      </w:pPr>
    </w:p>
    <w:p>
      <w:pPr>
        <w:ind w:right="160" w:firstLine="656"/>
        <w:spacing w:after="0" w:line="324" w:lineRule="auto"/>
        <w:tabs>
          <w:tab w:leader="none" w:pos="97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Notwithstanding anything in this Section 6.10 to the contrary, nothing in this Section 6.10 shall prevent Newco or any of its Subsidiaries, from using any descriptive elements of the Comcast Name and Comcast Marks or making any fair use of the Comcast Name and Comcast Marks.</w:t>
      </w:r>
    </w:p>
    <w:p>
      <w:pPr>
        <w:spacing w:after="0" w:line="228" w:lineRule="exact"/>
        <w:rPr>
          <w:rFonts w:ascii="Arial" w:cs="Arial" w:eastAsia="Arial" w:hAnsi="Arial"/>
          <w:sz w:val="17"/>
          <w:szCs w:val="17"/>
          <w:color w:val="auto"/>
        </w:rPr>
      </w:pPr>
    </w:p>
    <w:p>
      <w:pPr>
        <w:ind w:right="120" w:firstLine="656"/>
        <w:spacing w:after="0" w:line="271" w:lineRule="auto"/>
        <w:tabs>
          <w:tab w:leader="none" w:pos="98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Comcast, for itself and its Subsidiaries (other than Newco or any of its Subsidiaries), acknowledges and agrees that neither Comcast nor any of its Subsidiaries shall, for a period of ten (10) years following the Closing Date, contest the ownership or validity of any rights of Newco or any of its Subsidiaries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in or to any of the Trademarks included in the Comcast Owned Intellectual Property.</w:t>
      </w:r>
    </w:p>
    <w:p>
      <w:pPr>
        <w:spacing w:after="0" w:line="27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Section 6.11</w:t>
      </w:r>
      <w:r>
        <w:rPr>
          <w:rFonts w:ascii="Arial" w:cs="Arial" w:eastAsia="Arial" w:hAnsi="Arial"/>
          <w:sz w:val="17"/>
          <w:szCs w:val="17"/>
          <w:i w:val="1"/>
          <w:iCs w:val="1"/>
          <w:color w:val="auto"/>
        </w:rPr>
        <w:t>. Further Action Regarding Intellectual Property and Technology.</w:t>
      </w:r>
      <w:r>
        <w:rPr>
          <w:rFonts w:ascii="Arial" w:cs="Arial" w:eastAsia="Arial" w:hAnsi="Arial"/>
          <w:sz w:val="17"/>
          <w:szCs w:val="17"/>
          <w:color w:val="auto"/>
        </w:rPr>
        <w:t xml:space="preserve"> (a) If, after the Closing Date, GE, NBCU, Comcast or Newco identifies any item of NBCU Intellectual Property, NBCU Technology, Comcast Intellectual Property or Comcast Technology, that was not previously assigned or otherwise transferred by the NBCU Transferors or Comcast Transferors, to Newco, then, to the extent that it has the right to do so without paying material additional compensation to a third party, the NBCU Transferors or Comcast Transferors, as applicable, shall promptly assign and transfer the applicable Intellectual Property or Technology to Newco for no additional consideration, subject to the terms and conditions of this Agreement (including Section 2.05) and the license of (i) any such Comcast Intellectual Property or Comcast Technology to Comcast and its Affiliates on the terms and conditions set forth in the Comcast Intellectual Property Cross License Agreement or (ii) any such NBCU Intellectual Property or NBCU Technology to GE and its Affiliates on the terms and conditions set forth in the GE Intellectual Property Cross License Agreement.</w:t>
      </w:r>
    </w:p>
    <w:p>
      <w:pPr>
        <w:spacing w:after="0" w:line="274" w:lineRule="exact"/>
        <w:rPr>
          <w:sz w:val="20"/>
          <w:szCs w:val="20"/>
          <w:color w:val="auto"/>
        </w:rPr>
      </w:pPr>
    </w:p>
    <w:p>
      <w:pPr>
        <w:ind w:right="20" w:firstLine="656"/>
        <w:spacing w:after="0" w:line="261" w:lineRule="auto"/>
        <w:tabs>
          <w:tab w:leader="none" w:pos="98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after the Closing Date, GE or Newco identifies any item of GE Intellectual Property or GE Technology that was transferred to Newco or one of its Subsidiaries on or prior to the Closing Date, Newco shall (and Comcast shall cause Newco to), or shall cause its applicable Subsidiary to, promptly assign and transfer such GE Intellectual Property or GE Technology to GE or its designated Affiliate for no additional consideration, subject to the license of such GE Intellectual Property or GE Technology to Newco and its Subsidiaries on the terms and conditions set forth in the GE Intellectual Property Cross License Agreement.</w:t>
      </w:r>
    </w:p>
    <w:p>
      <w:pPr>
        <w:spacing w:after="0" w:line="279" w:lineRule="exact"/>
        <w:rPr>
          <w:rFonts w:ascii="Arial" w:cs="Arial" w:eastAsia="Arial" w:hAnsi="Arial"/>
          <w:sz w:val="18"/>
          <w:szCs w:val="18"/>
          <w:color w:val="auto"/>
        </w:rPr>
      </w:pPr>
    </w:p>
    <w:p>
      <w:pPr>
        <w:ind w:firstLine="656"/>
        <w:spacing w:after="0" w:line="301" w:lineRule="auto"/>
        <w:tabs>
          <w:tab w:leader="none" w:pos="97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after the Closing Date, Comcast or Newco identifies any item of Excluded Comcast Intellectual Property or Excluded Comcast Technology that was transferred by the Comcast Transferors to Newco or one of its Subsidiaries on or prior to the Closing Date, Newco shall, or shall cause its applicable Subsidiary to, promptly assign and transfer such Excluded Comcast Intellectual Property or Excluded Comcast Technology to Comcast or its designated Affiliate for no additional consideration, subject to the license of such Excluded Comcast Intellectual Property or Excluded Comcast Technology to Newco and its Subsidiaries on the terms and conditions set forth in the Comcast Intellectual Property Cross License Agreement.</w:t>
      </w:r>
    </w:p>
    <w:p>
      <w:pPr>
        <w:spacing w:after="0" w:line="21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6.12</w:t>
      </w:r>
      <w:r>
        <w:rPr>
          <w:rFonts w:ascii="Arial" w:cs="Arial" w:eastAsia="Arial" w:hAnsi="Arial"/>
          <w:sz w:val="18"/>
          <w:szCs w:val="18"/>
          <w:i w:val="1"/>
          <w:iCs w:val="1"/>
          <w:color w:val="auto"/>
        </w:rPr>
        <w:t>. Ancillary Agreements.</w:t>
      </w:r>
      <w:r>
        <w:rPr>
          <w:rFonts w:ascii="Arial" w:cs="Arial" w:eastAsia="Arial" w:hAnsi="Arial"/>
          <w:sz w:val="18"/>
          <w:szCs w:val="18"/>
          <w:color w:val="auto"/>
        </w:rPr>
        <w:t xml:space="preserve"> At or prior to the Closing, the applicable parties hereto shall or shall cause their applicable respective Affiliates to execute and deliver:</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sectPr>
      </w:pPr>
    </w:p>
    <w:bookmarkStart w:id="109" w:name="page110"/>
    <w:bookmarkEnd w:id="109"/>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GE Transition Services Agreement, in the form attached hereto as Exhibit G-1 (the “</w:t>
      </w:r>
      <w:r>
        <w:rPr>
          <w:rFonts w:ascii="Arial" w:cs="Arial" w:eastAsia="Arial" w:hAnsi="Arial"/>
          <w:sz w:val="18"/>
          <w:szCs w:val="18"/>
          <w:b w:val="1"/>
          <w:bCs w:val="1"/>
          <w:color w:val="auto"/>
        </w:rPr>
        <w:t>GE Transition Services Agreement</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1000" w:hanging="344"/>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Comcast Services Agreement, in the form attached hereto as Exhibit G-2 (the “</w:t>
      </w:r>
      <w:r>
        <w:rPr>
          <w:rFonts w:ascii="Arial" w:cs="Arial" w:eastAsia="Arial" w:hAnsi="Arial"/>
          <w:sz w:val="18"/>
          <w:szCs w:val="18"/>
          <w:b w:val="1"/>
          <w:bCs w:val="1"/>
          <w:color w:val="auto"/>
        </w:rPr>
        <w:t>Comcast Services Agreemen</w:t>
      </w:r>
      <w:r>
        <w:rPr>
          <w:rFonts w:ascii="Arial" w:cs="Arial" w:eastAsia="Arial" w:hAnsi="Arial"/>
          <w:sz w:val="18"/>
          <w:szCs w:val="18"/>
          <w:color w:val="auto"/>
        </w:rPr>
        <w:t>t”;</w:t>
      </w:r>
    </w:p>
    <w:p>
      <w:pPr>
        <w:spacing w:after="0" w:line="333" w:lineRule="exact"/>
        <w:rPr>
          <w:rFonts w:ascii="Arial" w:cs="Arial" w:eastAsia="Arial" w:hAnsi="Arial"/>
          <w:sz w:val="18"/>
          <w:szCs w:val="18"/>
          <w:color w:val="auto"/>
        </w:rPr>
      </w:pPr>
    </w:p>
    <w:p>
      <w:pPr>
        <w:ind w:right="520" w:firstLine="656"/>
        <w:spacing w:after="0" w:line="298" w:lineRule="auto"/>
        <w:tabs>
          <w:tab w:leader="none" w:pos="97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GE Intellectual Property Cross License Agreement, in the form attached hereto as Exhibit C-1 (the “</w:t>
      </w:r>
      <w:r>
        <w:rPr>
          <w:rFonts w:ascii="Arial" w:cs="Arial" w:eastAsia="Arial" w:hAnsi="Arial"/>
          <w:sz w:val="18"/>
          <w:szCs w:val="18"/>
          <w:b w:val="1"/>
          <w:bCs w:val="1"/>
          <w:color w:val="auto"/>
        </w:rPr>
        <w:t>GE Intellectual Property Cross</w:t>
      </w:r>
      <w:r>
        <w:rPr>
          <w:rFonts w:ascii="Arial" w:cs="Arial" w:eastAsia="Arial" w:hAnsi="Arial"/>
          <w:sz w:val="18"/>
          <w:szCs w:val="18"/>
          <w:color w:val="auto"/>
        </w:rPr>
        <w:t xml:space="preserve"> </w:t>
      </w:r>
      <w:r>
        <w:rPr>
          <w:rFonts w:ascii="Arial" w:cs="Arial" w:eastAsia="Arial" w:hAnsi="Arial"/>
          <w:sz w:val="18"/>
          <w:szCs w:val="18"/>
          <w:b w:val="1"/>
          <w:bCs w:val="1"/>
          <w:color w:val="auto"/>
        </w:rPr>
        <w:t>License Agreement</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ind w:right="180" w:firstLine="656"/>
        <w:spacing w:after="0" w:line="298" w:lineRule="auto"/>
        <w:tabs>
          <w:tab w:leader="none" w:pos="98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Comcast Intellectual Property Cross License Agreement, in the form attached hereto as Exhibit C-2 (the “</w:t>
      </w:r>
      <w:r>
        <w:rPr>
          <w:rFonts w:ascii="Arial" w:cs="Arial" w:eastAsia="Arial" w:hAnsi="Arial"/>
          <w:sz w:val="18"/>
          <w:szCs w:val="18"/>
          <w:b w:val="1"/>
          <w:bCs w:val="1"/>
          <w:color w:val="auto"/>
        </w:rPr>
        <w:t>Comcast Intellectual Property</w:t>
      </w:r>
      <w:r>
        <w:rPr>
          <w:rFonts w:ascii="Arial" w:cs="Arial" w:eastAsia="Arial" w:hAnsi="Arial"/>
          <w:sz w:val="18"/>
          <w:szCs w:val="18"/>
          <w:color w:val="auto"/>
        </w:rPr>
        <w:t xml:space="preserve"> </w:t>
      </w:r>
      <w:r>
        <w:rPr>
          <w:rFonts w:ascii="Arial" w:cs="Arial" w:eastAsia="Arial" w:hAnsi="Arial"/>
          <w:sz w:val="18"/>
          <w:szCs w:val="18"/>
          <w:b w:val="1"/>
          <w:bCs w:val="1"/>
          <w:color w:val="auto"/>
        </w:rPr>
        <w:t>Cross License Agreement</w:t>
      </w:r>
      <w:r>
        <w:rPr>
          <w:rFonts w:ascii="Arial" w:cs="Arial" w:eastAsia="Arial" w:hAnsi="Arial"/>
          <w:sz w:val="18"/>
          <w:szCs w:val="18"/>
          <w:color w:val="auto"/>
        </w:rPr>
        <w:t>”); and</w:t>
      </w:r>
    </w:p>
    <w:p>
      <w:pPr>
        <w:spacing w:after="0" w:line="242" w:lineRule="exact"/>
        <w:rPr>
          <w:rFonts w:ascii="Arial" w:cs="Arial" w:eastAsia="Arial" w:hAnsi="Arial"/>
          <w:sz w:val="18"/>
          <w:szCs w:val="18"/>
          <w:color w:val="auto"/>
        </w:rPr>
      </w:pPr>
    </w:p>
    <w:p>
      <w:pPr>
        <w:ind w:left="980" w:hanging="324"/>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Newco Operating Agreement, in the form attached hereto as Exhibit D (the “</w:t>
      </w:r>
      <w:r>
        <w:rPr>
          <w:rFonts w:ascii="Arial" w:cs="Arial" w:eastAsia="Arial" w:hAnsi="Arial"/>
          <w:sz w:val="18"/>
          <w:szCs w:val="18"/>
          <w:b w:val="1"/>
          <w:bCs w:val="1"/>
          <w:color w:val="auto"/>
        </w:rPr>
        <w:t>Newco Operating Agreement</w:t>
      </w:r>
      <w:r>
        <w:rPr>
          <w:rFonts w:ascii="Arial" w:cs="Arial" w:eastAsia="Arial" w:hAnsi="Arial"/>
          <w:sz w:val="18"/>
          <w:szCs w:val="18"/>
          <w:color w:val="auto"/>
        </w:rPr>
        <w:t>”).</w:t>
      </w:r>
    </w:p>
    <w:p>
      <w:pPr>
        <w:spacing w:after="0" w:line="2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6.13</w:t>
      </w:r>
      <w:r>
        <w:rPr>
          <w:rFonts w:ascii="Arial" w:cs="Arial" w:eastAsia="Arial" w:hAnsi="Arial"/>
          <w:sz w:val="17"/>
          <w:szCs w:val="17"/>
          <w:i w:val="1"/>
          <w:iCs w:val="1"/>
          <w:color w:val="auto"/>
        </w:rPr>
        <w:t>. Further Action.</w:t>
      </w:r>
      <w:r>
        <w:rPr>
          <w:rFonts w:ascii="Arial" w:cs="Arial" w:eastAsia="Arial" w:hAnsi="Arial"/>
          <w:sz w:val="17"/>
          <w:szCs w:val="17"/>
          <w:color w:val="auto"/>
        </w:rPr>
        <w:t xml:space="preserve"> (a) Each of the parties hereto shall (i) execute and deliver, or shall cause to be executed and delivered, such documents and other papers and shall take, or shall cause to be taken, such further actions as may be reasonably required to carry out the provisions of this Agreement and the other Transaction Agreements and give effect to the transactions contemplated hereby and thereby, including, (A) the acquisition or transfer of any NBCU Licenses or Comcast Licenses (including Environmental Permits and FCC Licenses) related to the NBCU Businesses or the NBCU Assets, the Comcast Businesses or the Comcast Assets, (B) subject to Section 6.16, with respect to actions of GE, NBCU, Comcast and their respective Affiliates, such actions as are necessary to obtain the NBCU Financing or Alternative Financing, as applicable, (C) with respect to actions of Comcast, such actions as are necessary to assure that Comcast has available cash and/or borrowing facilities sufficient to enable it to consummate such transactions and (D) Intellectual Property assignment agreements with respect to the NBCU Registered IP or the Comcast Registered IP, as applicable, in a form reasonably acceptable to Comcast (with respect to the NBCU Registered IP) or GE (with respect to the Comcast Registered IP), (ii) shall refrain from taking any action that would reasonably be expected to have the effect of delaying, impairing or impeding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prohibit GE, Comcast or any of their respective Subsidiaries from engaging in (A) ordinary course regulatory or commercial negotiations or other actions (it being understood that, GE and Comcast shall (1) to the extent reasonably practicable, consult with one another with respect to any such regulatory action and (2) consider the pendency of the transactions contemplated by this Agreement in connection with the taking of any such action) or (B) any action set forth in Section 6.14 of the NBCU Disclosure Letter or Comcast Disclosure Letter, as applicable, or any action to which the other party specifically consents and (iii) subject to the foregoing and Section 6.05(a), shall use its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02" w:right="279" w:bottom="1440" w:gutter="0" w:footer="0" w:header="0"/>
        </w:sectPr>
      </w:pPr>
    </w:p>
    <w:bookmarkStart w:id="110" w:name="page111"/>
    <w:bookmarkEnd w:id="110"/>
    <w:p>
      <w:pPr>
        <w:spacing w:after="0" w:line="277" w:lineRule="auto"/>
        <w:rPr>
          <w:sz w:val="20"/>
          <w:szCs w:val="20"/>
          <w:color w:val="auto"/>
        </w:rPr>
      </w:pPr>
      <w:r>
        <w:rPr>
          <w:rFonts w:ascii="Arial" w:cs="Arial" w:eastAsia="Arial" w:hAnsi="Arial"/>
          <w:sz w:val="18"/>
          <w:szCs w:val="18"/>
          <w:color w:val="auto"/>
        </w:rPr>
        <w:t>commercially reasonable efforts to cause all of the conditions to the obligations of the other party to consummate the transactions contemplated by this Agreement to be met on or prior to the End Date.</w:t>
      </w:r>
    </w:p>
    <w:p>
      <w:pPr>
        <w:spacing w:after="0" w:line="265" w:lineRule="exact"/>
        <w:rPr>
          <w:sz w:val="20"/>
          <w:szCs w:val="20"/>
          <w:color w:val="auto"/>
        </w:rPr>
      </w:pPr>
    </w:p>
    <w:p>
      <w:pPr>
        <w:ind w:right="20" w:firstLine="656"/>
        <w:spacing w:after="0" w:line="275" w:lineRule="auto"/>
        <w:tabs>
          <w:tab w:leader="none" w:pos="98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of the parties hereto shall keep the other parties reasonably apprised of the status of the matters relating to the completion of the transactions contemplated hereby. From time to time following the Closing, the parties hereto shall, and shall cause their respective Affiliates to, execute, acknowledge and deliver all reasonable further conveyances, notices, assumptions, releases, acquittances and instruments, and shall take such reasonable actions as may be necessary or appropriate to make effective the transactions contemplated hereby as may be reasonably requested by any other party (including transferring back to or assuming back from the applicable party or its designated Affiliate any asset or liability not contemplated by this Agreement to be a Contributed NBCU Asset, an Assumed NBCU Liability, a Contributed Comcast Asset or an Assumed Comcast Liability, respectively, which asset or liability was transferred or delegated by such party or its Affiliate to Newco at the Closing).</w:t>
      </w:r>
    </w:p>
    <w:p>
      <w:pPr>
        <w:spacing w:after="0" w:line="268" w:lineRule="exact"/>
        <w:rPr>
          <w:rFonts w:ascii="Arial" w:cs="Arial" w:eastAsia="Arial" w:hAnsi="Arial"/>
          <w:sz w:val="17"/>
          <w:szCs w:val="17"/>
          <w:color w:val="auto"/>
        </w:rPr>
      </w:pPr>
    </w:p>
    <w:p>
      <w:pPr>
        <w:ind w:right="40" w:firstLine="656"/>
        <w:spacing w:after="0" w:line="287" w:lineRule="auto"/>
        <w:tabs>
          <w:tab w:leader="none" w:pos="97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Each of the parties hereto will cooperate to obtain any authorizations, consents, waivers, orders and approvals that may be required in connection with the transactions contemplated by the Transaction Agreements. Except as set forth in Section 6.05, no party hereto shall be required to (and none of NBCU, Newco or any of their respective Subsidiaries shall, without the mutual written consent of Comcast and GE) compensate any third party, commence or participate in litigation or offer or grant any accommodation (financial or otherwise) to any third party to obtain any consent or approval. Notwithstanding the foregoing, NBCU shall use its commercially reasonable efforts to obtain the consents and approvals necessary or advisable under the agreements set forth on Section 6.13(c) of the NBCU Disclosure Letter in connection with the transactions contemplated by the Transaction Agreements (including, to the extent necessary and subject to the prior consent of Comcast (such consent not to be unreasonably withheld), incurring reasonable costs and expenses and making reasonable payments to the applicable counterparties);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reasonable, out-of-pocket costs, expenses and payments shall, to the extent paid prior to the Closing, be initially paid by GE with Comcast causing an Affiliate of Comcast to reimburse GE for 50% of the amount of such reasonable out-of- pocket costs, expenses and payments promptly, and in any event within five (5) Business Days, following receipt of a written request for such reimbursement from GE (which request shall include reasonable supporting documentation) and NBCU shall at or promptly following the Closing reimburse each of GE and such Affiliate of Comcast for all such reasonable, out-of-pocket costs, expenses and payments that it has so paid or reimbursed. All reasonable, out-of-pocket costs, expenses and payments incurred by Comcast or any of its Affiliates with the prior consent of GE to obtain the consents and approvals necessary or advisable under the agreements set forth on Section 5.04 of the Comcast Disclosure Letter shall (i)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1" w:name="page112"/>
    <w:bookmarkEnd w:id="111"/>
    <w:p>
      <w:pPr>
        <w:ind w:right="120"/>
        <w:spacing w:after="0" w:line="255" w:lineRule="auto"/>
        <w:rPr>
          <w:sz w:val="20"/>
          <w:szCs w:val="20"/>
          <w:color w:val="auto"/>
        </w:rPr>
      </w:pPr>
      <w:r>
        <w:rPr>
          <w:rFonts w:ascii="Arial" w:cs="Arial" w:eastAsia="Arial" w:hAnsi="Arial"/>
          <w:sz w:val="18"/>
          <w:szCs w:val="18"/>
          <w:color w:val="auto"/>
        </w:rPr>
        <w:t>to the extent such costs, expenses and payments are paid prior to the Closing, initially be paid by Comcast or an Affiliate of Comcast with GE reimbursing Comcast or its applicable Affiliate for 50% of the amount of such costs, expenses and payments promptly, and in any event within five (5) Business Days, following receipt of a written request for such reimbursement from Comcast (which request shall include reasonable supporting documentation) and NBCU shall at or promptly following the Closing reimburse each of Comcast or its applicable Affiliate and GE for all such costs, expenses and payments that it has so paid or reimbursed and (ii) to the extent such costs, expenses and payments are paid at or following the Closing, be reimbursed by NBCU promptly following receipt of demand therefor from Comcast.</w:t>
      </w:r>
    </w:p>
    <w:p>
      <w:pPr>
        <w:spacing w:after="0" w:line="24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Section 6.14</w:t>
      </w:r>
      <w:r>
        <w:rPr>
          <w:rFonts w:ascii="Arial" w:cs="Arial" w:eastAsia="Arial" w:hAnsi="Arial"/>
          <w:sz w:val="18"/>
          <w:szCs w:val="18"/>
          <w:i w:val="1"/>
          <w:iCs w:val="1"/>
          <w:color w:val="auto"/>
        </w:rPr>
        <w:t>. Pre-Closing Restructurings.</w:t>
      </w:r>
      <w:r>
        <w:rPr>
          <w:rFonts w:ascii="Arial" w:cs="Arial" w:eastAsia="Arial" w:hAnsi="Arial"/>
          <w:sz w:val="18"/>
          <w:szCs w:val="18"/>
          <w:color w:val="auto"/>
        </w:rPr>
        <w:t xml:space="preserve"> Prior to the Closing, NBCU and Comcast shall complete the NBCU Restructuring and Comcast Restructuring, respectively, in accordance with Section 6.14 of NBCU Disclosure Letter and Section 6.14 of the Comcast Disclosure Letter. Following the date hereof, neither GE nor Comcast shall be permitted to amend or modify Section 6.14 of the NBCU Disclosure Letter or the NBCU Restructuring or Section 6.14 of the Comcast Disclosure Letter or the Comcast Restructuring, respectively, without the consent of the other party (which consent shall not be unreasonably withheld);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GE or Comcast, as applicable, shall be deemed to have consented if, within ten calendar days of receiving notice from GE or Comcast, as applicable, of a proposed amendment or modification, such party fails to notify the other party that it is withholding the requested consent.</w:t>
      </w:r>
    </w:p>
    <w:p>
      <w:pPr>
        <w:spacing w:after="0" w:line="2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6.15</w:t>
      </w:r>
      <w:r>
        <w:rPr>
          <w:rFonts w:ascii="Arial" w:cs="Arial" w:eastAsia="Arial" w:hAnsi="Arial"/>
          <w:sz w:val="18"/>
          <w:szCs w:val="18"/>
          <w:i w:val="1"/>
          <w:iCs w:val="1"/>
          <w:color w:val="auto"/>
        </w:rPr>
        <w:t>. Accounts Receivable.</w:t>
      </w:r>
      <w:r>
        <w:rPr>
          <w:rFonts w:ascii="Arial" w:cs="Arial" w:eastAsia="Arial" w:hAnsi="Arial"/>
          <w:sz w:val="18"/>
          <w:szCs w:val="18"/>
          <w:color w:val="auto"/>
        </w:rPr>
        <w:t xml:space="preserve"> Upon Closing, each of the NBCU Transferors and Comcast Transferors shall, by letter prepared by Newco and in form and substance reasonably satisfactory to the applicable Transferors, irrevocably authorize, instruct and direct that the obligors of all account receivables included in the applicable Contributed Businesses (such parties, the “</w:t>
      </w:r>
      <w:r>
        <w:rPr>
          <w:rFonts w:ascii="Arial" w:cs="Arial" w:eastAsia="Arial" w:hAnsi="Arial"/>
          <w:sz w:val="18"/>
          <w:szCs w:val="18"/>
          <w:b w:val="1"/>
          <w:bCs w:val="1"/>
          <w:color w:val="auto"/>
        </w:rPr>
        <w:t>Transferor Account Parties</w:t>
      </w:r>
      <w:r>
        <w:rPr>
          <w:rFonts w:ascii="Arial" w:cs="Arial" w:eastAsia="Arial" w:hAnsi="Arial"/>
          <w:sz w:val="18"/>
          <w:szCs w:val="18"/>
          <w:color w:val="auto"/>
        </w:rPr>
        <w:t>”) make and deliver all payments relating thereto after the Closing Date to such location, bank and account (the “</w:t>
      </w:r>
      <w:r>
        <w:rPr>
          <w:rFonts w:ascii="Arial" w:cs="Arial" w:eastAsia="Arial" w:hAnsi="Arial"/>
          <w:sz w:val="18"/>
          <w:szCs w:val="18"/>
          <w:b w:val="1"/>
          <w:bCs w:val="1"/>
          <w:color w:val="auto"/>
        </w:rPr>
        <w:t>Lockbox Account</w:t>
      </w:r>
      <w:r>
        <w:rPr>
          <w:rFonts w:ascii="Arial" w:cs="Arial" w:eastAsia="Arial" w:hAnsi="Arial"/>
          <w:sz w:val="18"/>
          <w:szCs w:val="18"/>
          <w:color w:val="auto"/>
        </w:rPr>
        <w:t>”) as Newco shall specify. If, notwithstanding such letter, any of the Transferor Account Parties remits any such payments on or after the Closing Date directly or indirectly to any NBCU Transferor or Comcast Transferor instead of to the Lockbox Account, GE or Comcast, as applicable, shall cause such NBCU Transferor or Comcast Transferor to promptly deliver all such payments that it receives to Newco.</w:t>
      </w:r>
    </w:p>
    <w:p>
      <w:pPr>
        <w:spacing w:after="0" w:line="24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6.16</w:t>
      </w:r>
      <w:r>
        <w:rPr>
          <w:rFonts w:ascii="Arial" w:cs="Arial" w:eastAsia="Arial" w:hAnsi="Arial"/>
          <w:sz w:val="18"/>
          <w:szCs w:val="18"/>
          <w:i w:val="1"/>
          <w:iCs w:val="1"/>
          <w:color w:val="auto"/>
        </w:rPr>
        <w:t>. Financing.</w:t>
      </w:r>
      <w:r>
        <w:rPr>
          <w:rFonts w:ascii="Arial" w:cs="Arial" w:eastAsia="Arial" w:hAnsi="Arial"/>
          <w:sz w:val="18"/>
          <w:szCs w:val="18"/>
          <w:color w:val="auto"/>
        </w:rPr>
        <w:t xml:space="preserve"> (a) NBCU may, subject to the consent of Comcast, enter into financing arrangements as an alternative to the NBCU Financing that, when funded in accordance with, and subject to the terms and conditions of, such alternative financing arrangements will provide NBCU with funds sufficient to pay the NBCU Dividend in full (any such alternative financing arrangements, the “</w:t>
      </w:r>
      <w:r>
        <w:rPr>
          <w:rFonts w:ascii="Arial" w:cs="Arial" w:eastAsia="Arial" w:hAnsi="Arial"/>
          <w:sz w:val="18"/>
          <w:szCs w:val="18"/>
          <w:b w:val="1"/>
          <w:bCs w:val="1"/>
          <w:color w:val="auto"/>
        </w:rPr>
        <w:t>Alternative Financing</w:t>
      </w:r>
      <w:r>
        <w:rPr>
          <w:rFonts w:ascii="Arial" w:cs="Arial" w:eastAsia="Arial" w:hAnsi="Arial"/>
          <w:sz w:val="18"/>
          <w:szCs w:val="18"/>
          <w:color w:val="auto"/>
        </w:rPr>
        <w:t>” and the agreements relating to the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12" w:name="page113"/>
    <w:bookmarkEnd w:id="112"/>
    <w:p>
      <w:pPr>
        <w:spacing w:after="0" w:line="284" w:lineRule="auto"/>
        <w:rPr>
          <w:sz w:val="20"/>
          <w:szCs w:val="20"/>
          <w:color w:val="auto"/>
        </w:rPr>
      </w:pPr>
      <w:r>
        <w:rPr>
          <w:rFonts w:ascii="Arial" w:cs="Arial" w:eastAsia="Arial" w:hAnsi="Arial"/>
          <w:sz w:val="16"/>
          <w:szCs w:val="16"/>
          <w:color w:val="auto"/>
        </w:rPr>
        <w:t>Alternative Financing, the “</w:t>
      </w:r>
      <w:r>
        <w:rPr>
          <w:rFonts w:ascii="Arial" w:cs="Arial" w:eastAsia="Arial" w:hAnsi="Arial"/>
          <w:sz w:val="16"/>
          <w:szCs w:val="16"/>
          <w:b w:val="1"/>
          <w:bCs w:val="1"/>
          <w:color w:val="auto"/>
        </w:rPr>
        <w:t>Alternative Financing Agreements</w:t>
      </w:r>
      <w:r>
        <w:rPr>
          <w:rFonts w:ascii="Arial" w:cs="Arial" w:eastAsia="Arial" w:hAnsi="Arial"/>
          <w:sz w:val="16"/>
          <w:szCs w:val="16"/>
          <w:color w:val="auto"/>
        </w:rPr>
        <w:t>”). NBCU shall, and GE shall cause NBCU to, use its commercially reasonable efforts to consummate the NBCU Financing or Alternative Financing, as applicable, on the terms of the NBCU Financing Commitment Letter or Alternative Financing Agreements, as applicable, at or prior to the time that all of the conditions set forth in Article 9 have been satisfied or waived (other than the conditions set forth in Section 9.01(f), and those conditions that by their terms are to be satisfied at the Closing), including drawing down on the NBCU Financing or Alternative Financing, as applicable, and using its commercially reasonable efforts to (i) negotiate definitive agreements with respect to the NBCU Financing (on the terms and conditions contained in the NBCU Financing Commitment Letter) (the “</w:t>
      </w:r>
      <w:r>
        <w:rPr>
          <w:rFonts w:ascii="Arial" w:cs="Arial" w:eastAsia="Arial" w:hAnsi="Arial"/>
          <w:sz w:val="16"/>
          <w:szCs w:val="16"/>
          <w:b w:val="1"/>
          <w:bCs w:val="1"/>
          <w:color w:val="auto"/>
        </w:rPr>
        <w:t>NBCU Financing Agreements</w:t>
      </w:r>
      <w:r>
        <w:rPr>
          <w:rFonts w:ascii="Arial" w:cs="Arial" w:eastAsia="Arial" w:hAnsi="Arial"/>
          <w:sz w:val="16"/>
          <w:szCs w:val="16"/>
          <w:color w:val="auto"/>
        </w:rPr>
        <w:t xml:space="preserve">”) or Alternative Financing, as applicable, and (ii) satisfy all conditions to closing or funding of the NBCU Financing or Alternative Financing, as applicable, to the extent that satisfaction of such conditions is within the control of NBCU;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use of such commercially reasonable efforts shall not require GE or NBCU to, directly or indirectly, except as specifically provided in the NBCU Financing Commitment Letter, (A) provide any guarantees, credit support or credit enhancements of any kind, (B) maintain or support any working capital, equity capital, financial statement condition, credit rating or debt rating or (C) consent to any amendment, waiver, modification or other change to this Agreement or the transactions contemplated hereby. Comcast shall (x) deliver any financial statements with respect to the Contributed Comcast Business required by the NBCU Financing Agreements or the Alternative Financing Agreements as and when required therein and (y) comply with any covenants contained in the NBCU Financing Commitment Letter, the NBCU Financing Agreements or the Alternative Financing Agreements that would be applicable to the Contributed Comcast Business were the Contribution Comcast Businesses subject to such covenants. To the extent reasonably requested by Comcast, GE and NBCU will keep Comcast informed on a current basis in reasonable detail of the status of its efforts to consummate the NBCU Financing or Alternative Financing, as applicable, on the terms of the NBCU Financing Commitment Letter or Alternative Financing Agreements, as applicable. GE and NBCU will provide Comcast with prompt notice of any material breach by any party of the NBCU Financing Commitment Letter or any Alternative Financing Agreement or any termination of the NBCU Financing Commitment Letter or any Alternative Financing Agreement. NBCU shall not, and GE shall cause NBCU not to, enter into any definitive agreement with respect to the NBCU Financing or Alternative Financing or terminate or agree to any amendment or modification to, or grant, seek, obtain or rely upon any waiver under, the NBCU Financing Commitment Letter or any Alternative Financing Agreement, in each case, without first receiving Comcast’s written consent thereto. If any portion of the NBCU Financing or Alternative Financing, as applicable, becomes unavailable on the terms and conditions contemplated in the NBCU Financing Commitment Letter or the Alternative Financing Agreements, as applicable, (i) NBCU shall, and GE shall cause NBCU to, seek in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3" w:name="page114"/>
    <w:bookmarkEnd w:id="113"/>
    <w:p>
      <w:pPr>
        <w:ind w:right="120"/>
        <w:spacing w:after="0" w:line="257" w:lineRule="auto"/>
        <w:rPr>
          <w:sz w:val="20"/>
          <w:szCs w:val="20"/>
          <w:color w:val="auto"/>
        </w:rPr>
      </w:pPr>
      <w:r>
        <w:rPr>
          <w:rFonts w:ascii="Arial" w:cs="Arial" w:eastAsia="Arial" w:hAnsi="Arial"/>
          <w:sz w:val="18"/>
          <w:szCs w:val="18"/>
          <w:color w:val="auto"/>
        </w:rPr>
        <w:t>good faith to arrange (subject to the consent of Comcast) to obtain such portion from alternative sources on terms and conditions that are equivalent or more favorable to NBCU as promptly as practicable and (ii) if such portion is not obtained from alternative sources contemplated above, NBCU, GE and Comcast shall work together in good faith to attempt to agree upon and implement appropriate changes in financing arrangements or the transactions contemplated hereby in order to permit the transactions contemplated hereby to be consummated (it being understood that any such changes shall require the consents of GE and Comcast).</w:t>
      </w:r>
    </w:p>
    <w:p>
      <w:pPr>
        <w:spacing w:after="0" w:line="242" w:lineRule="exact"/>
        <w:rPr>
          <w:sz w:val="20"/>
          <w:szCs w:val="20"/>
          <w:color w:val="auto"/>
        </w:rPr>
      </w:pPr>
    </w:p>
    <w:p>
      <w:pPr>
        <w:ind w:firstLine="656"/>
        <w:spacing w:after="0" w:line="285" w:lineRule="auto"/>
        <w:tabs>
          <w:tab w:leader="none" w:pos="90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order to assist with obtaining the NBCU Financing or Alternative Financing, as applicable, and any financings to be obtained by Comcast in connection with the consummation of the transactions contemplated by this Agreement (it being understood that the consummation of any such financing to be obtained by Comcast shall not be a condition to the obligation of Comcast to consummate the transactions contemplated by this Agreement), each of NBCU, Comcast and GE shall, and shall cause their respective Subsidiaries to, and shall use its commercially reasonable efforts to cause its Representatives to, provide such assistance and cooperation as NBCU or Comcast may reasonably request, including (i) assisting with the preparation of any customary prospectus, offering memorandum or similar document or marketing material, and cooperating with initial purchasers or placement agents, (ii) making their respective senior management, and the senior management of their Subsidiaries, reasonably available for customary “roadshow” or syndication, presentations, lender or proposed financing source meetings and rating agencies presentations, (iii) cooperating with prospective lenders, underwriters, placement agents or initial purchasers and their respective advisors in performing their due diligence, (iv) providing all financial statements and financial and other information reasonably requested by the financing sources for the NBCU Financing or Alternative Financing, as applicable, or that would be required in an offering of securities on a Form S-1 under the rules and regulations under the Securities Act, including three full years of financial statements audited by a “big four” auditing firm, any interim period financial statements that would be required by the Securities Exchange Commission (reviewed in accordance with Statement of Accounting Standards (“</w:t>
      </w:r>
      <w:r>
        <w:rPr>
          <w:rFonts w:ascii="Arial" w:cs="Arial" w:eastAsia="Arial" w:hAnsi="Arial"/>
          <w:sz w:val="16"/>
          <w:szCs w:val="16"/>
          <w:b w:val="1"/>
          <w:bCs w:val="1"/>
          <w:color w:val="auto"/>
        </w:rPr>
        <w:t>SAS</w:t>
      </w:r>
      <w:r>
        <w:rPr>
          <w:rFonts w:ascii="Arial" w:cs="Arial" w:eastAsia="Arial" w:hAnsi="Arial"/>
          <w:sz w:val="16"/>
          <w:szCs w:val="16"/>
          <w:color w:val="auto"/>
        </w:rPr>
        <w:t>”) 100), any unaudited selected financial data that would be required pursuant to Item 301 of Regulation S-K of the U.S. Securities and Exchange Commission and any pro forma financial statements that would be required by the U.S. Securities and Exchange Commission in the Form S-1, (v) causing their respective accountants, and the accountants of their respective Subsidiaries, to provide comfort letters to any underwriters or initial purchasers consistent with SAS 72, including standard negative assurance on any interim period of pro forma financial statements, (vi) entering into customary agreements with lenders, underwriters, initial purchasers and placement agents and their respective advisors, (vii) helping procure other definitive financing documents or other reasonably requested certificates or documents, including pledge and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4" w:name="page115"/>
    <w:bookmarkEnd w:id="114"/>
    <w:p>
      <w:pPr>
        <w:ind w:right="100"/>
        <w:spacing w:after="0" w:line="302" w:lineRule="auto"/>
        <w:rPr>
          <w:sz w:val="20"/>
          <w:szCs w:val="20"/>
          <w:color w:val="auto"/>
        </w:rPr>
      </w:pPr>
      <w:r>
        <w:rPr>
          <w:rFonts w:ascii="Arial" w:cs="Arial" w:eastAsia="Arial" w:hAnsi="Arial"/>
          <w:sz w:val="16"/>
          <w:szCs w:val="16"/>
          <w:color w:val="auto"/>
        </w:rPr>
        <w:t>security documents, customary certificates (including a certificate of their respective chief financial officers with respect to solvency matters), legal opinions and real estate title documentation and (viii) preparing and furnishing to the financing sources under the NBCU Financing or the Alternative Financing (x) prior to the Closing Date, the information required by Exhibit D to the NBCU Financing Commitment Letter and (y) such financial statements and other information as and when required by the definitive agreements with respect to the NBCU Financing or Alternative Financing, as applicable.</w:t>
      </w:r>
    </w:p>
    <w:p>
      <w:pPr>
        <w:spacing w:after="0" w:line="20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Section 6.17</w:t>
      </w:r>
      <w:r>
        <w:rPr>
          <w:rFonts w:ascii="Arial" w:cs="Arial" w:eastAsia="Arial" w:hAnsi="Arial"/>
          <w:sz w:val="18"/>
          <w:szCs w:val="18"/>
          <w:i w:val="1"/>
          <w:iCs w:val="1"/>
          <w:color w:val="auto"/>
        </w:rPr>
        <w:t>. Future Transactions.</w:t>
      </w:r>
      <w:r>
        <w:rPr>
          <w:rFonts w:ascii="Arial" w:cs="Arial" w:eastAsia="Arial" w:hAnsi="Arial"/>
          <w:sz w:val="18"/>
          <w:szCs w:val="18"/>
          <w:color w:val="auto"/>
        </w:rPr>
        <w:t xml:space="preserve"> Each of GE and Comcast acknowledges and agrees that in the event that Comcast or Newco acquires any shares of capital stock of Navy Holdco 2 after the date hereof from Navy Holdco 1, then each of GE and Comcast shall enter into the Navy Holdco 2 Agreement, substantially in the form attached hereto as Exhibit E (the “</w:t>
      </w:r>
      <w:r>
        <w:rPr>
          <w:rFonts w:ascii="Arial" w:cs="Arial" w:eastAsia="Arial" w:hAnsi="Arial"/>
          <w:sz w:val="18"/>
          <w:szCs w:val="18"/>
          <w:b w:val="1"/>
          <w:bCs w:val="1"/>
          <w:color w:val="auto"/>
        </w:rPr>
        <w:t>Navy Holdco 2 Agreement</w:t>
      </w:r>
      <w:r>
        <w:rPr>
          <w:rFonts w:ascii="Arial" w:cs="Arial" w:eastAsia="Arial" w:hAnsi="Arial"/>
          <w:sz w:val="18"/>
          <w:szCs w:val="18"/>
          <w:color w:val="auto"/>
        </w:rPr>
        <w:t>”).</w:t>
      </w:r>
    </w:p>
    <w:p>
      <w:pPr>
        <w:spacing w:after="0" w:line="23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6.18</w:t>
      </w:r>
      <w:r>
        <w:rPr>
          <w:rFonts w:ascii="Arial" w:cs="Arial" w:eastAsia="Arial" w:hAnsi="Arial"/>
          <w:sz w:val="17"/>
          <w:szCs w:val="17"/>
          <w:i w:val="1"/>
          <w:iCs w:val="1"/>
          <w:color w:val="auto"/>
        </w:rPr>
        <w:t>. Indemnification and Insurance.</w:t>
      </w:r>
      <w:r>
        <w:rPr>
          <w:rFonts w:ascii="Arial" w:cs="Arial" w:eastAsia="Arial" w:hAnsi="Arial"/>
          <w:sz w:val="17"/>
          <w:szCs w:val="17"/>
          <w:color w:val="auto"/>
        </w:rPr>
        <w:t xml:space="preserve"> (a) Following the Closing, Newco agrees that all rights to exculpation, advancement of expenses, and indemnification with respect to acts or omissions occurring at or prior to Closing (including any matters arising in connection with the transactions contemplated hereby), whether asserted or claimed prior to, at or after the Closing, existing in favor of the current or former directors and officers of NBCU or the other NBCU Entities (collectively, the “</w:t>
      </w:r>
      <w:r>
        <w:rPr>
          <w:rFonts w:ascii="Arial" w:cs="Arial" w:eastAsia="Arial" w:hAnsi="Arial"/>
          <w:sz w:val="17"/>
          <w:szCs w:val="17"/>
          <w:b w:val="1"/>
          <w:bCs w:val="1"/>
          <w:color w:val="auto"/>
        </w:rPr>
        <w:t>D&amp;O Indemnitees</w:t>
      </w:r>
      <w:r>
        <w:rPr>
          <w:rFonts w:ascii="Arial" w:cs="Arial" w:eastAsia="Arial" w:hAnsi="Arial"/>
          <w:sz w:val="17"/>
          <w:szCs w:val="17"/>
          <w:color w:val="auto"/>
        </w:rPr>
        <w:t>”) by virtue of any provision of the articles of incorporation, by-laws or comparable organizational documents of NBCU, the other NBCU Entities or any indemnification or other agreement shall survive the consummation of the transactions contemplated hereby and shall continue in full force and effect following the Closing. Following the Closing, Newco shall (a) maintain in effect (A) the current provisions regarding exculpation, advancement of expenses, and indemnification of officers and directors contained in the articles of incorporation, by-laws or other comparable organizational documents of the NBCU Entities and (B) any indemnification agreements of the NBCU Entities with any of their respective directors, officers and employees existing as of the date hereof, and (b) indemnify the D&amp;O Indemnitees with respect to acts or omissions occurring at or prior to Closing (including any matters arising in connection with the transactions contemplated hereby), whether asserted or charmed prior to, at or after the Closing, to the fullest extent permitted by applicable Law.</w:t>
      </w:r>
    </w:p>
    <w:p>
      <w:pPr>
        <w:spacing w:after="0" w:line="278" w:lineRule="exact"/>
        <w:rPr>
          <w:sz w:val="20"/>
          <w:szCs w:val="20"/>
          <w:color w:val="auto"/>
        </w:rPr>
      </w:pPr>
    </w:p>
    <w:p>
      <w:pPr>
        <w:ind w:right="240" w:firstLine="656"/>
        <w:spacing w:after="0" w:line="271" w:lineRule="auto"/>
        <w:tabs>
          <w:tab w:leader="none" w:pos="98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a period of three (3) years from and after the Closing Date, Newco shall maintain a Side A Only Directors’ and Officers’ Liability Policy with a coverage limit of $125 million in the aggregate covering acts or omissions occurring prior to the Closing Date to the extent relating to the NBCU Businesses.</w:t>
      </w:r>
    </w:p>
    <w:p>
      <w:pPr>
        <w:spacing w:after="0" w:line="271" w:lineRule="exact"/>
        <w:rPr>
          <w:rFonts w:ascii="Arial" w:cs="Arial" w:eastAsia="Arial" w:hAnsi="Arial"/>
          <w:sz w:val="18"/>
          <w:szCs w:val="18"/>
          <w:color w:val="auto"/>
        </w:rPr>
      </w:pPr>
    </w:p>
    <w:p>
      <w:pPr>
        <w:ind w:left="980" w:hanging="324"/>
        <w:spacing w:after="0"/>
        <w:tabs>
          <w:tab w:leader="none" w:pos="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D&amp;O Indemnitees to whom this Section 6.18 applies shall be third party beneficiaries of this Section 6.18. The provisions of this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6.18</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15" w:name="page116"/>
    <w:bookmarkEnd w:id="115"/>
    <w:p>
      <w:pPr>
        <w:ind w:right="100"/>
        <w:spacing w:after="0" w:line="264" w:lineRule="auto"/>
        <w:rPr>
          <w:sz w:val="20"/>
          <w:szCs w:val="20"/>
          <w:color w:val="auto"/>
        </w:rPr>
      </w:pPr>
      <w:r>
        <w:rPr>
          <w:rFonts w:ascii="Arial" w:cs="Arial" w:eastAsia="Arial" w:hAnsi="Arial"/>
          <w:sz w:val="18"/>
          <w:szCs w:val="18"/>
          <w:color w:val="auto"/>
        </w:rPr>
        <w:t>are intended to be for the benefit of each D&amp;O Indemnitee and his or her heirs. Following the Closing, the obligations of Comcast and Newco under this Section 6.18 shall not be terminated or modified in such a manner as to adversely affect any D&amp;O Indemnitee to whom this Section 6.18 applies without the consent of each such affected D&amp;O Indemnitee.</w:t>
      </w:r>
    </w:p>
    <w:p>
      <w:pPr>
        <w:spacing w:after="0" w:line="235" w:lineRule="exact"/>
        <w:rPr>
          <w:sz w:val="20"/>
          <w:szCs w:val="20"/>
          <w:color w:val="auto"/>
        </w:rPr>
      </w:pPr>
    </w:p>
    <w:p>
      <w:pPr>
        <w:ind w:right="100" w:firstLine="656"/>
        <w:spacing w:after="0" w:line="259" w:lineRule="auto"/>
        <w:tabs>
          <w:tab w:leader="none" w:pos="90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Newco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successors and assigns of Newco, as the case may be, shall assume the obligations set forth in this Section 6.18.</w:t>
      </w:r>
    </w:p>
    <w:p>
      <w:pPr>
        <w:spacing w:after="0" w:line="24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6.19</w:t>
      </w:r>
      <w:r>
        <w:rPr>
          <w:rFonts w:ascii="Arial" w:cs="Arial" w:eastAsia="Arial" w:hAnsi="Arial"/>
          <w:sz w:val="18"/>
          <w:szCs w:val="18"/>
          <w:i w:val="1"/>
          <w:iCs w:val="1"/>
          <w:color w:val="auto"/>
        </w:rPr>
        <w:t>. Real Property.</w:t>
      </w:r>
      <w:r>
        <w:rPr>
          <w:rFonts w:ascii="Arial" w:cs="Arial" w:eastAsia="Arial" w:hAnsi="Arial"/>
          <w:sz w:val="18"/>
          <w:szCs w:val="18"/>
          <w:color w:val="auto"/>
        </w:rPr>
        <w:t xml:space="preserve"> (a) GE shall use its commercially reasonable efforts to deliver to Newco, prior to Closing to the extent in the possession of NBCU, copies of all licenses, certificates of occupancy, plans, specifications and permits and other documents pertaining to such NBCU Owned Real Property or any NBCU Leased Real Property listed on Section 3.16(a) of the NBCU Disclosure Letter.</w:t>
      </w:r>
    </w:p>
    <w:p>
      <w:pPr>
        <w:spacing w:after="0" w:line="276" w:lineRule="exact"/>
        <w:rPr>
          <w:sz w:val="20"/>
          <w:szCs w:val="20"/>
          <w:color w:val="auto"/>
        </w:rPr>
      </w:pPr>
    </w:p>
    <w:p>
      <w:pPr>
        <w:ind w:right="140" w:firstLine="656"/>
        <w:spacing w:after="0" w:line="271" w:lineRule="auto"/>
        <w:tabs>
          <w:tab w:leader="none" w:pos="9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Comcast shall use its commercially reasonable efforts to deliver to Newco, prior to Closing, to the extent in the possession of Comcast, copies of all licenses, certificates of occupancy, plans, specifications and permits and other documents pertaining to such Comcast Owned Real Property or any Comcast Leased Real Property listed on Section 5.17(a) of the Comcast Disclosure Letter.</w:t>
      </w:r>
    </w:p>
    <w:p>
      <w:pPr>
        <w:spacing w:after="0" w:line="271" w:lineRule="exact"/>
        <w:rPr>
          <w:rFonts w:ascii="Arial" w:cs="Arial" w:eastAsia="Arial" w:hAnsi="Arial"/>
          <w:sz w:val="18"/>
          <w:szCs w:val="18"/>
          <w:color w:val="auto"/>
        </w:rPr>
      </w:pPr>
    </w:p>
    <w:p>
      <w:pPr>
        <w:ind w:firstLine="656"/>
        <w:spacing w:after="0" w:line="257" w:lineRule="auto"/>
        <w:tabs>
          <w:tab w:leader="none" w:pos="97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NBCU shall use its commercially reasonable efforts to deliver to Newco, prior to Closing, an estoppel certificate, in a form reasonably satisfactory to Comcast, from each landlord or joint venture partner, as applicable, with respect to each NBCU Leased Property listed on Section 6.19(c) of the NBCU Disclosure Letter, dated the Closing Date, confirming that each such lease or sublease is in full force and effect and enforceable, in all material respects, in accordance with its respective terms, and that to the knowledge of each such landlord or joint venture partner, as applicable, no default under each such lease or sublease has occurred or is continuing. For the purposes of this Section 6.19(c), “commercially reasonable efforts” shall not include, and NBCU shall not be required to make, any payment to any such landlord or joint venturer, or any designee or representative of the same, in order to obtain any such estoppels.</w:t>
      </w:r>
    </w:p>
    <w:p>
      <w:pPr>
        <w:spacing w:after="0" w:line="285" w:lineRule="exact"/>
        <w:rPr>
          <w:rFonts w:ascii="Arial" w:cs="Arial" w:eastAsia="Arial" w:hAnsi="Arial"/>
          <w:sz w:val="18"/>
          <w:szCs w:val="18"/>
          <w:color w:val="auto"/>
        </w:rPr>
      </w:pPr>
    </w:p>
    <w:p>
      <w:pPr>
        <w:ind w:right="200" w:firstLine="656"/>
        <w:spacing w:after="0" w:line="271" w:lineRule="auto"/>
        <w:tabs>
          <w:tab w:leader="none" w:pos="9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Comcast shall use its commercially reasonable efforts to deliver to Newco, prior to Closing, an estoppel certificate, in a form reasonably satisfactory to NBCU, from each landlord or joint venture partner, as applicable, with respect to each Comcast Leased Property listed on Section 6.19(d) of the Comcast Disclosure Letter, dated the Closing Date, confirming that each such lease or</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16" w:name="page117"/>
    <w:bookmarkEnd w:id="116"/>
    <w:p>
      <w:pPr>
        <w:ind w:right="260"/>
        <w:spacing w:after="0" w:line="291" w:lineRule="auto"/>
        <w:rPr>
          <w:sz w:val="20"/>
          <w:szCs w:val="20"/>
          <w:color w:val="auto"/>
        </w:rPr>
      </w:pPr>
      <w:r>
        <w:rPr>
          <w:rFonts w:ascii="Arial" w:cs="Arial" w:eastAsia="Arial" w:hAnsi="Arial"/>
          <w:sz w:val="16"/>
          <w:szCs w:val="16"/>
          <w:color w:val="auto"/>
        </w:rPr>
        <w:t>sublease is in full force and effect and enforceable, in all material respects, in accordance with its respective terms, and that to the knowledge of each such landlord or joint venture partner, as applicable, no default under each such lease or sublease has occurred or is continuing. For the purposes of this Section</w:t>
      </w:r>
    </w:p>
    <w:p>
      <w:pPr>
        <w:ind w:right="100"/>
        <w:spacing w:after="0" w:line="261" w:lineRule="auto"/>
        <w:rPr>
          <w:sz w:val="20"/>
          <w:szCs w:val="20"/>
          <w:color w:val="auto"/>
        </w:rPr>
      </w:pPr>
      <w:r>
        <w:rPr>
          <w:rFonts w:ascii="Arial" w:cs="Arial" w:eastAsia="Arial" w:hAnsi="Arial"/>
          <w:sz w:val="18"/>
          <w:szCs w:val="18"/>
          <w:color w:val="auto"/>
        </w:rPr>
        <w:t>6.19(d), “commercially reasonable efforts” shall not include, and Comcast shall not be required to make, any payment to any such landlord or joint venturer, or any designee or representative of the same, in order to obtain any such estoppels.</w:t>
      </w:r>
    </w:p>
    <w:p>
      <w:pPr>
        <w:spacing w:after="0" w:line="278" w:lineRule="exact"/>
        <w:rPr>
          <w:sz w:val="20"/>
          <w:szCs w:val="20"/>
          <w:color w:val="auto"/>
        </w:rPr>
      </w:pPr>
    </w:p>
    <w:p>
      <w:pPr>
        <w:ind w:right="120" w:firstLine="656"/>
        <w:spacing w:after="0" w:line="271" w:lineRule="auto"/>
        <w:tabs>
          <w:tab w:leader="none" w:pos="97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or before closing, GE and NBCU will amend the lease with respect to the NBCU Leased Real Property located at 900 and 904 Sylvan Avenue, Englewood Cliffs, New Jersey such that NBCU’s options to acquire fee ownership of such property pursuant to the terms of the lease, and NBCU’s right to renew such lease, will not be dependent on Vivendi’s continued ownership of any portion of NBCU.</w:t>
      </w:r>
    </w:p>
    <w:p>
      <w:pPr>
        <w:spacing w:after="0" w:line="271" w:lineRule="exact"/>
        <w:rPr>
          <w:rFonts w:ascii="Arial" w:cs="Arial" w:eastAsia="Arial" w:hAnsi="Arial"/>
          <w:sz w:val="18"/>
          <w:szCs w:val="18"/>
          <w:color w:val="auto"/>
        </w:rPr>
      </w:pPr>
    </w:p>
    <w:p>
      <w:pPr>
        <w:ind w:right="20" w:firstLine="656"/>
        <w:spacing w:after="0" w:line="291" w:lineRule="auto"/>
        <w:tabs>
          <w:tab w:leader="none" w:pos="95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GE and Comcast shall use their good faith efforts to negotiate a lease to be entered into by the relevant parties at or as soon as reasonably practicable prior to Closing on the terms and conditions set forth in the term sheet attached hereto as Exhibit H (the “</w:t>
      </w:r>
      <w:r>
        <w:rPr>
          <w:rFonts w:ascii="Arial" w:cs="Arial" w:eastAsia="Arial" w:hAnsi="Arial"/>
          <w:sz w:val="16"/>
          <w:szCs w:val="16"/>
          <w:b w:val="1"/>
          <w:bCs w:val="1"/>
          <w:color w:val="auto"/>
        </w:rPr>
        <w:t>30 Rock Term Sheet</w:t>
      </w:r>
      <w:r>
        <w:rPr>
          <w:rFonts w:ascii="Arial" w:cs="Arial" w:eastAsia="Arial" w:hAnsi="Arial"/>
          <w:sz w:val="16"/>
          <w:szCs w:val="16"/>
          <w:color w:val="auto"/>
        </w:rPr>
        <w:t>”) and other arm’s length terms that are reasonably considered “market” for a lease of comparable space for comparable buildings in New York City (the “</w:t>
      </w:r>
      <w:r>
        <w:rPr>
          <w:rFonts w:ascii="Arial" w:cs="Arial" w:eastAsia="Arial" w:hAnsi="Arial"/>
          <w:sz w:val="16"/>
          <w:szCs w:val="16"/>
          <w:b w:val="1"/>
          <w:bCs w:val="1"/>
          <w:color w:val="auto"/>
        </w:rPr>
        <w:t>30 Rock Lease</w:t>
      </w:r>
      <w:r>
        <w:rPr>
          <w:rFonts w:ascii="Arial" w:cs="Arial" w:eastAsia="Arial" w:hAnsi="Arial"/>
          <w:sz w:val="16"/>
          <w:szCs w:val="16"/>
          <w:color w:val="auto"/>
        </w:rPr>
        <w:t>”). If GE and Comcast are not able to agree on a form of lease prior to the Closing, then from and after the Closing, the 30 Rock Term Sheet shall be binding upon the parties identified therein in accordance with its terms. The 30 Rock Lease (or binding 30 Rock Term Sheet, if applicable) shall amend and restate in its entirety, the existing agreements between NBC Trust No. 1996A and NBC under which NBCU occupies approximately 1,300,000 square feet of space within the 30 Rockefeller Center Condominium, as in effect on the date of this Agreement (the “</w:t>
      </w:r>
      <w:r>
        <w:rPr>
          <w:rFonts w:ascii="Arial" w:cs="Arial" w:eastAsia="Arial" w:hAnsi="Arial"/>
          <w:sz w:val="16"/>
          <w:szCs w:val="16"/>
          <w:b w:val="1"/>
          <w:bCs w:val="1"/>
          <w:color w:val="auto"/>
        </w:rPr>
        <w:t>Existing Lease</w:t>
      </w:r>
      <w:r>
        <w:rPr>
          <w:rFonts w:ascii="Arial" w:cs="Arial" w:eastAsia="Arial" w:hAnsi="Arial"/>
          <w:sz w:val="16"/>
          <w:szCs w:val="16"/>
          <w:color w:val="auto"/>
        </w:rPr>
        <w:t>”). The 30 Rock Lease (or binding 30 Rock Term Sheet, if applicable) shall be made effective following the Transaction Closing (as defined in the Vivendi SPA) but prior to Comcast’s acquisition of any portion of Newco. Under no circumstances shall any term or provision of the Existing Lease be effective or enforceable by any party from and after Closing.</w:t>
      </w:r>
    </w:p>
    <w:p>
      <w:pPr>
        <w:spacing w:after="0" w:line="2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6.20</w:t>
      </w:r>
      <w:r>
        <w:rPr>
          <w:rFonts w:ascii="Arial" w:cs="Arial" w:eastAsia="Arial" w:hAnsi="Arial"/>
          <w:sz w:val="17"/>
          <w:szCs w:val="17"/>
          <w:i w:val="1"/>
          <w:iCs w:val="1"/>
          <w:color w:val="auto"/>
        </w:rPr>
        <w:t>. Related Party Transactions.</w:t>
      </w:r>
      <w:r>
        <w:rPr>
          <w:rFonts w:ascii="Arial" w:cs="Arial" w:eastAsia="Arial" w:hAnsi="Arial"/>
          <w:sz w:val="17"/>
          <w:szCs w:val="17"/>
          <w:color w:val="auto"/>
        </w:rPr>
        <w:t xml:space="preserve"> (a) For so long as any Related Party NBCU Contract set forth on Section 6.20(a) of the NBCU Disclosure Letter (each such agreement, together with any similar agreement entered into prior to the Closing, a “</w:t>
      </w:r>
      <w:r>
        <w:rPr>
          <w:rFonts w:ascii="Arial" w:cs="Arial" w:eastAsia="Arial" w:hAnsi="Arial"/>
          <w:sz w:val="17"/>
          <w:szCs w:val="17"/>
          <w:b w:val="1"/>
          <w:bCs w:val="1"/>
          <w:color w:val="auto"/>
        </w:rPr>
        <w:t>Factoring Agreement</w:t>
      </w:r>
      <w:r>
        <w:rPr>
          <w:rFonts w:ascii="Arial" w:cs="Arial" w:eastAsia="Arial" w:hAnsi="Arial"/>
          <w:sz w:val="17"/>
          <w:szCs w:val="17"/>
          <w:color w:val="auto"/>
        </w:rPr>
        <w:t>”) is in effect, Comcast shall have the option, exercisable by written notice delivered to GE, to terminate the continued factoring of receivables under any portion or all of any Factoring Agreement effective not earlier than immediately following the Closing. Any notice of such termination must be delivered at least two Business Days prior to the specified date of termination. If Comcast exercises such option with respect to any Factoring Agreement, then from and following the effectiveness of such termination, no further receivables will be factored pursuant to such Factoring</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17" w:name="page118"/>
    <w:bookmarkEnd w:id="117"/>
    <w:p>
      <w:pPr>
        <w:ind w:right="60"/>
        <w:spacing w:after="0" w:line="268" w:lineRule="auto"/>
        <w:rPr>
          <w:sz w:val="20"/>
          <w:szCs w:val="20"/>
          <w:color w:val="auto"/>
        </w:rPr>
      </w:pPr>
      <w:r>
        <w:rPr>
          <w:rFonts w:ascii="Arial" w:cs="Arial" w:eastAsia="Arial" w:hAnsi="Arial"/>
          <w:sz w:val="17"/>
          <w:szCs w:val="17"/>
          <w:color w:val="auto"/>
        </w:rPr>
        <w:t xml:space="preserve">Agreement, and all existing receivables and applicable amounts will be settled on the terms and in accordance with the procedures therefor set forth in the applicable Factoring Agreement (it being understood that there are not and will not be any penalties or termination fees payable in connection with any such termination). Any receivable of any NBCU Entity from GE in respect of any Factoring Agreement that exists as of the time immediately prior to Closing shall be automatically extinguished in its entirety (with no payment being made in respect thereof) effective upon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extinguishment shall not affect any rights or obligations under any Factoring Agreement (including with respect to holdback payments or similar payments (and receivables with respect thereto), all of which shall be made in accordance with the terms of the applicable Factoring Agreement). None of GE or any of its Subsidiaries shall (i) exercise any right of termination, amendment, acceleration or cancellation under any Factoring Agreement resulting from the execution, delivery or performance of this Agreement or the other Transaction Agreements or the consummation of the transactions contemplated hereby or thereby or (ii) between the date hereof and the Closing, enter into, renew, amend or modify, or otherwise waive, release or assign any rights, claims or benefits of any NBCU Entity under, any Factoring Agreement without the prior written consent of Comcast;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consent shall not be unreasonably withheld or delayed with respect to any modification or renewal of any Factoring Agreement that will only be in effect for periods prior to the Closing if (and only if) the economic terms of such Factoring Agreement as so modified shall be (A) substantially the same as the terms that were in effect prior to such modification or renewal (subject to such changes as reflect overall changes in market conditions) and (B) not less favorable to the Navy Businesses than could be obtained by the Navy Businesses from an unrelated third party.</w:t>
      </w:r>
    </w:p>
    <w:p>
      <w:pPr>
        <w:spacing w:after="0" w:line="280" w:lineRule="exact"/>
        <w:rPr>
          <w:sz w:val="20"/>
          <w:szCs w:val="20"/>
          <w:color w:val="auto"/>
        </w:rPr>
      </w:pPr>
    </w:p>
    <w:p>
      <w:pPr>
        <w:ind w:firstLine="656"/>
        <w:spacing w:after="0" w:line="264" w:lineRule="auto"/>
        <w:tabs>
          <w:tab w:leader="none" w:pos="98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Prior to the Closing, except as otherwise provided in the Comcast Services Agreement, Comcast shall, and shall to the extent necessary cause its Subsidiaries to, cause all obligations arising under the Related Party Comcast Contracts (other than those set forth on Section 6.20(b) of the Comcast Disclosure Letter, which shall continue in accordance with their respective terms) to be repaid or cancelled in a manner that does not give rise to any Liability that would be an Assumed Comcast Liability or a Liability of a Contributed Comcast Subsidiary.</w:t>
      </w:r>
    </w:p>
    <w:p>
      <w:pPr>
        <w:spacing w:after="0" w:line="277" w:lineRule="exact"/>
        <w:rPr>
          <w:rFonts w:ascii="Arial" w:cs="Arial" w:eastAsia="Arial" w:hAnsi="Arial"/>
          <w:sz w:val="18"/>
          <w:szCs w:val="18"/>
          <w:color w:val="auto"/>
        </w:rPr>
      </w:pPr>
    </w:p>
    <w:p>
      <w:pPr>
        <w:ind w:right="140" w:firstLine="656"/>
        <w:spacing w:after="0" w:line="264" w:lineRule="auto"/>
        <w:tabs>
          <w:tab w:leader="none" w:pos="97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Prior to the Closing, except as otherwise provided in the GE Transition Services Agreement, GE and NBCU shall, and shall to the extent necessary cause their respective Subsidiaries to, cause all obligations under the Related Party NBCU Contracts (other than those set forth on Section 6.20(c) of the NBCU Disclosure Letter, which shall continue in accordance with their respective terms, the Factoring Agreements, which shall be governed by Section 6.20(a), and the TPS Program, which shall be governed by Section 6.20(d)) to be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repaid or cancelled in a manner that does not give rise to any Liability that would be an Assumed NBCU Liability or a Liability of a NBCU Entity.</w:t>
      </w:r>
    </w:p>
    <w:p>
      <w:pPr>
        <w:spacing w:after="0" w:line="279" w:lineRule="exact"/>
        <w:rPr>
          <w:sz w:val="20"/>
          <w:szCs w:val="20"/>
          <w:color w:val="auto"/>
        </w:rPr>
      </w:pPr>
    </w:p>
    <w:p>
      <w:pPr>
        <w:jc w:val="both"/>
        <w:ind w:right="320" w:firstLine="656"/>
        <w:spacing w:after="0" w:line="312" w:lineRule="auto"/>
        <w:tabs>
          <w:tab w:leader="none" w:pos="90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GE and NBCU shall, and shall to the extent necessary cause their respective Subsidiaries to, terminate the participation of the NBCU Entities under GE’s TPS Program (the “</w:t>
      </w:r>
      <w:r>
        <w:rPr>
          <w:rFonts w:ascii="Arial" w:cs="Arial" w:eastAsia="Arial" w:hAnsi="Arial"/>
          <w:sz w:val="16"/>
          <w:szCs w:val="16"/>
          <w:b w:val="1"/>
          <w:bCs w:val="1"/>
          <w:color w:val="auto"/>
        </w:rPr>
        <w:t>TPS Program</w:t>
      </w:r>
      <w:r>
        <w:rPr>
          <w:rFonts w:ascii="Arial" w:cs="Arial" w:eastAsia="Arial" w:hAnsi="Arial"/>
          <w:sz w:val="16"/>
          <w:szCs w:val="16"/>
          <w:color w:val="auto"/>
        </w:rPr>
        <w:t xml:space="preserve">”) effective as of the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termination shall not affect any rights or obligations of the parties under the TPS Program with respect to any amounts payable thereunder, all of which shall be made in a manner consistent with past practice.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6.21</w:t>
      </w:r>
      <w:r>
        <w:rPr>
          <w:rFonts w:ascii="Arial" w:cs="Arial" w:eastAsia="Arial" w:hAnsi="Arial"/>
          <w:sz w:val="16"/>
          <w:szCs w:val="16"/>
          <w:i w:val="1"/>
          <w:iCs w:val="1"/>
          <w:color w:val="auto"/>
        </w:rPr>
        <w:t>. Post-Closing Services.</w:t>
      </w:r>
      <w:r>
        <w:rPr>
          <w:rFonts w:ascii="Arial" w:cs="Arial" w:eastAsia="Arial" w:hAnsi="Arial"/>
          <w:sz w:val="16"/>
          <w:szCs w:val="16"/>
          <w:color w:val="auto"/>
        </w:rPr>
        <w:t xml:space="preserve"> As soon as practicable following the date hereof, GE, NBCU and Comcast will work together in good faith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complete the schedules to the GE Transition Services Agreement and the Comcast Services Agreement setting forth the applicable services to be provided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each such agreement (it being understood that such schedules shall be completed prior to the Closing). In furtherance and not in limitation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foregoing, GE shall use its commercially reasonable efforts to provide to Comcast its initial draft of such schedules to the GE Transition Services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later than March 31, 2010 and the parties shall promptly thereafter make available and cause the necessary personnel to work together in good faith.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order to complete such schedules with respect to services to be provided to Newco, the parties will determine the services that have been provided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NBCU Businesses and the Contributed Comcast Businesses prior to the Closing, it being understood that, except as provided below and subject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selection process described below, (a) GE will make available to Newco the full range of services provided by GE to the NBCU Businesses as of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 period of four years from the Closing Date (but subject to the termination provisions set forth in the GE Transition Services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Transition Services Term</w:t>
      </w:r>
      <w:r>
        <w:rPr>
          <w:rFonts w:ascii="Arial" w:cs="Arial" w:eastAsia="Arial" w:hAnsi="Arial"/>
          <w:sz w:val="16"/>
          <w:szCs w:val="16"/>
          <w:color w:val="auto"/>
        </w:rPr>
        <w:t>”), and (b) Comcast will make available to Newco the full range of services provided by Comcast to the Contributed Comcast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Businesses as of the Closing for an indefinite period (but subject to the termination provisions set forth in the Comcast Services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neither GE nor (except with respect to clause (i) or (iii) below) Comcast shall be obligated to provide services (i) that historically have not been generally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provided under transition services agreements to former businesses that were divested by GE, (ii) that are not appropriate to be provided, in the reasonable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judgment of the party that would be the provider, due to constraints under Law, (iii) that, in accordance with internal policies, procedures or practices of 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prior to the date hereof, GE does not provide to an entity in which GE holds a minority equity interest, or (iv) that are provided through a third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provider and the relevant Contract with the third party does not permit such service to be provided to Newco. Section 6.21 of the NBCU Disclosure Letter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sets forth an illustrative list of services that GE is not obligated to provide to Newco after the Closing by virtue of the limitations set forth in clauses (i)-(iii).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 shall use its commercially reasonable efforts to limit, to the extent practicable, adding services which it will not provide Newco by virtue of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limitations, to</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9" w:name="page120"/>
    <w:bookmarkEnd w:id="119"/>
    <w:p>
      <w:pPr>
        <w:spacing w:after="0" w:line="290" w:lineRule="auto"/>
        <w:rPr>
          <w:sz w:val="20"/>
          <w:szCs w:val="20"/>
          <w:color w:val="auto"/>
        </w:rPr>
      </w:pPr>
      <w:r>
        <w:rPr>
          <w:rFonts w:ascii="Arial" w:cs="Arial" w:eastAsia="Arial" w:hAnsi="Arial"/>
          <w:sz w:val="16"/>
          <w:szCs w:val="16"/>
          <w:color w:val="auto"/>
        </w:rPr>
        <w:t xml:space="preserve">those already identified in Section 6.21 of the NBCU Disclosure Letter, and, with respect to each such additional service (if any), GE shall consider in good faith any proposals made by Comcast pursuant to which GE would provide such additional service on a temporary basis to the extent necessary to avoid significant disruption to Newco’s businesses. Comcast shall use its commercially reasonable efforts to limit, to the extent practicable, the services which it will not provide Newco by virtue of the limitations set forth in clause (ii), and, with respect to each such service, Comcast shall consider in good faith any proposals made by GE pursuant to which Comcast would provide such service on a temporary basis to the extent necessary to avoid significant disruption to Newco’s businesses. The parties will determine in good faith which Person (which may be Newco itself, GE, Comcast or an unrelated third party) will be able to provide Newco with each applicable service most efficiently (taking into account cost, service levels and other relevant factors) following the Closing;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parties are unable to agree as to any particular service, such determination will be made in the good faith judgment of Comcast.</w:t>
      </w:r>
    </w:p>
    <w:p>
      <w:pPr>
        <w:spacing w:after="0" w:line="220"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 xml:space="preserve">Section 6.22. </w:t>
      </w:r>
      <w:r>
        <w:rPr>
          <w:rFonts w:ascii="Arial" w:cs="Arial" w:eastAsia="Arial" w:hAnsi="Arial"/>
          <w:sz w:val="16"/>
          <w:szCs w:val="16"/>
          <w:i w:val="1"/>
          <w:iCs w:val="1"/>
          <w:color w:val="auto"/>
        </w:rPr>
        <w:t>Relevant Transactions</w:t>
      </w:r>
      <w:r>
        <w:rPr>
          <w:rFonts w:ascii="Arial" w:cs="Arial" w:eastAsia="Arial" w:hAnsi="Arial"/>
          <w:sz w:val="16"/>
          <w:szCs w:val="16"/>
          <w:color w:val="auto"/>
        </w:rPr>
        <w:t>. (a) If after the date hereof and prior to Closing, Comcast desires to, or desires to cause any of its Subsidiaries to, acquire or invest in a business, whether by merger, consolidation, combination or amalgamation, acquisition of equity interest or assets or otherwise, in each case, that if acquired would be primarily related to the Contributed Comcast Businesses, Comcast shall deliver a notice to GE containing the material terms of such transaction, including reasonable detail as to the financial and operational implications of the transaction for Newco, the equity interest, business or assets to be acquired, and the consideration proposed to be paid (including any Relevant Transaction Debt) in connection with such transaction. GE may, within fifteen (15) Business Days after receipt of such notice, object to such acquisition by delivering a notice of objection.</w:t>
      </w:r>
    </w:p>
    <w:p>
      <w:pPr>
        <w:spacing w:after="0" w:line="259" w:lineRule="exact"/>
        <w:rPr>
          <w:sz w:val="20"/>
          <w:szCs w:val="20"/>
          <w:color w:val="auto"/>
        </w:rPr>
      </w:pPr>
    </w:p>
    <w:p>
      <w:pPr>
        <w:ind w:right="180" w:firstLine="656"/>
        <w:spacing w:after="0" w:line="261" w:lineRule="auto"/>
        <w:tabs>
          <w:tab w:leader="none" w:pos="98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If a notice of objection with respect to any such transaction is delivered pursuant to Section 6.22(a) within such fifteen (15) Business Day period, Comcast or one or more of its Subsidiaries shall be permitted, subject to receipt of any consent required pursuant to Section 6.01(b)(ii), to enter into and consummate such transaction on the terms set forth in the notice delivered by Comcast pursuant to Section 6.22(a);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equity interest, business or assets acquired pursuant to such transaction shall be deemed Comcast Excluded Assets and the Liabilities relating thereto shall be deemed Excluded Comcast Liabilities.</w:t>
      </w:r>
    </w:p>
    <w:p>
      <w:pPr>
        <w:spacing w:after="0" w:line="279" w:lineRule="exact"/>
        <w:rPr>
          <w:rFonts w:ascii="Arial" w:cs="Arial" w:eastAsia="Arial" w:hAnsi="Arial"/>
          <w:sz w:val="18"/>
          <w:szCs w:val="18"/>
          <w:color w:val="auto"/>
        </w:rPr>
      </w:pPr>
    </w:p>
    <w:p>
      <w:pPr>
        <w:ind w:firstLine="656"/>
        <w:spacing w:after="0" w:line="271" w:lineRule="auto"/>
        <w:tabs>
          <w:tab w:leader="none" w:pos="97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 notice of objection with respect to any such transaction is not delivered pursuant to Section 6.22(a) within such fifteen (15) Business Day period, (i) Comcast or more of its Subsidiaries shall be permitted to enter into and consummate such transaction (a “</w:t>
      </w:r>
      <w:r>
        <w:rPr>
          <w:rFonts w:ascii="Arial" w:cs="Arial" w:eastAsia="Arial" w:hAnsi="Arial"/>
          <w:sz w:val="18"/>
          <w:szCs w:val="18"/>
          <w:b w:val="1"/>
          <w:bCs w:val="1"/>
          <w:color w:val="auto"/>
        </w:rPr>
        <w:t>Relevant Transaction</w:t>
      </w:r>
      <w:r>
        <w:rPr>
          <w:rFonts w:ascii="Arial" w:cs="Arial" w:eastAsia="Arial" w:hAnsi="Arial"/>
          <w:sz w:val="18"/>
          <w:szCs w:val="18"/>
          <w:color w:val="auto"/>
        </w:rPr>
        <w:t>”) on terms that are equivalent in all material respects to those which are set forth in the notice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20" w:name="page121"/>
    <w:bookmarkEnd w:id="120"/>
    <w:p>
      <w:pPr>
        <w:ind w:right="40"/>
        <w:spacing w:after="0" w:line="255" w:lineRule="auto"/>
        <w:rPr>
          <w:sz w:val="20"/>
          <w:szCs w:val="20"/>
          <w:color w:val="auto"/>
        </w:rPr>
      </w:pPr>
      <w:r>
        <w:rPr>
          <w:rFonts w:ascii="Arial" w:cs="Arial" w:eastAsia="Arial" w:hAnsi="Arial"/>
          <w:sz w:val="18"/>
          <w:szCs w:val="18"/>
          <w:color w:val="auto"/>
        </w:rPr>
        <w:t>delivered by Comcast pursuant to Section 6.22(a) and (ii) the equity interest, business or assets acquired pursuant to such transaction shall be deemed Comcast Assets or Excluded Comcast Assets and the Liabilities relating thereto shall be deemed Assumed Comcast Liabilities or Excluded Comcast Liabilities to the extent provided in Section 2.03 (as if such equity interest, business or assets were owned by Comcast and such Liabilities were Liabilities of Comcast). Each transaction set forth on Section 6.22 of the Comcast Disclosure Letter shall be a Relevant Transaction if it is consummated on terms that are equivalent in all material respects to those which are set forth in the summaries previously provided to GE in writing prior to the date hereof with respect to such transaction.</w:t>
      </w:r>
    </w:p>
    <w:p>
      <w:pPr>
        <w:spacing w:after="0" w:line="24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Section 6.23</w:t>
      </w:r>
      <w:r>
        <w:rPr>
          <w:rFonts w:ascii="Arial" w:cs="Arial" w:eastAsia="Arial" w:hAnsi="Arial"/>
          <w:sz w:val="18"/>
          <w:szCs w:val="18"/>
          <w:i w:val="1"/>
          <w:iCs w:val="1"/>
          <w:color w:val="auto"/>
        </w:rPr>
        <w:t>. Organizational Documents.</w:t>
      </w:r>
      <w:r>
        <w:rPr>
          <w:rFonts w:ascii="Arial" w:cs="Arial" w:eastAsia="Arial" w:hAnsi="Arial"/>
          <w:sz w:val="18"/>
          <w:szCs w:val="18"/>
          <w:color w:val="auto"/>
        </w:rPr>
        <w:t xml:space="preserve"> Between the date hereof and the Closing Date, GE, NBCU and Comcast shall negotiate in good faith mutually agreeable forms of an amended and restated certificate of incorporation of Navy Holdco 2, amended and restated bylaws of Navy Holdco 2 and a limited liability company agreement of NBCU (the “</w:t>
      </w:r>
      <w:r>
        <w:rPr>
          <w:rFonts w:ascii="Arial" w:cs="Arial" w:eastAsia="Arial" w:hAnsi="Arial"/>
          <w:sz w:val="18"/>
          <w:szCs w:val="18"/>
          <w:b w:val="1"/>
          <w:bCs w:val="1"/>
          <w:color w:val="auto"/>
        </w:rPr>
        <w:t>Organizational Documents</w:t>
      </w:r>
      <w:r>
        <w:rPr>
          <w:rFonts w:ascii="Arial" w:cs="Arial" w:eastAsia="Arial" w:hAnsi="Arial"/>
          <w:sz w:val="18"/>
          <w:szCs w:val="18"/>
          <w:color w:val="auto"/>
        </w:rPr>
        <w:t>”). The Organizational Documents shall be in form and substance customary for organizational documents of wholly-owned Subsidiaries and, in the case of NBCU, shall be consistent with Section 6.18. GE shall cause the Organizational Documents of NBCU to be in full force and effect as of the Closing and the Organizational Documents of Navy Holdco 2 to be in full force and effect as of the effective date of the Navy Holdco 2 Agreement.</w:t>
      </w:r>
    </w:p>
    <w:p>
      <w:pPr>
        <w:spacing w:after="0" w:line="2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Section 6.24</w:t>
      </w:r>
      <w:r>
        <w:rPr>
          <w:rFonts w:ascii="Arial" w:cs="Arial" w:eastAsia="Arial" w:hAnsi="Arial"/>
          <w:sz w:val="16"/>
          <w:szCs w:val="16"/>
          <w:i w:val="1"/>
          <w:iCs w:val="1"/>
          <w:color w:val="auto"/>
        </w:rPr>
        <w:t>. Advertising.</w:t>
      </w:r>
      <w:r>
        <w:rPr>
          <w:rFonts w:ascii="Arial" w:cs="Arial" w:eastAsia="Arial" w:hAnsi="Arial"/>
          <w:sz w:val="16"/>
          <w:szCs w:val="16"/>
          <w:color w:val="auto"/>
        </w:rPr>
        <w:t xml:space="preserve"> During the five (5) calendar years commencing at the beginning of the first calendar year following Closing, GE shall, directly or indirectly through one or more of its Subsidiaries, purchase advertising from Newco or one or more of its Subsidiaries such that, in each such year, GE will purchase no less than $59 million of gross advertising, in the aggregate, from Newco and its Subsidiaries, and GE will purchase an additional $50 million of gross advertising in connection with the 2012 Olympic Games. During the remainder of the calendar year in which the Closing occurs, GE shall, directly or indirectly through one or more of its Subsidiaries, purchase advertising from Newco or one or more of its Subsidiaries in an amount and in a manner consistent with its advertising plan for such calendar year or, in the absence of such a plan, in the ordinary course of business in an amount and in a manner consistent with such period in the prior calendar year. Purchases of advertising by GE and its Subsidiaries pursuant to this Section 6.24 shall be effected on arms- length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GE and its Subsidiaries shall be entitled to preferential client treatment, including access to marketing execution and placements, comparable to the top tier or highest spender category of advertising or past practice, whichever is more favorable to GE.</w:t>
      </w:r>
    </w:p>
    <w:p>
      <w:pPr>
        <w:spacing w:after="0" w:line="2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Section 6.25</w:t>
      </w:r>
      <w:r>
        <w:rPr>
          <w:rFonts w:ascii="Arial" w:cs="Arial" w:eastAsia="Arial" w:hAnsi="Arial"/>
          <w:sz w:val="18"/>
          <w:szCs w:val="18"/>
          <w:i w:val="1"/>
          <w:iCs w:val="1"/>
          <w:color w:val="auto"/>
        </w:rPr>
        <w:t>. Contributed Comcast Business 2008 EBITDA.</w:t>
      </w:r>
      <w:r>
        <w:rPr>
          <w:rFonts w:ascii="Arial" w:cs="Arial" w:eastAsia="Arial" w:hAnsi="Arial"/>
          <w:sz w:val="18"/>
          <w:szCs w:val="18"/>
          <w:color w:val="auto"/>
        </w:rPr>
        <w:t xml:space="preserve"> Prior to the Closing Date, Comcast shall cause Deloitte &amp; Touche LLP to (a) conduct an audit of the 2008 Comcast Financial Statements and (b) perform certain agreed upon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121" w:name="page122"/>
    <w:bookmarkEnd w:id="121"/>
    <w:p>
      <w:pPr>
        <w:spacing w:after="0" w:line="287" w:lineRule="auto"/>
        <w:rPr>
          <w:sz w:val="20"/>
          <w:szCs w:val="20"/>
          <w:color w:val="auto"/>
        </w:rPr>
      </w:pPr>
      <w:r>
        <w:rPr>
          <w:rFonts w:ascii="Arial" w:cs="Arial" w:eastAsia="Arial" w:hAnsi="Arial"/>
          <w:sz w:val="16"/>
          <w:szCs w:val="16"/>
          <w:color w:val="auto"/>
        </w:rPr>
        <w:t>procedures, as agreed to by Comcast and Deloitte &amp; Touche LLP after reasonable consultation with GE (it being understood that GE shall have the right to consult with Comcast in the development of such procedures), relating to a schedule derived from such audit that sets forth the operating cash flow of the Contributed Comcast Businesses for the twelve month period ended December 31, 2008 (the “</w:t>
      </w:r>
      <w:r>
        <w:rPr>
          <w:rFonts w:ascii="Arial" w:cs="Arial" w:eastAsia="Arial" w:hAnsi="Arial"/>
          <w:sz w:val="16"/>
          <w:szCs w:val="16"/>
          <w:b w:val="1"/>
          <w:bCs w:val="1"/>
          <w:color w:val="auto"/>
        </w:rPr>
        <w:t>2008 Contributed Comcast Businesses EBITDA</w:t>
      </w:r>
      <w:r>
        <w:rPr>
          <w:rFonts w:ascii="Arial" w:cs="Arial" w:eastAsia="Arial" w:hAnsi="Arial"/>
          <w:sz w:val="16"/>
          <w:szCs w:val="16"/>
          <w:color w:val="auto"/>
        </w:rPr>
        <w:t>”), calculated on the same basis as the 2008 operating cash flow of the Contributed Comcast Businesses that was included in the long range forecast for the Contributed Comcast Businesses provided by Comcast to GE in writing prior to the date hereof (including adjustments for (i) allocations of corporate and other non-recurring costs (including stay bonuses associated with Fandango) and (ii) the exclusion of The Comcast Network). Comcast shall deliver a copy of such audit report together with an unqualified opinion of Deloitte &amp; Touche LLP thereon and agreed upon procedures report to GE promptly following the completion of such reports. GE and its advisors will have thirty (30) days to review the calculation of 2008 Contributed Comcast Businesses EBITDA, during which 30-day period Comcast shall provide adequate access to management and Comcast internal workpapers to assess the basis for the calculation. To the extent there is any dispute, GE will document and provide to Comcast the nature of such dispute. GE and Comcast will have fifteen (15) days from the date of delivery of the dispute notice to negotiate and resolve such differences. If no resolution is reached, senior executives of GE and Comcast will discuss a resolution of such dispute in good faith. If they are not able to reach a resolution, Deloitte &amp; Touche LLP’s determination shall control.</w:t>
      </w:r>
    </w:p>
    <w:p>
      <w:pPr>
        <w:spacing w:after="0" w:line="22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Section 6.26</w:t>
      </w:r>
      <w:r>
        <w:rPr>
          <w:rFonts w:ascii="Arial" w:cs="Arial" w:eastAsia="Arial" w:hAnsi="Arial"/>
          <w:sz w:val="18"/>
          <w:szCs w:val="18"/>
          <w:i w:val="1"/>
          <w:iCs w:val="1"/>
          <w:color w:val="auto"/>
        </w:rPr>
        <w:t>. Certain Other Agreements.</w:t>
      </w:r>
      <w:r>
        <w:rPr>
          <w:rFonts w:ascii="Arial" w:cs="Arial" w:eastAsia="Arial" w:hAnsi="Arial"/>
          <w:sz w:val="18"/>
          <w:szCs w:val="18"/>
          <w:color w:val="auto"/>
        </w:rPr>
        <w:t xml:space="preserve"> Comcast and GE hereby agree to the covenants set forth in (a) Section 6.26(a) of the Comcast Disclosure Letter, (b) Section 6.26(b) of the NBCU Disclosure Letter and (c) Section 6.26(c) of the NBCU Disclosure Letter.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6.27</w:t>
      </w:r>
      <w:r>
        <w:rPr>
          <w:rFonts w:ascii="Arial" w:cs="Arial" w:eastAsia="Arial" w:hAnsi="Arial"/>
          <w:sz w:val="18"/>
          <w:szCs w:val="18"/>
          <w:i w:val="1"/>
          <w:iCs w:val="1"/>
          <w:color w:val="auto"/>
        </w:rPr>
        <w:t>. Newco.</w:t>
      </w:r>
      <w:r>
        <w:rPr>
          <w:rFonts w:ascii="Arial" w:cs="Arial" w:eastAsia="Arial" w:hAnsi="Arial"/>
          <w:sz w:val="18"/>
          <w:szCs w:val="18"/>
          <w:color w:val="auto"/>
        </w:rPr>
        <w:t xml:space="preserve"> (a) Comcast and GE shall agree prior to the Closing on the initial chief executive officer of Newco.</w:t>
      </w:r>
    </w:p>
    <w:p>
      <w:pPr>
        <w:spacing w:after="0" w:line="279" w:lineRule="exact"/>
        <w:rPr>
          <w:sz w:val="20"/>
          <w:szCs w:val="20"/>
          <w:color w:val="auto"/>
        </w:rPr>
      </w:pPr>
    </w:p>
    <w:p>
      <w:pPr>
        <w:ind w:right="160" w:firstLine="656"/>
        <w:spacing w:after="0" w:line="255" w:lineRule="auto"/>
        <w:tabs>
          <w:tab w:leader="none" w:pos="90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Between the date hereof and the Closing Date, GE and Comcast shall cooperate in good faith to further develop the initial post-Closing strategic plan for Newco attached as Exhibit B to the Form of Newco Operating Agreement attached hereto as Exhibit I (the “</w:t>
      </w:r>
      <w:r>
        <w:rPr>
          <w:rFonts w:ascii="Arial" w:cs="Arial" w:eastAsia="Arial" w:hAnsi="Arial"/>
          <w:sz w:val="18"/>
          <w:szCs w:val="18"/>
          <w:b w:val="1"/>
          <w:bCs w:val="1"/>
          <w:color w:val="auto"/>
        </w:rPr>
        <w:t>Preliminary Initial Strategic</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If the parties are unable to mutually agree on such further developed strategic plan (it being the mutual intention of GE and Comcast to work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towards such further development within a reasonable time period prior to the anticipated Closing Date), each of Comcast and GE shall cause their respective chief executive officers to use their respective good faith efforts to resolve such disagreement for a period of five Business Days after GE or Comcast advises the other in writing that an impasse has been reached with respect to such further developed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parties have not mutually agreed</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22" w:name="page123"/>
    <w:bookmarkEnd w:id="122"/>
    <w:p>
      <w:pPr>
        <w:ind w:right="60"/>
        <w:spacing w:after="0" w:line="291" w:lineRule="auto"/>
        <w:rPr>
          <w:sz w:val="20"/>
          <w:szCs w:val="20"/>
          <w:color w:val="auto"/>
        </w:rPr>
      </w:pPr>
      <w:r>
        <w:rPr>
          <w:rFonts w:ascii="Arial" w:cs="Arial" w:eastAsia="Arial" w:hAnsi="Arial"/>
          <w:sz w:val="16"/>
          <w:szCs w:val="16"/>
          <w:color w:val="auto"/>
        </w:rPr>
        <w:t>upon such strategic plan by the Closing Date, the initial post-Closing strategic plan for Newco (which, for the avoidance of doubt, may be the Preliminary Initial Strategic Plan) shall be as determined by Comcast. To the extent (i) GE and Comcast agree on a further developed initial post-closing strategic plan or</w:t>
      </w:r>
    </w:p>
    <w:p>
      <w:pPr>
        <w:ind w:right="240" w:firstLine="8"/>
        <w:spacing w:after="0" w:line="255" w:lineRule="auto"/>
        <w:tabs>
          <w:tab w:leader="none" w:pos="26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Comcast designates an initial post-closing strategic plan that is different from the Preliminary Initial Strategic Plan, Exhibit B to the Form of Newco Operating Agreement attached hereto as Exhibit I shall be deemed replaced with the initial post-closing strategic plan so agreed upon or designated, as the case may be.</w:t>
      </w:r>
    </w:p>
    <w:p>
      <w:pPr>
        <w:spacing w:after="0" w:line="24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Section 6.28</w:t>
      </w:r>
      <w:r>
        <w:rPr>
          <w:rFonts w:ascii="Arial" w:cs="Arial" w:eastAsia="Arial" w:hAnsi="Arial"/>
          <w:sz w:val="16"/>
          <w:szCs w:val="16"/>
          <w:i w:val="1"/>
          <w:iCs w:val="1"/>
          <w:color w:val="auto"/>
        </w:rPr>
        <w:t>. Certain Investments.</w:t>
      </w:r>
      <w:r>
        <w:rPr>
          <w:rFonts w:ascii="Arial" w:cs="Arial" w:eastAsia="Arial" w:hAnsi="Arial"/>
          <w:sz w:val="16"/>
          <w:szCs w:val="16"/>
          <w:color w:val="auto"/>
        </w:rPr>
        <w:t xml:space="preserve"> To the extent that investment securities of any Person that are subject to a stockholders, investment, operating or other similar agreement pursuant to which rights and obligations arising thereunder are jointly held or exercisable or are derived from common ownership are included in both the NBCU Assets and the Excluded NBCU Assets (including the investment securities of the Persons listed on Section 6.28 of the NBCU Disclosure Letter), the parties hereto shall (a) determine an equitable allocation of the non-economic rights and obligations arising under such agreements as between Newco and its Subsidiaries, on the one hand, and GE and its Subsidiaries, on the other hand (which allocation shall take into account the relative ownership of such investment securities and the relationship of Newco and its Subsidiaries with such Person after giving effect to the Closing) and (b) use their commercially reasonable efforts to cause such allocation to be implemented as of the Closing or as soon thereafter as possible (including executing any necessary assignment and assumption documents and obtaining any necessary consent of any third party).</w:t>
      </w:r>
    </w:p>
    <w:p>
      <w:pPr>
        <w:spacing w:after="0" w:line="22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Section 6.29</w:t>
      </w:r>
      <w:r>
        <w:rPr>
          <w:rFonts w:ascii="Arial" w:cs="Arial" w:eastAsia="Arial" w:hAnsi="Arial"/>
          <w:sz w:val="18"/>
          <w:szCs w:val="18"/>
          <w:i w:val="1"/>
          <w:iCs w:val="1"/>
          <w:color w:val="auto"/>
        </w:rPr>
        <w:t>. Certain Obligations.</w:t>
      </w:r>
      <w:r>
        <w:rPr>
          <w:rFonts w:ascii="Arial" w:cs="Arial" w:eastAsia="Arial" w:hAnsi="Arial"/>
          <w:sz w:val="18"/>
          <w:szCs w:val="18"/>
          <w:color w:val="auto"/>
        </w:rPr>
        <w:t xml:space="preserve"> GE shall cause each of Navy Holdco 1 and Navy Holdco 2, and through the Closing, Newco, to take all actions required to be taken, and to refrain from taking any actions not permitted to be taken, by them pursuant to this Agreement.</w:t>
      </w:r>
    </w:p>
    <w:p>
      <w:pPr>
        <w:spacing w:after="0" w:line="22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6.30</w:t>
      </w:r>
      <w:r>
        <w:rPr>
          <w:rFonts w:ascii="Arial" w:cs="Arial" w:eastAsia="Arial" w:hAnsi="Arial"/>
          <w:sz w:val="17"/>
          <w:szCs w:val="17"/>
          <w:i w:val="1"/>
          <w:iCs w:val="1"/>
          <w:color w:val="auto"/>
        </w:rPr>
        <w:t>. Vivendi Agreements.</w:t>
      </w:r>
      <w:r>
        <w:rPr>
          <w:rFonts w:ascii="Arial" w:cs="Arial" w:eastAsia="Arial" w:hAnsi="Arial"/>
          <w:sz w:val="17"/>
          <w:szCs w:val="17"/>
          <w:color w:val="auto"/>
        </w:rPr>
        <w:t xml:space="preserve"> GE shall not, and shall not permit any of its Subsidiaries (including the NBCU Entities) to, without the prior written consent of Comcast, (i) enter into any Vivendi Agreement or (ii) enter into any amendments or modifications to, or grant or rely upon any waivers under, any Vivendi Agreement (regardless of whether such Vivendi Agreement was entered into prior to, on or after the date of this Agreement) that would reasonably be expected to have the effect of delaying, impairing or impeding the Closing. In addition, GE shall, and shall cause each of its applicable Subsidiaries (including NBCU Entities) to, comply with its obligations under each Vivendi Agreement and use its reasonable best efforts to consummate the transactions contemplated by the Vivendi SPA in accordance with the terms thereof.</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EMPLOYEE MATTERS</w:t>
      </w:r>
    </w:p>
    <w:p>
      <w:pPr>
        <w:spacing w:after="0" w:line="26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 Employee Matters.</w:t>
      </w:r>
      <w:r>
        <w:rPr>
          <w:rFonts w:ascii="Arial" w:cs="Arial" w:eastAsia="Arial" w:hAnsi="Arial"/>
          <w:sz w:val="18"/>
          <w:szCs w:val="18"/>
          <w:color w:val="auto"/>
        </w:rPr>
        <w:t xml:space="preserve"> With respect to employee matters, the parties have made the representations, warranties and agreements and covenants set forth in Exhibit B-1 (the “</w:t>
      </w:r>
      <w:r>
        <w:rPr>
          <w:rFonts w:ascii="Arial" w:cs="Arial" w:eastAsia="Arial" w:hAnsi="Arial"/>
          <w:sz w:val="18"/>
          <w:szCs w:val="18"/>
          <w:b w:val="1"/>
          <w:bCs w:val="1"/>
          <w:color w:val="auto"/>
        </w:rPr>
        <w:t>NBCU Employee Matters Agreement</w:t>
      </w:r>
      <w:r>
        <w:rPr>
          <w:rFonts w:ascii="Arial" w:cs="Arial" w:eastAsia="Arial" w:hAnsi="Arial"/>
          <w:sz w:val="18"/>
          <w:szCs w:val="18"/>
          <w:color w:val="auto"/>
        </w:rPr>
        <w:t>”) and Exhibit B-2 (the “</w:t>
      </w:r>
      <w:r>
        <w:rPr>
          <w:rFonts w:ascii="Arial" w:cs="Arial" w:eastAsia="Arial" w:hAnsi="Arial"/>
          <w:sz w:val="18"/>
          <w:szCs w:val="18"/>
          <w:b w:val="1"/>
          <w:bCs w:val="1"/>
          <w:color w:val="auto"/>
        </w:rPr>
        <w:t>Comcast Employee Matters Agreement</w:t>
      </w:r>
      <w:r>
        <w:rPr>
          <w:rFonts w:ascii="Arial" w:cs="Arial" w:eastAsia="Arial" w:hAnsi="Arial"/>
          <w:sz w:val="18"/>
          <w:szCs w:val="18"/>
          <w:color w:val="auto"/>
        </w:rPr>
        <w:t>”), each of which is hereby incorporated in, and made a part of, this Agreement as if set forth in full herein.</w:t>
      </w:r>
    </w:p>
    <w:p>
      <w:pPr>
        <w:spacing w:after="0" w:line="235" w:lineRule="exact"/>
        <w:rPr>
          <w:sz w:val="20"/>
          <w:szCs w:val="20"/>
          <w:color w:val="auto"/>
        </w:rPr>
      </w:pPr>
    </w:p>
    <w:p>
      <w:pPr>
        <w:ind w:right="1560" w:firstLine="648"/>
        <w:spacing w:after="0" w:line="277" w:lineRule="auto"/>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 Newco Executive Incentive Compensation Summary of Principles.</w:t>
      </w:r>
      <w:r>
        <w:rPr>
          <w:rFonts w:ascii="Arial" w:cs="Arial" w:eastAsia="Arial" w:hAnsi="Arial"/>
          <w:sz w:val="18"/>
          <w:szCs w:val="18"/>
          <w:color w:val="auto"/>
        </w:rPr>
        <w:t xml:space="preserve"> The parties acknowledge the Newco Executive Incentive Compensation Summary of Principles, attached hereto as Exhibit J.</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TAX MATTERS</w:t>
      </w:r>
    </w:p>
    <w:p>
      <w:pPr>
        <w:spacing w:after="0" w:line="26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Section 8.01</w:t>
      </w:r>
      <w:r>
        <w:rPr>
          <w:rFonts w:ascii="Arial" w:cs="Arial" w:eastAsia="Arial" w:hAnsi="Arial"/>
          <w:sz w:val="17"/>
          <w:szCs w:val="17"/>
          <w:i w:val="1"/>
          <w:iCs w:val="1"/>
          <w:color w:val="auto"/>
        </w:rPr>
        <w:t>. Tax Matters Agreement.</w:t>
      </w:r>
      <w:r>
        <w:rPr>
          <w:rFonts w:ascii="Arial" w:cs="Arial" w:eastAsia="Arial" w:hAnsi="Arial"/>
          <w:sz w:val="17"/>
          <w:szCs w:val="17"/>
          <w:color w:val="auto"/>
        </w:rPr>
        <w:t xml:space="preserve"> Notwithstanding anything in this Agreement to the contrary, all indemnifications, representations, warranties, covenants and agreements among the parties with respect to Tax matters are covered exclusively by the Tax Matters Agreement and the Newco Operating Agreement and nothing contained herein shall give rise to any claim in respect of Taxes. In the event of any conflict with respect to Tax matters between the provisions of this Agreement, on the one hand, and the provisions of the Tax Matters Agreement or the Newco Operating Agreement, on the other hand, the provisions of the Tax Matters Agreement or the Newco Operating Agreement shall control.</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TO CLOSING</w:t>
      </w:r>
    </w:p>
    <w:p>
      <w:pPr>
        <w:spacing w:after="0" w:line="26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Section 9.01</w:t>
      </w:r>
      <w:r>
        <w:rPr>
          <w:rFonts w:ascii="Arial" w:cs="Arial" w:eastAsia="Arial" w:hAnsi="Arial"/>
          <w:sz w:val="16"/>
          <w:szCs w:val="16"/>
          <w:i w:val="1"/>
          <w:iCs w:val="1"/>
          <w:color w:val="auto"/>
        </w:rPr>
        <w:t>. Conditions to Obligations of GE and NBCU.</w:t>
      </w:r>
      <w:r>
        <w:rPr>
          <w:rFonts w:ascii="Arial" w:cs="Arial" w:eastAsia="Arial" w:hAnsi="Arial"/>
          <w:sz w:val="16"/>
          <w:szCs w:val="16"/>
          <w:color w:val="auto"/>
        </w:rPr>
        <w:t xml:space="preserve"> The obligations of GE and NBCU to consummate the transactions contemplated by this Agreement shall be subject to the fulfillment, or waiver by GE in its sole discretion, at or prior to the Closing, of each of the following conditions:</w:t>
      </w:r>
    </w:p>
    <w:p>
      <w:pPr>
        <w:spacing w:after="0" w:line="178" w:lineRule="exact"/>
        <w:rPr>
          <w:sz w:val="20"/>
          <w:szCs w:val="20"/>
          <w:color w:val="auto"/>
        </w:rPr>
      </w:pPr>
    </w:p>
    <w:p>
      <w:pPr>
        <w:ind w:firstLine="656"/>
        <w:spacing w:after="0" w:line="264" w:lineRule="auto"/>
        <w:tabs>
          <w:tab w:leader="none" w:pos="89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Representations and Warranties. The representations and warranties of Comcast set forth in this Agreement or the Tax Matters Agreement shall be true and correct, without giving effect to any limitation as to “materiality” or “Material Adverse Effect” or similar qualification set forth therein (other than in the phrase “materially impair or delay” or in the Designated Comcast</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124" w:name="page125"/>
    <w:bookmarkEnd w:id="124"/>
    <w:p>
      <w:pPr>
        <w:spacing w:after="0" w:line="290" w:lineRule="auto"/>
        <w:rPr>
          <w:sz w:val="20"/>
          <w:szCs w:val="20"/>
          <w:color w:val="auto"/>
        </w:rPr>
      </w:pPr>
      <w:r>
        <w:rPr>
          <w:rFonts w:ascii="Arial" w:cs="Arial" w:eastAsia="Arial" w:hAnsi="Arial"/>
          <w:sz w:val="16"/>
          <w:szCs w:val="16"/>
          <w:color w:val="auto"/>
        </w:rPr>
        <w:t xml:space="preserve">Representations) in each case as of the Closing Date as though made on the Closing Date (except to the extent that any such representation or warranty expressly speaks as of an earlier date, in which case such representation or warranty shall be true and correct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contained herein, the condition set forth in this Section 9.01(a) shall be deemed to have been satisfied even if any representations or warranties of Comcast (other than those contained in Section 5.01(b) and Section 5.03, which must be true and correct in all material respects) are not so true and correct unless the failure of such representations and warranties of Comcast to be so true and correct, individually or in the aggregate, has had or would reasonably be expected to have a Comcast Material Adverse Effect, or a Material Adverse Effect on Newco, or a material adverse effect on the ability of Comcast or Newco to consummate the transactions contemplated by the Transaction Agreements. GE and NBCU shall have received a certificate signed by an executive officer of Comcast to the effect that the condition set forth in this Section 9.01(a) has been satisfied.</w:t>
      </w:r>
    </w:p>
    <w:p>
      <w:pPr>
        <w:spacing w:after="0" w:line="261" w:lineRule="exact"/>
        <w:rPr>
          <w:sz w:val="20"/>
          <w:szCs w:val="20"/>
          <w:color w:val="auto"/>
        </w:rPr>
      </w:pPr>
    </w:p>
    <w:p>
      <w:pPr>
        <w:ind w:right="200" w:firstLine="656"/>
        <w:spacing w:after="0" w:line="264" w:lineRule="auto"/>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Covenants. Comcast shall, and shall have caused its Subsidiaries to, have performed and complied in all material respects with the obligations and covenants applicable to Comcast or its Subsidiaries, in each case, to be performed and complied with by Comcast or its Subsidiaries at or prior to the Closing in accordance with this Agreement and the Tax Matters Agreement, and GE and NBCU shall have received a certificate signed by an executive officer of Comcast to such effect.</w:t>
      </w:r>
    </w:p>
    <w:p>
      <w:pPr>
        <w:spacing w:after="0" w:line="277" w:lineRule="exact"/>
        <w:rPr>
          <w:rFonts w:ascii="Arial" w:cs="Arial" w:eastAsia="Arial" w:hAnsi="Arial"/>
          <w:sz w:val="18"/>
          <w:szCs w:val="18"/>
          <w:color w:val="auto"/>
        </w:rPr>
      </w:pPr>
    </w:p>
    <w:p>
      <w:pPr>
        <w:ind w:firstLine="656"/>
        <w:spacing w:after="0" w:line="277" w:lineRule="auto"/>
        <w:tabs>
          <w:tab w:leader="none" w:pos="97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No Governmental Orders. At the Closing Date, there shall be no Governmental Orders in effect, and there shall be no action, investigation, proceeding or litigation instituted, commenced, pending or threatened by or before any Governmental Authority in which a Governmental Authority is a party, (i) that restrains or prohibits or renders illegal the Closing, (ii) that restrains or prohibits or renders illegal the consummation of the other transactions contemplated by the Transaction Agreements, other than the failure of which to be so consummated would not reasonably be expected to have, individually or in the aggregate, a Material Impact on the current or future business operations of GE or Newco or (iii) that would otherwise reasonably be expected to have, individually or in the aggregate, a Material Impact on the current or future business operations of GE or Newco.</w:t>
      </w:r>
    </w:p>
    <w:p>
      <w:pPr>
        <w:spacing w:after="0" w:line="266" w:lineRule="exact"/>
        <w:rPr>
          <w:rFonts w:ascii="Arial" w:cs="Arial" w:eastAsia="Arial" w:hAnsi="Arial"/>
          <w:sz w:val="17"/>
          <w:szCs w:val="17"/>
          <w:color w:val="auto"/>
        </w:rPr>
      </w:pPr>
    </w:p>
    <w:p>
      <w:pPr>
        <w:ind w:right="260" w:firstLine="656"/>
        <w:spacing w:after="0" w:line="264" w:lineRule="auto"/>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Governmental Approvals. The FCC Order and all other Governmental Approvals required by applicable Law to consummate the transactions contemplated by this Agreement, including those set forth in Section 9.01(d) of the NBCU Disclosure Letter to the extent required by applicable Law to consummate the transactions contemplated by this Agreement, shall have been obtained and shall be in full force and effect without any condition or requirement that would reasonably be expected to have, individually or in the aggregate, a</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5" w:name="page126"/>
    <w:bookmarkEnd w:id="125"/>
    <w:p>
      <w:pPr>
        <w:ind w:right="380"/>
        <w:spacing w:after="0" w:line="277" w:lineRule="auto"/>
        <w:rPr>
          <w:sz w:val="20"/>
          <w:szCs w:val="20"/>
          <w:color w:val="auto"/>
        </w:rPr>
      </w:pPr>
      <w:r>
        <w:rPr>
          <w:rFonts w:ascii="Arial" w:cs="Arial" w:eastAsia="Arial" w:hAnsi="Arial"/>
          <w:sz w:val="18"/>
          <w:szCs w:val="18"/>
          <w:color w:val="auto"/>
        </w:rPr>
        <w:t>Material Impact on the current or future business operations of GE or Newco, and any applicable waiting periods in respect thereof shall have expired or been terminated.</w:t>
      </w:r>
    </w:p>
    <w:p>
      <w:pPr>
        <w:spacing w:after="0" w:line="265" w:lineRule="exact"/>
        <w:rPr>
          <w:sz w:val="20"/>
          <w:szCs w:val="20"/>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Ancillary Agreements. The Ancillary Agreements shall have been duly executed and delivered by each of the parties thereto.</w:t>
      </w:r>
    </w:p>
    <w:p>
      <w:pPr>
        <w:spacing w:after="0" w:line="333" w:lineRule="exact"/>
        <w:rPr>
          <w:rFonts w:ascii="Arial" w:cs="Arial" w:eastAsia="Arial" w:hAnsi="Arial"/>
          <w:sz w:val="18"/>
          <w:szCs w:val="18"/>
          <w:color w:val="auto"/>
        </w:rPr>
      </w:pPr>
    </w:p>
    <w:p>
      <w:pPr>
        <w:ind w:right="160" w:firstLine="656"/>
        <w:spacing w:after="0" w:line="293" w:lineRule="auto"/>
        <w:tabs>
          <w:tab w:leader="none" w:pos="95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NBCU Financing and NBCU Dividend. All conditions to the obligations of the lenders thereunder to fund the NBCU Financing or Alternative Financing shall have been fulfilled or waived and the lenders thereunder shall be prepared to fund the NBCU Dividend in full.</w:t>
      </w:r>
    </w:p>
    <w:p>
      <w:pPr>
        <w:spacing w:after="0" w:line="250" w:lineRule="exact"/>
        <w:rPr>
          <w:rFonts w:ascii="Arial" w:cs="Arial" w:eastAsia="Arial" w:hAnsi="Arial"/>
          <w:sz w:val="18"/>
          <w:szCs w:val="18"/>
          <w:color w:val="auto"/>
        </w:rPr>
      </w:pPr>
    </w:p>
    <w:p>
      <w:pPr>
        <w:ind w:right="160" w:firstLine="656"/>
        <w:spacing w:after="0" w:line="293" w:lineRule="auto"/>
        <w:tabs>
          <w:tab w:leader="none" w:pos="98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Comcast Restructuring. The actions contemplated by Section 6.14 of the Comcast Disclosure Letter shall have been completed, in all material respects, on the terms and conditions set forth therein.</w:t>
      </w:r>
    </w:p>
    <w:p>
      <w:pPr>
        <w:spacing w:after="0" w:line="250" w:lineRule="exact"/>
        <w:rPr>
          <w:rFonts w:ascii="Arial" w:cs="Arial" w:eastAsia="Arial" w:hAnsi="Arial"/>
          <w:sz w:val="18"/>
          <w:szCs w:val="18"/>
          <w:color w:val="auto"/>
        </w:rPr>
      </w:pPr>
    </w:p>
    <w:p>
      <w:pPr>
        <w:ind w:left="1000" w:hanging="344"/>
        <w:spacing w:after="0"/>
        <w:tabs>
          <w:tab w:leader="none" w:pos="10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Vivendi Agreements. The Transaction Closing (as defined in the Vivendi SPA) shall have been consummated pursuant to the Vivendi SPA.</w:t>
      </w:r>
    </w:p>
    <w:p>
      <w:pPr>
        <w:spacing w:after="0" w:line="316"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Section 9.02</w:t>
      </w:r>
      <w:r>
        <w:rPr>
          <w:rFonts w:ascii="Arial" w:cs="Arial" w:eastAsia="Arial" w:hAnsi="Arial"/>
          <w:sz w:val="16"/>
          <w:szCs w:val="16"/>
          <w:i w:val="1"/>
          <w:iCs w:val="1"/>
          <w:color w:val="auto"/>
        </w:rPr>
        <w:t>. Conditions to Obligations of Comcast.</w:t>
      </w:r>
      <w:r>
        <w:rPr>
          <w:rFonts w:ascii="Arial" w:cs="Arial" w:eastAsia="Arial" w:hAnsi="Arial"/>
          <w:sz w:val="16"/>
          <w:szCs w:val="16"/>
          <w:color w:val="auto"/>
        </w:rPr>
        <w:t xml:space="preserve"> The obligation of Comcast to consummate the transactions contemplated by this Agreement shall be subject to the fulfillment, or waiver by Comcast in its sole discretion, at or prior to the Closing, of each of the following conditions:</w:t>
      </w:r>
    </w:p>
    <w:p>
      <w:pPr>
        <w:spacing w:after="0" w:line="178" w:lineRule="exact"/>
        <w:rPr>
          <w:sz w:val="20"/>
          <w:szCs w:val="20"/>
          <w:color w:val="auto"/>
        </w:rPr>
      </w:pPr>
    </w:p>
    <w:p>
      <w:pPr>
        <w:ind w:firstLine="656"/>
        <w:spacing w:after="0" w:line="288" w:lineRule="auto"/>
        <w:tabs>
          <w:tab w:leader="none" w:pos="89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Representations and Warranties. The representations and warranties of GE and NBCU set forth in this Agreement or the Tax Matters Agreement shall be true and correct, without giving effect to any limitation as to “materiality” or “Material Adverse Effect” or similar qualification set forth therein (other than in the phrase “materially impair or delay” or in the Designated NBCU Representations) in each case as of the Closing Date as though made on the Closing Date (except to the extent that any such representation or warranty expressly speaks as of an earlier date, in which case such representation or warranty shall be true and correct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anything to the contrary contained herein, the condition set forth in this Section 9.02(a) shall be deemed to have been satisfied even if any representations or warranties of GE and NBCU (other than those contained in Section 3.01(b), Section 3.03, Section 4.01(b), Section 4.01(d) and Section 4.01(e)) are not so true and correct unless the failure of such representations and warranties of GE and NBCU to be so true and correct, individually or in the aggregate, has had or would reasonably be expected to have a NBCU Material Adverse Effect, a Material Adverse Effect on Newco or a material adverse effect on the ability of GE, NBCU or Newco to consummate the transactions contemplated by the Transaction Agreements. Comcast shall have received certificates signed by an executive officer of each of GE and NBCU to the effect</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that the condition set forth in this Section 9.02(a) has been satisfied with respect to each of GE, NBCU and Newco.</w:t>
      </w:r>
    </w:p>
    <w:p>
      <w:pPr>
        <w:spacing w:after="0" w:line="320" w:lineRule="exact"/>
        <w:rPr>
          <w:sz w:val="20"/>
          <w:szCs w:val="20"/>
          <w:color w:val="auto"/>
        </w:rPr>
      </w:pPr>
    </w:p>
    <w:p>
      <w:pPr>
        <w:ind w:right="160" w:firstLine="656"/>
        <w:spacing w:after="0" w:line="264" w:lineRule="auto"/>
        <w:tabs>
          <w:tab w:leader="none" w:pos="9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Covenants. GE and NBCU shall, and shall have caused their respective Subsidiaries to, have performed and complied in all material respects with the other obligations and covenants applicable to GE and the NBCU Entities to be performed and complied with by GE and the NBCU Entities at or prior to the Closing in accordance with this Agreement and the Tax Matters Agreement, and Comcast shall have received certificates signed by an executive officer of each of GE and NBCU to such effect.</w:t>
      </w:r>
    </w:p>
    <w:p>
      <w:pPr>
        <w:spacing w:after="0" w:line="277" w:lineRule="exact"/>
        <w:rPr>
          <w:rFonts w:ascii="Arial" w:cs="Arial" w:eastAsia="Arial" w:hAnsi="Arial"/>
          <w:sz w:val="18"/>
          <w:szCs w:val="18"/>
          <w:color w:val="auto"/>
        </w:rPr>
      </w:pPr>
    </w:p>
    <w:p>
      <w:pPr>
        <w:ind w:firstLine="656"/>
        <w:spacing w:after="0" w:line="277" w:lineRule="auto"/>
        <w:tabs>
          <w:tab w:leader="none" w:pos="97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No Governmental Orders. At the Closing Date, there shall be no Governmental Order in effect, and there shall be no action, investigation, proceeding or litigation instituted, commenced, pending or threatened by or before any Governmental Authority in which a Governmental Authority is a party, (i) that restrains or prohibits or renders illegal the Closing, (ii) that restrains or prohibits or renders illegal the consummation of the other transactions contemplated by the Transaction Agreements, other than the failure of which to be so consummated would not reasonably be expected to have, individually or in the aggregate, a Material Impact on the current or future business operations of Comcast or Newco or (iii) that would otherwise reasonably be expected to have, individually or in the aggregate, a Material Impact on the current or future business operations of Comcast or Newco.</w:t>
      </w:r>
    </w:p>
    <w:p>
      <w:pPr>
        <w:spacing w:after="0" w:line="266" w:lineRule="exact"/>
        <w:rPr>
          <w:rFonts w:ascii="Arial" w:cs="Arial" w:eastAsia="Arial" w:hAnsi="Arial"/>
          <w:sz w:val="17"/>
          <w:szCs w:val="17"/>
          <w:color w:val="auto"/>
        </w:rPr>
      </w:pPr>
    </w:p>
    <w:p>
      <w:pPr>
        <w:ind w:right="260" w:firstLine="656"/>
        <w:spacing w:after="0" w:line="280" w:lineRule="auto"/>
        <w:tabs>
          <w:tab w:leader="none" w:pos="98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Governmental Approvals. The FCC Order and all other Governmental Approvals required by applicable Law to consummate the transactions contemplated by this Agreement, including those set forth in Section 9.02(d) of the Comcast Disclosure Letter to the extent required by applicable Law to consummate the transactions contemplated by this Agreement, shall have been obtained and shall be in full force and effect without any condition or requirement that would reasonably be expected to have, individually or in the aggregate, a Material Impact on the current or future business operations of Comcast or Newco, and any applicable waiting periods in respect thereof shall have expired or been terminated.</w:t>
      </w:r>
    </w:p>
    <w:p>
      <w:pPr>
        <w:spacing w:after="0" w:line="264" w:lineRule="exact"/>
        <w:rPr>
          <w:rFonts w:ascii="Arial" w:cs="Arial" w:eastAsia="Arial" w:hAnsi="Arial"/>
          <w:sz w:val="17"/>
          <w:szCs w:val="17"/>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Ancillary Agreements. The Ancillary Agreements shall have been duly executed and delivered by each of the parties thereto.</w:t>
      </w:r>
    </w:p>
    <w:p>
      <w:pPr>
        <w:spacing w:after="0" w:line="333" w:lineRule="exact"/>
        <w:rPr>
          <w:rFonts w:ascii="Arial" w:cs="Arial" w:eastAsia="Arial" w:hAnsi="Arial"/>
          <w:sz w:val="18"/>
          <w:szCs w:val="18"/>
          <w:color w:val="auto"/>
        </w:rPr>
      </w:pPr>
    </w:p>
    <w:p>
      <w:pPr>
        <w:ind w:right="500" w:firstLine="656"/>
        <w:spacing w:after="0" w:line="293" w:lineRule="auto"/>
        <w:tabs>
          <w:tab w:leader="none" w:pos="95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NBCU Restructuring. The actions contemplated by Section 6.14 of the NBCU Disclosure Letter shall have been completed, in all material respects, on the terms and conditions set forth therein.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AMENDMENT AND WAIVER</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10.01</w:t>
      </w:r>
      <w:r>
        <w:rPr>
          <w:rFonts w:ascii="Arial" w:cs="Arial" w:eastAsia="Arial" w:hAnsi="Arial"/>
          <w:sz w:val="18"/>
          <w:szCs w:val="18"/>
          <w:i w:val="1"/>
          <w:iCs w:val="1"/>
          <w:color w:val="auto"/>
        </w:rPr>
        <w:t>. Termination.</w:t>
      </w:r>
      <w:r>
        <w:rPr>
          <w:rFonts w:ascii="Arial" w:cs="Arial" w:eastAsia="Arial" w:hAnsi="Arial"/>
          <w:sz w:val="18"/>
          <w:szCs w:val="18"/>
          <w:color w:val="auto"/>
        </w:rPr>
        <w:t xml:space="preserve"> This Agreement may be terminated prior to the Closing:</w:t>
      </w:r>
    </w:p>
    <w:p>
      <w:pPr>
        <w:spacing w:after="0" w:line="279" w:lineRule="exact"/>
        <w:rPr>
          <w:sz w:val="20"/>
          <w:szCs w:val="20"/>
          <w:color w:val="auto"/>
        </w:rPr>
      </w:pPr>
    </w:p>
    <w:p>
      <w:pPr>
        <w:ind w:left="920" w:hanging="284"/>
        <w:spacing w:after="0"/>
        <w:tabs>
          <w:tab w:leader="none" w:pos="9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the mutual written consent of GE and Comcast;</w:t>
      </w:r>
    </w:p>
    <w:p>
      <w:pPr>
        <w:spacing w:after="0" w:line="319" w:lineRule="exact"/>
        <w:rPr>
          <w:rFonts w:ascii="Arial" w:cs="Arial" w:eastAsia="Arial" w:hAnsi="Arial"/>
          <w:sz w:val="18"/>
          <w:szCs w:val="18"/>
          <w:color w:val="auto"/>
        </w:rPr>
      </w:pPr>
    </w:p>
    <w:p>
      <w:pPr>
        <w:ind w:left="-20" w:right="80" w:firstLine="656"/>
        <w:spacing w:after="0" w:line="295" w:lineRule="auto"/>
        <w:tabs>
          <w:tab w:leader="none" w:pos="96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by GE, if Comcast shall have breached any representation or warranty or failed to comply with any covenant or agreement applicable to Comcast that would cause either of the conditions set forth in Section 9.01(a) or Section 9.01(b) not to be satisfied, and such condition would be incapable of being satisfied, by the End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GE nor NBCU is then in material breach of this Agreement;</w:t>
      </w:r>
    </w:p>
    <w:p>
      <w:pPr>
        <w:spacing w:after="0" w:line="251" w:lineRule="exact"/>
        <w:rPr>
          <w:rFonts w:ascii="Arial" w:cs="Arial" w:eastAsia="Arial" w:hAnsi="Arial"/>
          <w:sz w:val="17"/>
          <w:szCs w:val="17"/>
          <w:color w:val="auto"/>
        </w:rPr>
      </w:pPr>
    </w:p>
    <w:p>
      <w:pPr>
        <w:ind w:left="-20" w:right="80" w:firstLine="656"/>
        <w:spacing w:after="0" w:line="295" w:lineRule="auto"/>
        <w:tabs>
          <w:tab w:leader="none" w:pos="95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by Comcast, if GE or NBCU shall have breached any representation or warranty or failed to comply with any covenant or agreement applicable to GE or NBCU that would cause either of the conditions set forth in Section 9.02(a) or Section 9.02(b) not to be satisfied, and such condition would be incapable of being satisfied, by the End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Comcast is not then in material breach of this Agreement;</w:t>
      </w:r>
    </w:p>
    <w:p>
      <w:pPr>
        <w:spacing w:after="0" w:line="247" w:lineRule="exact"/>
        <w:rPr>
          <w:rFonts w:ascii="Arial" w:cs="Arial" w:eastAsia="Arial" w:hAnsi="Arial"/>
          <w:sz w:val="17"/>
          <w:szCs w:val="17"/>
          <w:color w:val="auto"/>
        </w:rPr>
      </w:pPr>
    </w:p>
    <w:p>
      <w:pPr>
        <w:ind w:left="-20" w:firstLine="656"/>
        <w:spacing w:after="0" w:line="256" w:lineRule="auto"/>
        <w:tabs>
          <w:tab w:leader="none" w:pos="96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either GE or Comcast if the Closing shall not have occurred by December 3, 2010 (the “</w:t>
      </w:r>
      <w:r>
        <w:rPr>
          <w:rFonts w:ascii="Arial" w:cs="Arial" w:eastAsia="Arial" w:hAnsi="Arial"/>
          <w:sz w:val="18"/>
          <w:szCs w:val="18"/>
          <w:b w:val="1"/>
          <w:bCs w:val="1"/>
          <w:color w:val="auto"/>
        </w:rPr>
        <w:t>End Date</w:t>
      </w:r>
      <w:r>
        <w:rPr>
          <w:rFonts w:ascii="Arial" w:cs="Arial" w:eastAsia="Arial" w:hAnsi="Arial"/>
          <w:sz w:val="18"/>
          <w:szCs w:val="18"/>
          <w:color w:val="auto"/>
        </w:rPr>
        <w:t xml:space="preserve">”) which term shall include the date of any extension under this Section 10.01(d);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on the End Date the conditions to Closing set forth in Section 9.01(c), Section 9.01(d), Section 9.02(c) or Section 9.02(d) shall not have been fulfilled but all other conditions to Closing shall have been fulfilled (other than those conditions that by their terms are to be satisfied at Closing, which conditions (other than the condition set forth in Section 9.01(f)) shall be capable of being fulfilled if Closing were to occur on such date), then either GE or Comcast may elect by written notice to the other parties to extend the End Date for up to two (2) successive 90-day periods (it being understood that in no event may the End Date be extended beyond June 3, 2011 without the mutual written consent of GE and Comcast);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right to terminate this Agreement under this Section 10.01(d) shall not be available to any party whose failure to take any action required to fulfill any obligation under this Agreement shall have been the cause of, or shall have resulted in, the failure of the Closing to occur prior to such date;</w:t>
      </w:r>
    </w:p>
    <w:p>
      <w:pPr>
        <w:spacing w:after="0" w:line="285" w:lineRule="exact"/>
        <w:rPr>
          <w:rFonts w:ascii="Arial" w:cs="Arial" w:eastAsia="Arial" w:hAnsi="Arial"/>
          <w:sz w:val="18"/>
          <w:szCs w:val="18"/>
          <w:color w:val="auto"/>
        </w:rPr>
      </w:pPr>
    </w:p>
    <w:p>
      <w:pPr>
        <w:ind w:left="960" w:hanging="324"/>
        <w:spacing w:after="0"/>
        <w:tabs>
          <w:tab w:leader="none" w:pos="9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by GE or Comcast, in the event of the issuance of a final, nonappealable Governmental Order restraining or prohibiting the Closing;</w:t>
      </w:r>
    </w:p>
    <w:p>
      <w:pPr>
        <w:spacing w:after="0" w:line="344" w:lineRule="exact"/>
        <w:rPr>
          <w:rFonts w:ascii="Arial" w:cs="Arial" w:eastAsia="Arial" w:hAnsi="Arial"/>
          <w:sz w:val="17"/>
          <w:szCs w:val="17"/>
          <w:color w:val="auto"/>
        </w:rPr>
      </w:pPr>
    </w:p>
    <w:p>
      <w:pPr>
        <w:ind w:left="-20" w:right="220" w:firstLine="656"/>
        <w:spacing w:after="0" w:line="271" w:lineRule="auto"/>
        <w:tabs>
          <w:tab w:leader="none" w:pos="93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GE, on or after the 30th day after notice to Comcast that the conditions set forth in Section 9.01 and Section 9.02 have been satisfied (other than those conditions that by their terms are to be satisfied at the Closing) and the Closing should have occurred in accordance with Section 2.06, if the Closing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shall not have occurred because Comcast shall have failed to comply with its obligations to consummate the Closing; or</w:t>
      </w:r>
    </w:p>
    <w:p>
      <w:pPr>
        <w:spacing w:after="0" w:line="279" w:lineRule="exact"/>
        <w:rPr>
          <w:sz w:val="20"/>
          <w:szCs w:val="20"/>
          <w:color w:val="auto"/>
        </w:rPr>
      </w:pPr>
    </w:p>
    <w:p>
      <w:pPr>
        <w:ind w:right="200" w:firstLine="656"/>
        <w:spacing w:after="0" w:line="286" w:lineRule="auto"/>
        <w:tabs>
          <w:tab w:leader="none" w:pos="90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by Comcast, on or after the 30th day after notice to GE that the conditions set forth in Section 9.01 and Section 9.02 have been satisfied (other than those conditions that by their terms are to be satisfied at the Closing) and the Closing should have occurred in accordance with Section 2.06, if the Closing shall not have occurred because GE or NBCU shall have failed to comply with its obligations to consummate the Closing;</w:t>
      </w:r>
    </w:p>
    <w:p>
      <w:pPr>
        <w:spacing w:after="0" w:line="22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party asserting that a condition set forth in Section 9.01 or Section 9.02 has failed to be satisfied shall bear the burden of proof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failure.</w:t>
      </w:r>
    </w:p>
    <w:p>
      <w:pPr>
        <w:spacing w:after="0" w:line="2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Section 10.02</w:t>
      </w:r>
      <w:r>
        <w:rPr>
          <w:rFonts w:ascii="Arial" w:cs="Arial" w:eastAsia="Arial" w:hAnsi="Arial"/>
          <w:sz w:val="18"/>
          <w:szCs w:val="18"/>
          <w:i w:val="1"/>
          <w:iCs w:val="1"/>
          <w:color w:val="auto"/>
        </w:rPr>
        <w:t>. Notice of Termination.</w:t>
      </w:r>
      <w:r>
        <w:rPr>
          <w:rFonts w:ascii="Arial" w:cs="Arial" w:eastAsia="Arial" w:hAnsi="Arial"/>
          <w:sz w:val="18"/>
          <w:szCs w:val="18"/>
          <w:color w:val="auto"/>
        </w:rPr>
        <w:t xml:space="preserve"> Any party desiring to terminate this Agreement pursuant to Section 10.01 shall give written notice of such termination to the other party or parties, as the case may be, to this Agreement.</w:t>
      </w:r>
    </w:p>
    <w:p>
      <w:pPr>
        <w:spacing w:after="0" w:line="224"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Section 10.03</w:t>
      </w:r>
      <w:r>
        <w:rPr>
          <w:rFonts w:ascii="Arial" w:cs="Arial" w:eastAsia="Arial" w:hAnsi="Arial"/>
          <w:sz w:val="18"/>
          <w:szCs w:val="18"/>
          <w:i w:val="1"/>
          <w:iCs w:val="1"/>
          <w:color w:val="auto"/>
        </w:rPr>
        <w:t>. Effect of Termination.</w:t>
      </w:r>
      <w:r>
        <w:rPr>
          <w:rFonts w:ascii="Arial" w:cs="Arial" w:eastAsia="Arial" w:hAnsi="Arial"/>
          <w:sz w:val="18"/>
          <w:szCs w:val="18"/>
          <w:color w:val="auto"/>
        </w:rPr>
        <w:t xml:space="preserve"> In the event of the termination of this Agreement as provided in Section 10.01, this Agreement shall forthwith become void and there shall be no liability on the part of any party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this Agreement shall relieve the parties hereto from liability for (a) failure to perform the obligations set forth in Section 6.04, (b) any knowing and intentional breach of this Agreement or knowing and intentional failure to perform its obligations under this Agreement and (c) amounts payable pursuant to Section 6.13(c) or 12.02</w:t>
      </w:r>
      <w:r>
        <w:rPr>
          <w:rFonts w:ascii="Arial" w:cs="Arial" w:eastAsia="Arial" w:hAnsi="Arial"/>
          <w:sz w:val="18"/>
          <w:szCs w:val="18"/>
          <w:i w:val="1"/>
          <w:iCs w:val="1"/>
          <w:color w:val="auto"/>
        </w:rPr>
        <w:t>.</w:t>
      </w:r>
    </w:p>
    <w:p>
      <w:pPr>
        <w:spacing w:after="0" w:line="24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Section 10.04</w:t>
      </w:r>
      <w:r>
        <w:rPr>
          <w:rFonts w:ascii="Arial" w:cs="Arial" w:eastAsia="Arial" w:hAnsi="Arial"/>
          <w:sz w:val="16"/>
          <w:szCs w:val="16"/>
          <w:i w:val="1"/>
          <w:iCs w:val="1"/>
          <w:color w:val="auto"/>
        </w:rPr>
        <w:t>. Extension; Waiver.</w:t>
      </w:r>
      <w:r>
        <w:rPr>
          <w:rFonts w:ascii="Arial" w:cs="Arial" w:eastAsia="Arial" w:hAnsi="Arial"/>
          <w:sz w:val="16"/>
          <w:szCs w:val="16"/>
          <w:color w:val="auto"/>
        </w:rPr>
        <w:t xml:space="preserve"> At any time prior to the Closing, either GE may, with respect to Comcast, or Comcast may, with respect to GE or NBCU, (a) extend the time for the performance of any of the obligations or other acts of the other Person, (b) waive any inaccuracies in the representations and warranties contained in this Agreement or in any document delivered pursuant to this Agreement or the Tax Matters Agreement, or (c) waive compliance with any of the agreements or conditions contained in this Agreement or the Tax Matters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waiver of compliance with such agreements or conditions shall not operate as a waiver of, or estoppel with respect to, any subsequent or other failure). Any such extension or waiver shall be valid only if set forth in an instrument in writing signed by the party granting such extension or waiver. Neither the waiver by any of the parties hereto of a breach of or a default under any of the provisions of this Agreement or the Tax Matters Agreement, nor the failure by any of the parties, on one or more occasions, to enforce any of the provisions of this Agreement or the Tax Matters Agreement or to exercise any right or privilege hereunder, shall be construed as a waiver of any other breach or default of a similar nature, or as a waiver of any of such provisions, rights or privileges hereunder or thereunder.</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129" w:name="page130"/>
    <w:bookmarkEnd w:id="129"/>
    <w:p>
      <w:pPr>
        <w:jc w:val="center"/>
        <w:ind w:right="-5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INDEMNIFICATION</w:t>
      </w:r>
    </w:p>
    <w:p>
      <w:pPr>
        <w:spacing w:after="0" w:line="26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Indemnification by GE.</w:t>
      </w:r>
      <w:r>
        <w:rPr>
          <w:rFonts w:ascii="Arial" w:cs="Arial" w:eastAsia="Arial" w:hAnsi="Arial"/>
          <w:sz w:val="18"/>
          <w:szCs w:val="18"/>
          <w:color w:val="auto"/>
        </w:rPr>
        <w:t xml:space="preserve"> (a) From and after the Closing, and subject to Section 11.04, Section 11.08, Section 11.09, Section 11.10 and Section 12.01, GE shall indemnify, defend and hold harmless Newco, its Subsidiaries, their respective successors and assigns and their respective directors, officers and employees (collectively, the “</w:t>
      </w:r>
      <w:r>
        <w:rPr>
          <w:rFonts w:ascii="Arial" w:cs="Arial" w:eastAsia="Arial" w:hAnsi="Arial"/>
          <w:sz w:val="18"/>
          <w:szCs w:val="18"/>
          <w:b w:val="1"/>
          <w:bCs w:val="1"/>
          <w:color w:val="auto"/>
        </w:rPr>
        <w:t>Newco Indemnified Parties</w:t>
      </w:r>
      <w:r>
        <w:rPr>
          <w:rFonts w:ascii="Arial" w:cs="Arial" w:eastAsia="Arial" w:hAnsi="Arial"/>
          <w:sz w:val="18"/>
          <w:szCs w:val="18"/>
          <w:color w:val="auto"/>
        </w:rPr>
        <w:t>”) and Comcast, its Affiliates, their respective successors and assigns and their respective directors, officers and employees (collectively, the “</w:t>
      </w:r>
      <w:r>
        <w:rPr>
          <w:rFonts w:ascii="Arial" w:cs="Arial" w:eastAsia="Arial" w:hAnsi="Arial"/>
          <w:sz w:val="18"/>
          <w:szCs w:val="18"/>
          <w:b w:val="1"/>
          <w:bCs w:val="1"/>
          <w:color w:val="auto"/>
        </w:rPr>
        <w:t>Comcast Indemnified Parties</w:t>
      </w:r>
      <w:r>
        <w:rPr>
          <w:rFonts w:ascii="Arial" w:cs="Arial" w:eastAsia="Arial" w:hAnsi="Arial"/>
          <w:sz w:val="18"/>
          <w:szCs w:val="18"/>
          <w:color w:val="auto"/>
        </w:rPr>
        <w:t>”) against, and reimburse any Newco Indemnified Party or Comcast Indemnified Party for, all Losses that such Newco Indemnified Party or Comcast Indemnified Party may suffer or incur, or become subject to, as a result of:</w:t>
      </w:r>
    </w:p>
    <w:p>
      <w:pPr>
        <w:spacing w:after="0" w:line="288" w:lineRule="exact"/>
        <w:rPr>
          <w:sz w:val="20"/>
          <w:szCs w:val="20"/>
          <w:color w:val="auto"/>
        </w:rPr>
      </w:pPr>
    </w:p>
    <w:p>
      <w:pPr>
        <w:ind w:left="660" w:firstLine="645"/>
        <w:spacing w:after="0" w:line="301" w:lineRule="auto"/>
        <w:tabs>
          <w:tab w:leader="none" w:pos="160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failure of any representations or warranties made by GE or NBCU in this Agreement to be true and correct on and as of the date hereof or on and as of the Closing Date as though made on the Closing Date (or with respect to representations and warranties that are made as of a specific date, the failure of such representations and warranties to be true and correct as of such date), determined without regard to any qualification or exception contained therein relating to “materiality”, including the words “material” and “Material Adverse Effect” (other than in the phrase “materially impair or delay” or in any such qualification or exception contained in the Designated NBCU Representations);</w:t>
      </w:r>
    </w:p>
    <w:p>
      <w:pPr>
        <w:spacing w:after="0" w:line="250" w:lineRule="exact"/>
        <w:rPr>
          <w:rFonts w:ascii="Arial" w:cs="Arial" w:eastAsia="Arial" w:hAnsi="Arial"/>
          <w:sz w:val="16"/>
          <w:szCs w:val="16"/>
          <w:color w:val="auto"/>
        </w:rPr>
      </w:pPr>
    </w:p>
    <w:p>
      <w:pPr>
        <w:ind w:left="660" w:right="520" w:firstLine="645"/>
        <w:spacing w:after="0" w:line="293" w:lineRule="auto"/>
        <w:tabs>
          <w:tab w:leader="none" w:pos="165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breach or failure by GE or, at or prior to the Closing, NBCU to perform any of its covenants or obligations contained in this Agreement; or</w:t>
      </w:r>
    </w:p>
    <w:p>
      <w:pPr>
        <w:spacing w:after="0" w:line="210" w:lineRule="exact"/>
        <w:rPr>
          <w:rFonts w:ascii="Arial" w:cs="Arial" w:eastAsia="Arial" w:hAnsi="Arial"/>
          <w:sz w:val="18"/>
          <w:szCs w:val="18"/>
          <w:color w:val="auto"/>
        </w:rPr>
      </w:pPr>
    </w:p>
    <w:p>
      <w:pPr>
        <w:ind w:left="1660" w:hanging="355"/>
        <w:spacing w:after="0"/>
        <w:tabs>
          <w:tab w:leader="none" w:pos="1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Excluded NBCU Liability.</w:t>
      </w:r>
    </w:p>
    <w:p>
      <w:pPr>
        <w:spacing w:after="0" w:line="2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the avoidance of doubt, it is understood that the foregoing indemnification with respect to the Comcast Indemnified Parties is intended to indemnify the Comcast Indemnified Parties only for Losses suffered or incurred by them directly and is not intended to indemnify the Comcast Indemnified Parties with respect to Losses suffered by Newco or that they may suffer or incur solely by virtue of their direct or indirect equity ownership in a Newco Indemnified Party.</w:t>
      </w:r>
    </w:p>
    <w:p>
      <w:pPr>
        <w:spacing w:after="0" w:line="241" w:lineRule="exact"/>
        <w:rPr>
          <w:sz w:val="20"/>
          <w:szCs w:val="20"/>
          <w:color w:val="auto"/>
        </w:rPr>
      </w:pPr>
    </w:p>
    <w:p>
      <w:pPr>
        <w:ind w:right="100" w:firstLine="656"/>
        <w:spacing w:after="0" w:line="259" w:lineRule="auto"/>
        <w:tabs>
          <w:tab w:leader="none" w:pos="90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any other provision to the contrary, (i) GE shall not be required to indemnify, defend or hold harmless any Newco Indemnified Party or Comcast Indemnified Party against, or reimburse any Newco Indemnified Party or Comcast Indemnified Party for, any Losses pursuant to Section 11.01(a)(i), (A) with respect to any claim (except for a claim of the failure of the representation and warranty set forth in Section 3.21) unless such claim involves</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30" w:name="page131"/>
    <w:bookmarkEnd w:id="130"/>
    <w:p>
      <w:pPr>
        <w:ind w:right="80"/>
        <w:spacing w:after="0" w:line="270" w:lineRule="auto"/>
        <w:rPr>
          <w:sz w:val="20"/>
          <w:szCs w:val="20"/>
          <w:color w:val="auto"/>
        </w:rPr>
      </w:pPr>
      <w:r>
        <w:rPr>
          <w:rFonts w:ascii="Arial" w:cs="Arial" w:eastAsia="Arial" w:hAnsi="Arial"/>
          <w:sz w:val="17"/>
          <w:szCs w:val="17"/>
          <w:color w:val="auto"/>
        </w:rPr>
        <w:t>Losses in excess of $2,000,000 (nor shall such item be applied to or considered for purposes of calculating the aggregate amount of the Newco Indemnified Parties’ or Comcast Indemnified Parties’ Losses) and (B) until the aggregate amount of the Newco Indemnified Parties’ and Comcast Indemnified Parties’ Losses exceeds $600,000,000 (the “</w:t>
      </w:r>
      <w:r>
        <w:rPr>
          <w:rFonts w:ascii="Arial" w:cs="Arial" w:eastAsia="Arial" w:hAnsi="Arial"/>
          <w:sz w:val="17"/>
          <w:szCs w:val="17"/>
          <w:b w:val="1"/>
          <w:bCs w:val="1"/>
          <w:color w:val="auto"/>
        </w:rPr>
        <w:t>NBCU Deductible Amount</w:t>
      </w:r>
      <w:r>
        <w:rPr>
          <w:rFonts w:ascii="Arial" w:cs="Arial" w:eastAsia="Arial" w:hAnsi="Arial"/>
          <w:sz w:val="17"/>
          <w:szCs w:val="17"/>
          <w:color w:val="auto"/>
        </w:rPr>
        <w:t>”), after which GE shall only be obligated for such aggregate Losses (each of which must satisfy the above subclause (A) to be applied toward the NBCU Deductible Amount) of the Newco Indemnified Parties and the Comcast Indemnified Parties in excess of the NBCU Deductible Amount; and (ii) the cumulative indemnification obligation of GE under Section 11.01(a)(i) shall in no event exceed $3,000,000,000. Solely for purposes of the representations in the first sentence of Section 3.15(g) and the first sentence of Section 3.15(i) insofar as such representations relate to contributions to Multiemployer Plans with respect to NBCU Employees, the amount paid, if any, to a Multiemployer Plan in respect of or in settlement of each audit of contributions to such Multiemployer Plan with respect to NBCU Employees shall be treated as a separate “claim” for purposes of this Section 11.01(b).</w:t>
      </w:r>
    </w:p>
    <w:p>
      <w:pPr>
        <w:spacing w:after="0" w:line="23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11.02</w:t>
      </w:r>
      <w:r>
        <w:rPr>
          <w:rFonts w:ascii="Arial" w:cs="Arial" w:eastAsia="Arial" w:hAnsi="Arial"/>
          <w:sz w:val="18"/>
          <w:szCs w:val="18"/>
          <w:i w:val="1"/>
          <w:iCs w:val="1"/>
          <w:color w:val="auto"/>
        </w:rPr>
        <w:t>. Indemnification by Comcast.</w:t>
      </w:r>
      <w:r>
        <w:rPr>
          <w:rFonts w:ascii="Arial" w:cs="Arial" w:eastAsia="Arial" w:hAnsi="Arial"/>
          <w:sz w:val="18"/>
          <w:szCs w:val="18"/>
          <w:color w:val="auto"/>
        </w:rPr>
        <w:t xml:space="preserve"> (a) From and after the Closing, and subject to Section 11.04, Section 11.08, Section 11.09, Section 11.10 and Section 12.01, Comcast shall indemnify, defend and hold harmless GE and its Affiliates, their respective successors and assigns and their respective directors, officers and employees (collectively, the “</w:t>
      </w:r>
      <w:r>
        <w:rPr>
          <w:rFonts w:ascii="Arial" w:cs="Arial" w:eastAsia="Arial" w:hAnsi="Arial"/>
          <w:sz w:val="18"/>
          <w:szCs w:val="18"/>
          <w:b w:val="1"/>
          <w:bCs w:val="1"/>
          <w:color w:val="auto"/>
        </w:rPr>
        <w:t>GE Indemnified Parties</w:t>
      </w:r>
      <w:r>
        <w:rPr>
          <w:rFonts w:ascii="Arial" w:cs="Arial" w:eastAsia="Arial" w:hAnsi="Arial"/>
          <w:sz w:val="18"/>
          <w:szCs w:val="18"/>
          <w:color w:val="auto"/>
        </w:rPr>
        <w:t>”) and the Newco Indemnified Parties against, and reimburse any GE Indemnified Party or Newco Indemnified Party for, all Losses that such GE Indemnified Party or Newco Indemnified Party may suffer or incur, or become subject to, as a result of:</w:t>
      </w:r>
    </w:p>
    <w:p>
      <w:pPr>
        <w:spacing w:after="0" w:line="283" w:lineRule="exact"/>
        <w:rPr>
          <w:sz w:val="20"/>
          <w:szCs w:val="20"/>
          <w:color w:val="auto"/>
        </w:rPr>
      </w:pPr>
    </w:p>
    <w:p>
      <w:pPr>
        <w:ind w:left="660" w:right="20" w:firstLine="645"/>
        <w:spacing w:after="0" w:line="280" w:lineRule="auto"/>
        <w:tabs>
          <w:tab w:leader="none" w:pos="160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failure of any representations or warranties made by Comcast in this Agreement to be true and correct on and as of the date hereof or on and as of the Closing Date as though made on the Closing Date (or with respect to representations and warranties that are made as of a specific date, the failure of such representations and warranties to be true and correct as of such date), determined without regard to any qualification or exception contained therein relating to “materiality”, including the words “material” and “Material Adverse Effect” (other than in the phrase “materially impair or delay” or in any such qualification or exception contained in the Designated Comcast Representations);</w:t>
      </w:r>
    </w:p>
    <w:p>
      <w:pPr>
        <w:spacing w:after="0" w:line="264" w:lineRule="exact"/>
        <w:rPr>
          <w:rFonts w:ascii="Arial" w:cs="Arial" w:eastAsia="Arial" w:hAnsi="Arial"/>
          <w:sz w:val="17"/>
          <w:szCs w:val="17"/>
          <w:color w:val="auto"/>
        </w:rPr>
      </w:pPr>
    </w:p>
    <w:p>
      <w:pPr>
        <w:ind w:left="1660" w:hanging="355"/>
        <w:spacing w:after="0"/>
        <w:tabs>
          <w:tab w:leader="none" w:pos="1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breach or failure by Comcast to perform any of its covenants or obligations contained in this Agreement; or</w:t>
      </w:r>
    </w:p>
    <w:p>
      <w:pPr>
        <w:spacing w:after="0" w:line="292" w:lineRule="exact"/>
        <w:rPr>
          <w:rFonts w:ascii="Arial" w:cs="Arial" w:eastAsia="Arial" w:hAnsi="Arial"/>
          <w:sz w:val="18"/>
          <w:szCs w:val="18"/>
          <w:color w:val="auto"/>
        </w:rPr>
      </w:pPr>
    </w:p>
    <w:p>
      <w:pPr>
        <w:ind w:left="1660" w:hanging="355"/>
        <w:spacing w:after="0"/>
        <w:tabs>
          <w:tab w:leader="none" w:pos="1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Excluded Comcast Liability.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 it is understood that the foregoing indemnification with respect to the GE Indemnified Parties is intended to</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131" w:name="page132"/>
    <w:bookmarkEnd w:id="131"/>
    <w:p>
      <w:pPr>
        <w:ind w:right="360"/>
        <w:spacing w:after="0" w:line="264" w:lineRule="auto"/>
        <w:rPr>
          <w:sz w:val="20"/>
          <w:szCs w:val="20"/>
          <w:color w:val="auto"/>
        </w:rPr>
      </w:pPr>
      <w:r>
        <w:rPr>
          <w:rFonts w:ascii="Arial" w:cs="Arial" w:eastAsia="Arial" w:hAnsi="Arial"/>
          <w:sz w:val="18"/>
          <w:szCs w:val="18"/>
          <w:color w:val="auto"/>
        </w:rPr>
        <w:t>indemnify the GE Indemnified Parties only for Losses suffered or incurred by them directly and is not intended to indemnify the GE Indemnified Parties with respect to Losses suffered by Newco or that they may suffer or incur solely by virtue of their direct or indirect equity ownership in a Newco Indemnified Party.</w:t>
      </w:r>
    </w:p>
    <w:p>
      <w:pPr>
        <w:spacing w:after="0" w:line="235" w:lineRule="exact"/>
        <w:rPr>
          <w:sz w:val="20"/>
          <w:szCs w:val="20"/>
          <w:color w:val="auto"/>
        </w:rPr>
      </w:pPr>
    </w:p>
    <w:p>
      <w:pPr>
        <w:ind w:right="20" w:firstLine="656"/>
        <w:spacing w:after="0" w:line="287" w:lineRule="auto"/>
        <w:tabs>
          <w:tab w:leader="none" w:pos="90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Notwithstanding any other provision to the contrary, (i) Comcast shall not be required to indemnify, defend or hold harmless any Newco Indemnified Party or GE Indemnified Party against, or reimburse any Newco Indemnified Party or GE Indemnified Party for, any Losses pursuant to Section 11.02(a)(i), (A) with respect to any claim (except for a claim of the failure of the representation and warranty set forth in Section 5.23) unless such claim involves Losses in excess of $500,000 (nor shall such item be applied to or considered for purposes of calculating the aggregate amount of the Newco Indemnified Parties’ or Comcast Indemnified Parties’ Losses) and (B) until the aggregate amount of the Newco Indemnified Parties’ Losses exceeds $145,000,000 (the “</w:t>
      </w:r>
      <w:r>
        <w:rPr>
          <w:rFonts w:ascii="Arial" w:cs="Arial" w:eastAsia="Arial" w:hAnsi="Arial"/>
          <w:sz w:val="16"/>
          <w:szCs w:val="16"/>
          <w:b w:val="1"/>
          <w:bCs w:val="1"/>
          <w:color w:val="auto"/>
        </w:rPr>
        <w:t>Comcast Deductible Amount</w:t>
      </w:r>
      <w:r>
        <w:rPr>
          <w:rFonts w:ascii="Arial" w:cs="Arial" w:eastAsia="Arial" w:hAnsi="Arial"/>
          <w:sz w:val="16"/>
          <w:szCs w:val="16"/>
          <w:color w:val="auto"/>
        </w:rPr>
        <w:t>”), after which Comcast shall only be obligated for such aggregate Losses (each of which must satisfy the above subclause (A) to be applied toward the Comcast Deductible Amount) of the Newco Indemnified Parties and the Comcast Indemnified Parties in excess of the Comcast Deductible Amount; and (ii) the cumulative indemnification obligation of Comcast under Section 11.02(a)(i)) shall in no event exceed $725,000,000. Solely for purposes of the representations in the first sentence of Section 5.16(g) and the first sentence of Section 5.16(i) insofar as such representations relate to contributions to Multiemployer Plans with respect to Comcast Contributed Business Employees, the amount paid, if any, to a Multiemployer Plan in respect of or in settlement of each audit of contributions to such Multiemployer Plan with respect to Comcast Contributed Business Employees shall be treated as a separate “claim” for purposes of this Section 11.02(b).</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11.03</w:t>
      </w:r>
      <w:r>
        <w:rPr>
          <w:rFonts w:ascii="Arial" w:cs="Arial" w:eastAsia="Arial" w:hAnsi="Arial"/>
          <w:sz w:val="16"/>
          <w:szCs w:val="16"/>
          <w:i w:val="1"/>
          <w:iCs w:val="1"/>
          <w:color w:val="auto"/>
        </w:rPr>
        <w:t>. Indemnification by Newco.</w:t>
      </w:r>
      <w:r>
        <w:rPr>
          <w:rFonts w:ascii="Arial" w:cs="Arial" w:eastAsia="Arial" w:hAnsi="Arial"/>
          <w:sz w:val="16"/>
          <w:szCs w:val="16"/>
          <w:color w:val="auto"/>
        </w:rPr>
        <w:t xml:space="preserve"> Notwithstanding anything in this Agreement to the contrary, from and after the Closing, and subject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11.04, Section 11.08 and Section 11.09, Newco shall indemnify, defend and hold harmless:</w:t>
      </w:r>
    </w:p>
    <w:p>
      <w:pPr>
        <w:spacing w:after="0" w:line="265" w:lineRule="exact"/>
        <w:rPr>
          <w:sz w:val="20"/>
          <w:szCs w:val="20"/>
          <w:color w:val="auto"/>
        </w:rPr>
      </w:pPr>
    </w:p>
    <w:p>
      <w:pPr>
        <w:ind w:firstLine="656"/>
        <w:spacing w:after="0" w:line="297" w:lineRule="auto"/>
        <w:tabs>
          <w:tab w:leader="none" w:pos="89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GE Indemnified Parties against any Losses that any GE Indemnified Party may suffer, incur, or become subject to as result of (i) any claim or cause of action by any Person arising before, on or after the Closing Date against any GE Indemnified Party with respect to the NBCU Entities, the ownership, operation or use of the NBCU Assets or the operations of the NBCU Businesses (including all actions of the NBCU Entities and Newco’s actions with respect to the NBCU Entities or the ownership, operation or use of the NBCU Assets subsequent to the Closing), other than any such claim or cause of action which would constitute an Excluded NBCU Liability for which GE would otherwise be required to indemnify Newco Indemnified Parties or Comcast</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color w:val="auto"/>
        </w:rPr>
        <w:t>Indemnified Parties pursuant to Section 11.01(a) (after giving effect to the provisions of Section 11.01(b)); or (ii) any Assumed NBCU Liability; and</w:t>
      </w:r>
    </w:p>
    <w:p>
      <w:pPr>
        <w:spacing w:after="0" w:line="291" w:lineRule="exact"/>
        <w:rPr>
          <w:sz w:val="20"/>
          <w:szCs w:val="20"/>
          <w:color w:val="auto"/>
        </w:rPr>
      </w:pPr>
    </w:p>
    <w:p>
      <w:pPr>
        <w:ind w:firstLine="656"/>
        <w:spacing w:after="0" w:line="272" w:lineRule="auto"/>
        <w:tabs>
          <w:tab w:leader="none" w:pos="90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Comcast Indemnified Parties against any Losses that any Comcast Indemnified Party may suffer, incur, or become subject to as result of (i) any claim or cause of action by any Person arising before, on or after the Closing Date against any Comcast Indemnified Party with respect to the Contributed Comcast Subsidiaries, the ownership, operation or use of the Comcast Assets or the operations of the Contributed Comcast Businesses (including all actions of the Contributed Comcast Subsidiaries and Newco’s actions with respect to the Contributed Comcast Subsidiaries or the ownership, operation or use of the Comcast Assets subsequent to the Closing), other than any such claim or cause of action which would constitute an Excluded Comcast Liability or for which Comcast would otherwise be required to indemnify Newco Indemnified Parties or GE Indemnified Parties pursuant to Section 11.02(a) (after giving effect to the provisions of Section 11.02(b)); or (ii) any Assumed Comcast Liability.</w:t>
      </w:r>
    </w:p>
    <w:p>
      <w:pPr>
        <w:spacing w:after="0" w:line="23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Section 11.04</w:t>
      </w:r>
      <w:r>
        <w:rPr>
          <w:rFonts w:ascii="Arial" w:cs="Arial" w:eastAsia="Arial" w:hAnsi="Arial"/>
          <w:sz w:val="16"/>
          <w:szCs w:val="16"/>
          <w:i w:val="1"/>
          <w:iCs w:val="1"/>
          <w:color w:val="auto"/>
        </w:rPr>
        <w:t>. Notification of Claims.</w:t>
      </w:r>
      <w:r>
        <w:rPr>
          <w:rFonts w:ascii="Arial" w:cs="Arial" w:eastAsia="Arial" w:hAnsi="Arial"/>
          <w:sz w:val="16"/>
          <w:szCs w:val="16"/>
          <w:color w:val="auto"/>
        </w:rPr>
        <w:t xml:space="preserve"> (a) Except as otherwise provided in any Ancillary Agreement, a Person that may be entitled to be indemnified under any of the Transaction Agreements, other than the Tax Matters Agreement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party or parties liable for such indemnification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of any assertion of any pending or threatened claim, demand or proceeding that the Indemnified Party has determined has given or would reasonably be expected to give rise to a right of indemnification under this Agreement (including a pending or threatened claim, demand or proceeding asserted by a third party against the Indemnified Party, such claim being a “</w:t>
      </w:r>
      <w:r>
        <w:rPr>
          <w:rFonts w:ascii="Arial" w:cs="Arial" w:eastAsia="Arial" w:hAnsi="Arial"/>
          <w:sz w:val="16"/>
          <w:szCs w:val="16"/>
          <w:b w:val="1"/>
          <w:bCs w:val="1"/>
          <w:color w:val="auto"/>
        </w:rPr>
        <w:t>Third Party Claim</w:t>
      </w:r>
      <w:r>
        <w:rPr>
          <w:rFonts w:ascii="Arial" w:cs="Arial" w:eastAsia="Arial" w:hAnsi="Arial"/>
          <w:sz w:val="16"/>
          <w:szCs w:val="16"/>
          <w:color w:val="auto"/>
        </w:rPr>
        <w:t xml:space="preserve">”), describing in reasonable detail the relevant facts and circumstances;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to provide timely notice shall not release the Indemnifying Party from any of its obligations under this Article 11 except to the extent the Indemnifying Party is actually prejudiced by such failure, it being understood that notices for claims in respect of a breach of a representation, warranty, covenant or agreement must be delivered prior to the expiration of any applicable survival period specified in Section 12.01 for such representation, warranty, covenant or agreement.</w:t>
      </w:r>
    </w:p>
    <w:p>
      <w:pPr>
        <w:spacing w:after="0" w:line="221" w:lineRule="exact"/>
        <w:rPr>
          <w:sz w:val="20"/>
          <w:szCs w:val="20"/>
          <w:color w:val="auto"/>
        </w:rPr>
      </w:pPr>
    </w:p>
    <w:p>
      <w:pPr>
        <w:ind w:right="80" w:firstLine="656"/>
        <w:spacing w:after="0" w:line="255" w:lineRule="auto"/>
        <w:tabs>
          <w:tab w:leader="none" w:pos="90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Upon receipt of a notice of a claim for indemnity from an Indemnified Party pursuant to Section 11.04(a) with respect to any Third Party Claim, the Indemnifying Party may assume the defense and control of such Third Party Claim. In the event that the Indemnifying Party shall assume the defense of such claim, it shall allow the Indemnified Party a reasonable opportunity to participate in the defense of such Third Party Claim with its own counsel and at its own expense; </w:t>
      </w:r>
      <w:r>
        <w:rPr>
          <w:rFonts w:ascii="Arial" w:cs="Arial" w:eastAsia="Arial" w:hAnsi="Arial"/>
          <w:sz w:val="18"/>
          <w:szCs w:val="18"/>
          <w:i w:val="1"/>
          <w:iCs w:val="1"/>
          <w:color w:val="auto"/>
        </w:rPr>
        <w:t>provided</w:t>
      </w:r>
      <w:r>
        <w:rPr>
          <w:rFonts w:ascii="Arial" w:cs="Arial" w:eastAsia="Arial" w:hAnsi="Arial"/>
          <w:sz w:val="18"/>
          <w:szCs w:val="18"/>
          <w:color w:val="auto"/>
        </w:rPr>
        <w:t>, that (i) if the Indemnified Party reasonably concludes that the Indemnifying Party and the Indemnified Party have a conflict of interest or different defenses available with respect to such Third Party Claim or (ii) the Indemnifying Party has not in fact employed counsel to assume control of such</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33" w:name="page134"/>
    <w:bookmarkEnd w:id="133"/>
    <w:p>
      <w:pPr>
        <w:spacing w:after="0" w:line="268" w:lineRule="auto"/>
        <w:rPr>
          <w:sz w:val="20"/>
          <w:szCs w:val="20"/>
          <w:color w:val="auto"/>
        </w:rPr>
      </w:pPr>
      <w:r>
        <w:rPr>
          <w:rFonts w:ascii="Arial" w:cs="Arial" w:eastAsia="Arial" w:hAnsi="Arial"/>
          <w:sz w:val="17"/>
          <w:szCs w:val="17"/>
          <w:color w:val="auto"/>
        </w:rPr>
        <w:t>defense, the reasonable fees and expenses of one counsel (in addition to local counsel) to the Indemnified Parties shall be considered “Losses” for purposes of this Agreement. The party that shall control the defense of any such Third Party Claim (the “</w:t>
      </w:r>
      <w:r>
        <w:rPr>
          <w:rFonts w:ascii="Arial" w:cs="Arial" w:eastAsia="Arial" w:hAnsi="Arial"/>
          <w:sz w:val="17"/>
          <w:szCs w:val="17"/>
          <w:b w:val="1"/>
          <w:bCs w:val="1"/>
          <w:color w:val="auto"/>
        </w:rPr>
        <w:t>Controlling Party</w:t>
      </w:r>
      <w:r>
        <w:rPr>
          <w:rFonts w:ascii="Arial" w:cs="Arial" w:eastAsia="Arial" w:hAnsi="Arial"/>
          <w:sz w:val="17"/>
          <w:szCs w:val="17"/>
          <w:color w:val="auto"/>
        </w:rPr>
        <w:t>”) shall select counsel, contractors and consultants of recognized standing and competence. GE and Comcast, as the case may be, shall, and shall cause each of their respective Affiliates and Representatives to, cooperate fully with the Controlling Party in the defense of any Third Party Claim, including with respect to the assertion of any claim or defense that was a Contributed NBCU Asset or Contributed Comcast Asset, as applicable. If the Indemnifying Party does not so assume control of such defense, the Indemnified Party shall be entitled to control such defense. The Controlling Party shall keep the other party advised of the status of such Third Party Claim and the defense thereof. If the Indemnifying Party shall assume the control of the defense of any Third Party Claim in accordance with this Section 11.04(b), the Indemnifying Party shall obtain the prior written consent of the Indemnified Party before entering into any settlement of, or consenting to the entry of any judgment arising from, such Third Party Claims unless (x) the Indemnifying Party shall (i) pay or cause to be paid all amounts arising out of such settlement or judgment concurrently with the effectiveness of such settlement (subject to Section 11.01(b) and Section 11.02(b)), if applicable), (ii) not encumber any of the assets of any Indemnified Party or agree to any restriction or condition that would apply to or materially adversely affect any Indemnified Party or the conduct of any Indemnified Party’s business and (iii) obtain, as a condition of any settlement or other resolution, a complete release of any Indemnified Party potentially affected by such Third Party Claim and (y) such settlement or consent shall not include an admission of wrongdoing on the part of any Indemnified Party.</w:t>
      </w:r>
    </w:p>
    <w:p>
      <w:pPr>
        <w:spacing w:after="0" w:line="23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Section 11.05</w:t>
      </w:r>
      <w:r>
        <w:rPr>
          <w:rFonts w:ascii="Arial" w:cs="Arial" w:eastAsia="Arial" w:hAnsi="Arial"/>
          <w:sz w:val="17"/>
          <w:szCs w:val="17"/>
          <w:i w:val="1"/>
          <w:iCs w:val="1"/>
          <w:color w:val="auto"/>
        </w:rPr>
        <w:t>. Exclusive Remedies.</w:t>
      </w:r>
      <w:r>
        <w:rPr>
          <w:rFonts w:ascii="Arial" w:cs="Arial" w:eastAsia="Arial" w:hAnsi="Arial"/>
          <w:sz w:val="17"/>
          <w:szCs w:val="17"/>
          <w:color w:val="auto"/>
        </w:rPr>
        <w:t xml:space="preserve"> Except with respect to the matters covered by Section 2.10 and other than with respect to any injunctive remedies or in the case of intentional fraud, the parties hereto acknowledge and agree that, following the Closing, the indemnification provisions of Section 6.07, Section 11.01, Section 11.02, and Section 11.03 shall be the sole and exclusive remedies of any Indemnified Parties, respectively, for any Losses (including any Losses from claims for breach of contract, warranty, tortious conduct (including negligence) or otherwise and whether predicated on common law, statute, strict liability, or otherwise) that it may at any time suffer or incur, or become subject to, as a result of, or in connection with, any breach of any representation or warranty in this Agreement by GE, NBCU or Comcast, respectively, or any failure by GE, NBCU or Comcast, respectively, to perform or comply with any covenant or agreement set forth herein. Without limiting the generality of the foregoing, the parties hereto hereby irrevocably waive any right of rescission they may otherwise have or to which they may become entitled.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11.06</w:t>
      </w:r>
      <w:r>
        <w:rPr>
          <w:rFonts w:ascii="Arial" w:cs="Arial" w:eastAsia="Arial" w:hAnsi="Arial"/>
          <w:sz w:val="16"/>
          <w:szCs w:val="16"/>
          <w:i w:val="1"/>
          <w:iCs w:val="1"/>
          <w:color w:val="auto"/>
        </w:rPr>
        <w:t>. Additional Indemnification Provisions.</w:t>
      </w:r>
      <w:r>
        <w:rPr>
          <w:rFonts w:ascii="Arial" w:cs="Arial" w:eastAsia="Arial" w:hAnsi="Arial"/>
          <w:sz w:val="16"/>
          <w:szCs w:val="16"/>
          <w:color w:val="auto"/>
        </w:rPr>
        <w:t xml:space="preserve"> (a) With respect to each indemnification obligation contained in any Transaction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any</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134" w:name="page135"/>
    <w:bookmarkEnd w:id="134"/>
    <w:p>
      <w:pPr>
        <w:ind w:right="80"/>
        <w:spacing w:after="0" w:line="297" w:lineRule="auto"/>
        <w:rPr>
          <w:sz w:val="20"/>
          <w:szCs w:val="20"/>
          <w:color w:val="auto"/>
        </w:rPr>
      </w:pPr>
      <w:r>
        <w:rPr>
          <w:rFonts w:ascii="Arial" w:cs="Arial" w:eastAsia="Arial" w:hAnsi="Arial"/>
          <w:sz w:val="16"/>
          <w:szCs w:val="16"/>
          <w:color w:val="auto"/>
        </w:rPr>
        <w:t>other document executed in connection with the Closing (i) all Losses shall be net of any third-party insurance proceeds that have been actually recovered by the Indemnified Party in connection with the facts giving rise to the right of indemnification, (ii) GE shall have no liability to indemnify any Comcast Indemnified Party or Newco Indemnified Party with respect to any Losses caused by or resulting from any pre-Closing action that GE or NBCU takes, pursuant to Section 6.01(a), with the specific consent of Comcast, and (iii) Comcast shall have no liability to indemnify any Newco Indemnified Party with respect to any Losses caused by or resulting from any pre-Closing action that Comcast takes, pursuant to Section 6.01(b), with the specific consent of GE.</w:t>
      </w:r>
    </w:p>
    <w:p>
      <w:pPr>
        <w:spacing w:after="0" w:line="253" w:lineRule="exact"/>
        <w:rPr>
          <w:sz w:val="20"/>
          <w:szCs w:val="20"/>
          <w:color w:val="auto"/>
        </w:rPr>
      </w:pPr>
    </w:p>
    <w:p>
      <w:pPr>
        <w:ind w:right="220" w:firstLine="656"/>
        <w:spacing w:after="0" w:line="295" w:lineRule="auto"/>
        <w:tabs>
          <w:tab w:leader="none" w:pos="98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an Indemnifying Party makes any payment for any Losses suffered or incurred by an Indemnified Party pursuant to the provisions of this Article 11, such Indemnifying Party shall be subrogated, to the extent of such payment, to all rights and remedies of the Indemnified Party to any insurance benefits or other claims of the Indemnified Party with respect to such Losses and with respect to the claim giving rise to such Losses.</w:t>
      </w:r>
    </w:p>
    <w:p>
      <w:pPr>
        <w:spacing w:after="0" w:line="251" w:lineRule="exact"/>
        <w:rPr>
          <w:rFonts w:ascii="Arial" w:cs="Arial" w:eastAsia="Arial" w:hAnsi="Arial"/>
          <w:sz w:val="17"/>
          <w:szCs w:val="17"/>
          <w:color w:val="auto"/>
        </w:rPr>
      </w:pPr>
    </w:p>
    <w:p>
      <w:pPr>
        <w:jc w:val="both"/>
        <w:ind w:right="80" w:firstLine="656"/>
        <w:spacing w:after="0" w:line="271" w:lineRule="auto"/>
        <w:tabs>
          <w:tab w:leader="none" w:pos="97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the avoidance of doubt, Losses covered by Section 11.01, Section 11.02 or Section 11.03 may include Losses incurred in connection with a Third Party Claim or otherwise and Losses that arise as a result of the negligence, strict liability or any other liability under any theory of law or equity of, or violation of any Law by, the Person indemnified thereunder.</w:t>
      </w:r>
    </w:p>
    <w:p>
      <w:pPr>
        <w:spacing w:after="0" w:line="23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Section 11.07</w:t>
      </w:r>
      <w:r>
        <w:rPr>
          <w:rFonts w:ascii="Arial" w:cs="Arial" w:eastAsia="Arial" w:hAnsi="Arial"/>
          <w:sz w:val="17"/>
          <w:szCs w:val="17"/>
          <w:i w:val="1"/>
          <w:iCs w:val="1"/>
          <w:color w:val="auto"/>
        </w:rPr>
        <w:t>. Newco Claims.</w:t>
      </w:r>
      <w:r>
        <w:rPr>
          <w:rFonts w:ascii="Arial" w:cs="Arial" w:eastAsia="Arial" w:hAnsi="Arial"/>
          <w:sz w:val="17"/>
          <w:szCs w:val="17"/>
          <w:color w:val="auto"/>
        </w:rPr>
        <w:t xml:space="preserve"> If GE becomes aware of any Losses for which Newco may be entitled to seek indemnification from Comcast under this Agreement, (a) GE shall notify Newco and (b) if Newco does not promptly seek such indemnification, GE shall be entitled to seek such indemnification on behalf of Newco and may exercise or cause to be exercised all of the rights of Newco with respect to such Losses as if GE were the Indemnified Party with respect to such Losses;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amounts recovered from Comcast with respect to such Losses shall be paid to Newco. If Comcast becomes aware of any Losses for which Newco may be entitled to seek indemnification from GE under this Agreement, (a) Comcast shall notify Newco and (b) if Newco does not promptly seek such indemnification, Comcast shall be entitled to seek such indemnification on behalf of Newco and may exercise or cause to be exercised all of the rights of Newco with respect to such Losses as if Comcast were the Indemnified Party with respect to such Losses;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amounts recovered from GE with respect to such Losses shall be paid to Newco.</w:t>
      </w:r>
    </w:p>
    <w:p>
      <w:pPr>
        <w:spacing w:after="0" w:line="23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Section 11.08</w:t>
      </w:r>
      <w:r>
        <w:rPr>
          <w:rFonts w:ascii="Arial" w:cs="Arial" w:eastAsia="Arial" w:hAnsi="Arial"/>
          <w:sz w:val="18"/>
          <w:szCs w:val="18"/>
          <w:i w:val="1"/>
          <w:iCs w:val="1"/>
          <w:color w:val="auto"/>
        </w:rPr>
        <w:t>. Mitigation.</w:t>
      </w:r>
      <w:r>
        <w:rPr>
          <w:rFonts w:ascii="Arial" w:cs="Arial" w:eastAsia="Arial" w:hAnsi="Arial"/>
          <w:sz w:val="18"/>
          <w:szCs w:val="18"/>
          <w:color w:val="auto"/>
        </w:rPr>
        <w:t xml:space="preserve"> Each Indemnified Party shall use its commercially reasonable efforts to mitigate any Loss for which such Indemnified Party seeks indemnification under this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35" w:name="page136"/>
    <w:bookmarkEnd w:id="135"/>
    <w:p>
      <w:pPr>
        <w:ind w:firstLine="648"/>
        <w:spacing w:after="0" w:line="285" w:lineRule="auto"/>
        <w:rPr>
          <w:sz w:val="20"/>
          <w:szCs w:val="20"/>
          <w:color w:val="auto"/>
        </w:rPr>
      </w:pPr>
      <w:r>
        <w:rPr>
          <w:rFonts w:ascii="Arial" w:cs="Arial" w:eastAsia="Arial" w:hAnsi="Arial"/>
          <w:sz w:val="16"/>
          <w:szCs w:val="16"/>
          <w:color w:val="auto"/>
        </w:rPr>
        <w:t>Section 11.09</w:t>
      </w:r>
      <w:r>
        <w:rPr>
          <w:rFonts w:ascii="Arial" w:cs="Arial" w:eastAsia="Arial" w:hAnsi="Arial"/>
          <w:sz w:val="16"/>
          <w:szCs w:val="16"/>
          <w:i w:val="1"/>
          <w:iCs w:val="1"/>
          <w:color w:val="auto"/>
        </w:rPr>
        <w:t>. Third Party Remedies.</w:t>
      </w:r>
      <w:r>
        <w:rPr>
          <w:rFonts w:ascii="Arial" w:cs="Arial" w:eastAsia="Arial" w:hAnsi="Arial"/>
          <w:sz w:val="16"/>
          <w:szCs w:val="16"/>
          <w:color w:val="auto"/>
        </w:rPr>
        <w:t xml:space="preserve"> If any Indemnified Party (or any of their respective Affiliates) is at any time entitled (whether by reason of a contractual right, a right to take or bring a legal action, availability of insurance, or a right to require a payment discount or otherwise) to recover from another Person any amount in respect of any matter giving rise to a Loss (whether before or after the Indemnifying Party has made a payment to an Indemnified Party hereunder and in respect thereof), the Indemnified Party shall, and shall cause its applicable Affiliate (including, in the case of Comcast, Newco and any Contributed Business Subsidiary) to use their respective commercially reasonable efforts to, (a) promptly notify the Indemnifying Party and provide such information as the Indemnifying Party may require relating to such right of recovery and the steps taken or to be taken by the Indemnified Party in connection therewith and (b) keep the Indemnifying Party reasonably informed of the progress of any action taken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the actions required pursuant to clauses (a) and (b) shall not be preconditions to recovery by any Indemnified Party from an Indemnifying Party pursuant to this Agreement. Thereafter, any claim against such Indemnifying Party shall be limited (in addition to the limitations on the liability of the Indemnifying Party referred to in this Agreement) to the amount by which the Losses suffered by the Indemnified Party exceed the amounts so recovered by the Indemnified Party or any such Contributed Business Subsidiary or Affiliate (or, in the case of Comcast, Newco or any such Contributed Business Subsidiary). If the Indemnified Parties recover any amounts in respect of Losses from any third party with respect to a matter as to which the Indemnified Parties have recovered all of their Losses (whether pursuant to this Article 11, from third parties or a combination of the foregoing) at any time after the Indemnifying Party has paid all or a portion of such Losses to the Indemnified Party pursuant to this provisions of this Article 11, Comcast or GE, as applicable, shall, or shall cause such Indemnified Parties to promptly (and in any event within ten (10) Business Days of receipt) pay over to the Indemnifying Party the amount so received (to the extent previously paid by the Indemnifying Party).</w:t>
      </w:r>
    </w:p>
    <w:p>
      <w:pPr>
        <w:spacing w:after="0" w:line="232"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Section 11.10</w:t>
      </w:r>
      <w:r>
        <w:rPr>
          <w:rFonts w:ascii="Arial" w:cs="Arial" w:eastAsia="Arial" w:hAnsi="Arial"/>
          <w:sz w:val="16"/>
          <w:szCs w:val="16"/>
          <w:i w:val="1"/>
          <w:iCs w:val="1"/>
          <w:color w:val="auto"/>
        </w:rPr>
        <w:t>. Limitation on Liability.</w:t>
      </w:r>
      <w:r>
        <w:rPr>
          <w:rFonts w:ascii="Arial" w:cs="Arial" w:eastAsia="Arial" w:hAnsi="Arial"/>
          <w:sz w:val="16"/>
          <w:szCs w:val="16"/>
          <w:color w:val="auto"/>
        </w:rPr>
        <w:t xml:space="preserve"> In no event shall any party have any liability to the other (including under this Article 11) for any consequential, special, incidental, indirect or punitive damages or similar items (or to the extent the same would constitute consequential or like damages, lost profits) other than any such damages actually awarded to a third party in connection with a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limitations shall not limit the right of (a) Comcast, on the one hand, or (b) GE or NBCU, on the other hand, to recover contract damages in connection with the failure of GE or NBCU (with respect to Comcast’s right) or Comcast (with respect to GE’s or NBCU’s right), to close in violation of this Agreement.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6" w:name="page137"/>
    <w:bookmarkEnd w:id="136"/>
    <w:p>
      <w:pPr>
        <w:jc w:val="center"/>
        <w:ind w:right="-3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PROVISIONS</w:t>
      </w:r>
    </w:p>
    <w:p>
      <w:pPr>
        <w:spacing w:after="0" w:line="2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12.01</w:t>
      </w:r>
      <w:r>
        <w:rPr>
          <w:rFonts w:ascii="Arial" w:cs="Arial" w:eastAsia="Arial" w:hAnsi="Arial"/>
          <w:sz w:val="17"/>
          <w:szCs w:val="17"/>
          <w:i w:val="1"/>
          <w:iCs w:val="1"/>
          <w:color w:val="auto"/>
        </w:rPr>
        <w:t>. Survival.</w:t>
      </w:r>
      <w:r>
        <w:rPr>
          <w:rFonts w:ascii="Arial" w:cs="Arial" w:eastAsia="Arial" w:hAnsi="Arial"/>
          <w:sz w:val="17"/>
          <w:szCs w:val="17"/>
          <w:color w:val="auto"/>
        </w:rPr>
        <w:t xml:space="preserve"> The representations and warranties of GE, NBCU and Comcast contained in or made pursuant to this Agreement or in any certificate furnished pursuant to this Agreement shall survive in full force and effect until the date that is eighteen (18) months after the Closing Date, at which time they shall terminate (and no claims shall be made for indemnification in respect of breaches of such representations and warranties under Section 11.01(a)(i) or Section 11.02(b)(i) unless notice of such claim is given to the Indemnifying Party prior to the termination of the applicable survival period);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 the representations and warranties made in Section 5.07 shall not survive the Closing, (b) the representations and warranties made</w:t>
      </w:r>
      <w:r>
        <w:rPr>
          <w:rFonts w:ascii="Arial" w:cs="Arial" w:eastAsia="Arial" w:hAnsi="Arial"/>
          <w:sz w:val="17"/>
          <w:szCs w:val="17"/>
          <w:i w:val="1"/>
          <w:iCs w:val="1"/>
          <w:color w:val="auto"/>
        </w:rPr>
        <w:t xml:space="preserve"> </w:t>
      </w:r>
      <w:r>
        <w:rPr>
          <w:rFonts w:ascii="Arial" w:cs="Arial" w:eastAsia="Arial" w:hAnsi="Arial"/>
          <w:sz w:val="17"/>
          <w:szCs w:val="17"/>
          <w:color w:val="auto"/>
        </w:rPr>
        <w:t>in Section 3.13 and Section 5.14 shall survive the Closing until the date that is three (3) years after the Closing Date at which time they shall terminate, (c) the representations and warranties made in Section 3.15 and Section 5.16 shall survive until the expiration of the statute of limitations applicable to the matters covered thereby at which time they shall terminate and (d) the representations and warranties made in Section 3.01, Section 3.03, Section 3.11(b), Section 4.01(a), Section 4.01(b), Section 5.01(a), Section 5.01(b), Section 5.03 and Section 5.12(b) shall survive the Closing indefinitely. The covenants and agreements of the parties hereto contained in or made pursuant to this Agreement shall survive the Closing indefinitely until the expiration of the applicable statute of limitations or for the shorter period explicitly specified therein, except that breaches of any such covenants or agreements shall survive indefinitely or until the latest date permitted by law.</w:t>
      </w:r>
    </w:p>
    <w:p>
      <w:pPr>
        <w:spacing w:after="0" w:line="23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Section 12.02</w:t>
      </w:r>
      <w:r>
        <w:rPr>
          <w:rFonts w:ascii="Arial" w:cs="Arial" w:eastAsia="Arial" w:hAnsi="Arial"/>
          <w:sz w:val="18"/>
          <w:szCs w:val="18"/>
          <w:i w:val="1"/>
          <w:iCs w:val="1"/>
          <w:color w:val="auto"/>
        </w:rPr>
        <w:t>. Expenses.</w:t>
      </w:r>
      <w:r>
        <w:rPr>
          <w:rFonts w:ascii="Arial" w:cs="Arial" w:eastAsia="Arial" w:hAnsi="Arial"/>
          <w:sz w:val="18"/>
          <w:szCs w:val="18"/>
          <w:color w:val="auto"/>
        </w:rPr>
        <w:t xml:space="preserve"> (a) Except as may be otherwise specified in the Transaction Agreements, all costs and expenses, including fees and disbursements of counsel, financial advisors and accountants, incurred in connection with the Transaction Agreements and the transactions contemplated by the Transaction Agreements shall be borne by the party incurring such costs and expenses; provided that, except as otherwise provided in Section 12.02(b), none of NBCU, Newco or any of their respective Subsidiaries shall bear any costs or expenses in connection with the Transaction Agreements, the transactions contemplated by the Transaction Agreements, any alternative transaction considered prior to the date hereof involving the prospective sale of NBCU or of all or a substantial part of the NBCU Businesses or any potential initial public offering of NBCU (and all such costs and expenses shall be borne by GE).</w:t>
      </w:r>
    </w:p>
    <w:p>
      <w:pPr>
        <w:spacing w:after="0" w:line="243" w:lineRule="exact"/>
        <w:rPr>
          <w:sz w:val="20"/>
          <w:szCs w:val="20"/>
          <w:color w:val="auto"/>
        </w:rPr>
      </w:pPr>
    </w:p>
    <w:p>
      <w:pPr>
        <w:ind w:right="760" w:firstLine="656"/>
        <w:spacing w:after="0" w:line="264" w:lineRule="auto"/>
        <w:tabs>
          <w:tab w:leader="none" w:pos="90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(i) reasonable, out-of-pocket costs and expenses incurred (including such costs and expenses incurred by NBCU, Newco and their respective Subsidiaries) in connection with the NBCU Financing, the Alternative Financing or any other financing contemplated by Section 6.16(a) (including any and all commitment fees, underwriting fees, ticking fees and arrangement fees,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37" w:name="page138"/>
    <w:bookmarkEnd w:id="137"/>
    <w:p>
      <w:pPr>
        <w:spacing w:after="0" w:line="268" w:lineRule="auto"/>
        <w:rPr>
          <w:sz w:val="20"/>
          <w:szCs w:val="20"/>
          <w:color w:val="auto"/>
        </w:rPr>
      </w:pPr>
      <w:r>
        <w:rPr>
          <w:rFonts w:ascii="Arial" w:cs="Arial" w:eastAsia="Arial" w:hAnsi="Arial"/>
          <w:sz w:val="17"/>
          <w:szCs w:val="17"/>
          <w:color w:val="auto"/>
        </w:rPr>
        <w:t>indemnification obligations) (collectively, “</w:t>
      </w:r>
      <w:r>
        <w:rPr>
          <w:rFonts w:ascii="Arial" w:cs="Arial" w:eastAsia="Arial" w:hAnsi="Arial"/>
          <w:sz w:val="17"/>
          <w:szCs w:val="17"/>
          <w:b w:val="1"/>
          <w:bCs w:val="1"/>
          <w:color w:val="auto"/>
        </w:rPr>
        <w:t>Financing Costs</w:t>
      </w:r>
      <w:r>
        <w:rPr>
          <w:rFonts w:ascii="Arial" w:cs="Arial" w:eastAsia="Arial" w:hAnsi="Arial"/>
          <w:sz w:val="17"/>
          <w:szCs w:val="17"/>
          <w:color w:val="auto"/>
        </w:rPr>
        <w:t>”) and (ii) reasonable, out-of-pocket fees, costs and expenses incurred by the NBCU Entities in connection with preparation for a potential initial public offering of NBCU (collectively, “</w:t>
      </w:r>
      <w:r>
        <w:rPr>
          <w:rFonts w:ascii="Arial" w:cs="Arial" w:eastAsia="Arial" w:hAnsi="Arial"/>
          <w:sz w:val="17"/>
          <w:szCs w:val="17"/>
          <w:b w:val="1"/>
          <w:bCs w:val="1"/>
          <w:color w:val="auto"/>
        </w:rPr>
        <w:t>IPO Costs</w:t>
      </w:r>
      <w:r>
        <w:rPr>
          <w:rFonts w:ascii="Arial" w:cs="Arial" w:eastAsia="Arial" w:hAnsi="Arial"/>
          <w:sz w:val="17"/>
          <w:szCs w:val="17"/>
          <w:color w:val="auto"/>
        </w:rPr>
        <w:t xml:space="preserve">”) will be paid by 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Comcast shall cause an Affiliate of Comcast to reimburse GE for 50% of the amount of all Financing Costs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Comcast shall have no reimbursement obligation with respect to indemnification obligations) and IPO Costs paid by GE promptly, and in any event within five (5) Business Days, following receipt of a written request for such reimbursement from GE, (B) if the Closing occurs, (1) NBCU shall at or promptly following the Closing reimburse each of GE and such Affiliate of Comcast for all Financing Costs that it has so borne and all IPO Costs that it has so borne to the extent that such IPO Costs were incurred on or after July 1, 2009 and not exceeding $7.5 million in the aggregate (</w:t>
      </w:r>
      <w:r>
        <w:rPr>
          <w:rFonts w:ascii="Arial" w:cs="Arial" w:eastAsia="Arial" w:hAnsi="Arial"/>
          <w:sz w:val="17"/>
          <w:szCs w:val="17"/>
          <w:i w:val="1"/>
          <w:iCs w:val="1"/>
          <w:color w:val="auto"/>
        </w:rPr>
        <w:t>i.e.</w:t>
      </w:r>
      <w:r>
        <w:rPr>
          <w:rFonts w:ascii="Arial" w:cs="Arial" w:eastAsia="Arial" w:hAnsi="Arial"/>
          <w:sz w:val="17"/>
          <w:szCs w:val="17"/>
          <w:color w:val="auto"/>
        </w:rPr>
        <w:t>, the maximum reimbursement that each of GE and Comcast is entitled to receive from NBCU pursuant to this clause (1) is $3.75 million) and (2) GE shall at or promptly following the Closing reimburse such Affiliate of Comcast for all IPO Costs, if any, that it has so borne and with respect to which it is not entitled to receive reimbursement from NBCU pursuant to the preceding clause (1), and (C) if this Agreement is terminated, GE shall reimburse such Affiliate of Comcast promptly, and in any event within five (5) Business Days, following such termination for all IPO Costs that such Affiliate has so borne and that were not also attributable to the NBCU Financing, the Alternative Financing or any other financing contemplated by Section 6.16(a). If GE or NBCU receives a refund for any Financing Costs, it shall promptly reimburse the applicable Affiliate of Comcast for the portion of such refunded Financing Costs previously borne by such Affiliate. Each of GE, Comcast and NBCU shall, to the extent requested, provide the other with reasonable supporting documentation in connection with the allocation of Financing Costs and IPO Costs pursuant to this Section 12.02(b).</w:t>
      </w:r>
    </w:p>
    <w:p>
      <w:pPr>
        <w:spacing w:after="0" w:line="24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claims, demands and other communications under the Transaction Agreements shall be in writing and shall be given or made (and shall be deemed to have been duly given or made upon receipt) by delivery in person, by overnight courier service, by facsimile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Section 12.03):</w:t>
      </w:r>
    </w:p>
    <w:p>
      <w:pPr>
        <w:spacing w:after="0" w:line="242" w:lineRule="exact"/>
        <w:rPr>
          <w:sz w:val="20"/>
          <w:szCs w:val="20"/>
          <w:color w:val="auto"/>
        </w:rPr>
      </w:pPr>
    </w:p>
    <w:p>
      <w:pPr>
        <w:ind w:left="1880" w:hanging="432"/>
        <w:spacing w:after="0"/>
        <w:tabs>
          <w:tab w:leader="none" w:pos="18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to Comcast: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38" w:name="page139"/>
    <w:bookmarkEnd w:id="138"/>
    <w:p>
      <w:pPr>
        <w:ind w:left="68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Facsimile:(215) 286-7794</w:t>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Attention: David L. Caplan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Marc O. Williams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Facsimile: (212) 701-5800</w:t>
      </w:r>
    </w:p>
    <w:p>
      <w:pPr>
        <w:spacing w:after="0" w:line="265" w:lineRule="exact"/>
        <w:rPr>
          <w:sz w:val="20"/>
          <w:szCs w:val="20"/>
          <w:color w:val="auto"/>
        </w:rPr>
      </w:pPr>
    </w:p>
    <w:p>
      <w:pPr>
        <w:ind w:left="740" w:hanging="492"/>
        <w:spacing w:after="0"/>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to GE:</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General Electric Company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3135 Easton Turnpike, W3A24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Fairfield, CT 06828</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Attention: Senior Counsel for Transactions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Facsimile:(203) 373-3008</w:t>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680" w:right="6179" w:firstLine="1"/>
        <w:spacing w:after="0" w:line="250" w:lineRule="auto"/>
        <w:tabs>
          <w:tab w:leader="none" w:pos="99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Fifth Avenue New York, NY 10153 Attention: Howard Chatzinoff</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Jay Tabor</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Facsimile:(212) 310-8007</w:t>
      </w:r>
    </w:p>
    <w:p>
      <w:pPr>
        <w:spacing w:after="0" w:line="264" w:lineRule="exact"/>
        <w:rPr>
          <w:rFonts w:ascii="Arial" w:cs="Arial" w:eastAsia="Arial" w:hAnsi="Arial"/>
          <w:sz w:val="18"/>
          <w:szCs w:val="18"/>
          <w:color w:val="auto"/>
        </w:rPr>
      </w:pPr>
    </w:p>
    <w:p>
      <w:pPr>
        <w:ind w:left="760" w:right="5139" w:hanging="439"/>
        <w:spacing w:after="0" w:line="274" w:lineRule="auto"/>
        <w:tabs>
          <w:tab w:leader="none" w:pos="73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to NBCU or Newco: NBC Universal, Inc. 30 Rockefeller Plaza</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New York, NY 10012</w:t>
      </w:r>
    </w:p>
    <w:p>
      <w:pPr>
        <w:spacing w:after="0" w:line="9"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Phone:</w:t>
        <w:tab/>
        <w:t>(212) 664-1988</w:t>
      </w:r>
    </w:p>
    <w:p>
      <w:pPr>
        <w:spacing w:after="0" w:line="9"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Chief Financial Officer and General Counsel</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(212) 664-2147</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Facsimile:</w:t>
      </w:r>
    </w:p>
    <w:p>
      <w:pPr>
        <w:spacing w:after="0" w:line="200" w:lineRule="exact"/>
        <w:rPr>
          <w:sz w:val="20"/>
          <w:szCs w:val="20"/>
          <w:color w:val="auto"/>
        </w:rPr>
      </w:pPr>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prior to Closing:</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139" w:name="page140"/>
    <w:bookmarkEnd w:id="139"/>
    <w:p>
      <w:pPr>
        <w:ind w:left="1960"/>
        <w:spacing w:after="0"/>
        <w:rPr>
          <w:sz w:val="20"/>
          <w:szCs w:val="20"/>
          <w:color w:val="auto"/>
        </w:rPr>
      </w:pPr>
      <w:r>
        <w:rPr>
          <w:rFonts w:ascii="Arial" w:cs="Arial" w:eastAsia="Arial" w:hAnsi="Arial"/>
          <w:sz w:val="18"/>
          <w:szCs w:val="18"/>
          <w:color w:val="auto"/>
        </w:rPr>
        <w:t>Navy,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General Electric Company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3135 Easton Turnpike, W3A24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Fairfield, CT 06828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Senior Counsel for Transactions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(203) 373-3008</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Section 12.04</w:t>
      </w:r>
      <w:r>
        <w:rPr>
          <w:rFonts w:ascii="Arial" w:cs="Arial" w:eastAsia="Arial" w:hAnsi="Arial"/>
          <w:sz w:val="17"/>
          <w:szCs w:val="17"/>
          <w:i w:val="1"/>
          <w:iCs w:val="1"/>
          <w:color w:val="auto"/>
        </w:rPr>
        <w:t>. Severability.</w:t>
      </w:r>
      <w:r>
        <w:rPr>
          <w:rFonts w:ascii="Arial" w:cs="Arial" w:eastAsia="Arial" w:hAnsi="Arial"/>
          <w:sz w:val="17"/>
          <w:szCs w:val="17"/>
          <w:color w:val="auto"/>
        </w:rPr>
        <w:t xml:space="preserve"> If any term or other provision of this Agreement is invalid, illegal or incapable of being enforced under any Law or as a matter of public policy, all other conditions and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the parties to this Agreement shall negotiate in good faith to modify this Agreement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23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12.05</w:t>
      </w:r>
      <w:r>
        <w:rPr>
          <w:rFonts w:ascii="Arial" w:cs="Arial" w:eastAsia="Arial" w:hAnsi="Arial"/>
          <w:sz w:val="17"/>
          <w:szCs w:val="17"/>
          <w:i w:val="1"/>
          <w:iCs w:val="1"/>
          <w:color w:val="auto"/>
        </w:rPr>
        <w:t>. Entire Agreement.</w:t>
      </w:r>
      <w:r>
        <w:rPr>
          <w:rFonts w:ascii="Arial" w:cs="Arial" w:eastAsia="Arial" w:hAnsi="Arial"/>
          <w:sz w:val="17"/>
          <w:szCs w:val="17"/>
          <w:color w:val="auto"/>
        </w:rPr>
        <w:t xml:space="preserve"> The Transaction Agreements constitute the entire agreement between the parties hereto and thereto with respect to the subject matter of the Transaction Agreements and supersede all prior agreements, undertakings and understandings, both written and oral, other than the Confidentiality Agreement to the extent not in conflict with this Agreement, between or on behalf of the parties hereto and thereto, with respect to the subject matter of the Transaction Agreements. The parties hereto have voluntarily agreed to define their rights, liabilities and obligations respecting the subject matter of this Agreement exclusively in contract pursuant to the express terms and provisions of this Agreement; and the parties hereto expressly disclaim that they are owed any duties not expressly set forth in this Agreement. Furthermore, the parties hereto each hereby acknowledge that this Agreement embodies the justifiable expectations of sophisticated parties derived from arm’s length negotiations; all parties to this Agreement specifically acknowledge that no party has any special relationship with another party that would justify any expectation beyond that of ordinary parties in an arm’s length transaction. The sole and exclusive remedies for any breach of the terms and provisions of this Agreement (including any representations and warranties set forth herein) shall be those remedies provided for in this Agreement or available at Law or in equity for breach of contract only (as such contractual remedies may be further limited or excluded pursuant to the express terms of this Agreement); and the parties hereto hereby waive and release any and all tort claims and causes of action that may be based upon, arise out of or relate to this Agreement, or the negotiation, execution or performance of this Agreement (including any tort claim or cause of action based upon, arising out of or related to any representation or warranty made in or in connection with this Agreement or as an inducement to enter into this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140" w:name="page141"/>
    <w:bookmarkEnd w:id="140"/>
    <w:p>
      <w:pPr>
        <w:ind w:right="340"/>
        <w:spacing w:after="0" w:line="277" w:lineRule="auto"/>
        <w:rPr>
          <w:sz w:val="20"/>
          <w:szCs w:val="20"/>
          <w:color w:val="auto"/>
        </w:rPr>
      </w:pPr>
      <w:r>
        <w:rPr>
          <w:rFonts w:ascii="Arial" w:cs="Arial" w:eastAsia="Arial" w:hAnsi="Arial"/>
          <w:sz w:val="18"/>
          <w:szCs w:val="18"/>
          <w:color w:val="auto"/>
        </w:rPr>
        <w:t>Agreement). Notwithstanding the foregoing, nothing in this Agreement shall constitute a waiver or release, or limit any party’s right to pursue any claim or remedy, with respect to intentional fraud of another party.</w:t>
      </w:r>
    </w:p>
    <w:p>
      <w:pPr>
        <w:spacing w:after="0" w:line="2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12.06</w:t>
      </w:r>
      <w:r>
        <w:rPr>
          <w:rFonts w:ascii="Arial" w:cs="Arial" w:eastAsia="Arial" w:hAnsi="Arial"/>
          <w:sz w:val="18"/>
          <w:szCs w:val="18"/>
          <w:i w:val="1"/>
          <w:iCs w:val="1"/>
          <w:color w:val="auto"/>
        </w:rPr>
        <w:t>. Assignment.</w:t>
      </w:r>
      <w:r>
        <w:rPr>
          <w:rFonts w:ascii="Arial" w:cs="Arial" w:eastAsia="Arial" w:hAnsi="Arial"/>
          <w:sz w:val="18"/>
          <w:szCs w:val="18"/>
          <w:color w:val="auto"/>
        </w:rPr>
        <w:t xml:space="preserve"> This Agreement shall not be assigned by operation of Law or otherwise by any party hereto without the prior written consent of the other parties hereto, except that GE, NBCU or Comcast may assign any or all of their respective rights and obligations under this Agreement to any of their respective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assignment shall release the applicable assignor from any liability or obligation under this Agreement. Any attempted assignment in violation of this Section 12.06 shall be void. This Agreement shall be binding upon, shall inure to the benefit of, and shall be enforceable by the parties hereto and their permitted successors and assigns.</w:t>
      </w:r>
    </w:p>
    <w:p>
      <w:pPr>
        <w:spacing w:after="0" w:line="24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Section 12.07</w:t>
      </w:r>
      <w:r>
        <w:rPr>
          <w:rFonts w:ascii="Arial" w:cs="Arial" w:eastAsia="Arial" w:hAnsi="Arial"/>
          <w:sz w:val="17"/>
          <w:szCs w:val="17"/>
          <w:i w:val="1"/>
          <w:iCs w:val="1"/>
          <w:color w:val="auto"/>
        </w:rPr>
        <w:t>. No Third-Party Beneficiaries.</w:t>
      </w:r>
      <w:r>
        <w:rPr>
          <w:rFonts w:ascii="Arial" w:cs="Arial" w:eastAsia="Arial" w:hAnsi="Arial"/>
          <w:sz w:val="17"/>
          <w:szCs w:val="17"/>
          <w:color w:val="auto"/>
        </w:rPr>
        <w:t xml:space="preserve"> Except as provided in Section 6.18 with respect to the D&amp;O Indemnitees or in Article 11 with respect to the Indemnified Parties, this Agreement is for the sole benefit of the parties to this Agreement and their permitted successors and assigns and nothing in this Agreement or any other Transaction Agreements, express or implied, is intended to or shall confer upon any other Person, including any union or any employee or former employee of GE or the Combined Businesses, or entity any legal or equitable right, benefit or remedy of any nature whatsoever, including any rights of employment for any specified period, under or by reason of this Agreement.</w:t>
      </w:r>
    </w:p>
    <w:p>
      <w:pPr>
        <w:spacing w:after="0" w:line="22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Section 12.08</w:t>
      </w:r>
      <w:r>
        <w:rPr>
          <w:rFonts w:ascii="Arial" w:cs="Arial" w:eastAsia="Arial" w:hAnsi="Arial"/>
          <w:sz w:val="16"/>
          <w:szCs w:val="16"/>
          <w:i w:val="1"/>
          <w:iCs w:val="1"/>
          <w:color w:val="auto"/>
        </w:rPr>
        <w:t>. Amendment.</w:t>
      </w:r>
      <w:r>
        <w:rPr>
          <w:rFonts w:ascii="Arial" w:cs="Arial" w:eastAsia="Arial" w:hAnsi="Arial"/>
          <w:sz w:val="16"/>
          <w:szCs w:val="16"/>
          <w:color w:val="auto"/>
        </w:rPr>
        <w:t xml:space="preserve"> No provision of this Agreement or any other Transaction Agreement, including any Exhibits or Schedules thereto, may be amended, supplemented or modified except by a written instrument making specific reference hereto or thereto signed by all the parties to such agreement. No consent from any Indemnified Party under Article 11 (other than the parties hereto) shall be required in order to amend this Agreement.</w:t>
      </w:r>
    </w:p>
    <w:p>
      <w:pPr>
        <w:spacing w:after="0" w:line="20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Section 12.09</w:t>
      </w:r>
      <w:r>
        <w:rPr>
          <w:rFonts w:ascii="Arial" w:cs="Arial" w:eastAsia="Arial" w:hAnsi="Arial"/>
          <w:sz w:val="18"/>
          <w:szCs w:val="18"/>
          <w:i w:val="1"/>
          <w:iCs w:val="1"/>
          <w:color w:val="auto"/>
        </w:rPr>
        <w:t>. Disclosure Letter.</w:t>
      </w:r>
      <w:r>
        <w:rPr>
          <w:rFonts w:ascii="Arial" w:cs="Arial" w:eastAsia="Arial" w:hAnsi="Arial"/>
          <w:sz w:val="18"/>
          <w:szCs w:val="18"/>
          <w:color w:val="auto"/>
        </w:rPr>
        <w:t xml:space="preserve"> Any disclosure with respect to a Section of this Agreement, including any Section of the Disclosure Letters, shall be deemed to be disclosed for other Sections of this Agreement, including any Section of the Disclosure Letters, to the extent that such disclosure is reasonably sufficient so that the relevance of such disclosure would be reasonably apparent to a reader of such disclosure. Matters reflected in any Section of this Agreement, including any Section of the Disclosure Letters, are not necessarily limited to matters required by this Agreement to be so reflected. Such additional matters are set forth for informational purposes and do not necessarily include other matters of a similar nature. No reference to or disclosure of any item or other matter in any Section of this Agreement, including any Section of the Disclosure Letters, shall be construed as an admission or indication that such item or other matter is material or that such item or other matter is required to be referred to or disclosed in this Agreement. Without limiting the foregoing, no such reference to or</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141" w:name="page142"/>
    <w:bookmarkEnd w:id="141"/>
    <w:p>
      <w:pPr>
        <w:ind w:right="520"/>
        <w:spacing w:after="0" w:line="277" w:lineRule="auto"/>
        <w:rPr>
          <w:sz w:val="20"/>
          <w:szCs w:val="20"/>
          <w:color w:val="auto"/>
        </w:rPr>
      </w:pPr>
      <w:r>
        <w:rPr>
          <w:rFonts w:ascii="Arial" w:cs="Arial" w:eastAsia="Arial" w:hAnsi="Arial"/>
          <w:sz w:val="18"/>
          <w:szCs w:val="18"/>
          <w:color w:val="auto"/>
        </w:rPr>
        <w:t>disclosure of a possible breach or violation of any contract, Law or Governmental Order shall be construed as an admission or indication that breach or violation exists or has actually occurred.</w:t>
      </w:r>
    </w:p>
    <w:p>
      <w:pPr>
        <w:spacing w:after="0" w:line="224" w:lineRule="exact"/>
        <w:rPr>
          <w:sz w:val="20"/>
          <w:szCs w:val="20"/>
          <w:color w:val="auto"/>
        </w:rPr>
      </w:pPr>
    </w:p>
    <w:p>
      <w:pPr>
        <w:ind w:right="260" w:firstLine="648"/>
        <w:spacing w:after="0" w:line="284"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i w:val="1"/>
          <w:iCs w:val="1"/>
          <w:color w:val="auto"/>
        </w:rPr>
        <w:t>Dispute Resolution.</w:t>
      </w:r>
      <w:r>
        <w:rPr>
          <w:rFonts w:ascii="Arial" w:cs="Arial" w:eastAsia="Arial" w:hAnsi="Arial"/>
          <w:sz w:val="16"/>
          <w:szCs w:val="16"/>
          <w:color w:val="auto"/>
        </w:rPr>
        <w:t xml:space="preserve"> (a) Except as set forth in the Ancillary Agreements, and except with respect to any request for equitable relief (including interim relief) by any of the parties hereto on or prior to the Closing Date, any dispute, controversy or claim arising out of or relating to the transactions contemplated by this Agreement, or the validity, interpretation, breach or termination of any such agreement, including claims seeking redress or asserting rights under any Law (a “</w:t>
      </w:r>
      <w:r>
        <w:rPr>
          <w:rFonts w:ascii="Arial" w:cs="Arial" w:eastAsia="Arial" w:hAnsi="Arial"/>
          <w:sz w:val="16"/>
          <w:szCs w:val="16"/>
          <w:b w:val="1"/>
          <w:bCs w:val="1"/>
          <w:color w:val="auto"/>
        </w:rPr>
        <w:t>Dispute</w:t>
      </w:r>
      <w:r>
        <w:rPr>
          <w:rFonts w:ascii="Arial" w:cs="Arial" w:eastAsia="Arial" w:hAnsi="Arial"/>
          <w:sz w:val="16"/>
          <w:szCs w:val="16"/>
          <w:color w:val="auto"/>
        </w:rPr>
        <w:t>”), shall be resolved in accordance with the procedures set forth in this Section 12.10, Section 12.11 and Section 12.16. Until completion of the procedures set forth in Section 12.10(b), no party may take any action to force a resolution of a Dispute by any judicial or similar process, except to the limited extent necessary to (i) avoid expiration of a claim that might eventually be permitted by this Agreement or</w:t>
      </w:r>
    </w:p>
    <w:p>
      <w:pPr>
        <w:spacing w:after="0" w:line="5" w:lineRule="exact"/>
        <w:rPr>
          <w:sz w:val="20"/>
          <w:szCs w:val="20"/>
          <w:color w:val="auto"/>
        </w:rPr>
      </w:pPr>
    </w:p>
    <w:p>
      <w:pPr>
        <w:ind w:left="280" w:hanging="272"/>
        <w:spacing w:after="0"/>
        <w:tabs>
          <w:tab w:leader="none" w:pos="2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obtain interim relief, including injunctive relief, to preserve the status quo or prevent irreparable harm.</w:t>
      </w:r>
    </w:p>
    <w:p>
      <w:pPr>
        <w:spacing w:after="0" w:line="305" w:lineRule="exact"/>
        <w:rPr>
          <w:rFonts w:ascii="Arial" w:cs="Arial" w:eastAsia="Arial" w:hAnsi="Arial"/>
          <w:sz w:val="18"/>
          <w:szCs w:val="18"/>
          <w:color w:val="auto"/>
        </w:rPr>
      </w:pPr>
    </w:p>
    <w:p>
      <w:pPr>
        <w:ind w:right="140" w:firstLine="656"/>
        <w:spacing w:after="0" w:line="295" w:lineRule="auto"/>
        <w:tabs>
          <w:tab w:leader="none" w:pos="984"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Any party seeking resolution of a Dispute shall first submit the Dispute to the relevant other parties. Each party agrees to confer and discuss in good faith potential mutually agreeable resolutions to such Dispute, including by designating an appropriate member of senior management to serve as its representative in such discussions. Discussions will continue for at least 10 days following submission of the Dispute.</w:t>
      </w:r>
    </w:p>
    <w:p>
      <w:pPr>
        <w:spacing w:after="0" w:line="251" w:lineRule="exact"/>
        <w:rPr>
          <w:rFonts w:ascii="Arial" w:cs="Arial" w:eastAsia="Arial" w:hAnsi="Arial"/>
          <w:sz w:val="17"/>
          <w:szCs w:val="17"/>
          <w:color w:val="auto"/>
        </w:rPr>
      </w:pPr>
    </w:p>
    <w:p>
      <w:pPr>
        <w:ind w:right="60" w:firstLine="656"/>
        <w:spacing w:after="0" w:line="271" w:lineRule="auto"/>
        <w:tabs>
          <w:tab w:leader="none" w:pos="97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All offers of compromise or settlement among the parties or their Representatives in connection with the attempted resolution of any Dispute shall be deemed to have been delivered in furtherance of a Dispute settlement and shall be exempt from discovery and production and shall not be admissible in evidence (whether as an admission or otherwise) in any proceeding for the resolution of the Dispute.</w:t>
      </w:r>
    </w:p>
    <w:p>
      <w:pPr>
        <w:spacing w:after="0" w:line="23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12.11</w:t>
      </w:r>
      <w:r>
        <w:rPr>
          <w:rFonts w:ascii="Arial" w:cs="Arial" w:eastAsia="Arial" w:hAnsi="Arial"/>
          <w:sz w:val="17"/>
          <w:szCs w:val="17"/>
          <w:i w:val="1"/>
          <w:iCs w:val="1"/>
          <w:color w:val="auto"/>
        </w:rPr>
        <w:t>. Governing Law; Submission to Jurisdiction; Waivers.</w:t>
      </w:r>
      <w:r>
        <w:rPr>
          <w:rFonts w:ascii="Arial" w:cs="Arial" w:eastAsia="Arial" w:hAnsi="Arial"/>
          <w:sz w:val="17"/>
          <w:szCs w:val="17"/>
          <w:color w:val="auto"/>
        </w:rPr>
        <w:t xml:space="preserve"> (a) Except as set forth in the Ancillary Agreements, this Agreement and each other Transaction Agreement (and any claims, causes of action or disputes that may be based upon, arise out of or relate hereto or thereto, to the transactions contemplated hereby and thereby, to the negotiation, execution or performance hereof or thereof, or to the inducement of any party to enter herein and therein, whether for breach of contract, tortious conduct or otherwise and whether predicated on common law, statute or otherwise) shall in all respects be governed by, and construed in accordance with, the Laws of the State of Delaware, including all matters of construction, validity and performance, in each case without reference to any conflict of Law rules that might lead to the application of the Laws of any other jurisdiction.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42" w:name="page143"/>
    <w:bookmarkEnd w:id="142"/>
    <w:p>
      <w:pPr>
        <w:ind w:right="220" w:firstLine="656"/>
        <w:spacing w:after="0" w:line="259" w:lineRule="auto"/>
        <w:tabs>
          <w:tab w:leader="none" w:pos="90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of the parties hereto agrees that if any Dispute is not resolved by discussions undertaken pursuant to Section 12.10, such Dispute shall be resolved only in the Chancery Court of the State of Delaware (or if unavailable, any federal court sitting in the State of Delaware or, if unavailable, the Delaware Superior Court) and the appellate courts having jurisdiction of appeals in such courts. In that context, and without limiting the generality of the foregoing, each of the parties hereto by this Agreement irrevocably and unconditionally:</w:t>
      </w:r>
    </w:p>
    <w:p>
      <w:pPr>
        <w:spacing w:after="0" w:line="281" w:lineRule="exact"/>
        <w:rPr>
          <w:rFonts w:ascii="Arial" w:cs="Arial" w:eastAsia="Arial" w:hAnsi="Arial"/>
          <w:sz w:val="18"/>
          <w:szCs w:val="18"/>
          <w:color w:val="auto"/>
        </w:rPr>
      </w:pPr>
    </w:p>
    <w:p>
      <w:pPr>
        <w:ind w:left="660" w:right="160" w:firstLine="645"/>
        <w:spacing w:after="0" w:line="261" w:lineRule="auto"/>
        <w:tabs>
          <w:tab w:leader="none" w:pos="160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submits for itself and its property in any Action relating to the Transaction Agreements, or for recognition and enforcement of any judgment in respect thereof, to the exclusive jurisdiction of the Chancery Court of the State of Delaware (or if unavailable, any federal court sitting in the State of Delaware or, if unavailable, the Delaware Superior Court), and appellate courts having jurisdiction of appeals from any of the foregoing, and agrees that all claims in respect of any such Action shall be heard and determined in such Delaware court or, to the extent permitted by Law, in such federal court;</w:t>
      </w:r>
    </w:p>
    <w:p>
      <w:pPr>
        <w:spacing w:after="0" w:line="279" w:lineRule="exact"/>
        <w:rPr>
          <w:rFonts w:ascii="Arial" w:cs="Arial" w:eastAsia="Arial" w:hAnsi="Arial"/>
          <w:sz w:val="18"/>
          <w:szCs w:val="18"/>
          <w:color w:val="auto"/>
        </w:rPr>
      </w:pPr>
    </w:p>
    <w:p>
      <w:pPr>
        <w:jc w:val="both"/>
        <w:ind w:left="660" w:right="200" w:firstLine="645"/>
        <w:spacing w:after="0" w:line="271" w:lineRule="auto"/>
        <w:tabs>
          <w:tab w:leader="none" w:pos="165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consents that any such Action may and shall be brought in such courts and waives any objection that it may now or hereafter have to the venue or jurisdiction of any such Action in any such court or that such Action was brought in an inconvenient court and agrees not to plead or claim the same;</w:t>
      </w:r>
    </w:p>
    <w:p>
      <w:pPr>
        <w:spacing w:after="0" w:line="271" w:lineRule="exact"/>
        <w:rPr>
          <w:rFonts w:ascii="Arial" w:cs="Arial" w:eastAsia="Arial" w:hAnsi="Arial"/>
          <w:sz w:val="18"/>
          <w:szCs w:val="18"/>
          <w:color w:val="auto"/>
        </w:rPr>
      </w:pPr>
    </w:p>
    <w:p>
      <w:pPr>
        <w:ind w:left="660" w:right="60" w:firstLine="645"/>
        <w:spacing w:after="0" w:line="293" w:lineRule="auto"/>
        <w:tabs>
          <w:tab w:leader="none" w:pos="170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may be effected by mailing a copy of such process by registered or certified mail (or any substantially similar form of mail), postage prepaid, to such party at its address as provided in Section 12.03; and</w:t>
      </w:r>
    </w:p>
    <w:p>
      <w:pPr>
        <w:spacing w:after="0" w:line="250" w:lineRule="exact"/>
        <w:rPr>
          <w:rFonts w:ascii="Arial" w:cs="Arial" w:eastAsia="Arial" w:hAnsi="Arial"/>
          <w:sz w:val="18"/>
          <w:szCs w:val="18"/>
          <w:color w:val="auto"/>
        </w:rPr>
      </w:pPr>
    </w:p>
    <w:p>
      <w:pPr>
        <w:ind w:left="660" w:right="180" w:firstLine="645"/>
        <w:spacing w:after="0" w:line="293" w:lineRule="auto"/>
        <w:tabs>
          <w:tab w:leader="none" w:pos="169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agrees that nothing in the Transaction Agreements shall affect the right to effect service of process in any other manner permitted by the Laws of the State of Delaware.</w:t>
      </w:r>
    </w:p>
    <w:p>
      <w:pPr>
        <w:spacing w:after="0" w:line="21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12.12</w:t>
      </w:r>
      <w:r>
        <w:rPr>
          <w:rFonts w:ascii="Arial" w:cs="Arial" w:eastAsia="Arial" w:hAnsi="Arial"/>
          <w:sz w:val="18"/>
          <w:szCs w:val="18"/>
          <w:i w:val="1"/>
          <w:iCs w:val="1"/>
          <w:color w:val="auto"/>
        </w:rPr>
        <w:t>. Bulk Sales Laws.</w:t>
      </w:r>
      <w:r>
        <w:rPr>
          <w:rFonts w:ascii="Arial" w:cs="Arial" w:eastAsia="Arial" w:hAnsi="Arial"/>
          <w:sz w:val="18"/>
          <w:szCs w:val="18"/>
          <w:color w:val="auto"/>
        </w:rPr>
        <w:t xml:space="preserve"> The parties hereto hereby waive compliance by the Transferors with the provisions of the “bulk sales”, “bulk transfer” or similar Laws of any state or any jurisdiction outside the United States, including Article 6 of the New York Commercial Code, that may otherwise be applicable with respect to the sale of any of the Contributed Assets.</w:t>
      </w:r>
    </w:p>
    <w:p>
      <w:pPr>
        <w:spacing w:after="0" w:line="23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Section 12.13</w:t>
      </w:r>
      <w:r>
        <w:rPr>
          <w:rFonts w:ascii="Arial" w:cs="Arial" w:eastAsia="Arial" w:hAnsi="Arial"/>
          <w:sz w:val="18"/>
          <w:szCs w:val="18"/>
          <w:i w:val="1"/>
          <w:iCs w:val="1"/>
          <w:color w:val="auto"/>
        </w:rPr>
        <w:t>. Specific Performance.</w:t>
      </w:r>
      <w:r>
        <w:rPr>
          <w:rFonts w:ascii="Arial" w:cs="Arial" w:eastAsia="Arial" w:hAnsi="Arial"/>
          <w:sz w:val="18"/>
          <w:szCs w:val="18"/>
          <w:color w:val="auto"/>
        </w:rPr>
        <w:t xml:space="preserve"> Each party hereto acknowledges and agrees that the breach of this Agreement would cause irreparable damage to the other parties hereto and that no party hereto will have an adequate remedy at law. Therefore, the obligations of the parties hereto under this Agreement shall be enforceable by a decree of specific performance issued by any court of competent jurisdiction, and appropriate injunctive relief may be applied for and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43" w:name="page144"/>
    <w:bookmarkEnd w:id="143"/>
    <w:p>
      <w:pPr>
        <w:ind w:right="380"/>
        <w:spacing w:after="0" w:line="277" w:lineRule="auto"/>
        <w:rPr>
          <w:sz w:val="20"/>
          <w:szCs w:val="20"/>
          <w:color w:val="auto"/>
        </w:rPr>
      </w:pPr>
      <w:r>
        <w:rPr>
          <w:rFonts w:ascii="Arial" w:cs="Arial" w:eastAsia="Arial" w:hAnsi="Arial"/>
          <w:sz w:val="18"/>
          <w:szCs w:val="18"/>
          <w:color w:val="auto"/>
        </w:rPr>
        <w:t>granted in connection therewith. Such remedies shall, however, be cumulative and not exclusive and shall be in addition to any other remedies which any party may have under this Agreement or otherwise.</w:t>
      </w:r>
    </w:p>
    <w:p>
      <w:pPr>
        <w:spacing w:after="0" w:line="22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Section 12.14</w:t>
      </w:r>
      <w:r>
        <w:rPr>
          <w:rFonts w:ascii="Arial" w:cs="Arial" w:eastAsia="Arial" w:hAnsi="Arial"/>
          <w:sz w:val="17"/>
          <w:szCs w:val="17"/>
          <w:i w:val="1"/>
          <w:iCs w:val="1"/>
          <w:color w:val="auto"/>
        </w:rPr>
        <w:t>. Rules of Construction.</w:t>
      </w:r>
      <w:r>
        <w:rPr>
          <w:rFonts w:ascii="Arial" w:cs="Arial" w:eastAsia="Arial" w:hAnsi="Arial"/>
          <w:sz w:val="17"/>
          <w:szCs w:val="17"/>
          <w:color w:val="auto"/>
        </w:rPr>
        <w:t xml:space="preserve"> Interpretation of the Transaction Agreements shall be governed by the following rules of construction: (a) words in the singular shall be held to include the plural and vice versa, and words of one gender shall be held to include the other gender as the context requires; (b) references to the terms Article, Section, paragraph and Exhibit are references to the Articles, Sections, paragraphs and Exhibits to this Agreement unless otherwise specified; (c) the terms “hereof”, “herein”, “hereby”, “hereto”, and derivative or similar words refer to this entire Agreement, including the Disclosure Letters and Exhibits hereto; (d) references to “$” shall mean U.S. dollars; (e) the word “including” and words of similar import when used in the Transaction Agreements shall mean “including without limitation,” unless otherwise specified; (f) the word “or” shall not be exclusive; (g) references to “written” or “in writing” include in electronic form; (h) the headings contained in the Transaction Agreements are for reference purposes only and shall not affect in any way the meaning or interpretation of the Transaction Agreements; (i) the parties hereto have each participated in the negotiation and drafting of the Transaction Agreements and if an ambiguity or question of interpretation should arise, the Transaction Agreements shall be construed as if drafted jointly by the parties thereto and no presumption or burden of proof shall arise favoring or burdening any party hereto by virtue of the authorship of any of the provisions in any of the Transaction Agreements; (j) a reference to any Person includes such Person’s successors and permitted assigns; (k) any reference to “days” means calendar days unless Business Days are expressly specified; (l)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and (m) an item arising with respect to a specific representation or warranty shall be deemed to be “reflected on” or “set forth in” a balance sheet or financial statements, to the extent (i) there is a reserve, accrual or other similar item underlying a number on such balance sheet or financial statement that is related to the subject matter of such representation, (ii) such item is otherwise specifically set forth on the balance sheet or financial statement or (iii) such item is reflected on the balance sheet or financial statement and is specifically referred to in the notes thereto.</w:t>
      </w:r>
    </w:p>
    <w:p>
      <w:pPr>
        <w:spacing w:after="0" w:line="24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Section 12.15</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Each of the Transaction Agreements may be executed in one or more counterparts, and by the different parties to each such agreement in separate counterparts, each of which when executed shall be deemed to be an original but all of which taken together shall constitute one and the same agreement. Delivery of an executed counterpart of a signature page to any</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4" w:name="page145"/>
    <w:bookmarkEnd w:id="144"/>
    <w:p>
      <w:pPr>
        <w:ind w:right="480"/>
        <w:spacing w:after="0" w:line="277" w:lineRule="auto"/>
        <w:rPr>
          <w:sz w:val="20"/>
          <w:szCs w:val="20"/>
          <w:color w:val="auto"/>
        </w:rPr>
      </w:pPr>
      <w:r>
        <w:rPr>
          <w:rFonts w:ascii="Arial" w:cs="Arial" w:eastAsia="Arial" w:hAnsi="Arial"/>
          <w:sz w:val="18"/>
          <w:szCs w:val="18"/>
          <w:color w:val="auto"/>
        </w:rPr>
        <w:t>Transaction Agreement by facsimile or portable document format (.pdf) shall be as effective as delivery of a manually executed counterpart of any such Agreement.</w:t>
      </w:r>
    </w:p>
    <w:p>
      <w:pPr>
        <w:spacing w:after="0" w:line="2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Section 12.16</w:t>
      </w:r>
      <w:r>
        <w:rPr>
          <w:rFonts w:ascii="Arial" w:cs="Arial" w:eastAsia="Arial" w:hAnsi="Arial"/>
          <w:sz w:val="18"/>
          <w:szCs w:val="18"/>
          <w:i w:val="1"/>
          <w:iCs w:val="1"/>
          <w:color w:val="auto"/>
        </w:rPr>
        <w:t>. Waiver of Jury Trial.</w:t>
      </w:r>
      <w:r>
        <w:rPr>
          <w:rFonts w:ascii="Arial" w:cs="Arial" w:eastAsia="Arial" w:hAnsi="Arial"/>
          <w:sz w:val="18"/>
          <w:szCs w:val="18"/>
          <w:color w:val="auto"/>
        </w:rPr>
        <w:t xml:space="preserve"> EACH PARTY HERETO HEREBY WAIVES TO THE FULLEST EXTENT PERMITTED BY APPLICABLE LAW, ANY RIGHT IT MAY HAVE TO A TRIAL BY JURY IN RESPECT TO ANY LITIGATION DIRECTLY OR INDIRECTLY ARISING OUT OF, UNDER OR IN CONNECTION WITH THIS AGREEMENT, ANY OTHER TRANSACTION AGREEMENTS OR ANY TRANSACTION CONTEMPLATED HEREBY OR THEREBY.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TRANSACTION AGREEMENTS BY, AMONG OTHER THINGS, THE MUTUAL WAIVERS AND CERTIFICATIONS IN THIS SECTION 12.16.</w:t>
      </w:r>
    </w:p>
    <w:p>
      <w:pPr>
        <w:spacing w:after="0" w:line="24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Section 12.17</w:t>
      </w:r>
      <w:r>
        <w:rPr>
          <w:rFonts w:ascii="Arial" w:cs="Arial" w:eastAsia="Arial" w:hAnsi="Arial"/>
          <w:sz w:val="18"/>
          <w:szCs w:val="18"/>
          <w:i w:val="1"/>
          <w:iCs w:val="1"/>
          <w:color w:val="auto"/>
        </w:rPr>
        <w:t>. Non-Recourse.</w:t>
      </w:r>
      <w:r>
        <w:rPr>
          <w:rFonts w:ascii="Arial" w:cs="Arial" w:eastAsia="Arial" w:hAnsi="Arial"/>
          <w:sz w:val="18"/>
          <w:szCs w:val="18"/>
          <w:color w:val="auto"/>
        </w:rPr>
        <w:t xml:space="preserve"> Except as provided in Section 11.01, no past, present or future director, officer, employee, incorporator, member, partner, stockholder, Affiliate, agent, attorney or representative of any party hereto, or their respective Affiliates, shall have any liability for any obligations or liabilities of the parties hereto, as applicable, under this Agreement or the other Transaction Agreements of or for any claim based on, in respect of, or by reason of, the transactions contemplated hereby and thereby.</w:t>
      </w:r>
    </w:p>
    <w:p>
      <w:pPr>
        <w:spacing w:after="0" w:line="24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Section 12.18</w:t>
      </w:r>
      <w:r>
        <w:rPr>
          <w:rFonts w:ascii="Arial" w:cs="Arial" w:eastAsia="Arial" w:hAnsi="Arial"/>
          <w:sz w:val="17"/>
          <w:szCs w:val="17"/>
          <w:i w:val="1"/>
          <w:iCs w:val="1"/>
          <w:color w:val="auto"/>
        </w:rPr>
        <w:t>. Public Announcements.</w:t>
      </w:r>
      <w:r>
        <w:rPr>
          <w:rFonts w:ascii="Arial" w:cs="Arial" w:eastAsia="Arial" w:hAnsi="Arial"/>
          <w:sz w:val="17"/>
          <w:szCs w:val="17"/>
          <w:color w:val="auto"/>
        </w:rPr>
        <w:t xml:space="preserve"> No party to this Agreement or any Affiliate or Representative of such party shall issue or cause the publication of any press release or public announcement in respect of this Agreement or the transactions contemplated by this Agreement without the prior written consent of the other parties (which consent shall not be unreasonably withheld or delayed), except as may be required by Law or stock exchange rules, in which the case the party required to publish such press release or public announcement shall allow the other parties a reasonable opportunity to comment on such press release or public announcement in advance of such publication, to the extent practicable.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INTENTIONALLY LEFT BLANK]</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45" w:name="page146"/>
    <w:bookmarkEnd w:id="145"/>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Agreement to be executed on the date first written above by their respective duly authorized officers.</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ELECTRIC COMPANY</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Jeffrey R. Immelt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03263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R. Immelt</w:t>
      </w:r>
    </w:p>
    <w:p>
      <w:pPr>
        <w:spacing w:after="0" w:line="23"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18"/>
          <w:szCs w:val="18"/>
          <w:color w:val="auto"/>
        </w:rPr>
        <w:t>Title:</w:t>
        <w:tab/>
        <w:t>Chairman and Chief Executive</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Officer</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68" w:right="419" w:bottom="1440" w:gutter="0" w:footer="0" w:header="0"/>
        </w:sectPr>
      </w:pPr>
    </w:p>
    <w:bookmarkStart w:id="146" w:name="page147"/>
    <w:bookmarkEnd w:id="146"/>
    <w:p>
      <w:pPr>
        <w:ind w:left="4520"/>
        <w:spacing w:after="0"/>
        <w:rPr>
          <w:sz w:val="20"/>
          <w:szCs w:val="20"/>
          <w:color w:val="auto"/>
        </w:rPr>
      </w:pPr>
      <w:r>
        <w:rPr>
          <w:rFonts w:ascii="Arial" w:cs="Arial" w:eastAsia="Arial" w:hAnsi="Arial"/>
          <w:sz w:val="18"/>
          <w:szCs w:val="18"/>
          <w:color w:val="auto"/>
        </w:rPr>
        <w:t>NBC UNIVERSAL, INC.</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Jeffrey A. Zucker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203263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jc w:val="right"/>
        <w:ind w:right="2139"/>
        <w:spacing w:after="0"/>
        <w:tabs>
          <w:tab w:leader="none" w:pos="1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A. Zucker</w:t>
      </w:r>
    </w:p>
    <w:p>
      <w:pPr>
        <w:spacing w:after="0" w:line="23"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President &amp; CEO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103505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147" w:name="page148"/>
    <w:bookmarkEnd w:id="147"/>
    <w:p>
      <w:pPr>
        <w:ind w:left="45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203263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S. Pick</w:t>
      </w:r>
    </w:p>
    <w:p>
      <w:pPr>
        <w:spacing w:after="0" w:line="23" w:lineRule="exact"/>
        <w:rPr>
          <w:sz w:val="20"/>
          <w:szCs w:val="20"/>
          <w:color w:val="auto"/>
        </w:rPr>
      </w:pPr>
    </w:p>
    <w:p>
      <w:pPr>
        <w:jc w:val="both"/>
        <w:ind w:left="4980"/>
        <w:spacing w:after="0"/>
        <w:tabs>
          <w:tab w:leader="none" w:pos="5600" w:val="left"/>
        </w:tabs>
        <w:rPr>
          <w:sz w:val="20"/>
          <w:szCs w:val="20"/>
          <w:color w:val="auto"/>
        </w:rPr>
      </w:pPr>
      <w:r>
        <w:rPr>
          <w:rFonts w:ascii="Arial" w:cs="Arial" w:eastAsia="Arial" w:hAnsi="Arial"/>
          <w:sz w:val="18"/>
          <w:szCs w:val="18"/>
          <w:color w:val="auto"/>
        </w:rPr>
        <w:t>Title:</w:t>
        <w:tab/>
        <w:t>Senior Vice President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103505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148" w:name="page149"/>
    <w:bookmarkEnd w:id="148"/>
    <w:p>
      <w:pPr>
        <w:ind w:left="4520"/>
        <w:spacing w:after="0"/>
        <w:rPr>
          <w:sz w:val="20"/>
          <w:szCs w:val="20"/>
          <w:color w:val="auto"/>
        </w:rPr>
      </w:pPr>
      <w:r>
        <w:rPr>
          <w:rFonts w:ascii="Arial" w:cs="Arial" w:eastAsia="Arial" w:hAnsi="Arial"/>
          <w:sz w:val="18"/>
          <w:szCs w:val="18"/>
          <w:color w:val="auto"/>
        </w:rPr>
        <w:t>NAVY, LLC</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Robert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203263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Robert Duffy</w:t>
      </w:r>
    </w:p>
    <w:p>
      <w:pPr>
        <w:spacing w:after="0" w:line="23"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President of Navy Holdings, Inc.,</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Sole Member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103505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7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2008 Comcast Financial Statements</w:t>
      </w:r>
      <w:r>
        <w:rPr>
          <w:rFonts w:ascii="Arial" w:cs="Arial" w:eastAsia="Arial" w:hAnsi="Arial"/>
          <w:sz w:val="18"/>
          <w:szCs w:val="18"/>
          <w:color w:val="auto"/>
        </w:rPr>
        <w:t>” means the combined balance sheet of the Contributed Comcast Businesses at December 31, 2008 and the related combined statements of operations for the year ended December 31, 2008.</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2008 Contributed Comcast Businesses EBITDA</w:t>
      </w:r>
      <w:r>
        <w:rPr>
          <w:rFonts w:ascii="Arial" w:cs="Arial" w:eastAsia="Arial" w:hAnsi="Arial"/>
          <w:sz w:val="18"/>
          <w:szCs w:val="18"/>
          <w:color w:val="auto"/>
        </w:rPr>
        <w:t>” shall have the meaning set forth in Section 6.25.</w:t>
      </w:r>
    </w:p>
    <w:p>
      <w:pPr>
        <w:spacing w:after="0" w:line="279" w:lineRule="exact"/>
        <w:rPr>
          <w:sz w:val="20"/>
          <w:szCs w:val="20"/>
          <w:color w:val="auto"/>
        </w:rPr>
      </w:pPr>
    </w:p>
    <w:p>
      <w:pPr>
        <w:ind w:right="3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2008 Contributed Comcast Businesses EBITDA Adjustment Amount</w:t>
      </w:r>
      <w:r>
        <w:rPr>
          <w:rFonts w:ascii="Arial" w:cs="Arial" w:eastAsia="Arial" w:hAnsi="Arial"/>
          <w:sz w:val="16"/>
          <w:szCs w:val="16"/>
          <w:color w:val="auto"/>
        </w:rPr>
        <w:t xml:space="preserve">” means (i) if the 2008 Contributed Comcast Businesses EBITDA is equal to or greater than 90% of the amount set forth on Section 6.25 of the Comcast Disclosure Letter, $0; and (ii) if the 2008 Contributed Comcast Businesses EBITDA is less than 90% of the amount set forth on Section 6.25 of the Comcast Disclosure Letter, an amount equal to the product of (A) the amount set forth on Section 6.25 of the Comcast Disclosure Letter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2008 Contributed Comcast Business EBITDA, </w:t>
      </w:r>
      <w:r>
        <w:rPr>
          <w:rFonts w:ascii="Arial" w:cs="Arial" w:eastAsia="Arial" w:hAnsi="Arial"/>
          <w:sz w:val="16"/>
          <w:szCs w:val="16"/>
          <w:i w:val="1"/>
          <w:iCs w:val="1"/>
          <w:color w:val="auto"/>
        </w:rPr>
        <w:t>times</w:t>
      </w:r>
      <w:r>
        <w:rPr>
          <w:rFonts w:ascii="Arial" w:cs="Arial" w:eastAsia="Arial" w:hAnsi="Arial"/>
          <w:sz w:val="16"/>
          <w:szCs w:val="16"/>
          <w:color w:val="auto"/>
        </w:rPr>
        <w:t xml:space="preserve"> (B) 13.0.</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 Rock Lease</w:t>
      </w:r>
      <w:r>
        <w:rPr>
          <w:rFonts w:ascii="Arial" w:cs="Arial" w:eastAsia="Arial" w:hAnsi="Arial"/>
          <w:sz w:val="18"/>
          <w:szCs w:val="18"/>
          <w:color w:val="auto"/>
        </w:rPr>
        <w:t>” shall have the meaning set forth in Section 6.19(f).</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 Rock Term Sheet</w:t>
      </w:r>
      <w:r>
        <w:rPr>
          <w:rFonts w:ascii="Arial" w:cs="Arial" w:eastAsia="Arial" w:hAnsi="Arial"/>
          <w:sz w:val="18"/>
          <w:szCs w:val="18"/>
          <w:color w:val="auto"/>
        </w:rPr>
        <w:t>” shall have the meaning set forth in Section 6.19(f).</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claim, action, suit, arbitration, or any proceeding or investigation by or before any Governmental Authority.</w:t>
      </w:r>
    </w:p>
    <w:p>
      <w:pPr>
        <w:spacing w:after="0" w:line="279" w:lineRule="exact"/>
        <w:rPr>
          <w:sz w:val="20"/>
          <w:szCs w:val="20"/>
          <w:color w:val="auto"/>
        </w:rPr>
      </w:pPr>
    </w:p>
    <w:p>
      <w:pPr>
        <w:ind w:right="4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specified Person, any other Person that, at the time of determination, directly or indirectly through one or more intermediaries, Controls, is Controlled by or is under common Control with such specified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the purposes of this Agreement, (i) prior to the Closing, neither the Comcast Transferors nor the NBCU Transferors shall be deemed Affiliates of Newco and (ii) after the Closing, none of the NBCU Transferors shall be deemed Affiliates of Newco, the Contributed Comcast Subsidiaries or the NBCU Entities.</w:t>
      </w:r>
    </w:p>
    <w:p>
      <w:pPr>
        <w:spacing w:after="0" w:line="205" w:lineRule="exact"/>
        <w:rPr>
          <w:sz w:val="20"/>
          <w:szCs w:val="20"/>
          <w:color w:val="auto"/>
        </w:rPr>
      </w:pPr>
    </w:p>
    <w:p>
      <w:pPr>
        <w:ind w:right="68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Affiliation Agreements</w:t>
      </w:r>
      <w:r>
        <w:rPr>
          <w:rFonts w:ascii="Arial" w:cs="Arial" w:eastAsia="Arial" w:hAnsi="Arial"/>
          <w:sz w:val="17"/>
          <w:szCs w:val="17"/>
          <w:color w:val="auto"/>
        </w:rPr>
        <w:t>” means affiliation, distribution or similar Contracts for the distribution of video programming services with a multichannel video programming distributor for the distribution of programming services, including cable systems, SMATV, open video systems and MMDS, MDS and DBS systems, wireless and broadband, and any correspondence or writings amending the foregoing.</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0" w:name="page151"/>
    <w:bookmarkEnd w:id="150"/>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Master Agreement, dated as of the date hereof, by and among GE, NBCU, Comcast and Newco, including the Disclosure Letters, the NBCU Employee Matters Agreement and the Comcast Employee Matters Agreement and all amendments hereto and thereto made in accordance with Section 12.08.</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Financing</w:t>
      </w:r>
      <w:r>
        <w:rPr>
          <w:rFonts w:ascii="Arial" w:cs="Arial" w:eastAsia="Arial" w:hAnsi="Arial"/>
          <w:sz w:val="18"/>
          <w:szCs w:val="18"/>
          <w:color w:val="auto"/>
        </w:rPr>
        <w:t>” shall have the meaning set forth in Section 6.16(a).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Financing Agreements</w:t>
      </w:r>
      <w:r>
        <w:rPr>
          <w:rFonts w:ascii="Arial" w:cs="Arial" w:eastAsia="Arial" w:hAnsi="Arial"/>
          <w:sz w:val="18"/>
          <w:szCs w:val="18"/>
          <w:color w:val="auto"/>
        </w:rPr>
        <w:t>” shall have the meaning set forth in Section 6.16(a).</w:t>
      </w:r>
    </w:p>
    <w:p>
      <w:pPr>
        <w:spacing w:after="0" w:line="279" w:lineRule="exact"/>
        <w:rPr>
          <w:sz w:val="20"/>
          <w:szCs w:val="20"/>
          <w:color w:val="auto"/>
        </w:rPr>
      </w:pPr>
    </w:p>
    <w:p>
      <w:pPr>
        <w:jc w:val="both"/>
        <w:ind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Agreements</w:t>
      </w:r>
      <w:r>
        <w:rPr>
          <w:rFonts w:ascii="Arial" w:cs="Arial" w:eastAsia="Arial" w:hAnsi="Arial"/>
          <w:sz w:val="18"/>
          <w:szCs w:val="18"/>
          <w:color w:val="auto"/>
        </w:rPr>
        <w:t>” means the Tax Matters Agreement, the GE Transition Services Agreement, the Comcast Services Agreement, the GE Intellectual Property Cross License Agreement, the Comcast Intellectual Property Cross License Agreement, the Newco Operating Agreement, the Navy Holdco 2 Agreement, the GE Note, the Comcast Note and the Organizational Documents.</w:t>
      </w:r>
    </w:p>
    <w:p>
      <w:pPr>
        <w:spacing w:after="0" w:line="230"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Assumed Comcast Contracts</w:t>
      </w:r>
      <w:r>
        <w:rPr>
          <w:rFonts w:ascii="Arial" w:cs="Arial" w:eastAsia="Arial" w:hAnsi="Arial"/>
          <w:sz w:val="17"/>
          <w:szCs w:val="17"/>
          <w:color w:val="auto"/>
        </w:rPr>
        <w:t>” means all Contracts, other than any Employee Plans or Intellectual Property Contracts, to which Comcast or any of its Subsidiaries (except for any Contributed Comcast Subsidiary) is a party that are primarily related to the Contributed Comcast Businesses.</w:t>
      </w:r>
    </w:p>
    <w:p>
      <w:pPr>
        <w:spacing w:after="0" w:line="192"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Assumed Comcast IP Licenses</w:t>
      </w:r>
      <w:r>
        <w:rPr>
          <w:rFonts w:ascii="Arial" w:cs="Arial" w:eastAsia="Arial" w:hAnsi="Arial"/>
          <w:sz w:val="16"/>
          <w:szCs w:val="16"/>
          <w:color w:val="auto"/>
        </w:rPr>
        <w:t>” means all Intellectual Property Contracts (other than any of the Ancillary Agreements) to which Comcast or any of its Subsidiaries (other than any Contributed Comcast Subsidiary) is a party that are primarily related to the Contributed Comcast Businesses.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Comcast Liabilities</w:t>
      </w:r>
      <w:r>
        <w:rPr>
          <w:rFonts w:ascii="Arial" w:cs="Arial" w:eastAsia="Arial" w:hAnsi="Arial"/>
          <w:sz w:val="18"/>
          <w:szCs w:val="18"/>
          <w:color w:val="auto"/>
        </w:rPr>
        <w:t>” shall have the meaning set forth in Section 2.03(c).</w:t>
      </w:r>
    </w:p>
    <w:p>
      <w:pPr>
        <w:spacing w:after="0" w:line="279" w:lineRule="exact"/>
        <w:rPr>
          <w:sz w:val="20"/>
          <w:szCs w:val="20"/>
          <w:color w:val="auto"/>
        </w:rPr>
      </w:pPr>
    </w:p>
    <w:p>
      <w:pPr>
        <w:ind w:right="1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Assumed NBCU Contracts</w:t>
      </w:r>
      <w:r>
        <w:rPr>
          <w:rFonts w:ascii="Arial" w:cs="Arial" w:eastAsia="Arial" w:hAnsi="Arial"/>
          <w:sz w:val="17"/>
          <w:szCs w:val="17"/>
          <w:color w:val="auto"/>
        </w:rPr>
        <w:t>” means all Contracts, other than any Employer Plans, Intellectual Property Contracts or Insurance Arrangements, to which GE or any of its Subsidiaries (other than any NBCU Entity) is a party that are primarily related to the NBCU Businesses.</w:t>
      </w:r>
    </w:p>
    <w:p>
      <w:pPr>
        <w:spacing w:after="0" w:line="192"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NBCU IP Licenses</w:t>
      </w:r>
      <w:r>
        <w:rPr>
          <w:rFonts w:ascii="Arial" w:cs="Arial" w:eastAsia="Arial" w:hAnsi="Arial"/>
          <w:sz w:val="18"/>
          <w:szCs w:val="18"/>
          <w:color w:val="auto"/>
        </w:rPr>
        <w:t>” means all Intellectual Property Contracts (other than any of the Ancillary Agreements) to which GE or any of its Subsidiaries (other than any NBCU Entity) is a party that are primarily related to the NBCU Businesses.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NBCU Liabilities</w:t>
      </w:r>
      <w:r>
        <w:rPr>
          <w:rFonts w:ascii="Arial" w:cs="Arial" w:eastAsia="Arial" w:hAnsi="Arial"/>
          <w:sz w:val="18"/>
          <w:szCs w:val="18"/>
          <w:color w:val="auto"/>
        </w:rPr>
        <w:t>” shall have the meaning set forth in Section 2.02(c).</w:t>
      </w:r>
    </w:p>
    <w:p>
      <w:pPr>
        <w:spacing w:after="0" w:line="279"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Transfer Legislation</w:t>
      </w:r>
      <w:r>
        <w:rPr>
          <w:rFonts w:ascii="Arial" w:cs="Arial" w:eastAsia="Arial" w:hAnsi="Arial"/>
          <w:sz w:val="18"/>
          <w:szCs w:val="18"/>
          <w:color w:val="auto"/>
        </w:rPr>
        <w:t>” means the Acquired Rights Directive 2001/23/EC or any other applicable automatic transfer of employment legislation.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151" w:name="page152"/>
    <w:bookmarkEnd w:id="15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Broadcast TV Agreements</w:t>
      </w:r>
      <w:r>
        <w:rPr>
          <w:rFonts w:ascii="Arial" w:cs="Arial" w:eastAsia="Arial" w:hAnsi="Arial"/>
          <w:sz w:val="18"/>
          <w:szCs w:val="18"/>
          <w:color w:val="auto"/>
        </w:rPr>
        <w:t>” shall have the meaning set forth in Section 3.14(a)(x).</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shall have the meaning set forth in the Newco Operating Agreement.</w:t>
      </w:r>
    </w:p>
    <w:p>
      <w:pPr>
        <w:spacing w:after="0" w:line="279"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a Sunday or other day on which commercial banks in the City of New York, New York are required or authorized by Law to be closed.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set forth in Section 2.06.</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have the meaning set forth in Section 2.06.</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Statement</w:t>
      </w:r>
      <w:r>
        <w:rPr>
          <w:rFonts w:ascii="Arial" w:cs="Arial" w:eastAsia="Arial" w:hAnsi="Arial"/>
          <w:sz w:val="18"/>
          <w:szCs w:val="18"/>
          <w:color w:val="auto"/>
        </w:rPr>
        <w:t>” shall have the meaning set forth in Section 2.10(a).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279"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Collective Bargaining Agreements</w:t>
      </w:r>
      <w:r>
        <w:rPr>
          <w:rFonts w:ascii="Arial" w:cs="Arial" w:eastAsia="Arial" w:hAnsi="Arial"/>
          <w:sz w:val="18"/>
          <w:szCs w:val="18"/>
          <w:color w:val="auto"/>
        </w:rPr>
        <w:t>” mean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Businesses</w:t>
      </w:r>
      <w:r>
        <w:rPr>
          <w:rFonts w:ascii="Arial" w:cs="Arial" w:eastAsia="Arial" w:hAnsi="Arial"/>
          <w:sz w:val="18"/>
          <w:szCs w:val="18"/>
          <w:color w:val="auto"/>
        </w:rPr>
        <w:t>” means the NBCU Businesses and the Contributed Comcast Businesses, collectively.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w:t>
      </w:r>
      <w:r>
        <w:rPr>
          <w:rFonts w:ascii="Arial" w:cs="Arial" w:eastAsia="Arial" w:hAnsi="Arial"/>
          <w:sz w:val="18"/>
          <w:szCs w:val="18"/>
          <w:color w:val="auto"/>
        </w:rPr>
        <w:t>” shall have the meaning set forth in the Preamble.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Acquisitions Amount</w:t>
      </w:r>
      <w:r>
        <w:rPr>
          <w:rFonts w:ascii="Arial" w:cs="Arial" w:eastAsia="Arial" w:hAnsi="Arial"/>
          <w:sz w:val="18"/>
          <w:szCs w:val="18"/>
          <w:color w:val="auto"/>
        </w:rPr>
        <w:t>” shall have the meaning set forth in Section 2.06(b).</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Assets</w:t>
      </w:r>
      <w:r>
        <w:rPr>
          <w:rFonts w:ascii="Arial" w:cs="Arial" w:eastAsia="Arial" w:hAnsi="Arial"/>
          <w:sz w:val="18"/>
          <w:szCs w:val="18"/>
          <w:color w:val="auto"/>
        </w:rPr>
        <w:t>” means the Contributed Comcast Assets and the assets of the Contributed Comcast Subsidiaries.</w:t>
      </w:r>
    </w:p>
    <w:p>
      <w:pPr>
        <w:spacing w:after="0" w:line="27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Available Insurance Policy</w:t>
      </w:r>
      <w:r>
        <w:rPr>
          <w:rFonts w:ascii="Arial" w:cs="Arial" w:eastAsia="Arial" w:hAnsi="Arial"/>
          <w:sz w:val="18"/>
          <w:szCs w:val="18"/>
          <w:color w:val="auto"/>
        </w:rPr>
        <w:t>” means any insurance policy maintained by Comcast or any of its Subsidiaries or Affiliates for the benefit of the Contributed Comcast Business or any Contributed Comcast Subsidiary or otherwise covering any Contributed Comcast Asset, Assumed Comcast Liability or Comcast Transferred Employee, Inactive Comcast Business Employee or Former Contributed Business Employee, in each case, that is not a Comcast Transferable Insurance Policy.</w:t>
      </w: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64" w:right="479" w:bottom="1440" w:gutter="0" w:footer="0" w:header="0"/>
        </w:sectPr>
      </w:pPr>
    </w:p>
    <w:bookmarkStart w:id="152" w:name="page153"/>
    <w:bookmarkEnd w:id="1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Cable Networks</w:t>
      </w:r>
      <w:r>
        <w:rPr>
          <w:rFonts w:ascii="Arial" w:cs="Arial" w:eastAsia="Arial" w:hAnsi="Arial"/>
          <w:sz w:val="18"/>
          <w:szCs w:val="18"/>
          <w:color w:val="auto"/>
        </w:rPr>
        <w:t>” shall have the meaning set forth in Section 5.15(a)(xii).</w:t>
      </w:r>
    </w:p>
    <w:p>
      <w:pPr>
        <w:spacing w:after="0" w:line="279"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Contributed Business Employees</w:t>
      </w:r>
      <w:r>
        <w:rPr>
          <w:rFonts w:ascii="Arial" w:cs="Arial" w:eastAsia="Arial" w:hAnsi="Arial"/>
          <w:sz w:val="18"/>
          <w:szCs w:val="18"/>
          <w:color w:val="auto"/>
        </w:rPr>
        <w:t>” means, collectively, any current or former officer or employee of any of the Contributed Comcast Subsidiaries and any other current or former employee of any Affiliate of any Contributed Comcast Subsidiary substantially employed in the Contributed Comcast Businesses or providing services primarily in support of the Contributed Comcast Businesses, but in each case in respect of or solely to the extent relating to employment in the Contributed Comcast Business.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Deductible Amount</w:t>
      </w:r>
      <w:r>
        <w:rPr>
          <w:rFonts w:ascii="Arial" w:cs="Arial" w:eastAsia="Arial" w:hAnsi="Arial"/>
          <w:sz w:val="18"/>
          <w:szCs w:val="18"/>
          <w:color w:val="auto"/>
        </w:rPr>
        <w:t>” shall have the meaning set forth in Section 11.02(b).</w:t>
      </w:r>
    </w:p>
    <w:p>
      <w:pPr>
        <w:spacing w:after="0" w:line="27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Disclosure Letter</w:t>
      </w:r>
      <w:r>
        <w:rPr>
          <w:rFonts w:ascii="Arial" w:cs="Arial" w:eastAsia="Arial" w:hAnsi="Arial"/>
          <w:sz w:val="18"/>
          <w:szCs w:val="18"/>
          <w:color w:val="auto"/>
        </w:rPr>
        <w:t>” means the disclosure letter dated as of the date hereof delivered by Comcast to Newco and which forms a part of this Agreement.</w:t>
      </w:r>
    </w:p>
    <w:p>
      <w:pPr>
        <w:spacing w:after="0" w:line="2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Disposition Transaction</w:t>
      </w:r>
      <w:r>
        <w:rPr>
          <w:rFonts w:ascii="Arial" w:cs="Arial" w:eastAsia="Arial" w:hAnsi="Arial"/>
          <w:sz w:val="18"/>
          <w:szCs w:val="18"/>
          <w:color w:val="auto"/>
        </w:rPr>
        <w:t>” means any sale or other disposition by Comcast or any of its Subsidiaries of any business or investment that would otherwise be within the Contributed Comcast Businesses (whether effected by sale of assets or securities or otherwise) pursuant to Section 6.01(b)(v) (ii).</w:t>
      </w:r>
    </w:p>
    <w:p>
      <w:pPr>
        <w:spacing w:after="0" w:line="230"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Disposition Transaction Proceeds</w:t>
      </w:r>
      <w:r>
        <w:rPr>
          <w:rFonts w:ascii="Arial" w:cs="Arial" w:eastAsia="Arial" w:hAnsi="Arial"/>
          <w:sz w:val="18"/>
          <w:szCs w:val="18"/>
          <w:color w:val="auto"/>
        </w:rPr>
        <w:t>” means the aggregate after- Tax proceeds net of reasonable, out-of-pocket third party fees, expenses and costs (including severance and termination costs) received by Comcast or any of its Subsidiaries with respect to Comcast Disposition Transactions entered into after the date of this Agreement.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Employee Agreement</w:t>
      </w:r>
      <w:r>
        <w:rPr>
          <w:rFonts w:ascii="Arial" w:cs="Arial" w:eastAsia="Arial" w:hAnsi="Arial"/>
          <w:sz w:val="18"/>
          <w:szCs w:val="18"/>
          <w:color w:val="auto"/>
        </w:rPr>
        <w:t>” shall have the meaning set forth in the Comcast Employee Matters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Employee Beneficiaries</w:t>
      </w:r>
      <w:r>
        <w:rPr>
          <w:rFonts w:ascii="Arial" w:cs="Arial" w:eastAsia="Arial" w:hAnsi="Arial"/>
          <w:sz w:val="18"/>
          <w:szCs w:val="18"/>
          <w:color w:val="auto"/>
        </w:rPr>
        <w:t>” shall have the meaning set forth in the Comcast Employee Matters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Employee Matters Agreement</w:t>
      </w:r>
      <w:r>
        <w:rPr>
          <w:rFonts w:ascii="Arial" w:cs="Arial" w:eastAsia="Arial" w:hAnsi="Arial"/>
          <w:sz w:val="18"/>
          <w:szCs w:val="18"/>
          <w:color w:val="auto"/>
        </w:rPr>
        <w:t>” shall have the meaning set forth in Section 7.01.</w:t>
      </w:r>
    </w:p>
    <w:p>
      <w:pPr>
        <w:spacing w:after="0" w:line="279" w:lineRule="exact"/>
        <w:rPr>
          <w:sz w:val="20"/>
          <w:szCs w:val="20"/>
          <w:color w:val="auto"/>
        </w:rPr>
      </w:pPr>
    </w:p>
    <w:p>
      <w:pPr>
        <w:ind w:right="8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Comcast Employee Plans</w:t>
      </w:r>
      <w:r>
        <w:rPr>
          <w:rFonts w:ascii="Arial" w:cs="Arial" w:eastAsia="Arial" w:hAnsi="Arial"/>
          <w:sz w:val="16"/>
          <w:szCs w:val="16"/>
          <w:color w:val="auto"/>
        </w:rPr>
        <w:t>” means the Employee Plans with respect to which any of the Comcast Transferors or Contributed Comcast Subsidiaries or their respective Affiliates currently has any Liabilities with respect to any Comcast Contributed Business Employee.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FCC Licenses</w:t>
      </w:r>
      <w:r>
        <w:rPr>
          <w:rFonts w:ascii="Arial" w:cs="Arial" w:eastAsia="Arial" w:hAnsi="Arial"/>
          <w:sz w:val="18"/>
          <w:szCs w:val="18"/>
          <w:color w:val="auto"/>
        </w:rPr>
        <w:t>” shall have the meaning set forth in Section 5.11(c).</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153" w:name="page154"/>
    <w:bookmarkEnd w:id="15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Financial Statements</w:t>
      </w:r>
      <w:r>
        <w:rPr>
          <w:rFonts w:ascii="Arial" w:cs="Arial" w:eastAsia="Arial" w:hAnsi="Arial"/>
          <w:sz w:val="18"/>
          <w:szCs w:val="18"/>
          <w:color w:val="auto"/>
        </w:rPr>
        <w:t>” shall have the meaning set forth in Section 5.06(a).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Indemnified Parties</w:t>
      </w:r>
      <w:r>
        <w:rPr>
          <w:rFonts w:ascii="Arial" w:cs="Arial" w:eastAsia="Arial" w:hAnsi="Arial"/>
          <w:sz w:val="18"/>
          <w:szCs w:val="18"/>
          <w:color w:val="auto"/>
        </w:rPr>
        <w:t>” shall have the meaning set forth in Section 11.01(a).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Intellectual Property</w:t>
      </w:r>
      <w:r>
        <w:rPr>
          <w:rFonts w:ascii="Arial" w:cs="Arial" w:eastAsia="Arial" w:hAnsi="Arial"/>
          <w:sz w:val="18"/>
          <w:szCs w:val="18"/>
          <w:color w:val="auto"/>
        </w:rPr>
        <w:t>” means the Comcast Owned Intellectual Property and the Comcast Licensed Intellectual Property.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Intellectual Property Cross License Agreement</w:t>
      </w:r>
      <w:r>
        <w:rPr>
          <w:rFonts w:ascii="Arial" w:cs="Arial" w:eastAsia="Arial" w:hAnsi="Arial"/>
          <w:sz w:val="18"/>
          <w:szCs w:val="18"/>
          <w:color w:val="auto"/>
        </w:rPr>
        <w:t>” shall have the meaning set forth in Section 6.12(d).</w:t>
      </w:r>
    </w:p>
    <w:p>
      <w:pPr>
        <w:spacing w:after="0" w:line="279"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IP Licenses</w:t>
      </w:r>
      <w:r>
        <w:rPr>
          <w:rFonts w:ascii="Arial" w:cs="Arial" w:eastAsia="Arial" w:hAnsi="Arial"/>
          <w:sz w:val="18"/>
          <w:szCs w:val="18"/>
          <w:color w:val="auto"/>
        </w:rPr>
        <w:t>” means all Intellectual Property Contracts (other than any of the Ancillary Agreements) (i) which are Assumed Comcast IP Licenses, or (ii) to which any Contributed Comcast Subsidiary is a party.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LCs</w:t>
      </w:r>
      <w:r>
        <w:rPr>
          <w:rFonts w:ascii="Arial" w:cs="Arial" w:eastAsia="Arial" w:hAnsi="Arial"/>
          <w:sz w:val="18"/>
          <w:szCs w:val="18"/>
          <w:color w:val="auto"/>
        </w:rPr>
        <w:t>” shall have the meaning set forth in Section 6.07(b).</w:t>
      </w:r>
    </w:p>
    <w:p>
      <w:pPr>
        <w:spacing w:after="0" w:line="279"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Leased Real Property</w:t>
      </w:r>
      <w:r>
        <w:rPr>
          <w:rFonts w:ascii="Arial" w:cs="Arial" w:eastAsia="Arial" w:hAnsi="Arial"/>
          <w:sz w:val="18"/>
          <w:szCs w:val="18"/>
          <w:color w:val="auto"/>
        </w:rPr>
        <w:t>” means the Contributed Comcast Leased Property as well as any real property that is leased by a Contributed Comcast Subsidiary.</w:t>
      </w:r>
    </w:p>
    <w:p>
      <w:pPr>
        <w:spacing w:after="0" w:line="21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Licensed Intellectual Property</w:t>
      </w:r>
      <w:r>
        <w:rPr>
          <w:rFonts w:ascii="Arial" w:cs="Arial" w:eastAsia="Arial" w:hAnsi="Arial"/>
          <w:sz w:val="18"/>
          <w:szCs w:val="18"/>
          <w:color w:val="auto"/>
        </w:rPr>
        <w:t>” means all Intellectual Property owned by a third party and licensed or sublicensed to any of the Comcast Transferors or the Contributed Comcast Subsidiaries or for which any of the Comcast Transferors or the Contributed Comcast Subsidiaries has obtained a covenant not to be sued, in each case, under any Comcast IP License.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Licenses</w:t>
      </w:r>
      <w:r>
        <w:rPr>
          <w:rFonts w:ascii="Arial" w:cs="Arial" w:eastAsia="Arial" w:hAnsi="Arial"/>
          <w:sz w:val="18"/>
          <w:szCs w:val="18"/>
          <w:color w:val="auto"/>
        </w:rPr>
        <w:t>” shall have the meaning set forth in Section 5.11(b).</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Material Adverse Effect</w:t>
      </w:r>
      <w:r>
        <w:rPr>
          <w:rFonts w:ascii="Arial" w:cs="Arial" w:eastAsia="Arial" w:hAnsi="Arial"/>
          <w:sz w:val="18"/>
          <w:szCs w:val="18"/>
          <w:color w:val="auto"/>
        </w:rPr>
        <w:t>” means a Material Adverse Effect on the Contributed Comcast Businesses.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Minority Interests</w:t>
      </w:r>
      <w:r>
        <w:rPr>
          <w:rFonts w:ascii="Arial" w:cs="Arial" w:eastAsia="Arial" w:hAnsi="Arial"/>
          <w:sz w:val="18"/>
          <w:szCs w:val="18"/>
          <w:color w:val="auto"/>
        </w:rPr>
        <w:t>” shall have the meaning set forth in Section 5.03(b).</w:t>
      </w:r>
    </w:p>
    <w:p>
      <w:pPr>
        <w:spacing w:after="0" w:line="27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Multiemployer Plans</w:t>
      </w:r>
      <w:r>
        <w:rPr>
          <w:rFonts w:ascii="Arial" w:cs="Arial" w:eastAsia="Arial" w:hAnsi="Arial"/>
          <w:sz w:val="18"/>
          <w:szCs w:val="18"/>
          <w:color w:val="auto"/>
        </w:rPr>
        <w:t>” means Multiemployer Plans as to which the Comcast Contributed Subsidiaries have any Liabilities by reason of contributions made with respect to Comcast Contributed Business Employees in the Comcast Contributed Businesses, but in the case of any such plan for which contributions were made with respect to employees of the Comcast Transferors or their Affiliates (other than the Comcast Subsidiaries) only to the extent of the Liabilities attributable to the Comcast Contributed Business Employees and their Comcast Employee Beneficiaries or activities of the Comcast Contributed Business.</w:t>
      </w: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92" w:right="399" w:bottom="1440" w:gutter="0" w:footer="0" w:header="0"/>
        </w:sectPr>
      </w:pPr>
    </w:p>
    <w:bookmarkStart w:id="154" w:name="page155"/>
    <w:bookmarkEnd w:id="154"/>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Comcast Name and Comcast Marks</w:t>
      </w:r>
      <w:r>
        <w:rPr>
          <w:rFonts w:ascii="Arial" w:cs="Arial" w:eastAsia="Arial" w:hAnsi="Arial"/>
          <w:sz w:val="17"/>
          <w:szCs w:val="17"/>
          <w:color w:val="auto"/>
        </w:rPr>
        <w:t xml:space="preserve">” means any and all trade names, trademarks, service marks, service names, trade dress, and logos (other than any Trademarks set forth, or required to be set forth, on Schedule 5.13(e)(i) of the Comcast Disclosure Letter) that are owned by Comcast or any of its Subsidiaries (other than any Contributed Comcast Subsidiary) as of the Closing Date or any derivations thereof, in each case whether alone or in combination with other words, and including all marks, trade dress, logos, monograms, domain names and other source identifiers embodying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for purposes of this Agreement, the foregoing trade names, trademarks, service marks, service names, trade dress, logos, derivations,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and embodiments shall be defined to include only the Trademark rights of Comcast or any of its Subsidiaries (other than any Contributed Comcast Subsidiary) to the extent, as of the Closing Date that, (i) registrations or applications for registration in the name of Comcast or any of its Subsidiaries (other than any Contributed Comcast Subsidiary) have issued or been filed or (ii) Comcast or any of its Subsidiaries (other than any Contributed Comcast Subsidiary) has common law rights therein under applicable Trademark Laws. For the avoidance of doubt, “Comcast Name and Comcast Marks” includes the Core Comcast Marks.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Note</w:t>
      </w:r>
      <w:r>
        <w:rPr>
          <w:rFonts w:ascii="Arial" w:cs="Arial" w:eastAsia="Arial" w:hAnsi="Arial"/>
          <w:sz w:val="18"/>
          <w:szCs w:val="18"/>
          <w:color w:val="auto"/>
        </w:rPr>
        <w:t>” shall have the meaning set forth in Section 2.08(g).</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Comcast/NBCU Purchase Price</w:t>
      </w:r>
      <w:r>
        <w:rPr>
          <w:rFonts w:ascii="Arial" w:cs="Arial" w:eastAsia="Arial" w:hAnsi="Arial"/>
          <w:sz w:val="18"/>
          <w:szCs w:val="18"/>
          <w:color w:val="auto"/>
        </w:rPr>
        <w:t>” shall have the meaning set forth in Section 2.04.</w:t>
      </w:r>
    </w:p>
    <w:p>
      <w:pPr>
        <w:spacing w:after="0" w:line="279"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Owned Intellectual Property</w:t>
      </w:r>
      <w:r>
        <w:rPr>
          <w:rFonts w:ascii="Arial" w:cs="Arial" w:eastAsia="Arial" w:hAnsi="Arial"/>
          <w:sz w:val="18"/>
          <w:szCs w:val="18"/>
          <w:color w:val="auto"/>
        </w:rPr>
        <w:t>” means all Intellectual Property that is (i) Contributed Comcast Owned Intellectual Property or (ii) owned by any of the Contributed Comcast Subsidiaries.</w:t>
      </w:r>
    </w:p>
    <w:p>
      <w:pPr>
        <w:spacing w:after="0" w:line="216"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Owned Real Property</w:t>
      </w:r>
      <w:r>
        <w:rPr>
          <w:rFonts w:ascii="Arial" w:cs="Arial" w:eastAsia="Arial" w:hAnsi="Arial"/>
          <w:sz w:val="18"/>
          <w:szCs w:val="18"/>
          <w:color w:val="auto"/>
        </w:rPr>
        <w:t>” means the Contributed Comcast Owned Property as well as any real property owned by a Contributed Comcast Subsidiary.</w:t>
      </w:r>
    </w:p>
    <w:p>
      <w:pPr>
        <w:spacing w:after="0" w:line="21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Parent Plans</w:t>
      </w:r>
      <w:r>
        <w:rPr>
          <w:rFonts w:ascii="Arial" w:cs="Arial" w:eastAsia="Arial" w:hAnsi="Arial"/>
          <w:sz w:val="18"/>
          <w:szCs w:val="18"/>
          <w:color w:val="auto"/>
        </w:rPr>
        <w:t>” means the Comcast Employee Plans which are sponsored or maintained by Comcast Transferors or their Affiliates (other than the Contributed Comcast Subsidiaries) and which do not solely cover Comcast Contributed Business Employees.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Personal Data</w:t>
      </w:r>
      <w:r>
        <w:rPr>
          <w:rFonts w:ascii="Arial" w:cs="Arial" w:eastAsia="Arial" w:hAnsi="Arial"/>
          <w:sz w:val="18"/>
          <w:szCs w:val="18"/>
          <w:color w:val="auto"/>
        </w:rPr>
        <w:t>” shall have the meaning set forth in the Comcast Employee Matters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Real Properties</w:t>
      </w:r>
      <w:r>
        <w:rPr>
          <w:rFonts w:ascii="Arial" w:cs="Arial" w:eastAsia="Arial" w:hAnsi="Arial"/>
          <w:sz w:val="18"/>
          <w:szCs w:val="18"/>
          <w:color w:val="auto"/>
        </w:rPr>
        <w:t>” means, collectively, the Comcast Owned Real Property and the Comcast Leased Real Property.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Reference Balance Sheet</w:t>
      </w:r>
      <w:r>
        <w:rPr>
          <w:rFonts w:ascii="Arial" w:cs="Arial" w:eastAsia="Arial" w:hAnsi="Arial"/>
          <w:sz w:val="18"/>
          <w:szCs w:val="18"/>
          <w:color w:val="auto"/>
        </w:rPr>
        <w:t>” shall have the meaning set forth in Section 5.06(a).</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155" w:name="page156"/>
    <w:bookmarkEnd w:id="15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Registered IP</w:t>
      </w:r>
      <w:r>
        <w:rPr>
          <w:rFonts w:ascii="Arial" w:cs="Arial" w:eastAsia="Arial" w:hAnsi="Arial"/>
          <w:sz w:val="18"/>
          <w:szCs w:val="18"/>
          <w:color w:val="auto"/>
        </w:rPr>
        <w:t>” means all Registered IP included in the Comcast Owned Intellectual Property.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Restructuring</w:t>
      </w:r>
      <w:r>
        <w:rPr>
          <w:rFonts w:ascii="Arial" w:cs="Arial" w:eastAsia="Arial" w:hAnsi="Arial"/>
          <w:sz w:val="18"/>
          <w:szCs w:val="18"/>
          <w:color w:val="auto"/>
        </w:rPr>
        <w:t>” means the actions set forth on Section 6.14 of the Comcast Disclosure Letter.</w:t>
      </w:r>
    </w:p>
    <w:p>
      <w:pPr>
        <w:spacing w:after="0" w:line="279" w:lineRule="exact"/>
        <w:rPr>
          <w:sz w:val="20"/>
          <w:szCs w:val="20"/>
          <w:color w:val="auto"/>
        </w:rPr>
      </w:pPr>
    </w:p>
    <w:p>
      <w:pPr>
        <w:ind w:right="5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Comcast Retention Agreements</w:t>
      </w:r>
      <w:r>
        <w:rPr>
          <w:rFonts w:ascii="Arial" w:cs="Arial" w:eastAsia="Arial" w:hAnsi="Arial"/>
          <w:sz w:val="16"/>
          <w:szCs w:val="16"/>
          <w:color w:val="auto"/>
        </w:rPr>
        <w:t>” means retention agreements with Comcast Contributed Business Employees that are entered into by any Contributed Comcast Subsidiary or one of its Affiliates after the date hereof and prior to the Closing Date with the prior written consent of NBCU.</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SEC Documents</w:t>
      </w:r>
      <w:r>
        <w:rPr>
          <w:rFonts w:ascii="Arial" w:cs="Arial" w:eastAsia="Arial" w:hAnsi="Arial"/>
          <w:sz w:val="18"/>
          <w:szCs w:val="18"/>
          <w:color w:val="auto"/>
        </w:rPr>
        <w:t>” shall have the meaning set forth in Section 5.07.</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Services Agreement</w:t>
      </w:r>
      <w:r>
        <w:rPr>
          <w:rFonts w:ascii="Arial" w:cs="Arial" w:eastAsia="Arial" w:hAnsi="Arial"/>
          <w:sz w:val="18"/>
          <w:szCs w:val="18"/>
          <w:color w:val="auto"/>
        </w:rPr>
        <w:t>” shall have the meaning set forth in Section 6.12(b).</w:t>
      </w:r>
    </w:p>
    <w:p>
      <w:pPr>
        <w:spacing w:after="0" w:line="279" w:lineRule="exact"/>
        <w:rPr>
          <w:sz w:val="20"/>
          <w:szCs w:val="20"/>
          <w:color w:val="auto"/>
        </w:rPr>
      </w:pPr>
    </w:p>
    <w:p>
      <w:pPr>
        <w:ind w:right="200" w:firstLine="648"/>
        <w:spacing w:after="0" w:line="3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Comcast Subsidiary Plans</w:t>
      </w:r>
      <w:r>
        <w:rPr>
          <w:rFonts w:ascii="Arial" w:cs="Arial" w:eastAsia="Arial" w:hAnsi="Arial"/>
          <w:sz w:val="17"/>
          <w:szCs w:val="17"/>
          <w:color w:val="auto"/>
        </w:rPr>
        <w:t>” means (i) the Comcast Employee Plans which are sponsored or maintained solely by Contributed Comcast Subsidiaries, (ii) the Comcast Employee Plans which solely cover Comcast Contributed Business Employees (including such plans established pursuant to the Comcast Employee Matters Agreement) and their Comcast Employee Beneficiaries and (iii) Comcast Multiemployer Plans.</w:t>
      </w:r>
    </w:p>
    <w:p>
      <w:pPr>
        <w:spacing w:after="0" w:line="186"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Technology</w:t>
      </w:r>
      <w:r>
        <w:rPr>
          <w:rFonts w:ascii="Arial" w:cs="Arial" w:eastAsia="Arial" w:hAnsi="Arial"/>
          <w:sz w:val="18"/>
          <w:szCs w:val="18"/>
          <w:color w:val="auto"/>
        </w:rPr>
        <w:t>” means all Technology that is (i) Contributed Comcast Technology or (ii) owned by any of the Contributed Comcast Subsidiaries.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Trademark License</w:t>
      </w:r>
      <w:r>
        <w:rPr>
          <w:rFonts w:ascii="Arial" w:cs="Arial" w:eastAsia="Arial" w:hAnsi="Arial"/>
          <w:sz w:val="18"/>
          <w:szCs w:val="18"/>
          <w:color w:val="auto"/>
        </w:rPr>
        <w:t>” shall have the meaning set forth in Section 6.10(a).</w:t>
      </w:r>
    </w:p>
    <w:p>
      <w:pPr>
        <w:spacing w:after="0" w:line="279"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Transferable Insurance Policies</w:t>
      </w:r>
      <w:r>
        <w:rPr>
          <w:rFonts w:ascii="Arial" w:cs="Arial" w:eastAsia="Arial" w:hAnsi="Arial"/>
          <w:sz w:val="18"/>
          <w:szCs w:val="18"/>
          <w:color w:val="auto"/>
        </w:rPr>
        <w:t>” means all insurance policies or self-insurance programs acquired directly by and in the name of Comcast or any of its Subsidiaries or entered into by Comcast or any of its Subsidiaries or Affiliates exclusively for the benefit of the Comcast Businesses or any Contributed Comcast Subsidiary.</w:t>
      </w:r>
    </w:p>
    <w:p>
      <w:pPr>
        <w:spacing w:after="0" w:line="230" w:lineRule="exact"/>
        <w:rPr>
          <w:sz w:val="20"/>
          <w:szCs w:val="20"/>
          <w:color w:val="auto"/>
        </w:rPr>
      </w:pPr>
    </w:p>
    <w:p>
      <w:pPr>
        <w:jc w:val="both"/>
        <w:ind w:right="1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Comcast Transferors</w:t>
      </w:r>
      <w:r>
        <w:rPr>
          <w:rFonts w:ascii="Arial" w:cs="Arial" w:eastAsia="Arial" w:hAnsi="Arial"/>
          <w:sz w:val="17"/>
          <w:szCs w:val="17"/>
          <w:color w:val="auto"/>
        </w:rPr>
        <w:t>” means, collectively, Comcast and the Subsidiaries of Comcast (other than the Contributed Comcast Subsidiaries) that, on or after the date hereof, hold any asset, property or right that is used primarily or held for use primarily in the Contributed Comcast Businesses or have any liability arising out of or relating to the Contributed Comcast Assets or the Contributed Comcast Businesses.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Transferred Employee</w:t>
      </w:r>
      <w:r>
        <w:rPr>
          <w:rFonts w:ascii="Arial" w:cs="Arial" w:eastAsia="Arial" w:hAnsi="Arial"/>
          <w:sz w:val="18"/>
          <w:szCs w:val="18"/>
          <w:color w:val="auto"/>
        </w:rPr>
        <w:t>” shall have the meaning set forth in the Comcast Employee Matters Agreement.</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 Act</w:t>
      </w:r>
      <w:r>
        <w:rPr>
          <w:rFonts w:ascii="Arial" w:cs="Arial" w:eastAsia="Arial" w:hAnsi="Arial"/>
          <w:sz w:val="18"/>
          <w:szCs w:val="18"/>
          <w:color w:val="auto"/>
        </w:rPr>
        <w:t>” shall have the meaning set forth in Section 3.05.</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shall have the meaning set forth in Section 6.04.</w:t>
      </w:r>
    </w:p>
    <w:p>
      <w:pPr>
        <w:spacing w:after="0" w:line="27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Contemplated to be used</w:t>
      </w:r>
      <w:r>
        <w:rPr>
          <w:rFonts w:ascii="Arial" w:cs="Arial" w:eastAsia="Arial" w:hAnsi="Arial"/>
          <w:sz w:val="18"/>
          <w:szCs w:val="18"/>
          <w:color w:val="auto"/>
        </w:rPr>
        <w:t>” means that there are contemporaneous books or records, whether in hard copy or electronic or digital format (including emails, data bases, and other file formats) evidencing a specific, good faith intention of future use.</w:t>
      </w:r>
    </w:p>
    <w:p>
      <w:pPr>
        <w:spacing w:after="0" w:line="216"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Contracts</w:t>
      </w:r>
      <w:r>
        <w:rPr>
          <w:rFonts w:ascii="Arial" w:cs="Arial" w:eastAsia="Arial" w:hAnsi="Arial"/>
          <w:sz w:val="18"/>
          <w:szCs w:val="18"/>
          <w:color w:val="auto"/>
        </w:rPr>
        <w:t>” means all written or oral contracts, subcontracts, agreements, leases, licenses, commitments, sales and purchase orders, and other instruments, arrangements or understandings of any kind.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Contributed Assets</w:t>
      </w:r>
      <w:r>
        <w:rPr>
          <w:rFonts w:ascii="Arial" w:cs="Arial" w:eastAsia="Arial" w:hAnsi="Arial"/>
          <w:sz w:val="17"/>
          <w:szCs w:val="17"/>
          <w:color w:val="auto"/>
        </w:rPr>
        <w:t>” means the Contributed Comcast Assets and Contributed NBCU Assets, or either of them, as the context requires.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Contributed Businesses</w:t>
      </w:r>
      <w:r>
        <w:rPr>
          <w:rFonts w:ascii="Arial" w:cs="Arial" w:eastAsia="Arial" w:hAnsi="Arial"/>
          <w:sz w:val="17"/>
          <w:szCs w:val="17"/>
          <w:color w:val="auto"/>
        </w:rPr>
        <w:t>” means the Contributed Comcast Businesses and NBCU Businesses, or either of them, as the context requires.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Comcast Assets</w:t>
      </w:r>
      <w:r>
        <w:rPr>
          <w:rFonts w:ascii="Arial" w:cs="Arial" w:eastAsia="Arial" w:hAnsi="Arial"/>
          <w:sz w:val="18"/>
          <w:szCs w:val="18"/>
          <w:color w:val="auto"/>
        </w:rPr>
        <w:t>” shall have the meaning set forth in Section 2.03(a).</w:t>
      </w:r>
    </w:p>
    <w:p>
      <w:pPr>
        <w:spacing w:after="0" w:line="279"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Comcast Businesses</w:t>
      </w:r>
      <w:r>
        <w:rPr>
          <w:rFonts w:ascii="Arial" w:cs="Arial" w:eastAsia="Arial" w:hAnsi="Arial"/>
          <w:sz w:val="18"/>
          <w:szCs w:val="18"/>
          <w:color w:val="auto"/>
        </w:rPr>
        <w:t>” means the businesses of Comcast and its Subsidiaries to the extent within the Scope of Business (as defined in the Newco Operating Agreement), other than the Comcast Permitted Businesses (as defined in the Newco Operating Agreement), as conducted prior to the date hereof, as of the date hereof, and as of the Closing.</w:t>
      </w:r>
    </w:p>
    <w:p>
      <w:pPr>
        <w:spacing w:after="0" w:line="230"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Comcast Equity Interests</w:t>
      </w:r>
      <w:r>
        <w:rPr>
          <w:rFonts w:ascii="Arial" w:cs="Arial" w:eastAsia="Arial" w:hAnsi="Arial"/>
          <w:sz w:val="18"/>
          <w:szCs w:val="18"/>
          <w:color w:val="auto"/>
        </w:rPr>
        <w:t>” means the limited liability company interests, stock or other equity interests of the Contributed Comcast Subsidiaries held directly by any Comcast Transferor.</w:t>
      </w:r>
    </w:p>
    <w:p>
      <w:pPr>
        <w:spacing w:after="0" w:line="21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Comcast Insurance Policies</w:t>
      </w:r>
      <w:r>
        <w:rPr>
          <w:rFonts w:ascii="Arial" w:cs="Arial" w:eastAsia="Arial" w:hAnsi="Arial"/>
          <w:sz w:val="18"/>
          <w:szCs w:val="18"/>
          <w:color w:val="auto"/>
        </w:rPr>
        <w:t>” means the Comcast Transferable Insurance Policies that are not in the name of a Contributed Comcast Subsidiary.</w:t>
      </w:r>
    </w:p>
    <w:p>
      <w:pPr>
        <w:spacing w:after="0" w:line="216"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Contributed Comcast Leased Property</w:t>
      </w:r>
      <w:r>
        <w:rPr>
          <w:rFonts w:ascii="Arial" w:cs="Arial" w:eastAsia="Arial" w:hAnsi="Arial"/>
          <w:sz w:val="16"/>
          <w:szCs w:val="16"/>
          <w:color w:val="auto"/>
        </w:rPr>
        <w:t>” means all right, title and interest of Comcast or any of its Subsidiaries (other than any Contributed Comcast Subsidiary) in and to leased real property and other interests in real property, including under any real property lease pursuant to which any of them lease, sublease (as sub-landlord or sub-tenant), or otherwise occupy, any such leased real property, together with any leasehold improvements, fixtures and appurtenances thereto, in each case, that is used primarily or held for use primarily in the Contributed Comcast Businesses.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57" w:name="page158"/>
    <w:bookmarkEnd w:id="157"/>
    <w:p>
      <w:pPr>
        <w:jc w:val="both"/>
        <w:ind w:right="5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Comcast Owned Intellectual Property</w:t>
      </w:r>
      <w:r>
        <w:rPr>
          <w:rFonts w:ascii="Arial" w:cs="Arial" w:eastAsia="Arial" w:hAnsi="Arial"/>
          <w:sz w:val="18"/>
          <w:szCs w:val="18"/>
          <w:color w:val="auto"/>
        </w:rPr>
        <w:t>” means all Intellectual Property that is owned by Comcast or any of its Subsidiaries (other than any Contributed Comcast Subsidiary) and that is used, held for use or Contemplated to be used, in each case, primarily in the Contributed Comcast Businesses.</w:t>
      </w:r>
    </w:p>
    <w:p>
      <w:pPr>
        <w:spacing w:after="0" w:line="230"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Comcast Owned Property</w:t>
      </w:r>
      <w:r>
        <w:rPr>
          <w:rFonts w:ascii="Arial" w:cs="Arial" w:eastAsia="Arial" w:hAnsi="Arial"/>
          <w:sz w:val="18"/>
          <w:szCs w:val="18"/>
          <w:color w:val="auto"/>
        </w:rPr>
        <w:t>” means all real property, together with all improvements, fixtures and appurtenances thereto and rights in respect thereof, owned by Comcast or any of its Subsidiaries (other than any Contributed Comcast Subsidiary) that is used primarily or held for use primarily in the Contributed Comcast Businesses.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Contributed Comcast Subsidiaries</w:t>
      </w:r>
      <w:r>
        <w:rPr>
          <w:rFonts w:ascii="Arial" w:cs="Arial" w:eastAsia="Arial" w:hAnsi="Arial"/>
          <w:sz w:val="17"/>
          <w:szCs w:val="17"/>
          <w:color w:val="auto"/>
        </w:rPr>
        <w:t>” means the direct or indirect Subsidiaries of Comcast listed in Section 1.01 of the Comcast Disclosure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261" w:lineRule="exact"/>
        <w:rPr>
          <w:sz w:val="20"/>
          <w:szCs w:val="20"/>
          <w:color w:val="auto"/>
        </w:rPr>
      </w:pPr>
    </w:p>
    <w:p>
      <w:pPr>
        <w:ind w:right="5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Contributed Comcast Technology</w:t>
      </w:r>
      <w:r>
        <w:rPr>
          <w:rFonts w:ascii="Arial" w:cs="Arial" w:eastAsia="Arial" w:hAnsi="Arial"/>
          <w:sz w:val="16"/>
          <w:szCs w:val="16"/>
          <w:color w:val="auto"/>
        </w:rPr>
        <w:t>” means all Technology that is owned by Comcast or any of its Subsidiaries (other than any Contributed Comcast Subsidiary) and that is used, held for use or Contemplated to be used, in each case, primarily in the Contributed Comcast Businesses.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NBCU Assets</w:t>
      </w:r>
      <w:r>
        <w:rPr>
          <w:rFonts w:ascii="Arial" w:cs="Arial" w:eastAsia="Arial" w:hAnsi="Arial"/>
          <w:sz w:val="18"/>
          <w:szCs w:val="18"/>
          <w:color w:val="auto"/>
        </w:rPr>
        <w:t>” shall have the meaning set forth in Section 2.02(a).</w:t>
      </w:r>
    </w:p>
    <w:p>
      <w:pPr>
        <w:spacing w:after="0" w:line="27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NBCU Leased Property</w:t>
      </w:r>
      <w:r>
        <w:rPr>
          <w:rFonts w:ascii="Arial" w:cs="Arial" w:eastAsia="Arial" w:hAnsi="Arial"/>
          <w:sz w:val="18"/>
          <w:szCs w:val="18"/>
          <w:color w:val="auto"/>
        </w:rPr>
        <w:t>” means all right, title and interest of GE or any of its Subsidiaries (other than any NBCU Entity) in and to leased real property and other interests in real property, including under any real property lease pursuant to which any of them lease, sublease (as sub-landlord or sub-tenant), or otherwise occupy, any such leased real property, together with any leasehold improvements, fixtures and appurtenances thereto, in each case, that is used primarily or held for use primarily in the NBCU Businesses.</w:t>
      </w:r>
    </w:p>
    <w:p>
      <w:pPr>
        <w:spacing w:after="0" w:line="234"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NBCU Owned Intellectual Property</w:t>
      </w:r>
      <w:r>
        <w:rPr>
          <w:rFonts w:ascii="Arial" w:cs="Arial" w:eastAsia="Arial" w:hAnsi="Arial"/>
          <w:sz w:val="18"/>
          <w:szCs w:val="18"/>
          <w:color w:val="auto"/>
        </w:rPr>
        <w:t>” means all Intellectual Property that is owned by GE or any of its Subsidiaries (other than any NBCU Entity) and that is used, held for use or Contemplated to be used, in each case, primarily in the NBCU Businesses.</w:t>
      </w:r>
    </w:p>
    <w:p>
      <w:pPr>
        <w:spacing w:after="0" w:line="216"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NBCU Owned Property</w:t>
      </w:r>
      <w:r>
        <w:rPr>
          <w:rFonts w:ascii="Arial" w:cs="Arial" w:eastAsia="Arial" w:hAnsi="Arial"/>
          <w:sz w:val="18"/>
          <w:szCs w:val="18"/>
          <w:color w:val="auto"/>
        </w:rPr>
        <w:t>” means all real property, together with all improvements, fixtures and appurtenances thereto and rights in respect thereof, owned by GE or any of its Subsidiaries (other than any NBCU Entity) that is used primarily or held for use primarily in the NBCU Businesses.</w:t>
      </w:r>
    </w:p>
    <w:p>
      <w:pPr>
        <w:spacing w:after="0" w:line="230"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NBCU Technology</w:t>
      </w:r>
      <w:r>
        <w:rPr>
          <w:rFonts w:ascii="Arial" w:cs="Arial" w:eastAsia="Arial" w:hAnsi="Arial"/>
          <w:sz w:val="18"/>
          <w:szCs w:val="18"/>
          <w:color w:val="auto"/>
        </w:rPr>
        <w:t>” means all Technology that is owned by GE or any of its Subsidiaries (other than any NBCU Entity) and that is used, held for use or Contemplated to be used, in each case, primarily in the NBCU Businesses.</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58" w:name="page159"/>
    <w:bookmarkEnd w:id="158"/>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as to any Person, the power to direct or cause the direction of the management and policies of such Person, whether through the ownership of voting securities, by contract or otherwise. The terms “Controlled by”, “Controlled”, “under common Control with” and “Controlling” shall have correlative meanings.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Party</w:t>
      </w:r>
      <w:r>
        <w:rPr>
          <w:rFonts w:ascii="Arial" w:cs="Arial" w:eastAsia="Arial" w:hAnsi="Arial"/>
          <w:sz w:val="18"/>
          <w:szCs w:val="18"/>
          <w:color w:val="auto"/>
        </w:rPr>
        <w:t>” shall have the meaning set forth in Section 11.04(b).</w:t>
      </w:r>
    </w:p>
    <w:p>
      <w:pPr>
        <w:spacing w:after="0" w:line="27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Core Comcast Marks</w:t>
      </w:r>
      <w:r>
        <w:rPr>
          <w:rFonts w:ascii="Arial" w:cs="Arial" w:eastAsia="Arial" w:hAnsi="Arial"/>
          <w:sz w:val="18"/>
          <w:szCs w:val="18"/>
          <w:color w:val="auto"/>
        </w:rPr>
        <w:t>” means the following trade names, trademarks, service marks, service names and logos: “Comcast” (in block letters or otherwise), the “Comcast &amp; Design” (concentric C) mark, “Comcast Sportsnet” and “CSN”, or any derivations of any of the foregoing, in each case whether alone or in combination with other words, and including all marks, trade dress, logos, monograms, domain names and other source identifiers embodying any of the foregoing.</w:t>
      </w:r>
    </w:p>
    <w:p>
      <w:pPr>
        <w:spacing w:after="0" w:line="234"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Core GE Marks</w:t>
      </w:r>
      <w:r>
        <w:rPr>
          <w:rFonts w:ascii="Arial" w:cs="Arial" w:eastAsia="Arial" w:hAnsi="Arial"/>
          <w:sz w:val="17"/>
          <w:szCs w:val="17"/>
          <w:color w:val="auto"/>
        </w:rPr>
        <w:t>” means the following trade names, trademarks, service marks, service names and logos: “General Electric” (in block letters or otherwise), the GE monogram, “GE Company” and “GE”, or any derivations of any of the foregoing, in each case whether alone or in combination with other words, and including all marks, trade dress, logos, monograms, domain names and other source identifiers embodying any of the foregoing.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D&amp;O Indemnitees</w:t>
      </w:r>
      <w:r>
        <w:rPr>
          <w:rFonts w:ascii="Arial" w:cs="Arial" w:eastAsia="Arial" w:hAnsi="Arial"/>
          <w:sz w:val="18"/>
          <w:szCs w:val="18"/>
          <w:color w:val="auto"/>
        </w:rPr>
        <w:t>” shall have the meaning set forth in Section 6.18(a).</w:t>
      </w:r>
    </w:p>
    <w:p>
      <w:pPr>
        <w:spacing w:after="0" w:line="27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w:t>
      </w:r>
      <w:r>
        <w:rPr>
          <w:rFonts w:ascii="Arial" w:cs="Arial" w:eastAsia="Arial" w:hAnsi="Arial"/>
          <w:sz w:val="16"/>
          <w:szCs w:val="16"/>
          <w:color w:val="auto"/>
        </w:rPr>
        <w:t>” of any Person means (i) all indebtedness of such Person for borrowed money or for the deferred purchase price of property or services (other than trade payables and other similar obligations incurred in the ordinary course of business), (ii) all obligations of such Person which are evidenced by notes, bonds, debentures or similar instruments, (iii) all obligations of such Person that have been, or should be, in accordance with GAAP, recorded as capital leases, (iv) all obligations of such Person that have been, or should be, in accordance with GAAP, recorded as a sale-leaseback transaction or leveraged lease,</w:t>
      </w:r>
    </w:p>
    <w:p>
      <w:pPr>
        <w:spacing w:after="0" w:line="3" w:lineRule="exact"/>
        <w:rPr>
          <w:sz w:val="20"/>
          <w:szCs w:val="20"/>
          <w:color w:val="auto"/>
        </w:rPr>
      </w:pPr>
    </w:p>
    <w:p>
      <w:pPr>
        <w:ind w:firstLine="8"/>
        <w:spacing w:after="0" w:line="252"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all obligations of such Person in respect of letters of credit or acceptances issued or created for the account of such Person, (vi) all liabilities secured by any lien granted on assets or properties of such Person, whether or not the obligations secured thereby have been assumed, and (vii) all direct or indirect guarantees (including “keep well” arrangements, support agreements and similar agreements) with respect to Indebtedness of any other Person referred to in clauses (i) through (vi);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Debt shall not include (A) trade and other ordinary course payables and accrued expenses arising in the ordinary course of business, (B) deferred compensation, pension and other post-employment benefit liabilities and (C) take or pay obligations arising in the ordinary course of business.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159" w:name="page160"/>
    <w:bookmarkEnd w:id="159"/>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Delaware Law</w:t>
      </w:r>
      <w:r>
        <w:rPr>
          <w:rFonts w:ascii="Arial" w:cs="Arial" w:eastAsia="Arial" w:hAnsi="Arial"/>
          <w:sz w:val="18"/>
          <w:szCs w:val="18"/>
          <w:color w:val="auto"/>
        </w:rPr>
        <w:t>” means any law of the State of Delaware, including the General Corporation Law of the State of Delaware, any other statutory, common or other law of the State of Delaware, and any judicial or administrative interpretations thereof.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Delivering Party</w:t>
      </w:r>
      <w:r>
        <w:rPr>
          <w:rFonts w:ascii="Arial" w:cs="Arial" w:eastAsia="Arial" w:hAnsi="Arial"/>
          <w:sz w:val="18"/>
          <w:szCs w:val="18"/>
          <w:color w:val="auto"/>
        </w:rPr>
        <w:t>” shall have the meaning set forth in Section 6.02.</w:t>
      </w:r>
    </w:p>
    <w:p>
      <w:pPr>
        <w:spacing w:after="0" w:line="27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Comcast Contract</w:t>
      </w:r>
      <w:r>
        <w:rPr>
          <w:rFonts w:ascii="Arial" w:cs="Arial" w:eastAsia="Arial" w:hAnsi="Arial"/>
          <w:sz w:val="16"/>
          <w:szCs w:val="16"/>
          <w:color w:val="auto"/>
        </w:rPr>
        <w:t>” means (i) any Contract of the type referred to in (A) Section 5.15(a)(ii) (except that for this purpose the reference to $12.5 million therein shall be deemed to be $25 million), (B) Section 5.15(a)(iii)(A) (except that for this purpose the reference to $18.75 million therein shall be deemed to be $75 million), (C) Section 5.15(a)(iv) (except that for this purpose the reference to $2.5 million therein shall be deemed to be $10 million), (D) Section 5.15(a)(xii) (except that for this purpose the reference to $2.5 million therein shall be deemed to be $10 million), (E) Section 5.15(a)</w:t>
      </w:r>
    </w:p>
    <w:p>
      <w:pPr>
        <w:spacing w:after="0" w:line="3" w:lineRule="exact"/>
        <w:rPr>
          <w:sz w:val="20"/>
          <w:szCs w:val="20"/>
          <w:color w:val="auto"/>
        </w:rPr>
      </w:pPr>
    </w:p>
    <w:p>
      <w:pPr>
        <w:ind w:right="100" w:firstLine="8"/>
        <w:spacing w:after="0" w:line="268" w:lineRule="auto"/>
        <w:tabs>
          <w:tab w:leader="none" w:pos="40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(except that for this purpose the reference to $2.5 million therein shall be deemed to be $20 million) or (F) Section 5.15(a)(xv) (except that for this purpose the reference to $25 million therein shall be deemed to be $50 million), (ii) any “term deal” as commonly understood in the motion picture or television industry that would reasonably be expected to involve payments in excess of $20 million in any twelve (12)-month period or $100 million in the aggregate, (iii) any Comcast IP License not entered into in the ordinary course of business consistent with past practice, other than a Comcast IP License of the type referred to in clause (A), (B) or (C) of Section 5.15(a)(x), (iv) any Talent Contract (A) reasonably expected to involve payments in excess of $15 million (excluding participations or other similar variable payments) in any twelve (12)-month period and having a term of five (5) years or more or (B) reasonably expected to involved payments in excess of $20 million (excluding participations or other similar variable payments) in any twelve (12)-month period and (v) any Contract between the Contributed Comcast Businesses and any third party to produce or Exploit Programs or any other audio, visual or audiovisual works that would reasonably be expected to involve payments by the Contributed Comcast Businesses in excess of $250 million (excluding participations or other similar variable payments).</w:t>
      </w:r>
    </w:p>
    <w:p>
      <w:pPr>
        <w:spacing w:after="0" w:line="230"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Comcast Representations</w:t>
      </w:r>
      <w:r>
        <w:rPr>
          <w:rFonts w:ascii="Arial" w:cs="Arial" w:eastAsia="Arial" w:hAnsi="Arial"/>
          <w:sz w:val="18"/>
          <w:szCs w:val="18"/>
          <w:color w:val="auto"/>
        </w:rPr>
        <w:t>” means the representations and warranties of Comcast set forth in Section 5.06, Section 5.08(a)(ii), the first sentence of Section 5.11(b), Section 5.12(c), Section 5.13(h), Section 5.14(b), Section 5.15(a)(iii)(B), Section 5.15(a)(x), the first sentence of Section 5.16(a), Section 5.17(a) and Section 5.21(b).</w:t>
      </w:r>
    </w:p>
    <w:p>
      <w:pPr>
        <w:spacing w:after="0" w:line="230"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NBCU Contract</w:t>
      </w:r>
      <w:r>
        <w:rPr>
          <w:rFonts w:ascii="Arial" w:cs="Arial" w:eastAsia="Arial" w:hAnsi="Arial"/>
          <w:sz w:val="18"/>
          <w:szCs w:val="18"/>
          <w:color w:val="auto"/>
        </w:rPr>
        <w:t>” means (i) any Contract of the type referred to in (A) Section 3.14(a)(ii), (B) Section 3.14(a)(iii)(A), (C) Section 3.14(a)(iv), (D) Section 3.14(a)(xiii), (E) Section 3.14(a)(xiv) (except that for this purpose the reference to $2.5 million therein shall be deemed to be $20 million) or (F) Section 3.14(a)(xvi), (ii) any “term deal” as commonly understood in the</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4" w:right="35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color w:val="auto"/>
        </w:rPr>
        <w:t>motion picture or television industry that would reasonably be expected to involve payments in excess of $20 million in any twelve (12)-month period or</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$100 million in the aggregate, (iii) any NBCU IP License not entered into in the ordinary course of business consistent with past practice, other than a NBCU IP License of the type referred to in clause (A), (B) or (C) of Section 3.14(a)(xi), (iv) any Talent Contract (A) reasonably expected to involve payments in excess of $15 million (excluding participations or other similar variable payments) in any twelve (12)-month period and having a term of five (5) years or more or (B) reasonably expected to involved payments in excess of $20 million (excluding participations or other similar variable payments) in an twelve (12)-month period and (v) any Contract between the NBCU Businesses and any third party to produce or Exploit Programs or any other audio, visual or audiovisual works that would reasonably be expected to involve payments by the NBCU Businesses in excess of $500 million (excluding participations or other similar variable payments).</w:t>
      </w:r>
    </w:p>
    <w:p>
      <w:pPr>
        <w:spacing w:after="0" w:line="243"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NBCU Representations</w:t>
      </w:r>
      <w:r>
        <w:rPr>
          <w:rFonts w:ascii="Arial" w:cs="Arial" w:eastAsia="Arial" w:hAnsi="Arial"/>
          <w:sz w:val="18"/>
          <w:szCs w:val="18"/>
          <w:color w:val="auto"/>
        </w:rPr>
        <w:t>” means the representations and warranties of NBCU set forth in Section 3.06, Section 3.07(a)(ii), the first sentence of Section 3.10(c), Section 3.11(c), Section 3.12(h), Section 3.13(b), Section 3.14(a)(iii)(B), Section 3.14(a)(xi), the first sentence of Section 3.15(a), Section 3.16(a) and Section 3.19(b).</w:t>
      </w:r>
    </w:p>
    <w:p>
      <w:pPr>
        <w:spacing w:after="0" w:line="23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Agreement</w:t>
      </w:r>
      <w:r>
        <w:rPr>
          <w:rFonts w:ascii="Arial" w:cs="Arial" w:eastAsia="Arial" w:hAnsi="Arial"/>
          <w:sz w:val="18"/>
          <w:szCs w:val="18"/>
          <w:color w:val="auto"/>
        </w:rPr>
        <w:t>” shall mean that certain Development Services Agreement with Thomas Properties Group regarding the NBCU Owned Real Property located in Universal City, California.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Letters</w:t>
      </w:r>
      <w:r>
        <w:rPr>
          <w:rFonts w:ascii="Arial" w:cs="Arial" w:eastAsia="Arial" w:hAnsi="Arial"/>
          <w:sz w:val="18"/>
          <w:szCs w:val="18"/>
          <w:color w:val="auto"/>
        </w:rPr>
        <w:t>” means the GE Disclosure Letter, NBCU Disclosure Letter and Comcast Disclosure Letter.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shall have the meaning set forth in Section 12.10.</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Disputed Item</w:t>
      </w:r>
      <w:r>
        <w:rPr>
          <w:rFonts w:ascii="Arial" w:cs="Arial" w:eastAsia="Arial" w:hAnsi="Arial"/>
          <w:sz w:val="18"/>
          <w:szCs w:val="18"/>
          <w:color w:val="auto"/>
        </w:rPr>
        <w:t>” shall have the meaning set forth in Section 2.10(b)</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shall have the meaning set forth on Section 1.01 of the Comcast Disclosure Letter.</w:t>
      </w:r>
    </w:p>
    <w:p>
      <w:pPr>
        <w:spacing w:after="0" w:line="279"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Plans</w:t>
      </w:r>
      <w:r>
        <w:rPr>
          <w:rFonts w:ascii="Arial" w:cs="Arial" w:eastAsia="Arial" w:hAnsi="Arial"/>
          <w:sz w:val="18"/>
          <w:szCs w:val="18"/>
          <w:color w:val="auto"/>
        </w:rPr>
        <w:t>” means (i) all employee benefit plans (within the meaning of Section 3(3) of ERISA), (ii) all retirement, welfare benefit, stock option, stock purchase, stock award or other equity-based compensation, bonus, incentive compensation, change in control, deferred compensation, life insurance, termination, severance, retention, salary continuation, section 125 flexible benefit, educational assistance, service award, employee tax gross up, vacation and other employee benefit plans, programs or agreements and (iii) all employment and similar agreements, in each case other than governmental plans and arrangements.</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61" w:name="page162"/>
    <w:bookmarkEnd w:id="16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End Date</w:t>
      </w:r>
      <w:r>
        <w:rPr>
          <w:rFonts w:ascii="Arial" w:cs="Arial" w:eastAsia="Arial" w:hAnsi="Arial"/>
          <w:sz w:val="18"/>
          <w:szCs w:val="18"/>
          <w:color w:val="auto"/>
        </w:rPr>
        <w:t>” shall have the meaning set forth in Section 10.01(d).</w:t>
      </w:r>
    </w:p>
    <w:p>
      <w:pPr>
        <w:spacing w:after="0" w:line="279"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in effect on or prior to the Closing Date relating to human health and safety, pollution or protection of the environment, including the use, generation, handling, transportation, treatment, storage, disposal, release or discharge of, or exposure to, any Hazardous Material.</w:t>
      </w:r>
    </w:p>
    <w:p>
      <w:pPr>
        <w:spacing w:after="0" w:line="230" w:lineRule="exact"/>
        <w:rPr>
          <w:sz w:val="20"/>
          <w:szCs w:val="20"/>
          <w:color w:val="auto"/>
        </w:rPr>
      </w:pPr>
    </w:p>
    <w:p>
      <w:pPr>
        <w:ind w:right="5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w:t>
      </w:r>
      <w:r>
        <w:rPr>
          <w:rFonts w:ascii="Arial" w:cs="Arial" w:eastAsia="Arial" w:hAnsi="Arial"/>
          <w:sz w:val="18"/>
          <w:szCs w:val="18"/>
          <w:color w:val="auto"/>
        </w:rPr>
        <w:t>” means any permit, approval, identification number, license or other authorization required under any applicable Environmental Law in effect on or prior to the Closing Date and necessary for or used in connection with the operation of the applicable Contributed Businesses.</w:t>
      </w:r>
    </w:p>
    <w:p>
      <w:pPr>
        <w:spacing w:after="0" w:line="230" w:lineRule="exact"/>
        <w:rPr>
          <w:sz w:val="20"/>
          <w:szCs w:val="20"/>
          <w:color w:val="auto"/>
        </w:rPr>
      </w:pPr>
    </w:p>
    <w:p>
      <w:pPr>
        <w:ind w:right="9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 and the applicable regulations promulgated thereunder then in effect.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Combined EBITDA</w:t>
      </w:r>
      <w:r>
        <w:rPr>
          <w:rFonts w:ascii="Arial" w:cs="Arial" w:eastAsia="Arial" w:hAnsi="Arial"/>
          <w:sz w:val="18"/>
          <w:szCs w:val="18"/>
          <w:color w:val="auto"/>
        </w:rPr>
        <w:t>” means the sum of the Estimated NBCU EBITDA and the Estimated Comcast EBITDA.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Comcast EBITDA</w:t>
      </w:r>
      <w:r>
        <w:rPr>
          <w:rFonts w:ascii="Arial" w:cs="Arial" w:eastAsia="Arial" w:hAnsi="Arial"/>
          <w:sz w:val="18"/>
          <w:szCs w:val="18"/>
          <w:color w:val="auto"/>
        </w:rPr>
        <w:t>” shall have the meaning set forth in Section 2.06(b).</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NBCU EBITDA</w:t>
      </w:r>
      <w:r>
        <w:rPr>
          <w:rFonts w:ascii="Arial" w:cs="Arial" w:eastAsia="Arial" w:hAnsi="Arial"/>
          <w:sz w:val="18"/>
          <w:szCs w:val="18"/>
          <w:color w:val="auto"/>
        </w:rPr>
        <w:t>” shall have the meaning set forth in Section 2.06(b).</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NBCU Interim Free Cash Flow</w:t>
      </w:r>
      <w:r>
        <w:rPr>
          <w:rFonts w:ascii="Arial" w:cs="Arial" w:eastAsia="Arial" w:hAnsi="Arial"/>
          <w:sz w:val="18"/>
          <w:szCs w:val="18"/>
          <w:color w:val="auto"/>
        </w:rPr>
        <w:t>” shall have the meaning set forth in Section 2.06(b).</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Comcast Assets</w:t>
      </w:r>
      <w:r>
        <w:rPr>
          <w:rFonts w:ascii="Arial" w:cs="Arial" w:eastAsia="Arial" w:hAnsi="Arial"/>
          <w:sz w:val="18"/>
          <w:szCs w:val="18"/>
          <w:color w:val="auto"/>
        </w:rPr>
        <w:t>” shall have the meaning set forth in Section 2.03(b).</w:t>
      </w:r>
    </w:p>
    <w:p>
      <w:pPr>
        <w:spacing w:after="0" w:line="279"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Comcast Intellectual Property</w:t>
      </w:r>
      <w:r>
        <w:rPr>
          <w:rFonts w:ascii="Arial" w:cs="Arial" w:eastAsia="Arial" w:hAnsi="Arial"/>
          <w:sz w:val="17"/>
          <w:szCs w:val="17"/>
          <w:color w:val="auto"/>
        </w:rPr>
        <w:t>” means (i) all Intellectual Property that is (A) owned by, or licensed by a third party to, Comcast or any of its Subsidiaries (other than any Contributed Comcast Subsidiary), (B) used, held for use or Contemplated to be used by Comcast or any of its Subsidiaries (other than any Contributed Comcast Subsidiary), and (C) not used, held for use or Contemplated to be used, in each case, primarily in the Contributed Comcast Businesses, and (ii) the Intellectual Property set forth in Section 1.01 of the Comcast Disclosure Letter. For the avoidance of doubt, “Excluded Comcast Intellectual Property” (x) includes the Comcast Name and the Comcast Marks and (y) does not include any and all Intellectual Property set forth, or required to be set forth, on Section 5.13(e)(i) of the Comcast Disclosure Letter.</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91" w:right="3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Comcast Liabilities</w:t>
      </w:r>
      <w:r>
        <w:rPr>
          <w:rFonts w:ascii="Arial" w:cs="Arial" w:eastAsia="Arial" w:hAnsi="Arial"/>
          <w:sz w:val="18"/>
          <w:szCs w:val="18"/>
          <w:color w:val="auto"/>
        </w:rPr>
        <w:t>” shall have the meaning set forth in Section 2.03(d).</w:t>
      </w:r>
    </w:p>
    <w:p>
      <w:pPr>
        <w:spacing w:after="0" w:line="27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Comcast Technology</w:t>
      </w:r>
      <w:r>
        <w:rPr>
          <w:rFonts w:ascii="Arial" w:cs="Arial" w:eastAsia="Arial" w:hAnsi="Arial"/>
          <w:sz w:val="18"/>
          <w:szCs w:val="18"/>
          <w:color w:val="auto"/>
        </w:rPr>
        <w:t>” means (i) all Technology that is (A) owned by, or licensed by a third party to, Comcast or any of its Subsidiaries (other than any Contributed Comcast Subsidiary), (B) used, held for use or Contemplated to be used by Comcast or any of its Subsidiaries (other than any Contributed Comcast Subsidiary) and (C) not used, held for use or Contemplated to be used, in each case, primarily in the Contributed Comcast Businesses, and (ii) the Technology set forth in Section 1.01 of the Comcast Disclosure Letter.</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NBCU Assets</w:t>
      </w:r>
      <w:r>
        <w:rPr>
          <w:rFonts w:ascii="Arial" w:cs="Arial" w:eastAsia="Arial" w:hAnsi="Arial"/>
          <w:sz w:val="18"/>
          <w:szCs w:val="18"/>
          <w:color w:val="auto"/>
        </w:rPr>
        <w:t>” shall have the meaning set forth in Section 2.02(b).</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NBCU Liabilities</w:t>
      </w:r>
      <w:r>
        <w:rPr>
          <w:rFonts w:ascii="Arial" w:cs="Arial" w:eastAsia="Arial" w:hAnsi="Arial"/>
          <w:sz w:val="18"/>
          <w:szCs w:val="18"/>
          <w:color w:val="auto"/>
        </w:rPr>
        <w:t>” shall have the meaning set forth in Section 2.02(d).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Lease</w:t>
      </w:r>
      <w:r>
        <w:rPr>
          <w:rFonts w:ascii="Arial" w:cs="Arial" w:eastAsia="Arial" w:hAnsi="Arial"/>
          <w:sz w:val="18"/>
          <w:szCs w:val="18"/>
          <w:color w:val="auto"/>
        </w:rPr>
        <w:t>” shall have the meaning set forth in Section 6.19(f).</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means to cause Exploitation.</w:t>
      </w:r>
    </w:p>
    <w:p>
      <w:pPr>
        <w:spacing w:after="0" w:line="279"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Exploitation</w:t>
      </w:r>
      <w:r>
        <w:rPr>
          <w:rFonts w:ascii="Arial" w:cs="Arial" w:eastAsia="Arial" w:hAnsi="Arial"/>
          <w:sz w:val="17"/>
          <w:szCs w:val="17"/>
          <w:color w:val="auto"/>
        </w:rPr>
        <w:t>” means the release, exhibition, performance, projection, broadcast, telecast, transmission, promotion, publicizing, advertisement, rental, lease, licensing, sublicensing, sale, transfer, disposing of, distribution, subdistribution, commercializing, merchandising, production, marketing, use, exercise, trading in, turning to account, dealing with and in and otherwise exploiting any asset or portions thereof, or any rights therein or relating thereto, including the right to develop, produce and distribute subsequent productions based thereon.</w:t>
      </w:r>
    </w:p>
    <w:p>
      <w:pPr>
        <w:spacing w:after="0" w:line="219"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Exploitation Agreements</w:t>
      </w:r>
      <w:r>
        <w:rPr>
          <w:rFonts w:ascii="Arial" w:cs="Arial" w:eastAsia="Arial" w:hAnsi="Arial"/>
          <w:sz w:val="18"/>
          <w:szCs w:val="18"/>
          <w:color w:val="auto"/>
        </w:rPr>
        <w:t>” means Contracts pursuant to which any Person has acquired, established, developed or granted any rights to Exploit any portion of the applicable Library or any of such Library’s components.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Factoring Agreement</w:t>
      </w:r>
      <w:r>
        <w:rPr>
          <w:rFonts w:ascii="Arial" w:cs="Arial" w:eastAsia="Arial" w:hAnsi="Arial"/>
          <w:sz w:val="18"/>
          <w:szCs w:val="18"/>
          <w:color w:val="auto"/>
        </w:rPr>
        <w:t>” shall have the meaning set forth in Section 6.20(a).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w:t>
      </w:r>
      <w:r>
        <w:rPr>
          <w:rFonts w:ascii="Arial" w:cs="Arial" w:eastAsia="Arial" w:hAnsi="Arial"/>
          <w:sz w:val="18"/>
          <w:szCs w:val="18"/>
          <w:color w:val="auto"/>
        </w:rPr>
        <w:t>” shall have the meaning set forth in Section 3.05.</w:t>
      </w:r>
    </w:p>
    <w:p>
      <w:pPr>
        <w:spacing w:after="0" w:line="279"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 Licenses</w:t>
      </w:r>
      <w:r>
        <w:rPr>
          <w:rFonts w:ascii="Arial" w:cs="Arial" w:eastAsia="Arial" w:hAnsi="Arial"/>
          <w:sz w:val="18"/>
          <w:szCs w:val="18"/>
          <w:color w:val="auto"/>
        </w:rPr>
        <w:t>” means permits, licenses, permissions, franchises, and amendments thereto, issued by a Governmental Authority pursuant to the Communications Act.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FCC Order</w:t>
      </w:r>
      <w:r>
        <w:rPr>
          <w:rFonts w:ascii="Arial" w:cs="Arial" w:eastAsia="Arial" w:hAnsi="Arial"/>
          <w:sz w:val="16"/>
          <w:szCs w:val="16"/>
          <w:color w:val="auto"/>
        </w:rPr>
        <w:t>” means an order adopted, and the full text thereof released, by the FCC granting its consent to the transfer of control or assignment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91" w:right="359" w:bottom="1440" w:gutter="0" w:footer="0" w:header="0"/>
        </w:sectPr>
      </w:pPr>
    </w:p>
    <w:bookmarkStart w:id="163" w:name="page164"/>
    <w:bookmarkEnd w:id="163"/>
    <w:p>
      <w:pPr>
        <w:ind w:right="920"/>
        <w:spacing w:after="0" w:line="277" w:lineRule="auto"/>
        <w:rPr>
          <w:sz w:val="20"/>
          <w:szCs w:val="20"/>
          <w:color w:val="auto"/>
        </w:rPr>
      </w:pPr>
      <w:r>
        <w:rPr>
          <w:rFonts w:ascii="Arial" w:cs="Arial" w:eastAsia="Arial" w:hAnsi="Arial"/>
          <w:sz w:val="18"/>
          <w:szCs w:val="18"/>
          <w:color w:val="auto"/>
        </w:rPr>
        <w:t>NBCU Licenses and the Comcast Licenses, pursuant to appropriate applications filed by the parties hereto with the FCC as contemplated by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Costs</w:t>
      </w:r>
      <w:r>
        <w:rPr>
          <w:rFonts w:ascii="Arial" w:cs="Arial" w:eastAsia="Arial" w:hAnsi="Arial"/>
          <w:sz w:val="18"/>
          <w:szCs w:val="18"/>
          <w:color w:val="auto"/>
        </w:rPr>
        <w:t>” shall have the meaning set forth in Section 12.02.</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Contributed Business Employees</w:t>
      </w:r>
      <w:r>
        <w:rPr>
          <w:rFonts w:ascii="Arial" w:cs="Arial" w:eastAsia="Arial" w:hAnsi="Arial"/>
          <w:sz w:val="18"/>
          <w:szCs w:val="18"/>
          <w:color w:val="auto"/>
        </w:rPr>
        <w:t>” shall have the meaning set forth in the Comcast Employee Matters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NBCU Business Employees</w:t>
      </w:r>
      <w:r>
        <w:rPr>
          <w:rFonts w:ascii="Arial" w:cs="Arial" w:eastAsia="Arial" w:hAnsi="Arial"/>
          <w:sz w:val="18"/>
          <w:szCs w:val="18"/>
          <w:color w:val="auto"/>
        </w:rPr>
        <w:t>” shall have the meaning set forth in the NBCU Employee Matters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w:t>
      </w:r>
      <w:r>
        <w:rPr>
          <w:rFonts w:ascii="Arial" w:cs="Arial" w:eastAsia="Arial" w:hAnsi="Arial"/>
          <w:sz w:val="18"/>
          <w:szCs w:val="18"/>
          <w:color w:val="auto"/>
        </w:rPr>
        <w:t>” shall have the meaning set forth in the Preamble.</w:t>
      </w:r>
    </w:p>
    <w:p>
      <w:pPr>
        <w:spacing w:after="0" w:line="279" w:lineRule="exact"/>
        <w:rPr>
          <w:sz w:val="20"/>
          <w:szCs w:val="20"/>
          <w:color w:val="auto"/>
        </w:rPr>
      </w:pPr>
    </w:p>
    <w:p>
      <w:pPr>
        <w:jc w:val="both"/>
        <w:ind w:right="7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Auto Liability Insurance Program</w:t>
      </w:r>
      <w:r>
        <w:rPr>
          <w:rFonts w:ascii="Arial" w:cs="Arial" w:eastAsia="Arial" w:hAnsi="Arial"/>
          <w:sz w:val="18"/>
          <w:szCs w:val="18"/>
          <w:color w:val="auto"/>
        </w:rPr>
        <w:t>” means the compulsory auto liability insurance program of the GE Entities, as the same may be amended, modified, terminated, renewed, waived or otherwise altered from time to time, subject in each case to the restrictions set forth in Section 6.06(b)(ii).</w:t>
      </w:r>
    </w:p>
    <w:p>
      <w:pPr>
        <w:spacing w:after="0" w:line="230"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Disclosure Letter</w:t>
      </w:r>
      <w:r>
        <w:rPr>
          <w:rFonts w:ascii="Arial" w:cs="Arial" w:eastAsia="Arial" w:hAnsi="Arial"/>
          <w:sz w:val="18"/>
          <w:szCs w:val="18"/>
          <w:color w:val="auto"/>
        </w:rPr>
        <w:t>” means the disclosure letter dated as of the date hereof delivered by GE to Newco and which forms a part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Entity</w:t>
      </w:r>
      <w:r>
        <w:rPr>
          <w:rFonts w:ascii="Arial" w:cs="Arial" w:eastAsia="Arial" w:hAnsi="Arial"/>
          <w:sz w:val="18"/>
          <w:szCs w:val="18"/>
          <w:color w:val="auto"/>
        </w:rPr>
        <w:t>” shall mean GE or any of its Affiliates or Subsidiaries (in each case, excluding for this purpose Newco and Subsidiaries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Newco).</w:t>
      </w:r>
    </w:p>
    <w:p>
      <w:pPr>
        <w:spacing w:after="0" w:line="261" w:lineRule="exact"/>
        <w:rPr>
          <w:sz w:val="20"/>
          <w:szCs w:val="20"/>
          <w:color w:val="auto"/>
        </w:rPr>
      </w:pPr>
    </w:p>
    <w:p>
      <w:pPr>
        <w:ind w:right="7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 GL Insurance Program</w:t>
      </w:r>
      <w:r>
        <w:rPr>
          <w:rFonts w:ascii="Arial" w:cs="Arial" w:eastAsia="Arial" w:hAnsi="Arial"/>
          <w:sz w:val="16"/>
          <w:szCs w:val="16"/>
          <w:color w:val="auto"/>
        </w:rPr>
        <w:t>” means the general liability insurance program of the GE Entities, as the same may be amended, modified, terminated, renewed, waived or otherwise altered from time to time, subject in each case to the restrictions set forth in Section 6.06(b)(ii).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Indemnified Parties</w:t>
      </w:r>
      <w:r>
        <w:rPr>
          <w:rFonts w:ascii="Arial" w:cs="Arial" w:eastAsia="Arial" w:hAnsi="Arial"/>
          <w:sz w:val="18"/>
          <w:szCs w:val="18"/>
          <w:color w:val="auto"/>
        </w:rPr>
        <w:t>” shall have the meaning set forth in Section 11.02(a).</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 Intellectual Property</w:t>
      </w:r>
      <w:r>
        <w:rPr>
          <w:rFonts w:ascii="Arial" w:cs="Arial" w:eastAsia="Arial" w:hAnsi="Arial"/>
          <w:sz w:val="17"/>
          <w:szCs w:val="17"/>
          <w:color w:val="auto"/>
        </w:rPr>
        <w:t>” means (i) all Intellectual Property that is (A) owned by, or licensed by a third party to, GE or any of its Subsidiaries (other than any NBCU Entity), (B) used, held for use or Contemplated to be used by GE or any of its Subsidiaries (other than any NBCU Entity), and (C) not used, held for use or Contemplated to be used, in each case, primarily in the NBCU Businesses, and (ii) the Intellectual Property set forth in Section 1.01 of the NBCU Disclosure Letter. For the avoidance of doubt, “GE Intellectual Property” (x) includes the GE Name and the GE Marks and (y) does not include any and all Intellectual Property set forth, or required to be set forth, on Section 3.12(e)(i) of the NBCU Disclosure Letter.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Intellectual Property Cross License Agreement</w:t>
      </w:r>
      <w:r>
        <w:rPr>
          <w:rFonts w:ascii="Arial" w:cs="Arial" w:eastAsia="Arial" w:hAnsi="Arial"/>
          <w:sz w:val="18"/>
          <w:szCs w:val="18"/>
          <w:color w:val="auto"/>
        </w:rPr>
        <w:t>” shall have the meaning set forth in Section 6.12(c).</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96" w:right="319" w:bottom="1440" w:gutter="0" w:footer="0" w:header="0"/>
        </w:sectPr>
      </w:pPr>
    </w:p>
    <w:bookmarkStart w:id="164" w:name="page165"/>
    <w:bookmarkEnd w:id="1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LCs</w:t>
      </w:r>
      <w:r>
        <w:rPr>
          <w:rFonts w:ascii="Arial" w:cs="Arial" w:eastAsia="Arial" w:hAnsi="Arial"/>
          <w:sz w:val="18"/>
          <w:szCs w:val="18"/>
          <w:color w:val="auto"/>
        </w:rPr>
        <w:t>” shall have the meaning set forth in Section 6.07(a).</w:t>
      </w:r>
    </w:p>
    <w:p>
      <w:pPr>
        <w:spacing w:after="0" w:line="2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 Name and GE Marks</w:t>
      </w:r>
      <w:r>
        <w:rPr>
          <w:rFonts w:ascii="Arial" w:cs="Arial" w:eastAsia="Arial" w:hAnsi="Arial"/>
          <w:sz w:val="17"/>
          <w:szCs w:val="17"/>
          <w:color w:val="auto"/>
        </w:rPr>
        <w:t xml:space="preserve">” means any and all trade names, trademarks, service marks, service names, trade dress, and logos (other than any Trademarks set forth, or required to be set forth, on Schedule 3.12(e)(i) of the NBCU Disclosure Letter) that are owned by GE or any of its Subsidiaries (other than any NBCU Entity) as of the Closing Date or any derivations thereof, in each case whether alone or in combination with other words, and including all marks, trade dress, logos, monograms, domain names and other source identifiers embodying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this Agreement, the foregoing trade names, trademarks, service marks, service names, trade dress, logos, derivations, combinations and embodiments shall be defined to include only the Trademark rights of GE or any of its Subsidiaries (other than any NBCU Entity) to the extent, as of the Closing Date that, (i) registrations or applications for registration in the name of GE or any of its Subsidiaries (other than any NBCU) have issued or been filed or (ii) GE or any of its Subsidiaries (other than any NBCU Entity) has common law rights therein under applicable Trademark Laws. For the avoidance of doubt, “GE Name and GE Marks” includes the Core GE Marks.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Note</w:t>
      </w:r>
      <w:r>
        <w:rPr>
          <w:rFonts w:ascii="Arial" w:cs="Arial" w:eastAsia="Arial" w:hAnsi="Arial"/>
          <w:sz w:val="18"/>
          <w:szCs w:val="18"/>
          <w:color w:val="auto"/>
        </w:rPr>
        <w:t>” shall have the meaning set forth in Section 2.06(c).</w:t>
      </w:r>
    </w:p>
    <w:p>
      <w:pPr>
        <w:spacing w:after="0" w:line="27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Technology</w:t>
      </w:r>
      <w:r>
        <w:rPr>
          <w:rFonts w:ascii="Arial" w:cs="Arial" w:eastAsia="Arial" w:hAnsi="Arial"/>
          <w:sz w:val="18"/>
          <w:szCs w:val="18"/>
          <w:color w:val="auto"/>
        </w:rPr>
        <w:t>” means (i) all Technology that is (A) owned by, or licensed by a third party to, GE or any of its Subsidiaries (other than any NBCU Entity), (B) used, held for use or Contemplated to be used by GE or any of its Subsidiaries (other than any NBCU Entity), and (C) not used, held for use or Contemplated to be used, in each case, primarily in the NBCU Businesses, and (ii) the Technology set forth in Section 1.01 of the NBCU Disclosure Letter.</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Transition Services Agreement</w:t>
      </w:r>
      <w:r>
        <w:rPr>
          <w:rFonts w:ascii="Arial" w:cs="Arial" w:eastAsia="Arial" w:hAnsi="Arial"/>
          <w:sz w:val="18"/>
          <w:szCs w:val="18"/>
          <w:color w:val="auto"/>
        </w:rPr>
        <w:t>” shall have the meaning set forth in Section 6.12(a).</w:t>
      </w:r>
    </w:p>
    <w:p>
      <w:pPr>
        <w:spacing w:after="0" w:line="279" w:lineRule="exact"/>
        <w:rPr>
          <w:sz w:val="20"/>
          <w:szCs w:val="20"/>
          <w:color w:val="auto"/>
        </w:rPr>
      </w:pPr>
    </w:p>
    <w:p>
      <w:pPr>
        <w:ind w:right="4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 WC Insurance Program</w:t>
      </w:r>
      <w:r>
        <w:rPr>
          <w:rFonts w:ascii="Arial" w:cs="Arial" w:eastAsia="Arial" w:hAnsi="Arial"/>
          <w:sz w:val="16"/>
          <w:szCs w:val="16"/>
          <w:color w:val="auto"/>
        </w:rPr>
        <w:t>” means the workers’ compensation, domestic or international employers’ liability insurance policies and/or comparable workers’ compensation self-insurance, state or country programs of the GE Entities, in each case, as the same may be amended, modified, terminated, renewed, waived or otherwise altered from time to time, subject in each case to the restrictions set forth in Section 6.06(b)(ii).</w:t>
      </w:r>
    </w:p>
    <w:p>
      <w:pPr>
        <w:spacing w:after="0" w:line="196" w:lineRule="exact"/>
        <w:rPr>
          <w:sz w:val="20"/>
          <w:szCs w:val="20"/>
          <w:color w:val="auto"/>
        </w:rPr>
      </w:pPr>
    </w:p>
    <w:p>
      <w:pPr>
        <w:ind w:right="6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means the FCC Order and any other authorizations, consents, waivers, orders constituting approvals and other approvals of any Governmental Authority including the expiration of any applicable waiting periods associated therewith.</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91" w:right="379" w:bottom="1440" w:gutter="0" w:footer="0" w:header="0"/>
        </w:sectPr>
      </w:pPr>
    </w:p>
    <w:bookmarkStart w:id="165" w:name="page166"/>
    <w:bookmarkEnd w:id="165"/>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 political subdivision, governmental, regulatory or administrative authority, instrumentality, agency, body or commission, self- regulatory organization or any court, tribunal, or judicial or arbitral body.</w:t>
      </w:r>
    </w:p>
    <w:p>
      <w:pPr>
        <w:spacing w:after="0" w:line="230" w:lineRule="exact"/>
        <w:rPr>
          <w:sz w:val="20"/>
          <w:szCs w:val="20"/>
          <w:color w:val="auto"/>
        </w:rPr>
      </w:pPr>
    </w:p>
    <w:p>
      <w:pPr>
        <w:ind w:right="9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Order</w:t>
      </w:r>
      <w:r>
        <w:rPr>
          <w:rFonts w:ascii="Arial" w:cs="Arial" w:eastAsia="Arial" w:hAnsi="Arial"/>
          <w:sz w:val="18"/>
          <w:szCs w:val="18"/>
          <w:color w:val="auto"/>
        </w:rPr>
        <w:t>” means any order (other than an order constituting an approval), writ, judgment, injunction, decree, stipulation, determination or award entered by or with any Governmental Authority.</w:t>
      </w:r>
    </w:p>
    <w:p>
      <w:pPr>
        <w:spacing w:after="0" w:line="21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(i) petroleum, petroleum products, by- products or breakdown products, radioactive materials, asbestos containing materials or polychlorinated biphenyls, (ii) any pollutant or contaminant or (iii) any chemical or any toxic, radioactive, ignitable, corrosive, reactive or otherwise hazardous waste, material or substance, in each case, that is regulated under any Law promulgated by any applicable Governmental Authority with jurisdiction over the environment.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HSR Act</w:t>
      </w:r>
      <w:r>
        <w:rPr>
          <w:rFonts w:ascii="Arial" w:cs="Arial" w:eastAsia="Arial" w:hAnsi="Arial"/>
          <w:sz w:val="17"/>
          <w:szCs w:val="17"/>
          <w:color w:val="auto"/>
        </w:rPr>
        <w:t>” means the Hart-Scott-Rodino Antitrust Improvements Act of 1976, as amended, and the rules and regulations under such Act.</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Inactive Comcast Business Employees</w:t>
      </w:r>
      <w:r>
        <w:rPr>
          <w:rFonts w:ascii="Arial" w:cs="Arial" w:eastAsia="Arial" w:hAnsi="Arial"/>
          <w:sz w:val="18"/>
          <w:szCs w:val="18"/>
          <w:color w:val="auto"/>
        </w:rPr>
        <w:t>” shall have the meaning set forth in the Comcast Employee Matters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shall have the meaning set forth in Section 11.04(a).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shall have the meaning set forth in Section 11.04(a).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Arrangements</w:t>
      </w:r>
      <w:r>
        <w:rPr>
          <w:rFonts w:ascii="Arial" w:cs="Arial" w:eastAsia="Arial" w:hAnsi="Arial"/>
          <w:sz w:val="18"/>
          <w:szCs w:val="18"/>
          <w:color w:val="auto"/>
        </w:rPr>
        <w:t>” means all policies of or agreements for insurance and interests in insurance pools and programs.</w:t>
      </w:r>
    </w:p>
    <w:p>
      <w:pPr>
        <w:spacing w:after="0" w:line="2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intellectual property rights arising under the Laws of the United States or of any other jurisdiction, including: (i) patents, patent applications (including patents issued thereon) and statutory invention registrations, including reissues, divisions, continuations, continuations in part, extensions and reexaminations thereof, and all rights therein provided by international treaties or conventions (collectively, “</w:t>
      </w:r>
      <w:r>
        <w:rPr>
          <w:rFonts w:ascii="Arial" w:cs="Arial" w:eastAsia="Arial" w:hAnsi="Arial"/>
          <w:sz w:val="18"/>
          <w:szCs w:val="18"/>
          <w:b w:val="1"/>
          <w:bCs w:val="1"/>
          <w:color w:val="auto"/>
        </w:rPr>
        <w:t>Patents</w:t>
      </w:r>
      <w:r>
        <w:rPr>
          <w:rFonts w:ascii="Arial" w:cs="Arial" w:eastAsia="Arial" w:hAnsi="Arial"/>
          <w:sz w:val="18"/>
          <w:szCs w:val="18"/>
          <w:color w:val="auto"/>
        </w:rPr>
        <w:t>”), (ii) trademarks, service marks, trade names, service names, trade dress, logos, monograms, domain names, domain name locators, and other identifiers of source, including all goodwill associated therewith, and any and all common law rights, and registrations and applications for registration thereof, all rights therein provided by international treaties or conventions, and all reissues, extensions and renewals of any of the foregoing (collectively, “</w:t>
      </w:r>
      <w:r>
        <w:rPr>
          <w:rFonts w:ascii="Arial" w:cs="Arial" w:eastAsia="Arial" w:hAnsi="Arial"/>
          <w:sz w:val="18"/>
          <w:szCs w:val="18"/>
          <w:b w:val="1"/>
          <w:bCs w:val="1"/>
          <w:color w:val="auto"/>
        </w:rPr>
        <w:t>Trademarks</w:t>
      </w:r>
      <w:r>
        <w:rPr>
          <w:rFonts w:ascii="Arial" w:cs="Arial" w:eastAsia="Arial" w:hAnsi="Arial"/>
          <w:sz w:val="18"/>
          <w:szCs w:val="18"/>
          <w:color w:val="auto"/>
        </w:rPr>
        <w:t>”), (iii) all rights in any original works of authorship and/or any part thereof that are within the scope of any applicable copyright Law, including all rights of authorship, use, publication,</w:t>
      </w: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91" w:right="339" w:bottom="1440" w:gutter="0" w:footer="0" w:header="0"/>
        </w:sectPr>
      </w:pPr>
    </w:p>
    <w:bookmarkStart w:id="166" w:name="page167"/>
    <w:bookmarkEnd w:id="166"/>
    <w:p>
      <w:pPr>
        <w:ind w:right="100"/>
        <w:spacing w:after="0" w:line="255" w:lineRule="auto"/>
        <w:rPr>
          <w:sz w:val="20"/>
          <w:szCs w:val="20"/>
          <w:color w:val="auto"/>
        </w:rPr>
      </w:pPr>
      <w:r>
        <w:rPr>
          <w:rFonts w:ascii="Arial" w:cs="Arial" w:eastAsia="Arial" w:hAnsi="Arial"/>
          <w:sz w:val="18"/>
          <w:szCs w:val="18"/>
          <w:color w:val="auto"/>
        </w:rPr>
        <w:t>reproduction, distribution, performance, moral rights, and rights of ownership of copyrightable works, and all rights to register and to obtain renewals, extensions, revivals and resuscitations of any such copyright registrations (collectively, “</w:t>
      </w:r>
      <w:r>
        <w:rPr>
          <w:rFonts w:ascii="Arial" w:cs="Arial" w:eastAsia="Arial" w:hAnsi="Arial"/>
          <w:sz w:val="18"/>
          <w:szCs w:val="18"/>
          <w:b w:val="1"/>
          <w:bCs w:val="1"/>
          <w:color w:val="auto"/>
        </w:rPr>
        <w:t>Copyrights</w:t>
      </w:r>
      <w:r>
        <w:rPr>
          <w:rFonts w:ascii="Arial" w:cs="Arial" w:eastAsia="Arial" w:hAnsi="Arial"/>
          <w:sz w:val="18"/>
          <w:szCs w:val="18"/>
          <w:color w:val="auto"/>
        </w:rPr>
        <w:t>”), (iv) trade secret and confidential and proprietary information, including trade secrets, confidential processes, compositions, formulas, customer information, operational data, processing quality control procedures, research and development studies, engineering information, invention reports, laboratory notebooks, technical reports, research and development archives, pricing information and know-how (collectively, “</w:t>
      </w:r>
      <w:r>
        <w:rPr>
          <w:rFonts w:ascii="Arial" w:cs="Arial" w:eastAsia="Arial" w:hAnsi="Arial"/>
          <w:sz w:val="18"/>
          <w:szCs w:val="18"/>
          <w:b w:val="1"/>
          <w:bCs w:val="1"/>
          <w:color w:val="auto"/>
        </w:rPr>
        <w:t>Trade Secrets</w:t>
      </w:r>
      <w:r>
        <w:rPr>
          <w:rFonts w:ascii="Arial" w:cs="Arial" w:eastAsia="Arial" w:hAnsi="Arial"/>
          <w:sz w:val="18"/>
          <w:szCs w:val="18"/>
          <w:color w:val="auto"/>
        </w:rPr>
        <w:t>”), (v) database and design rights, and (vi) intellectual property rights arising from or in respect of Technology.</w:t>
      </w:r>
    </w:p>
    <w:p>
      <w:pPr>
        <w:spacing w:after="0" w:line="243"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Contracts</w:t>
      </w:r>
      <w:r>
        <w:rPr>
          <w:rFonts w:ascii="Arial" w:cs="Arial" w:eastAsia="Arial" w:hAnsi="Arial"/>
          <w:sz w:val="18"/>
          <w:szCs w:val="18"/>
          <w:color w:val="auto"/>
        </w:rPr>
        <w:t>” means any and all Contracts relating to Intellectual Property pursuant to which rights in Intellectual Property are in any manner transferred, conveyed, granted, licensed, restricted or waived, including Exploitation Agreements.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Costs</w:t>
      </w:r>
      <w:r>
        <w:rPr>
          <w:rFonts w:ascii="Arial" w:cs="Arial" w:eastAsia="Arial" w:hAnsi="Arial"/>
          <w:sz w:val="18"/>
          <w:szCs w:val="18"/>
          <w:color w:val="auto"/>
        </w:rPr>
        <w:t>” shall have the meaning set forth in Section 12.02.</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U.S. Internal Revenue Service.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 of Comcast</w:t>
      </w:r>
      <w:r>
        <w:rPr>
          <w:rFonts w:ascii="Arial" w:cs="Arial" w:eastAsia="Arial" w:hAnsi="Arial"/>
          <w:sz w:val="16"/>
          <w:szCs w:val="16"/>
          <w:color w:val="auto"/>
        </w:rPr>
        <w:t>” means the actual knowledge of the Persons listed on Section 1.01 of the Comcast Disclosure Letter after reasonable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inquiry.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 of NBCU</w:t>
      </w:r>
      <w:r>
        <w:rPr>
          <w:rFonts w:ascii="Arial" w:cs="Arial" w:eastAsia="Arial" w:hAnsi="Arial"/>
          <w:sz w:val="16"/>
          <w:szCs w:val="16"/>
          <w:color w:val="auto"/>
        </w:rPr>
        <w:t>” means the actual knowledge of the Persons listed on Section 1.01 of the NBCU Disclosure Letter after reasonable inquiry.</w:t>
      </w:r>
    </w:p>
    <w:p>
      <w:pPr>
        <w:spacing w:after="0" w:line="30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transnational, domestic or foreign federal, state, local statute, law, ordinance, regulation, rule, code, order or other requirement or rule of law, including the common law.</w:t>
      </w:r>
    </w:p>
    <w:p>
      <w:pPr>
        <w:spacing w:after="0" w:line="21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Debt, liability, claim, demand, expense, commitment or obligation (whether direct or indirect, absolute or contingent, known or unknown, determined or determinable, accrued or unaccrued, liquidated or unliquidated, or due or to become due) of every kind and description and including all costs and expenses related thereto.</w:t>
      </w:r>
    </w:p>
    <w:p>
      <w:pPr>
        <w:spacing w:after="0" w:line="23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Library</w:t>
      </w:r>
      <w:r>
        <w:rPr>
          <w:rFonts w:ascii="Arial" w:cs="Arial" w:eastAsia="Arial" w:hAnsi="Arial"/>
          <w:sz w:val="18"/>
          <w:szCs w:val="18"/>
          <w:color w:val="auto"/>
        </w:rPr>
        <w:t>” means, collectively, all Library Rights and all Library Tangible Assets owned by or licensed to (i) the NBCU Transferors or the NBCU Entities or (ii) Comcast Transferors or the Contributed Comcast Subsidiaries, as applicable.</w:t>
      </w:r>
    </w:p>
    <w:p>
      <w:pPr>
        <w:spacing w:after="0" w:line="216"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Library Literary Properties</w:t>
      </w:r>
      <w:r>
        <w:rPr>
          <w:rFonts w:ascii="Arial" w:cs="Arial" w:eastAsia="Arial" w:hAnsi="Arial"/>
          <w:sz w:val="18"/>
          <w:szCs w:val="18"/>
          <w:color w:val="auto"/>
        </w:rPr>
        <w:t>” means all literary, dramatic or other works, screenplays, stories, adaptations, scripts, treatments, formats, bibles, manuscripts, outlines, scenarios, characters, concepts, titles, and any and all other literary or dramatic materials of any kind with respect to the Programs and any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7" w:name="page168"/>
    <w:bookmarkEnd w:id="167"/>
    <w:p>
      <w:pPr>
        <w:ind w:right="360"/>
        <w:spacing w:after="0" w:line="277" w:lineRule="auto"/>
        <w:rPr>
          <w:sz w:val="20"/>
          <w:szCs w:val="20"/>
          <w:color w:val="auto"/>
        </w:rPr>
      </w:pPr>
      <w:r>
        <w:rPr>
          <w:rFonts w:ascii="Arial" w:cs="Arial" w:eastAsia="Arial" w:hAnsi="Arial"/>
          <w:sz w:val="18"/>
          <w:szCs w:val="18"/>
          <w:color w:val="auto"/>
        </w:rPr>
        <w:t>rights therein in all media now or hereafter devised, including any remake, reissue, sequel, prequel, series, character, legitimate stage, merchandising and other derivative, compilation and ancillary rights of every kind, whether now known or hereafter recognized.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Library Pictures</w:t>
      </w:r>
      <w:r>
        <w:rPr>
          <w:rFonts w:ascii="Arial" w:cs="Arial" w:eastAsia="Arial" w:hAnsi="Arial"/>
          <w:sz w:val="16"/>
          <w:szCs w:val="16"/>
          <w:color w:val="auto"/>
        </w:rPr>
        <w:t>” means any and all completed audio, visual and/or audiovisual works to which any (i) NBCU Transferor or any NBCU Entity or</w:t>
      </w:r>
    </w:p>
    <w:p>
      <w:pPr>
        <w:spacing w:after="0" w:line="50" w:lineRule="exact"/>
        <w:rPr>
          <w:sz w:val="20"/>
          <w:szCs w:val="20"/>
          <w:color w:val="auto"/>
        </w:rPr>
      </w:pPr>
    </w:p>
    <w:p>
      <w:pPr>
        <w:ind w:right="100" w:firstLine="8"/>
        <w:spacing w:after="0" w:line="287" w:lineRule="auto"/>
        <w:tabs>
          <w:tab w:leader="none" w:pos="26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any Comcast Transferor or any Contributed Comcast Subsidiary, as applicable, has rights, including any motion pictures, films, movies-of-the-week, television programs, series, mini-series, pilots, specials, documentaries, cartoons, compilations, promotional films, trailers and shorts and any other programs or audio-visual works, whether animated, live action or both, produced for Exploitation in any form or any medium, whether now known or hereafter developed (including theatrical, videocassette, videodisc and other home video, network, free, cable, pay, satellite, syndication, and/or any other television medium, pay-per-view, video-on-demand, near-video-on-demand, subscription on-demand, subscription video-on-demand, Internet and other new media), either within or outside the U.S., in each case whether recorded on film, videotape, cassette, cartridge, disc or on or by any other means, method, process or device, whether now known or hereafter developed. Notwithstanding the foregoing, “Library Pictures” shall only include those works for which the Intellectual Property contained therein would otherwise constitute NBCU Intellectual Property or Comcast Intellectual Property, as applicable.</w:t>
      </w:r>
    </w:p>
    <w:p>
      <w:pPr>
        <w:spacing w:after="0" w:line="220" w:lineRule="exact"/>
        <w:rPr>
          <w:sz w:val="20"/>
          <w:szCs w:val="20"/>
          <w:color w:val="auto"/>
        </w:rPr>
      </w:pPr>
    </w:p>
    <w:p>
      <w:pPr>
        <w:jc w:val="both"/>
        <w:ind w:right="4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Library Rights</w:t>
      </w:r>
      <w:r>
        <w:rPr>
          <w:rFonts w:ascii="Arial" w:cs="Arial" w:eastAsia="Arial" w:hAnsi="Arial"/>
          <w:sz w:val="18"/>
          <w:szCs w:val="18"/>
          <w:color w:val="auto"/>
        </w:rPr>
        <w:t>” means, collectively, all Programs, Music Rights, Library Literary Properties and Library Underlying Agreements, including all rights of Copyright contained therein or derived therefrom, of (i) the NBCU Transferors or the NBCU Entities, or (ii) the Comcast Transferors or the Contributed Comcast Subsidiaries, as applicable, and as the context requires.</w:t>
      </w:r>
    </w:p>
    <w:p>
      <w:pPr>
        <w:spacing w:after="0" w:line="23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Library Tangible Assets</w:t>
      </w:r>
      <w:r>
        <w:rPr>
          <w:rFonts w:ascii="Arial" w:cs="Arial" w:eastAsia="Arial" w:hAnsi="Arial"/>
          <w:sz w:val="17"/>
          <w:szCs w:val="17"/>
          <w:color w:val="auto"/>
        </w:rPr>
        <w:t>” means all physical properties of, or relating to, any Program, including prints, negatives, duplicating negatives, fine grains, music and sound effects tracks, master tapes and other duplicating materials of any kind, all various language dubbed and titled versions, prints and negatives of stills, trailers and television spots, all promotions and other advertising, marketing and publicity materials, stock footage, trims, tabs, outtakes, cells, drawings, storyboards, models, sculptures, puppets, sketches, and continuities, including any of the foregoing in the possession, custody or control of (i) the NBCU Transferors, or the NBCU Entities (as to Programs of the NBCU Transferors, or the NBCU Entities) or (ii) the Comcast Transferors, or the Contributed Comcast Subsidiaries (as to Programs of the Comcast Transferors, or the Contributed Comcast Subsidiaries), or in the possession of their respective assigns or any film laboratories, storage facilities or other Persons.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168" w:name="page169"/>
    <w:bookmarkEnd w:id="168"/>
    <w:p>
      <w:pPr>
        <w:ind w:right="10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Library Underlying Agreements</w:t>
      </w:r>
      <w:r>
        <w:rPr>
          <w:rFonts w:ascii="Arial" w:cs="Arial" w:eastAsia="Arial" w:hAnsi="Arial"/>
          <w:sz w:val="17"/>
          <w:szCs w:val="17"/>
          <w:color w:val="auto"/>
        </w:rPr>
        <w:t>” means all Contracts with writers, directors, producers, performers, actors, artists, musicians, animators, voice talent, cinematographers, camera persons or any other parties relating to the development, preparation or production of any of the Programs, Library Literary Properties or Music Rights, pursuant to which (i) the NBCU Transferors or the NBCU Entities or (ii) the Comcast Transferors, or the Contributed Comcast Subsidiaries, as applicable, has or acquires any rights in or obligations relating to the Library or any element thereof.</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deed of trust, pledge, hypothecation, security interest, encumbrance, claim, lien or charge of any kind.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Lockbox Account</w:t>
      </w:r>
      <w:r>
        <w:rPr>
          <w:rFonts w:ascii="Arial" w:cs="Arial" w:eastAsia="Arial" w:hAnsi="Arial"/>
          <w:sz w:val="18"/>
          <w:szCs w:val="18"/>
          <w:color w:val="auto"/>
        </w:rPr>
        <w:t>” shall have the meaning set forth in Section 6.15.</w:t>
      </w:r>
    </w:p>
    <w:p>
      <w:pPr>
        <w:spacing w:after="0" w:line="279" w:lineRule="exact"/>
        <w:rPr>
          <w:sz w:val="20"/>
          <w:szCs w:val="20"/>
          <w:color w:val="auto"/>
        </w:rPr>
      </w:pPr>
    </w:p>
    <w:p>
      <w:pPr>
        <w:ind w:right="9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all losses, damages, costs, expenses, liabilities, obligations and claims of any kind (including any Action brought by any Governmental Authority or other Person and including reasonable costs of investigation and attorneys’ fees).</w:t>
      </w:r>
    </w:p>
    <w:p>
      <w:pPr>
        <w:spacing w:after="0" w:line="21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xml:space="preserve">” means (x) with respect to a Person, a material adverse effect on the business, assets, financial condition or operations of such Person and its Subsidiaries, taken as a whole, or (y) with respect to a Contributed Business, a material adverse effect on such Contributed Business or the business, assets, financial condition or operations of such Contributed Business,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clause (x) or (y), any adverse effect to the extent arising out of, resulting from or attributable to (a) an event or series of events or circumstances affecting (i) the United States or global economy generally or capital or financial markets generally, including changes in interest or exchange rates, (ii) political conditions generally of the United States or any other country or jurisdiction in which the Contributed Business operates or (iii) any of the industries generally in which the Contributed Business operates (including labor strikes, work stoppages or walkouts or other labor disputes, declines in ratings or declines in costs-per-thousand), (b) the announcement or pendency of transactions contemplated by the Transaction Agreements, (c) any changes in applicable Law or U.S. GAAP or the enforcement or interpretation thereof, (d) actions taken with the specific consent of the other parties hereto after the date of this Agreement, (e) any acts of God, (f) any hostilities, acts of war, sabotage, terrorism or military actions, or any escalation or worsening of any such hostilities, act of war, sabotage, terrorism or military actions (except, with respect to the foregoing clauses (a), (c), (e) and (f), to the extent such event or series of events, circumstances, changes, acts or occurrences have a materially disproportionate effect on the applicable Contributed Business relative to other industry participants), or (g) any failure to meet internal or published projections, estimates or forecasts of revenues, earnings, or other measures of financial or operating performance for any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underlying causes of such</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9" w:name="page170"/>
    <w:bookmarkEnd w:id="169"/>
    <w:p>
      <w:pPr>
        <w:ind w:right="180"/>
        <w:spacing w:after="0" w:line="342" w:lineRule="auto"/>
        <w:rPr>
          <w:sz w:val="20"/>
          <w:szCs w:val="20"/>
          <w:color w:val="auto"/>
        </w:rPr>
      </w:pPr>
      <w:r>
        <w:rPr>
          <w:rFonts w:ascii="Arial" w:cs="Arial" w:eastAsia="Arial" w:hAnsi="Arial"/>
          <w:sz w:val="16"/>
          <w:szCs w:val="16"/>
          <w:color w:val="auto"/>
        </w:rPr>
        <w:t>failures (subject to the other provisions of this definition) shall not be excluded), shall not constitute or be deemed to contribute to a Material Adverse Effect, and otherwise shall not be taken into account in determining whether a Material Adverse Effect has occurred or would be reasonably likely to occur.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Impact</w:t>
      </w:r>
      <w:r>
        <w:rPr>
          <w:rFonts w:ascii="Arial" w:cs="Arial" w:eastAsia="Arial" w:hAnsi="Arial"/>
          <w:sz w:val="18"/>
          <w:szCs w:val="18"/>
          <w:color w:val="auto"/>
        </w:rPr>
        <w:t>” shall have the meaning set forth in Section 6.05(a).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NBCU Entities</w:t>
      </w:r>
      <w:r>
        <w:rPr>
          <w:rFonts w:ascii="Arial" w:cs="Arial" w:eastAsia="Arial" w:hAnsi="Arial"/>
          <w:sz w:val="18"/>
          <w:szCs w:val="18"/>
          <w:color w:val="auto"/>
        </w:rPr>
        <w:t>” shall have the meaning set forth in Section 3.02(b).</w:t>
      </w:r>
    </w:p>
    <w:p>
      <w:pPr>
        <w:spacing w:after="0" w:line="279"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MFN</w:t>
      </w:r>
      <w:r>
        <w:rPr>
          <w:rFonts w:ascii="Arial" w:cs="Arial" w:eastAsia="Arial" w:hAnsi="Arial"/>
          <w:sz w:val="18"/>
          <w:szCs w:val="18"/>
          <w:color w:val="auto"/>
        </w:rPr>
        <w:t>” means a provision of an Affiliation Agreement or an Exploitation Agreement (the “</w:t>
      </w:r>
      <w:r>
        <w:rPr>
          <w:rFonts w:ascii="Arial" w:cs="Arial" w:eastAsia="Arial" w:hAnsi="Arial"/>
          <w:sz w:val="18"/>
          <w:szCs w:val="18"/>
          <w:b w:val="1"/>
          <w:bCs w:val="1"/>
          <w:color w:val="auto"/>
        </w:rPr>
        <w:t>Subject Agreement</w:t>
      </w:r>
      <w:r>
        <w:rPr>
          <w:rFonts w:ascii="Arial" w:cs="Arial" w:eastAsia="Arial" w:hAnsi="Arial"/>
          <w:sz w:val="18"/>
          <w:szCs w:val="18"/>
          <w:color w:val="auto"/>
        </w:rPr>
        <w:t>”) which provides that if one or more Persons not a party to the Subject Agreement are party to an Affiliation Agreement or an Exploitation Agreement, respectively, under which such Person or Persons have any other more favorable terms than are contained in such Subject Agreement, then one or more terms of such Subject Agreement will be replaced or modified or other consideration will be provided to reflect the more favorable terms in such Affiliation Agreement or Exploitation Agreement.</w:t>
      </w:r>
    </w:p>
    <w:p>
      <w:pPr>
        <w:spacing w:after="0" w:line="238"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(i) with respect to employees in the United States, an employee benefit plan described in Section 3(37), 3(40) or 4063 of ERISA, (ii) with respect to employees in Canada, a defined benefit pension plan to which more than one unrelated employer participates and as defined under the provisions of applicable Canadian, federal or provincial pension standards legislation; or (iii) with respect to employees not in the United States or Canada, a defined benefit pension plan to which at least two employers which are not under common control (as determined consistent with Section 414(b) and (c) of the Code) and are not Affiliates are required to contribute with respect to its employees, in each case other than any governmental plan or arrangement.</w:t>
      </w:r>
    </w:p>
    <w:p>
      <w:pPr>
        <w:spacing w:after="0" w:line="242"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Music Rights</w:t>
      </w:r>
      <w:r>
        <w:rPr>
          <w:rFonts w:ascii="Arial" w:cs="Arial" w:eastAsia="Arial" w:hAnsi="Arial"/>
          <w:sz w:val="18"/>
          <w:szCs w:val="18"/>
          <w:color w:val="auto"/>
        </w:rPr>
        <w:t>” means music synchronization, performance, master, mechanical, publication, videogram and other music rights to which (i) the NBCU Transferors or the NBCU Entities or (ii) the Comcast Transferors or the Contributed Comcast Subsidiaries, as applicable has rights and which are contained in any Program.</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Navy Holdco 1</w:t>
      </w:r>
      <w:r>
        <w:rPr>
          <w:rFonts w:ascii="Arial" w:cs="Arial" w:eastAsia="Arial" w:hAnsi="Arial"/>
          <w:sz w:val="18"/>
          <w:szCs w:val="18"/>
          <w:color w:val="auto"/>
        </w:rPr>
        <w:t>” shall have the meaning set forth in the Recitals.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Navy Holdco 2</w:t>
      </w:r>
      <w:r>
        <w:rPr>
          <w:rFonts w:ascii="Arial" w:cs="Arial" w:eastAsia="Arial" w:hAnsi="Arial"/>
          <w:sz w:val="18"/>
          <w:szCs w:val="18"/>
          <w:color w:val="auto"/>
        </w:rPr>
        <w:t>” shall have the meaning set forth in the Recitals.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Navy Holdco 2 Agreement</w:t>
      </w:r>
      <w:r>
        <w:rPr>
          <w:rFonts w:ascii="Arial" w:cs="Arial" w:eastAsia="Arial" w:hAnsi="Arial"/>
          <w:sz w:val="18"/>
          <w:szCs w:val="18"/>
          <w:color w:val="auto"/>
        </w:rPr>
        <w:t>” shall have the meaning set forth in Section 6.17.</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w:t>
      </w:r>
      <w:r>
        <w:rPr>
          <w:rFonts w:ascii="Arial" w:cs="Arial" w:eastAsia="Arial" w:hAnsi="Arial"/>
          <w:sz w:val="18"/>
          <w:szCs w:val="18"/>
          <w:color w:val="auto"/>
        </w:rPr>
        <w:t>” shall have the meaning set forth in the Preamble.</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170" w:name="page171"/>
    <w:bookmarkEnd w:id="1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Assets</w:t>
      </w:r>
      <w:r>
        <w:rPr>
          <w:rFonts w:ascii="Arial" w:cs="Arial" w:eastAsia="Arial" w:hAnsi="Arial"/>
          <w:sz w:val="18"/>
          <w:szCs w:val="18"/>
          <w:color w:val="auto"/>
        </w:rPr>
        <w:t>” means the Contributed NBCU Assets and the assets of the NBCU Entities.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Business Employee</w:t>
      </w:r>
      <w:r>
        <w:rPr>
          <w:rFonts w:ascii="Arial" w:cs="Arial" w:eastAsia="Arial" w:hAnsi="Arial"/>
          <w:sz w:val="18"/>
          <w:szCs w:val="18"/>
          <w:color w:val="auto"/>
        </w:rPr>
        <w:t>” shall have the meaning set forth in the NBCU Employee Matters Agreement.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Businesses</w:t>
      </w:r>
      <w:r>
        <w:rPr>
          <w:rFonts w:ascii="Arial" w:cs="Arial" w:eastAsia="Arial" w:hAnsi="Arial"/>
          <w:sz w:val="18"/>
          <w:szCs w:val="18"/>
          <w:color w:val="auto"/>
        </w:rPr>
        <w:t>” means the businesses of the NBCU Entities as conducted prior to the date hereof, as of the date hereof, and as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Conversion</w:t>
      </w:r>
      <w:r>
        <w:rPr>
          <w:rFonts w:ascii="Arial" w:cs="Arial" w:eastAsia="Arial" w:hAnsi="Arial"/>
          <w:sz w:val="18"/>
          <w:szCs w:val="18"/>
          <w:color w:val="auto"/>
        </w:rPr>
        <w:t>” shall have the meaning set forth in Section 2.07(a).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Conversion Effective Time</w:t>
      </w:r>
      <w:r>
        <w:rPr>
          <w:rFonts w:ascii="Arial" w:cs="Arial" w:eastAsia="Arial" w:hAnsi="Arial"/>
          <w:sz w:val="18"/>
          <w:szCs w:val="18"/>
          <w:color w:val="auto"/>
        </w:rPr>
        <w:t>” shall have the meaning set forth in Section 2.07(a).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Deductible Amount</w:t>
      </w:r>
      <w:r>
        <w:rPr>
          <w:rFonts w:ascii="Arial" w:cs="Arial" w:eastAsia="Arial" w:hAnsi="Arial"/>
          <w:sz w:val="18"/>
          <w:szCs w:val="18"/>
          <w:color w:val="auto"/>
        </w:rPr>
        <w:t>” shall have the meaning set forth in Section 11.01(b).</w:t>
      </w:r>
    </w:p>
    <w:p>
      <w:pPr>
        <w:spacing w:after="0" w:line="279"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Disclosure Letter</w:t>
      </w:r>
      <w:r>
        <w:rPr>
          <w:rFonts w:ascii="Arial" w:cs="Arial" w:eastAsia="Arial" w:hAnsi="Arial"/>
          <w:sz w:val="18"/>
          <w:szCs w:val="18"/>
          <w:color w:val="auto"/>
        </w:rPr>
        <w:t>” means the disclosure letter dated as of the date hereof delivered by NBCU to Newco and which forms a part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Dividend</w:t>
      </w:r>
      <w:r>
        <w:rPr>
          <w:rFonts w:ascii="Arial" w:cs="Arial" w:eastAsia="Arial" w:hAnsi="Arial"/>
          <w:sz w:val="18"/>
          <w:szCs w:val="18"/>
          <w:color w:val="auto"/>
        </w:rPr>
        <w:t>” shall have the meaning set forth in Section 2.06(c).</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Employee Agreement</w:t>
      </w:r>
      <w:r>
        <w:rPr>
          <w:rFonts w:ascii="Arial" w:cs="Arial" w:eastAsia="Arial" w:hAnsi="Arial"/>
          <w:sz w:val="18"/>
          <w:szCs w:val="18"/>
          <w:color w:val="auto"/>
        </w:rPr>
        <w:t>” shall have the meaning set forth in the NBCU Employee Matters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Employee Beneficiaries</w:t>
      </w:r>
      <w:r>
        <w:rPr>
          <w:rFonts w:ascii="Arial" w:cs="Arial" w:eastAsia="Arial" w:hAnsi="Arial"/>
          <w:sz w:val="18"/>
          <w:szCs w:val="18"/>
          <w:color w:val="auto"/>
        </w:rPr>
        <w:t>” shall have the meaning set forth in the NBCU Employee Matters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Employee Matters Agreement</w:t>
      </w:r>
      <w:r>
        <w:rPr>
          <w:rFonts w:ascii="Arial" w:cs="Arial" w:eastAsia="Arial" w:hAnsi="Arial"/>
          <w:sz w:val="18"/>
          <w:szCs w:val="18"/>
          <w:color w:val="auto"/>
        </w:rPr>
        <w:t>” shall have the meaning set forth in Section 7.01.</w:t>
      </w:r>
    </w:p>
    <w:p>
      <w:pPr>
        <w:spacing w:after="0" w:line="279"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Employee Plans</w:t>
      </w:r>
      <w:r>
        <w:rPr>
          <w:rFonts w:ascii="Arial" w:cs="Arial" w:eastAsia="Arial" w:hAnsi="Arial"/>
          <w:sz w:val="18"/>
          <w:szCs w:val="18"/>
          <w:color w:val="auto"/>
        </w:rPr>
        <w:t>” means the Employee Plans with respect to which any of the NBCU Transferors, the NBCU Entities or their respective Affiliates currently has any obligation or liability, contingent or otherwise, with respect to any NBCU Employee.</w:t>
      </w:r>
    </w:p>
    <w:p>
      <w:pPr>
        <w:spacing w:after="0" w:line="216"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NBCU Employees</w:t>
      </w:r>
      <w:r>
        <w:rPr>
          <w:rFonts w:ascii="Arial" w:cs="Arial" w:eastAsia="Arial" w:hAnsi="Arial"/>
          <w:sz w:val="17"/>
          <w:szCs w:val="17"/>
          <w:color w:val="auto"/>
        </w:rPr>
        <w:t>” means, collectively, (i) any current or former officer or employee of any of the NBCU Entities and (ii) any current or former employee of any Affiliate of any of the NBCU Entities substantially employed in the NBCU Businesses or providing services primarily in support of the NBCU Businesses, but in each case in respect of or solely to the extent relating to employment in the NBCU Businesses.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Entities</w:t>
      </w:r>
      <w:r>
        <w:rPr>
          <w:rFonts w:ascii="Arial" w:cs="Arial" w:eastAsia="Arial" w:hAnsi="Arial"/>
          <w:sz w:val="18"/>
          <w:szCs w:val="18"/>
          <w:color w:val="auto"/>
        </w:rPr>
        <w:t>” means NBCU and all of the direct or indirect Subsidiaries of NBCU.</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91" w:right="459" w:bottom="1440" w:gutter="0" w:footer="0" w:header="0"/>
        </w:sectPr>
      </w:pPr>
    </w:p>
    <w:bookmarkStart w:id="171" w:name="page172"/>
    <w:bookmarkEnd w:id="171"/>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NBCU Excluded Insurance Policies</w:t>
      </w:r>
      <w:r>
        <w:rPr>
          <w:rFonts w:ascii="Arial" w:cs="Arial" w:eastAsia="Arial" w:hAnsi="Arial"/>
          <w:sz w:val="16"/>
          <w:szCs w:val="16"/>
          <w:color w:val="auto"/>
        </w:rPr>
        <w:t>” means those insurance policies or self-insurance programs listed on Section 1.01 of the NBCU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261"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Exclusive Insurance Policies</w:t>
      </w:r>
      <w:r>
        <w:rPr>
          <w:rFonts w:ascii="Arial" w:cs="Arial" w:eastAsia="Arial" w:hAnsi="Arial"/>
          <w:sz w:val="18"/>
          <w:szCs w:val="18"/>
          <w:color w:val="auto"/>
        </w:rPr>
        <w:t>” means all insurance policies or self-insurance programs acquired directly and exclusively by and in the name of the NBCU Entities or entered into by any GE Entity exclusively for the benefit of the NBCU Businesses or any NBCU Entity, other than a NBCU Excluded Insurance Policy.</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FCC Licenses</w:t>
      </w:r>
      <w:r>
        <w:rPr>
          <w:rFonts w:ascii="Arial" w:cs="Arial" w:eastAsia="Arial" w:hAnsi="Arial"/>
          <w:sz w:val="18"/>
          <w:szCs w:val="18"/>
          <w:color w:val="auto"/>
        </w:rPr>
        <w:t>” shall have the meaning set forth in Section 3.10(c).</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Financial Statements</w:t>
      </w:r>
      <w:r>
        <w:rPr>
          <w:rFonts w:ascii="Arial" w:cs="Arial" w:eastAsia="Arial" w:hAnsi="Arial"/>
          <w:sz w:val="18"/>
          <w:szCs w:val="18"/>
          <w:color w:val="auto"/>
        </w:rPr>
        <w:t>” shall have the meaning set forth in Section 3.06(a).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Financing</w:t>
      </w:r>
      <w:r>
        <w:rPr>
          <w:rFonts w:ascii="Arial" w:cs="Arial" w:eastAsia="Arial" w:hAnsi="Arial"/>
          <w:sz w:val="18"/>
          <w:szCs w:val="18"/>
          <w:color w:val="auto"/>
        </w:rPr>
        <w:t>” shall have the meaning set forth in Section 3.23.</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Financing Agreements</w:t>
      </w:r>
      <w:r>
        <w:rPr>
          <w:rFonts w:ascii="Arial" w:cs="Arial" w:eastAsia="Arial" w:hAnsi="Arial"/>
          <w:sz w:val="18"/>
          <w:szCs w:val="18"/>
          <w:color w:val="auto"/>
        </w:rPr>
        <w:t>” shall have the meaning set forth in Section 6.16(a).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Financing Commitment Letter</w:t>
      </w:r>
      <w:r>
        <w:rPr>
          <w:rFonts w:ascii="Arial" w:cs="Arial" w:eastAsia="Arial" w:hAnsi="Arial"/>
          <w:sz w:val="18"/>
          <w:szCs w:val="18"/>
          <w:color w:val="auto"/>
        </w:rPr>
        <w:t>” shall have the meaning set forth in Section 3.23.</w:t>
      </w:r>
    </w:p>
    <w:p>
      <w:pPr>
        <w:spacing w:after="0" w:line="27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Intellectual Property</w:t>
      </w:r>
      <w:r>
        <w:rPr>
          <w:rFonts w:ascii="Arial" w:cs="Arial" w:eastAsia="Arial" w:hAnsi="Arial"/>
          <w:sz w:val="18"/>
          <w:szCs w:val="18"/>
          <w:color w:val="auto"/>
        </w:rPr>
        <w:t>” means the NBCU Owned Intellectual Property and the NBCU Licensed Intellectual Property. For the avoidance of doubt, “NBCU Intellectual Property” shall not include any Intellectual Property of GE and its Subsidiaries (other than any NBCU Entity) used, held for use or Contemplated to be used by the NBCU Entities solely as part of services provided by GE and its Subsidiaries (other than any NBCU Entity) to (i) the NBCU Entities as well as (ii) other Subsidiaries of GE (other than any NBCU Entity) and/or third parties.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Interim Free Cash Flow</w:t>
      </w:r>
      <w:r>
        <w:rPr>
          <w:rFonts w:ascii="Arial" w:cs="Arial" w:eastAsia="Arial" w:hAnsi="Arial"/>
          <w:sz w:val="18"/>
          <w:szCs w:val="18"/>
          <w:color w:val="auto"/>
        </w:rPr>
        <w:t>” shall have the meaning set forth in Section 1.01 of the NBCU Disclosure Letter.</w:t>
      </w:r>
    </w:p>
    <w:p>
      <w:pPr>
        <w:spacing w:after="0" w:line="279"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IP Licenses</w:t>
      </w:r>
      <w:r>
        <w:rPr>
          <w:rFonts w:ascii="Arial" w:cs="Arial" w:eastAsia="Arial" w:hAnsi="Arial"/>
          <w:sz w:val="18"/>
          <w:szCs w:val="18"/>
          <w:color w:val="auto"/>
        </w:rPr>
        <w:t>” means all Intellectual Property Contracts (other than any of the Ancillary Agreements) (i) which are Assumed NBCU IP Licenses, or (ii) to which any NBCU Entity is a party.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NBCU Leased Real Property</w:t>
      </w:r>
      <w:r>
        <w:rPr>
          <w:rFonts w:ascii="Arial" w:cs="Arial" w:eastAsia="Arial" w:hAnsi="Arial"/>
          <w:sz w:val="17"/>
          <w:szCs w:val="17"/>
          <w:color w:val="auto"/>
        </w:rPr>
        <w:t>” means the Contributed NBCU Leased Property as well as any real property that is leased by a NBCU Entity.</w:t>
      </w:r>
    </w:p>
    <w:p>
      <w:pPr>
        <w:spacing w:after="0" w:line="291"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Licensed Intellectual Property</w:t>
      </w:r>
      <w:r>
        <w:rPr>
          <w:rFonts w:ascii="Arial" w:cs="Arial" w:eastAsia="Arial" w:hAnsi="Arial"/>
          <w:sz w:val="18"/>
          <w:szCs w:val="18"/>
          <w:color w:val="auto"/>
        </w:rPr>
        <w:t>” means all Intellectual Property owned by a third party and licensed or sublicensed to any of the NBCU Transferors or the NBCU Entities or for which any of the NBCU Transferors or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the NBCU Entities has obtained a covenant not to be sued, in each case, under any NBCU IP License.</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Licenses</w:t>
      </w:r>
      <w:r>
        <w:rPr>
          <w:rFonts w:ascii="Arial" w:cs="Arial" w:eastAsia="Arial" w:hAnsi="Arial"/>
          <w:sz w:val="18"/>
          <w:szCs w:val="18"/>
          <w:color w:val="auto"/>
        </w:rPr>
        <w:t>” shall have the meaning set forth in Section 3.10(b).</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Material Adverse Effect</w:t>
      </w:r>
      <w:r>
        <w:rPr>
          <w:rFonts w:ascii="Arial" w:cs="Arial" w:eastAsia="Arial" w:hAnsi="Arial"/>
          <w:sz w:val="18"/>
          <w:szCs w:val="18"/>
          <w:color w:val="auto"/>
        </w:rPr>
        <w:t>” means a Material Adverse Effect on the NBCU Businesses.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Minority Interests</w:t>
      </w:r>
      <w:r>
        <w:rPr>
          <w:rFonts w:ascii="Arial" w:cs="Arial" w:eastAsia="Arial" w:hAnsi="Arial"/>
          <w:sz w:val="18"/>
          <w:szCs w:val="18"/>
          <w:color w:val="auto"/>
        </w:rPr>
        <w:t>” shall have the meaning set forth in Section 3.03(b).</w:t>
      </w:r>
    </w:p>
    <w:p>
      <w:pPr>
        <w:spacing w:after="0" w:line="27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Multiemployer Plans</w:t>
      </w:r>
      <w:r>
        <w:rPr>
          <w:rFonts w:ascii="Arial" w:cs="Arial" w:eastAsia="Arial" w:hAnsi="Arial"/>
          <w:sz w:val="18"/>
          <w:szCs w:val="18"/>
          <w:color w:val="auto"/>
        </w:rPr>
        <w:t>” means any Multiemployer Plans as to which the NBCU Contributed Subsidiaries have any Liabilities by reason of contributions made with respect to NBCU Employees but in the case of any such plan for which contributions were made with respect to employees of the NBCU Transferors or their Affiliates (other than the NBCU Entities) only to the extent of the Liabilities attributable to the NBCU Employees and their NBCU Employee Beneficiaries or activities of the NBCU Businesses.</w:t>
      </w:r>
    </w:p>
    <w:p>
      <w:pPr>
        <w:spacing w:after="0" w:line="23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Owned Intellectual Property</w:t>
      </w:r>
      <w:r>
        <w:rPr>
          <w:rFonts w:ascii="Arial" w:cs="Arial" w:eastAsia="Arial" w:hAnsi="Arial"/>
          <w:sz w:val="18"/>
          <w:szCs w:val="18"/>
          <w:color w:val="auto"/>
        </w:rPr>
        <w:t>” means all Intellectual Property that is (i) Contributed NBCU Owned Intellectual Property or (ii) owned by any of the NBCU Entities.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NBCU Owned Real Property</w:t>
      </w:r>
      <w:r>
        <w:rPr>
          <w:rFonts w:ascii="Arial" w:cs="Arial" w:eastAsia="Arial" w:hAnsi="Arial"/>
          <w:sz w:val="17"/>
          <w:szCs w:val="17"/>
          <w:color w:val="auto"/>
        </w:rPr>
        <w:t>” means the Contributed NBCU Owned Property as well as any real property owned by a NBCU Entity.</w:t>
      </w:r>
    </w:p>
    <w:p>
      <w:pPr>
        <w:spacing w:after="0" w:line="291"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Parent Plans</w:t>
      </w:r>
      <w:r>
        <w:rPr>
          <w:rFonts w:ascii="Arial" w:cs="Arial" w:eastAsia="Arial" w:hAnsi="Arial"/>
          <w:sz w:val="18"/>
          <w:szCs w:val="18"/>
          <w:color w:val="auto"/>
        </w:rPr>
        <w:t>” means the NBCU Employee Plans which are sponsored or maintained by the NBCU Transferors or their Affiliates (other than the NBCU Entities) and which do not solely cover NBCU Employees.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Real Properties</w:t>
      </w:r>
      <w:r>
        <w:rPr>
          <w:rFonts w:ascii="Arial" w:cs="Arial" w:eastAsia="Arial" w:hAnsi="Arial"/>
          <w:sz w:val="18"/>
          <w:szCs w:val="18"/>
          <w:color w:val="auto"/>
        </w:rPr>
        <w:t>” means, collectively, the NBCU Owned Real Property and the NBCU Leased Real Property.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Reference Balance Sheet</w:t>
      </w:r>
      <w:r>
        <w:rPr>
          <w:rFonts w:ascii="Arial" w:cs="Arial" w:eastAsia="Arial" w:hAnsi="Arial"/>
          <w:sz w:val="18"/>
          <w:szCs w:val="18"/>
          <w:color w:val="auto"/>
        </w:rPr>
        <w:t>” shall have the meaning set forth in Section 3.06(a).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Registered IP</w:t>
      </w:r>
      <w:r>
        <w:rPr>
          <w:rFonts w:ascii="Arial" w:cs="Arial" w:eastAsia="Arial" w:hAnsi="Arial"/>
          <w:sz w:val="18"/>
          <w:szCs w:val="18"/>
          <w:color w:val="auto"/>
        </w:rPr>
        <w:t>” means all Registered IP included in the NBCU Owned Intellectual Property.</w:t>
      </w:r>
    </w:p>
    <w:p>
      <w:pPr>
        <w:spacing w:after="0" w:line="279"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Related Insurance Policies</w:t>
      </w:r>
      <w:r>
        <w:rPr>
          <w:rFonts w:ascii="Arial" w:cs="Arial" w:eastAsia="Arial" w:hAnsi="Arial"/>
          <w:sz w:val="18"/>
          <w:szCs w:val="18"/>
          <w:color w:val="auto"/>
        </w:rPr>
        <w:t>” means all insurance policies maintained by any GE Entity for the benefit of any the NBCU Businesses or any NBCU Entity or otherwise covering any Contributed NBCU Asset, Assumed NBCU Liability, NBCU Business Employee or Former NBCU Business Employee, in each case, that is not a NBCU Transferred Insurance Policy.</w:t>
      </w: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96" w:right="399" w:bottom="1440" w:gutter="0" w:footer="0" w:header="0"/>
        </w:sectPr>
      </w:pPr>
    </w:p>
    <w:bookmarkStart w:id="173" w:name="page174"/>
    <w:bookmarkEnd w:id="17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Restructuring</w:t>
      </w:r>
      <w:r>
        <w:rPr>
          <w:rFonts w:ascii="Arial" w:cs="Arial" w:eastAsia="Arial" w:hAnsi="Arial"/>
          <w:sz w:val="18"/>
          <w:szCs w:val="18"/>
          <w:color w:val="auto"/>
        </w:rPr>
        <w:t>” means the actions set forth on Section 6.14 of the NBCU Disclosure Letter.</w:t>
      </w:r>
    </w:p>
    <w:p>
      <w:pPr>
        <w:spacing w:after="0" w:line="279"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Retention Agreements</w:t>
      </w:r>
      <w:r>
        <w:rPr>
          <w:rFonts w:ascii="Arial" w:cs="Arial" w:eastAsia="Arial" w:hAnsi="Arial"/>
          <w:sz w:val="18"/>
          <w:szCs w:val="18"/>
          <w:color w:val="auto"/>
        </w:rPr>
        <w:t>” means retention agreements with NBCU Employees that are entered into by any NBCU Entity or one of its Affiliates after the date hereof and prior to the Closing Date with the prior written consent of Comcast.</w:t>
      </w:r>
    </w:p>
    <w:p>
      <w:pPr>
        <w:spacing w:after="0" w:line="216" w:lineRule="exact"/>
        <w:rPr>
          <w:sz w:val="20"/>
          <w:szCs w:val="20"/>
          <w:color w:val="auto"/>
        </w:rPr>
      </w:pPr>
    </w:p>
    <w:p>
      <w:pPr>
        <w:ind w:right="8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Shares</w:t>
      </w:r>
      <w:r>
        <w:rPr>
          <w:rFonts w:ascii="Arial" w:cs="Arial" w:eastAsia="Arial" w:hAnsi="Arial"/>
          <w:sz w:val="18"/>
          <w:szCs w:val="18"/>
          <w:color w:val="auto"/>
        </w:rPr>
        <w:t>” means, prior to the NBCU Conversion, all of the outstanding shares of capital stock of NBCU and, following the NBCU Conversion, all of the outstanding membership interests in NBCU.</w:t>
      </w:r>
    </w:p>
    <w:p>
      <w:pPr>
        <w:spacing w:after="0" w:line="216" w:lineRule="exact"/>
        <w:rPr>
          <w:sz w:val="20"/>
          <w:szCs w:val="20"/>
          <w:color w:val="auto"/>
        </w:rPr>
      </w:pPr>
    </w:p>
    <w:p>
      <w:pPr>
        <w:ind w:right="4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NBCU Subsidiary Plans</w:t>
      </w:r>
      <w:r>
        <w:rPr>
          <w:rFonts w:ascii="Arial" w:cs="Arial" w:eastAsia="Arial" w:hAnsi="Arial"/>
          <w:sz w:val="17"/>
          <w:szCs w:val="17"/>
          <w:color w:val="auto"/>
        </w:rPr>
        <w:t>” means (i) the NBCU Employee Plans which are sponsored or maintained solely by NBCU Entities, (ii) the NBCU Employee Plans which solely cover NBCU Employees and their NBCU Employee Beneficiaries, and (iii) NBCU Multiemployer Plans.</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Technology</w:t>
      </w:r>
      <w:r>
        <w:rPr>
          <w:rFonts w:ascii="Arial" w:cs="Arial" w:eastAsia="Arial" w:hAnsi="Arial"/>
          <w:sz w:val="18"/>
          <w:szCs w:val="18"/>
          <w:color w:val="auto"/>
        </w:rPr>
        <w:t>” means all Technology that is (i) Contributed NBCU Technology or (ii) owned by any of the NBCU Entities. For the avoidance of doubt, “NBCU Technology” shall not include any Technology of GE and its Subsidiaries (other than any NBCU Entity) used, held for use or Contemplated to be used by the NBCU Entities solely as part of services provided by GE and its Subsidiaries (other than any NBCU Entity) to (i) the NBCU Entities as well as (ii) other Subsidiaries of GE (other than any NBCU Entity) and/or third parties.</w:t>
      </w:r>
    </w:p>
    <w:p>
      <w:pPr>
        <w:spacing w:after="0" w:line="234"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Transferred Insurance Policy</w:t>
      </w:r>
      <w:r>
        <w:rPr>
          <w:rFonts w:ascii="Arial" w:cs="Arial" w:eastAsia="Arial" w:hAnsi="Arial"/>
          <w:sz w:val="18"/>
          <w:szCs w:val="18"/>
          <w:color w:val="auto"/>
        </w:rPr>
        <w:t>” means (i) any NBCU Exclusive Insurance Policy acquired and held directly and exclusively by and in the name of any NBCU Entity and (ii) any NBCU Exclusive Insurance Policy that is transferred prior to the Closing Date directly and exclusively to and in the name of any NBCU Entity pursuant to Section 6.06(d).</w:t>
      </w:r>
    </w:p>
    <w:p>
      <w:pPr>
        <w:spacing w:after="0" w:line="23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 Transferors</w:t>
      </w:r>
      <w:r>
        <w:rPr>
          <w:rFonts w:ascii="Arial" w:cs="Arial" w:eastAsia="Arial" w:hAnsi="Arial"/>
          <w:sz w:val="18"/>
          <w:szCs w:val="18"/>
          <w:color w:val="auto"/>
        </w:rPr>
        <w:t>” means, collectively, GE and the Subsidiaries of GE (other than the NBCU Entities) that, on or after the date hereof, hold any asset, property or right that is used primarily or held for use primarily in the NBCU Businesses or have any Liability arising out of or relating to the Contributed NBCU Assets or the NBCU Business.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Neutral Accountant</w:t>
      </w:r>
      <w:r>
        <w:rPr>
          <w:rFonts w:ascii="Arial" w:cs="Arial" w:eastAsia="Arial" w:hAnsi="Arial"/>
          <w:sz w:val="18"/>
          <w:szCs w:val="18"/>
          <w:color w:val="auto"/>
        </w:rPr>
        <w:t>” shall have the meaning set forth in Section 2.10(c).</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Newco</w:t>
      </w:r>
      <w:r>
        <w:rPr>
          <w:rFonts w:ascii="Arial" w:cs="Arial" w:eastAsia="Arial" w:hAnsi="Arial"/>
          <w:sz w:val="18"/>
          <w:szCs w:val="18"/>
          <w:color w:val="auto"/>
        </w:rPr>
        <w:t>” shall have the meaning set forth in the Preamble.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Newco Group</w:t>
      </w:r>
      <w:r>
        <w:rPr>
          <w:rFonts w:ascii="Arial" w:cs="Arial" w:eastAsia="Arial" w:hAnsi="Arial"/>
          <w:sz w:val="18"/>
          <w:szCs w:val="18"/>
          <w:color w:val="auto"/>
        </w:rPr>
        <w:t>” shall have the meaning set forth in the NBCU Employee Matters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Newco Indemnified Parties</w:t>
      </w:r>
      <w:r>
        <w:rPr>
          <w:rFonts w:ascii="Arial" w:cs="Arial" w:eastAsia="Arial" w:hAnsi="Arial"/>
          <w:sz w:val="18"/>
          <w:szCs w:val="18"/>
          <w:color w:val="auto"/>
        </w:rPr>
        <w:t>” shall have the meaning set forth in Section 11.01(a).</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4" w:name="page175"/>
    <w:bookmarkEnd w:id="1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Newco Membership Interests</w:t>
      </w:r>
      <w:r>
        <w:rPr>
          <w:rFonts w:ascii="Arial" w:cs="Arial" w:eastAsia="Arial" w:hAnsi="Arial"/>
          <w:sz w:val="18"/>
          <w:szCs w:val="18"/>
          <w:color w:val="auto"/>
        </w:rPr>
        <w:t>” shall have the meaning set forth in the Recitals.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Newco Operating Agreement</w:t>
      </w:r>
      <w:r>
        <w:rPr>
          <w:rFonts w:ascii="Arial" w:cs="Arial" w:eastAsia="Arial" w:hAnsi="Arial"/>
          <w:sz w:val="18"/>
          <w:szCs w:val="18"/>
          <w:color w:val="auto"/>
        </w:rPr>
        <w:t>” shall have the meaning set forth in Section 6.12(e).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shall have the meaning set forth in Section 6.23.</w:t>
      </w:r>
    </w:p>
    <w:p>
      <w:pPr>
        <w:spacing w:after="0" w:line="27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the following Liens: (i) Liens for Taxes, assessments or other governmental charges or levies that are not yet due or payable or that are being contested in good faith by appropriate proceedings or that may thereafter be paid without penalty; (ii) statutory Liens of landlords;</w:t>
      </w:r>
    </w:p>
    <w:p>
      <w:pPr>
        <w:spacing w:after="0" w:line="1" w:lineRule="exact"/>
        <w:rPr>
          <w:sz w:val="20"/>
          <w:szCs w:val="20"/>
          <w:color w:val="auto"/>
        </w:rPr>
      </w:pPr>
    </w:p>
    <w:p>
      <w:pPr>
        <w:ind w:firstLine="8"/>
        <w:spacing w:after="0" w:line="284" w:lineRule="auto"/>
        <w:tabs>
          <w:tab w:leader="none" w:pos="31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Liens of carriers, warehousemen, mechanics, materialmen, workmen, repairmen incurred in the ordinary course of business and on a basis consistent with past practice that are not yet due and payable; (iv) Liens incurred or deposits made in the ordinary course of business and on a basis consistent with past practice in connection with workers’ compensation, unemployment insurance or other types of social security; (v) defects or imperfections of title, easements, covenants, rights-of-way, restrictions and other similar charges or encumbrances, provided, in each case, that such Liens do not materially interfere with the ordinary conduct of business or the use of the property they encumber or materially detract from the value of the property they encumber; (vi) Liens not created by GE, NBCU or Comcast or the NBCU Entities or Contributed Comcast Subsidiaries that encumber the underlying fee interest of any NBCU Leased Real Property or Comcast Leased Real Property or encumber real property for which any of the NBCU Transferors, NBCU Entities, Comcast Transferors or Contributed Comcast Subsidiaries has easement rights, subordination or similar agreements relating thereto; (vii) zoning, building and other generally applicable land use restrictions; (viii) Liens incurred in the ordinary course of business and on a basis consistent with past practice securing obligations or liabilities that are not material to the NBCU Assets or Comcast Assets, respectively; (ix) in the case of Intellectual Property and Technology, (A) non-exclusive licenses, options to license or covenants not to assert claims of infringement, misappropriation or other violation, and (B) exclusive licenses, options to license or covenants not to assert that are (x) not material or (y) entered into after the date of this Agreement (but only to the extent that entering into such exclusive arrangement would not be in violation of Section 6.01(a) or Section 6.01(b), as applicable, excluding Section 6.01(a)(i) or Section 6.01(b)(i), as applicable), in each case granted by the NBCU Transferors, NBCU Entities, Comcast Transferors or Contributed Comcast Subsidiaries or any of their respective Subsidiaries to third parties; (x) in the case of the Library, Exploitation Agreements entered into in the ordinary course of business, and (xi) Liens arising under or in connection with the NBCU Financing or Alternate Financing, as applicable.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175" w:name="page176"/>
    <w:bookmarkEnd w:id="175"/>
    <w:p>
      <w:pPr>
        <w:ind w:right="8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joint venture, general or limited partnership, corporation, limited liability company, limited liability partnership, firm, association or organization or other legal entity.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Initial Strategic Plan</w:t>
      </w:r>
      <w:r>
        <w:rPr>
          <w:rFonts w:ascii="Arial" w:cs="Arial" w:eastAsia="Arial" w:hAnsi="Arial"/>
          <w:sz w:val="18"/>
          <w:szCs w:val="18"/>
          <w:color w:val="auto"/>
        </w:rPr>
        <w:t>” shall have the meaning set forth in Section 6.27(b).</w:t>
      </w:r>
    </w:p>
    <w:p>
      <w:pPr>
        <w:spacing w:after="0" w:line="279" w:lineRule="exact"/>
        <w:rPr>
          <w:sz w:val="20"/>
          <w:szCs w:val="20"/>
          <w:color w:val="auto"/>
        </w:rPr>
      </w:pPr>
    </w:p>
    <w:p>
      <w:pPr>
        <w:ind w:right="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Program</w:t>
      </w:r>
      <w:r>
        <w:rPr>
          <w:rFonts w:ascii="Arial" w:cs="Arial" w:eastAsia="Arial" w:hAnsi="Arial"/>
          <w:sz w:val="17"/>
          <w:szCs w:val="17"/>
          <w:color w:val="auto"/>
        </w:rPr>
        <w:t>” or “</w:t>
      </w:r>
      <w:r>
        <w:rPr>
          <w:rFonts w:ascii="Arial" w:cs="Arial" w:eastAsia="Arial" w:hAnsi="Arial"/>
          <w:sz w:val="17"/>
          <w:szCs w:val="17"/>
          <w:b w:val="1"/>
          <w:bCs w:val="1"/>
          <w:color w:val="auto"/>
        </w:rPr>
        <w:t>Programs</w:t>
      </w:r>
      <w:r>
        <w:rPr>
          <w:rFonts w:ascii="Arial" w:cs="Arial" w:eastAsia="Arial" w:hAnsi="Arial"/>
          <w:sz w:val="17"/>
          <w:szCs w:val="17"/>
          <w:color w:val="auto"/>
        </w:rPr>
        <w:t>” means any and all Library Pictures, Works in Progress and Unproduced Properties of (i) the NBCU Transferors and the NBCU Entities or (ii) the Comcast Transferors and the Contributed Comcast Subsidiaries, as applicable, and as the context requires.</w:t>
      </w:r>
    </w:p>
    <w:p>
      <w:pPr>
        <w:spacing w:after="0" w:line="19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IP</w:t>
      </w:r>
      <w:r>
        <w:rPr>
          <w:rFonts w:ascii="Arial" w:cs="Arial" w:eastAsia="Arial" w:hAnsi="Arial"/>
          <w:sz w:val="18"/>
          <w:szCs w:val="18"/>
          <w:color w:val="auto"/>
        </w:rPr>
        <w:t>” means patents, patent applications, registered trademarks, registered service marks, domain name registrations, copyright registrations, applications for the registration of trademarks, and applications for the registration of copyrights.</w:t>
      </w:r>
    </w:p>
    <w:p>
      <w:pPr>
        <w:spacing w:after="0" w:line="21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 Comcast Contract</w:t>
      </w:r>
      <w:r>
        <w:rPr>
          <w:rFonts w:ascii="Arial" w:cs="Arial" w:eastAsia="Arial" w:hAnsi="Arial"/>
          <w:sz w:val="18"/>
          <w:szCs w:val="18"/>
          <w:color w:val="auto"/>
        </w:rPr>
        <w:t>” means any Contract relating to the Contributed Comcast Businesses with respect to which (i) any Comcast Transferor or any Affiliate of a Comcast Transferor, other than the Contributed Comcast Subsidiaries, on the one hand, and (ii) any other Comcast Transferor or Contributed Comcast Subsidiary, on the other hand, are party or otherwise bound.</w:t>
      </w:r>
    </w:p>
    <w:p>
      <w:pPr>
        <w:spacing w:after="0" w:line="230" w:lineRule="exact"/>
        <w:rPr>
          <w:sz w:val="20"/>
          <w:szCs w:val="20"/>
          <w:color w:val="auto"/>
        </w:rPr>
      </w:pPr>
    </w:p>
    <w:p>
      <w:pPr>
        <w:jc w:val="both"/>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Party NBCU Contract</w:t>
      </w:r>
      <w:r>
        <w:rPr>
          <w:rFonts w:ascii="Arial" w:cs="Arial" w:eastAsia="Arial" w:hAnsi="Arial"/>
          <w:sz w:val="16"/>
          <w:szCs w:val="16"/>
          <w:color w:val="auto"/>
        </w:rPr>
        <w:t>” means any Contract relating to the NBCU Businesses with respect to which (i) any NBCU Transferor, Vivendi or any of their respective Affiliates, other than the NBCU Entities, on the one hand, and (ii) any other NBCU Transferor or NBCU Entity, on the other hand, are party or otherwise bound, excluding any Contracts to which Vivendi or any of its Affiliates is a party and which are on arm’s length terms.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Transaction</w:t>
      </w:r>
      <w:r>
        <w:rPr>
          <w:rFonts w:ascii="Arial" w:cs="Arial" w:eastAsia="Arial" w:hAnsi="Arial"/>
          <w:sz w:val="18"/>
          <w:szCs w:val="18"/>
          <w:color w:val="auto"/>
        </w:rPr>
        <w:t>” shall have the meaning set forth in Section 6.22(c).</w:t>
      </w:r>
    </w:p>
    <w:p>
      <w:pPr>
        <w:spacing w:after="0" w:line="279"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Transaction Debt</w:t>
      </w:r>
      <w:r>
        <w:rPr>
          <w:rFonts w:ascii="Arial" w:cs="Arial" w:eastAsia="Arial" w:hAnsi="Arial"/>
          <w:sz w:val="18"/>
          <w:szCs w:val="18"/>
          <w:color w:val="auto"/>
        </w:rPr>
        <w:t>” means any Debt (other than capital lease obligations) of an acquired business that is acquired or assumed by Comcast or any of its Subsidiaries (other than any Subsidiary of Comcast that is not, directly or indirectly, wholly owned by Comcast) in an acquisition that is a Relevant Transaction, but excludes any Debt incurred to finance such Relevant Transaction.</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Repatriation Notes</w:t>
      </w:r>
      <w:r>
        <w:rPr>
          <w:rFonts w:ascii="Arial" w:cs="Arial" w:eastAsia="Arial" w:hAnsi="Arial"/>
          <w:sz w:val="16"/>
          <w:szCs w:val="16"/>
          <w:color w:val="auto"/>
        </w:rPr>
        <w:t>” means the Repatriation Notes as defined in Section 6.14 of the NBCU Disclosure Letter and issued in accordance therewith.</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91" w:right="339" w:bottom="1440" w:gutter="0" w:footer="0" w:header="0"/>
        </w:sectPr>
      </w:pPr>
    </w:p>
    <w:bookmarkStart w:id="176" w:name="page177"/>
    <w:bookmarkEnd w:id="176"/>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of a Person means the directors, officers, employees, advisors, agents, consultants, attorneys, accountants, investment bankers or other representatives of such Person.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Requesting Party</w:t>
      </w:r>
      <w:r>
        <w:rPr>
          <w:rFonts w:ascii="Arial" w:cs="Arial" w:eastAsia="Arial" w:hAnsi="Arial"/>
          <w:sz w:val="18"/>
          <w:szCs w:val="18"/>
          <w:color w:val="auto"/>
        </w:rPr>
        <w:t>” shall have the meaning set forth in Section 6.02.</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SAS</w:t>
      </w:r>
      <w:r>
        <w:rPr>
          <w:rFonts w:ascii="Arial" w:cs="Arial" w:eastAsia="Arial" w:hAnsi="Arial"/>
          <w:sz w:val="18"/>
          <w:szCs w:val="18"/>
          <w:color w:val="auto"/>
        </w:rPr>
        <w:t>” shall have the meaning set forth in Section 6.16(b).</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 S. Securities Act of 1933, as amended, and the rules and regulations promulgated thereunder.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Comcast Contracts</w:t>
      </w:r>
      <w:r>
        <w:rPr>
          <w:rFonts w:ascii="Arial" w:cs="Arial" w:eastAsia="Arial" w:hAnsi="Arial"/>
          <w:sz w:val="18"/>
          <w:szCs w:val="18"/>
          <w:color w:val="auto"/>
        </w:rPr>
        <w:t>” shall have the meaning set forth in Section 5.15(a).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NBCU Contracts</w:t>
      </w:r>
      <w:r>
        <w:rPr>
          <w:rFonts w:ascii="Arial" w:cs="Arial" w:eastAsia="Arial" w:hAnsi="Arial"/>
          <w:sz w:val="18"/>
          <w:szCs w:val="18"/>
          <w:color w:val="auto"/>
        </w:rPr>
        <w:t>” shall have the meaning set forth in Section 3.14(a).</w:t>
      </w:r>
    </w:p>
    <w:p>
      <w:pPr>
        <w:spacing w:after="0" w:line="2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Software</w:t>
      </w:r>
      <w:r>
        <w:rPr>
          <w:rFonts w:ascii="Arial" w:cs="Arial" w:eastAsia="Arial" w:hAnsi="Arial"/>
          <w:sz w:val="17"/>
          <w:szCs w:val="17"/>
          <w:color w:val="auto"/>
        </w:rPr>
        <w:t>” means any and all (i) computer programs, including any and all software implementation of algorithms, models and methodologies, whether in source code, object code, human readable form or other form, (ii) databases and compilations, including any and all data and collections of data, whether machine readable or otherwise, (iii) descriptions, flow charts and other work products used to design, plan, organize and develop any of the foregoing, screens, user interfaces, report formats, firmware, development tools, templates, menus, buttons and icons, and (iv) all documentation including user manuals and other training documentation relating to any of the foregoing.</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Stations</w:t>
      </w:r>
      <w:r>
        <w:rPr>
          <w:rFonts w:ascii="Arial" w:cs="Arial" w:eastAsia="Arial" w:hAnsi="Arial"/>
          <w:sz w:val="18"/>
          <w:szCs w:val="18"/>
          <w:color w:val="auto"/>
        </w:rPr>
        <w:t>” shall have the meaning set forth in Section 3.10(d).</w:t>
      </w:r>
    </w:p>
    <w:p>
      <w:pPr>
        <w:spacing w:after="0" w:line="27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(x) any other Person of which such first Person owns (either directly or through one or more other Subsidiaries) a majority of the outstanding Equity Securities or securities carrying a majority of the voting power in the election of the board of directors or other governing body of such Person and with respect to which entity such first Person is not otherwise prohibited contractually or by other legally binding authority from exercising Control or (y) any other Person with respect to which such first Person acts as the sole general partner, manager, managing member or trustee (or Persons performing similar functions).</w:t>
      </w:r>
    </w:p>
    <w:p>
      <w:pPr>
        <w:spacing w:after="0" w:line="238"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Talent Contracts</w:t>
      </w:r>
      <w:r>
        <w:rPr>
          <w:rFonts w:ascii="Arial" w:cs="Arial" w:eastAsia="Arial" w:hAnsi="Arial"/>
          <w:sz w:val="18"/>
          <w:szCs w:val="18"/>
          <w:color w:val="auto"/>
        </w:rPr>
        <w:t>” means employment, consulting or other similar Contracts with writers, producers, directors, creators, show runners, actors or other talent.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Combined EBITDA</w:t>
      </w:r>
      <w:r>
        <w:rPr>
          <w:rFonts w:ascii="Arial" w:cs="Arial" w:eastAsia="Arial" w:hAnsi="Arial"/>
          <w:sz w:val="18"/>
          <w:szCs w:val="18"/>
          <w:color w:val="auto"/>
        </w:rPr>
        <w:t>” means the sum of the Target Comcast EBITDA and the Target NBCU EBITDA.</w:t>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177" w:name="page178"/>
    <w:bookmarkEnd w:id="1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Comcast EBITDA</w:t>
      </w:r>
      <w:r>
        <w:rPr>
          <w:rFonts w:ascii="Arial" w:cs="Arial" w:eastAsia="Arial" w:hAnsi="Arial"/>
          <w:sz w:val="18"/>
          <w:szCs w:val="18"/>
          <w:color w:val="auto"/>
        </w:rPr>
        <w:t>” means the amount specified in Section 2.10 of the Comcast Disclosure Letter.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NBCU EBITDA</w:t>
      </w:r>
      <w:r>
        <w:rPr>
          <w:rFonts w:ascii="Arial" w:cs="Arial" w:eastAsia="Arial" w:hAnsi="Arial"/>
          <w:sz w:val="18"/>
          <w:szCs w:val="18"/>
          <w:color w:val="auto"/>
        </w:rPr>
        <w:t>” means the amount specified in Section 2.10 of the NBCU Disclosure Letter.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shall have the meaning set forth in the Tax Matters Agreement.</w:t>
      </w:r>
    </w:p>
    <w:p>
      <w:pPr>
        <w:spacing w:after="0" w:line="27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Agreement</w:t>
      </w:r>
      <w:r>
        <w:rPr>
          <w:rFonts w:ascii="Arial" w:cs="Arial" w:eastAsia="Arial" w:hAnsi="Arial"/>
          <w:sz w:val="18"/>
          <w:szCs w:val="18"/>
          <w:color w:val="auto"/>
        </w:rPr>
        <w:t>” means the Tax Matters Agreement, dated the date hereof, made by and among GE, NBCU, Navy Holdco 2, Comcast and Newco.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Returns</w:t>
      </w:r>
      <w:r>
        <w:rPr>
          <w:rFonts w:ascii="Arial" w:cs="Arial" w:eastAsia="Arial" w:hAnsi="Arial"/>
          <w:sz w:val="18"/>
          <w:szCs w:val="18"/>
          <w:color w:val="auto"/>
        </w:rPr>
        <w:t>” shall have the meaning set forth in the Tax Matters Agreement.</w:t>
      </w:r>
    </w:p>
    <w:p>
      <w:pPr>
        <w:spacing w:after="0" w:line="2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Technology</w:t>
      </w:r>
      <w:r>
        <w:rPr>
          <w:rFonts w:ascii="Arial" w:cs="Arial" w:eastAsia="Arial" w:hAnsi="Arial"/>
          <w:sz w:val="17"/>
          <w:szCs w:val="17"/>
          <w:color w:val="auto"/>
        </w:rPr>
        <w:t>” means, collectively, all technology, designs, formulae, algorithms, procedures, methods, discoveries, processes, techniques, ideas, know- how, research and development, technical data, tools, materials, specifications, processes, inventions (whether patentable or unpatentable and whether or not reduced to practice) apparatus, creations, improvements, works of authorship in any media, confidential, proprietary or non-public information, and other similar materials, and all recordings, graphs, drawings, reports, analyses and other writings, and other tangible embodiments of the foregoing in any form whether or not listed herein, and all related technology, including Software.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shall have the meaning set forth in Section 11.04(a).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Rights</w:t>
      </w:r>
      <w:r>
        <w:rPr>
          <w:rFonts w:ascii="Arial" w:cs="Arial" w:eastAsia="Arial" w:hAnsi="Arial"/>
          <w:sz w:val="18"/>
          <w:szCs w:val="18"/>
          <w:color w:val="auto"/>
        </w:rPr>
        <w:t>” shall have the meaning set forth in Section 2.05.</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TPS Program</w:t>
      </w:r>
      <w:r>
        <w:rPr>
          <w:rFonts w:ascii="Arial" w:cs="Arial" w:eastAsia="Arial" w:hAnsi="Arial"/>
          <w:sz w:val="18"/>
          <w:szCs w:val="18"/>
          <w:color w:val="auto"/>
        </w:rPr>
        <w:t>” shall have the meaning set forth in Section 6.20(d).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Transition Period</w:t>
      </w:r>
      <w:r>
        <w:rPr>
          <w:rFonts w:ascii="Arial" w:cs="Arial" w:eastAsia="Arial" w:hAnsi="Arial"/>
          <w:sz w:val="18"/>
          <w:szCs w:val="18"/>
          <w:color w:val="auto"/>
        </w:rPr>
        <w:t>” shall have the meaning set forth in Section 6.08(a).</w:t>
      </w:r>
    </w:p>
    <w:p>
      <w:pPr>
        <w:spacing w:after="0" w:line="279"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Trailing EBITDA of the Contributed Comcast Businesses</w:t>
      </w:r>
      <w:r>
        <w:rPr>
          <w:rFonts w:ascii="Arial" w:cs="Arial" w:eastAsia="Arial" w:hAnsi="Arial"/>
          <w:sz w:val="17"/>
          <w:szCs w:val="17"/>
          <w:color w:val="auto"/>
        </w:rPr>
        <w:t>” means the aggregate EBITDA of the Contributed Comcast Businesses for the twelve months ending on the last day of the last full fiscal month of the Contributed Comcast Businesses ending prior to the Closing Date.</w:t>
      </w:r>
    </w:p>
    <w:p>
      <w:pPr>
        <w:spacing w:after="0" w:line="192"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Trailing EBITDA of NBCU</w:t>
      </w:r>
      <w:r>
        <w:rPr>
          <w:rFonts w:ascii="Arial" w:cs="Arial" w:eastAsia="Arial" w:hAnsi="Arial"/>
          <w:sz w:val="18"/>
          <w:szCs w:val="18"/>
          <w:color w:val="auto"/>
        </w:rPr>
        <w:t>” means the aggregate EBITDA of the NBCU Entities for the four full fiscal quarters ending (i) if the Closing Date occurs not more than 45 days after the end of the last fiscal quarter of NBCU ending prior to the Closing Date, on the last day of the last full fiscal quarter of NBCU ending immediately prior to the Closing Date or (ii) if the Closing Date</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2" w:right="299" w:bottom="1440" w:gutter="0" w:footer="0" w:header="0"/>
        </w:sectPr>
      </w:pPr>
    </w:p>
    <w:bookmarkStart w:id="178" w:name="page179"/>
    <w:bookmarkEnd w:id="178"/>
    <w:p>
      <w:pPr>
        <w:spacing w:after="0" w:line="259" w:lineRule="auto"/>
        <w:rPr>
          <w:sz w:val="20"/>
          <w:szCs w:val="20"/>
          <w:color w:val="auto"/>
        </w:rPr>
      </w:pPr>
      <w:r>
        <w:rPr>
          <w:rFonts w:ascii="Arial" w:cs="Arial" w:eastAsia="Arial" w:hAnsi="Arial"/>
          <w:sz w:val="18"/>
          <w:szCs w:val="18"/>
          <w:color w:val="auto"/>
        </w:rPr>
        <w:t>occurs more than 45 days after the end of the last fiscal quarter of NBCU ending prior to the Closing Date, on the last day of the fiscal quarter of NBCU in which the Closing Date occurs. In the case of clause (ii) above, the aggregate EBITDA of the NBCU Entities for the post-Closing portion of the fiscal quarter in which the Closing occurs will be determined to the extent practicable on the same basis as if the NBCU Entities continued to operate on a stand-alone basis throughout such period.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Agreements</w:t>
      </w:r>
      <w:r>
        <w:rPr>
          <w:rFonts w:ascii="Arial" w:cs="Arial" w:eastAsia="Arial" w:hAnsi="Arial"/>
          <w:sz w:val="18"/>
          <w:szCs w:val="18"/>
          <w:color w:val="auto"/>
        </w:rPr>
        <w:t>” means this Agreement and each of the Ancillary Agreements.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Transferor Account Parties</w:t>
      </w:r>
      <w:r>
        <w:rPr>
          <w:rFonts w:ascii="Arial" w:cs="Arial" w:eastAsia="Arial" w:hAnsi="Arial"/>
          <w:sz w:val="18"/>
          <w:szCs w:val="18"/>
          <w:color w:val="auto"/>
        </w:rPr>
        <w:t>” shall have the meaning set forth in Section 6.15.</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the generally accepted accounting principles used in the United States.</w:t>
      </w:r>
    </w:p>
    <w:p>
      <w:pPr>
        <w:spacing w:after="0" w:line="279"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Unproduced Properties</w:t>
      </w:r>
      <w:r>
        <w:rPr>
          <w:rFonts w:ascii="Arial" w:cs="Arial" w:eastAsia="Arial" w:hAnsi="Arial"/>
          <w:sz w:val="16"/>
          <w:szCs w:val="16"/>
          <w:color w:val="auto"/>
        </w:rPr>
        <w:t>” means those literary, dramatic, or other materials in which (i) the NBCU Transferors or the NBCU Entities or (ii) the Comcast Transferors or the Contributed Comcast Subsidiaries, as applicable, has rights and for which development has not been abandoned as of the date hereof (A) upon which principal photography has not yet commenced on or prior to the date hereof and (B) which if produced and completed would otherwise constitute Library Pictures. Notwithstanding the foregoing, “Unproduced Properties” shall only include those materials for which the Intellectual Property contained therein would otherwise constitute NBCU Intellectual Property or Comcast Intellectual Property, as applicable.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Vivendi</w:t>
      </w:r>
      <w:r>
        <w:rPr>
          <w:rFonts w:ascii="Arial" w:cs="Arial" w:eastAsia="Arial" w:hAnsi="Arial"/>
          <w:sz w:val="18"/>
          <w:szCs w:val="18"/>
          <w:color w:val="auto"/>
        </w:rPr>
        <w:t xml:space="preserve">” means Vivendi S.A.,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organized under the laws of France.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Vivendi Agreement</w:t>
      </w:r>
      <w:r>
        <w:rPr>
          <w:rFonts w:ascii="Arial" w:cs="Arial" w:eastAsia="Arial" w:hAnsi="Arial"/>
          <w:sz w:val="18"/>
          <w:szCs w:val="18"/>
          <w:color w:val="auto"/>
        </w:rPr>
        <w:t>” shall have the meaning set forth in Section 4.01(e).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Vivendi SPA</w:t>
      </w:r>
      <w:r>
        <w:rPr>
          <w:rFonts w:ascii="Arial" w:cs="Arial" w:eastAsia="Arial" w:hAnsi="Arial"/>
          <w:sz w:val="18"/>
          <w:szCs w:val="18"/>
          <w:color w:val="auto"/>
        </w:rPr>
        <w:t>” means the Stock Purchase Agreement dated as of December 3, 2009 by and between GE and Vivendi.</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 Act</w:t>
      </w:r>
      <w:r>
        <w:rPr>
          <w:rFonts w:ascii="Arial" w:cs="Arial" w:eastAsia="Arial" w:hAnsi="Arial"/>
          <w:sz w:val="18"/>
          <w:szCs w:val="18"/>
          <w:color w:val="auto"/>
        </w:rPr>
        <w:t>” means the Worker Adjustment and Retraining Notification Act of 1988, as the same may be amended from time to time.</w:t>
      </w:r>
    </w:p>
    <w:p>
      <w:pPr>
        <w:spacing w:after="0" w:line="279"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Works in Progress</w:t>
      </w:r>
      <w:r>
        <w:rPr>
          <w:rFonts w:ascii="Arial" w:cs="Arial" w:eastAsia="Arial" w:hAnsi="Arial"/>
          <w:sz w:val="18"/>
          <w:szCs w:val="18"/>
          <w:color w:val="auto"/>
        </w:rPr>
        <w:t>” means all audio, visual and/or audiovisual works of any kind or character in which (i) the NBCU Transferors or the NBCU Entities or (ii) the Comcast Transferors or the Contributed Comcast Subsidiaries, has rights, (A) for which principal photography has commenced on or prior to the date hereof, (B) which are in current production or post-production and have not been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79" w:name="page180"/>
    <w:bookmarkEnd w:id="179"/>
    <w:p>
      <w:pPr>
        <w:spacing w:after="0" w:line="264" w:lineRule="auto"/>
        <w:rPr>
          <w:sz w:val="20"/>
          <w:szCs w:val="20"/>
          <w:color w:val="auto"/>
        </w:rPr>
      </w:pPr>
      <w:r>
        <w:rPr>
          <w:rFonts w:ascii="Arial" w:cs="Arial" w:eastAsia="Arial" w:hAnsi="Arial"/>
          <w:sz w:val="18"/>
          <w:szCs w:val="18"/>
          <w:color w:val="auto"/>
        </w:rPr>
        <w:t>abandoned, and (C) which are not complete and which, if completed, would otherwise constitute Library Pictures. Notwithstanding the foregoing, “Works in Progress” shall only include those works for which the Intellectual Property contained therein would otherwise constitute NBCU Intellectual Property or Comcast Intellectual Property,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NAVY, LLC</w:t>
      </w:r>
    </w:p>
    <w:p>
      <w:pPr>
        <w:spacing w:after="0" w:line="25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DATED AS OF [_______], 201_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TRANSFER OF THE MEMBERSHIP INTERESTS IN THE COMPANY</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DESCRIBED IN THIS AGREEMENT IS RESTRICTED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234315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850"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b w:val="1"/>
                <w:bCs w:val="1"/>
                <w:color w:val="auto"/>
                <w:w w:val="98"/>
              </w:rPr>
              <w:t>TABLE OF CONTENTS</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540" w:type="dxa"/>
            <w:vAlign w:val="bottom"/>
            <w:vMerge w:val="restart"/>
          </w:tcPr>
          <w:p>
            <w:pPr>
              <w:jc w:val="center"/>
              <w:ind w:left="690"/>
              <w:spacing w:after="0"/>
              <w:rPr>
                <w:sz w:val="20"/>
                <w:szCs w:val="20"/>
                <w:color w:val="auto"/>
              </w:rPr>
            </w:pPr>
            <w:r>
              <w:rPr>
                <w:rFonts w:ascii="Arial" w:cs="Arial" w:eastAsia="Arial" w:hAnsi="Arial"/>
                <w:sz w:val="18"/>
                <w:szCs w:val="18"/>
                <w:color w:val="auto"/>
                <w:w w:val="96"/>
              </w:rPr>
              <w:t>ARTICLE 1</w:t>
            </w:r>
          </w:p>
        </w:tc>
        <w:tc>
          <w:tcPr>
            <w:tcW w:w="1840" w:type="dxa"/>
            <w:vAlign w:val="bottom"/>
            <w:gridSpan w:val="2"/>
          </w:tcPr>
          <w:p>
            <w:pPr>
              <w:ind w:left="14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54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color w:val="auto"/>
                <w:w w:val="98"/>
              </w:rPr>
              <w:t>DEFINITIONS</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1.01</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Defined Terms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Definitional and Interpretative Provisions</w:t>
            </w:r>
          </w:p>
        </w:tc>
        <w:tc>
          <w:tcPr>
            <w:tcW w:w="18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color w:val="auto"/>
                <w:w w:val="96"/>
              </w:rPr>
              <w:t>ARTICLE 2</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color w:val="auto"/>
                <w:w w:val="97"/>
              </w:rPr>
              <w:t>ORGANIZATIONAL MATTERS AND GENERAL PROVISIONS</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2.01</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Formation</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2.02</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Name</w:t>
            </w:r>
          </w:p>
        </w:tc>
        <w:tc>
          <w:tcPr>
            <w:tcW w:w="18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Principal Place of Business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2.04</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Registered Agent</w:t>
            </w:r>
          </w:p>
        </w:tc>
        <w:tc>
          <w:tcPr>
            <w:tcW w:w="18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2.05</w:t>
            </w:r>
            <w:r>
              <w:rPr>
                <w:rFonts w:ascii="Arial" w:cs="Arial" w:eastAsia="Arial" w:hAnsi="Arial"/>
                <w:sz w:val="18"/>
                <w:szCs w:val="18"/>
                <w:i w:val="1"/>
                <w:iCs w:val="1"/>
                <w:color w:val="auto"/>
              </w:rPr>
              <w:t>.   Purpose and Powers of the Company</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2.06</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Term</w:t>
            </w:r>
          </w:p>
        </w:tc>
        <w:tc>
          <w:tcPr>
            <w:tcW w:w="18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2.07</w:t>
            </w:r>
            <w:r>
              <w:rPr>
                <w:rFonts w:ascii="Arial" w:cs="Arial" w:eastAsia="Arial" w:hAnsi="Arial"/>
                <w:sz w:val="18"/>
                <w:szCs w:val="18"/>
                <w:i w:val="1"/>
                <w:iCs w:val="1"/>
                <w:color w:val="auto"/>
              </w:rPr>
              <w:t>.   Filings; Qualification in Other Jurisdictions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2.08</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Company Property</w:t>
            </w:r>
          </w:p>
        </w:tc>
        <w:tc>
          <w:tcPr>
            <w:tcW w:w="18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2.09</w:t>
            </w:r>
            <w:r>
              <w:rPr>
                <w:rFonts w:ascii="Arial" w:cs="Arial" w:eastAsia="Arial" w:hAnsi="Arial"/>
                <w:sz w:val="18"/>
                <w:szCs w:val="18"/>
                <w:i w:val="1"/>
                <w:iCs w:val="1"/>
                <w:color w:val="auto"/>
              </w:rPr>
              <w:t>.   Transactions with Members and Directors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2.10</w:t>
            </w:r>
            <w:r>
              <w:rPr>
                <w:rFonts w:ascii="Arial" w:cs="Arial" w:eastAsia="Arial" w:hAnsi="Arial"/>
                <w:sz w:val="18"/>
                <w:szCs w:val="18"/>
                <w:i w:val="1"/>
                <w:iCs w:val="1"/>
                <w:color w:val="auto"/>
              </w:rPr>
              <w:t>.   Uncertificated Membership Interests</w:t>
            </w:r>
          </w:p>
        </w:tc>
        <w:tc>
          <w:tcPr>
            <w:tcW w:w="18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color w:val="auto"/>
                <w:w w:val="96"/>
              </w:rPr>
              <w:t>ARTICLE 3</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color w:val="auto"/>
                <w:w w:val="96"/>
              </w:rPr>
              <w:t>CAPITAL CONTRIBUTIONS AND PREEMPTIVE RIGHTS</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580" w:type="dxa"/>
            <w:vAlign w:val="bottom"/>
            <w:gridSpan w:val="2"/>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Initial Capital Contributions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Additional Capital Contributions</w:t>
            </w:r>
          </w:p>
        </w:tc>
        <w:tc>
          <w:tcPr>
            <w:tcW w:w="18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   Issuance of Membership Interests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Withdrawal of Capital</w:t>
            </w:r>
          </w:p>
        </w:tc>
        <w:tc>
          <w:tcPr>
            <w:tcW w:w="18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3.05</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Capital Accounts.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3.06</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No Interest</w:t>
            </w:r>
          </w:p>
        </w:tc>
        <w:tc>
          <w:tcPr>
            <w:tcW w:w="18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3.07</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Preemptive Rights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color w:val="auto"/>
                <w:w w:val="96"/>
              </w:rPr>
              <w:t>ARTICLE 4</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40" w:type="dxa"/>
            <w:vAlign w:val="bottom"/>
          </w:tcPr>
          <w:p>
            <w:pPr>
              <w:jc w:val="center"/>
              <w:ind w:left="690"/>
              <w:spacing w:after="0"/>
              <w:rPr>
                <w:sz w:val="20"/>
                <w:szCs w:val="20"/>
                <w:color w:val="auto"/>
              </w:rPr>
            </w:pPr>
            <w:r>
              <w:rPr>
                <w:rFonts w:ascii="Arial" w:cs="Arial" w:eastAsia="Arial" w:hAnsi="Arial"/>
                <w:sz w:val="18"/>
                <w:szCs w:val="18"/>
                <w:color w:val="auto"/>
                <w:w w:val="96"/>
              </w:rPr>
              <w:t>CERTAIN RIGHTS AND OBLIGATIONS OF MEMBERS</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4.01</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Members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   No Action on Behalf of the Company; No Dissent Rights</w:t>
            </w:r>
          </w:p>
        </w:tc>
        <w:tc>
          <w:tcPr>
            <w:tcW w:w="18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No Right to Withdraw</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4.04</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Member Meetings</w:t>
            </w:r>
          </w:p>
        </w:tc>
        <w:tc>
          <w:tcPr>
            <w:tcW w:w="18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Notice of Meetings</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4.06</w:t>
            </w:r>
            <w:r>
              <w:rPr>
                <w:rFonts w:ascii="Arial" w:cs="Arial" w:eastAsia="Arial" w:hAnsi="Arial"/>
                <w:sz w:val="18"/>
                <w:szCs w:val="18"/>
                <w:i w:val="1"/>
                <w:iCs w:val="1"/>
                <w:color w:val="auto"/>
              </w:rPr>
              <w:t>.   Quorum; Telephonic Meetings</w:t>
            </w:r>
          </w:p>
        </w:tc>
        <w:tc>
          <w:tcPr>
            <w:tcW w:w="18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4.07</w:t>
            </w:r>
            <w:r>
              <w:rPr>
                <w:rFonts w:ascii="Arial" w:cs="Arial" w:eastAsia="Arial" w:hAnsi="Arial"/>
                <w:sz w:val="18"/>
                <w:szCs w:val="18"/>
                <w:i w:val="1"/>
                <w:iCs w:val="1"/>
                <w:color w:val="auto"/>
                <w:w w:val="97"/>
              </w:rPr>
              <w:t>.</w:t>
            </w:r>
          </w:p>
        </w:tc>
        <w:tc>
          <w:tcPr>
            <w:tcW w:w="854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Voting</w:t>
            </w:r>
          </w:p>
        </w:tc>
        <w:tc>
          <w:tcPr>
            <w:tcW w:w="18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4.08</w:t>
            </w:r>
            <w:r>
              <w:rPr>
                <w:rFonts w:ascii="Arial" w:cs="Arial" w:eastAsia="Arial" w:hAnsi="Arial"/>
                <w:sz w:val="18"/>
                <w:szCs w:val="18"/>
                <w:i w:val="1"/>
                <w:iCs w:val="1"/>
                <w:color w:val="auto"/>
                <w:w w:val="97"/>
              </w:rPr>
              <w:t>.</w:t>
            </w:r>
          </w:p>
        </w:tc>
        <w:tc>
          <w:tcPr>
            <w:tcW w:w="8540" w:type="dxa"/>
            <w:vAlign w:val="bottom"/>
          </w:tcPr>
          <w:p>
            <w:pPr>
              <w:ind w:left="100"/>
              <w:spacing w:after="0"/>
              <w:rPr>
                <w:sz w:val="20"/>
                <w:szCs w:val="20"/>
                <w:color w:val="auto"/>
              </w:rPr>
            </w:pPr>
            <w:r>
              <w:rPr>
                <w:rFonts w:ascii="Arial" w:cs="Arial" w:eastAsia="Arial" w:hAnsi="Arial"/>
                <w:sz w:val="18"/>
                <w:szCs w:val="18"/>
                <w:i w:val="1"/>
                <w:iCs w:val="1"/>
                <w:color w:val="auto"/>
              </w:rPr>
              <w:t>Action Without a Meeting</w:t>
            </w:r>
          </w:p>
        </w:tc>
        <w:tc>
          <w:tcPr>
            <w:tcW w:w="18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0" w:type="dxa"/>
            <w:vAlign w:val="bottom"/>
          </w:tcPr>
          <w:p>
            <w:pPr>
              <w:jc w:val="center"/>
              <w:ind w:left="830"/>
              <w:spacing w:after="0"/>
              <w:rPr>
                <w:sz w:val="20"/>
                <w:szCs w:val="20"/>
                <w:color w:val="auto"/>
              </w:rPr>
            </w:pPr>
            <w:r>
              <w:rPr>
                <w:rFonts w:ascii="Arial" w:cs="Arial" w:eastAsia="Arial" w:hAnsi="Arial"/>
                <w:sz w:val="18"/>
                <w:szCs w:val="18"/>
                <w:b w:val="1"/>
                <w:bCs w:val="1"/>
                <w:color w:val="auto"/>
                <w:w w:val="98"/>
              </w:rPr>
              <w:t>TABLE OF CONTENTS</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(continued)</w:t>
            </w:r>
          </w:p>
        </w:tc>
        <w:tc>
          <w:tcPr>
            <w:tcW w:w="19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4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4.09</w:t>
            </w:r>
            <w:r>
              <w:rPr>
                <w:rFonts w:ascii="Arial" w:cs="Arial" w:eastAsia="Arial" w:hAnsi="Arial"/>
                <w:sz w:val="18"/>
                <w:szCs w:val="18"/>
                <w:i w:val="1"/>
                <w:iCs w:val="1"/>
                <w:color w:val="auto"/>
                <w:w w:val="97"/>
              </w:rPr>
              <w:t>.</w:t>
            </w:r>
          </w:p>
        </w:tc>
        <w:tc>
          <w:tcPr>
            <w:tcW w:w="840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Record Date</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Member Approval Rights</w:t>
            </w:r>
          </w:p>
        </w:tc>
        <w:tc>
          <w:tcPr>
            <w:tcW w:w="19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4.11</w:t>
            </w:r>
            <w:r>
              <w:rPr>
                <w:rFonts w:ascii="Arial" w:cs="Arial" w:eastAsia="Arial" w:hAnsi="Arial"/>
                <w:sz w:val="18"/>
                <w:szCs w:val="18"/>
                <w:i w:val="1"/>
                <w:iCs w:val="1"/>
                <w:color w:val="auto"/>
                <w:w w:val="97"/>
              </w:rPr>
              <w:t>.</w:t>
            </w:r>
          </w:p>
        </w:tc>
        <w:tc>
          <w:tcPr>
            <w:tcW w:w="840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Reimbursements</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4.12</w:t>
            </w:r>
            <w:r>
              <w:rPr>
                <w:rFonts w:ascii="Arial" w:cs="Arial" w:eastAsia="Arial" w:hAnsi="Arial"/>
                <w:sz w:val="18"/>
                <w:szCs w:val="18"/>
                <w:i w:val="1"/>
                <w:iCs w:val="1"/>
                <w:color w:val="auto"/>
                <w:w w:val="97"/>
              </w:rPr>
              <w:t>.</w:t>
            </w:r>
          </w:p>
        </w:tc>
        <w:tc>
          <w:tcPr>
            <w:tcW w:w="8400" w:type="dxa"/>
            <w:vAlign w:val="bottom"/>
          </w:tcPr>
          <w:p>
            <w:pPr>
              <w:ind w:left="100"/>
              <w:spacing w:after="0"/>
              <w:rPr>
                <w:sz w:val="20"/>
                <w:szCs w:val="20"/>
                <w:color w:val="auto"/>
              </w:rPr>
            </w:pPr>
            <w:r>
              <w:rPr>
                <w:rFonts w:ascii="Arial" w:cs="Arial" w:eastAsia="Arial" w:hAnsi="Arial"/>
                <w:sz w:val="18"/>
                <w:szCs w:val="18"/>
                <w:i w:val="1"/>
                <w:iCs w:val="1"/>
                <w:color w:val="auto"/>
              </w:rPr>
              <w:t>Partition</w:t>
            </w:r>
          </w:p>
        </w:tc>
        <w:tc>
          <w:tcPr>
            <w:tcW w:w="19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4.13</w:t>
            </w:r>
            <w:r>
              <w:rPr>
                <w:rFonts w:ascii="Arial" w:cs="Arial" w:eastAsia="Arial" w:hAnsi="Arial"/>
                <w:sz w:val="18"/>
                <w:szCs w:val="18"/>
                <w:i w:val="1"/>
                <w:iCs w:val="1"/>
                <w:color w:val="auto"/>
                <w:w w:val="97"/>
              </w:rPr>
              <w:t>.</w:t>
            </w:r>
          </w:p>
        </w:tc>
        <w:tc>
          <w:tcPr>
            <w:tcW w:w="840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Liability</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0" w:type="dxa"/>
            <w:vAlign w:val="bottom"/>
          </w:tcPr>
          <w:p>
            <w:pPr>
              <w:jc w:val="center"/>
              <w:ind w:left="830"/>
              <w:spacing w:after="0"/>
              <w:rPr>
                <w:sz w:val="20"/>
                <w:szCs w:val="20"/>
                <w:color w:val="auto"/>
              </w:rPr>
            </w:pPr>
            <w:r>
              <w:rPr>
                <w:rFonts w:ascii="Arial" w:cs="Arial" w:eastAsia="Arial" w:hAnsi="Arial"/>
                <w:sz w:val="18"/>
                <w:szCs w:val="18"/>
                <w:color w:val="auto"/>
                <w:w w:val="96"/>
              </w:rPr>
              <w:t>ARTICLE 5</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0" w:type="dxa"/>
            <w:vAlign w:val="bottom"/>
          </w:tcPr>
          <w:p>
            <w:pPr>
              <w:jc w:val="center"/>
              <w:ind w:left="810"/>
              <w:spacing w:after="0"/>
              <w:rPr>
                <w:sz w:val="20"/>
                <w:szCs w:val="20"/>
                <w:color w:val="auto"/>
              </w:rPr>
            </w:pPr>
            <w:r>
              <w:rPr>
                <w:rFonts w:ascii="Arial" w:cs="Arial" w:eastAsia="Arial" w:hAnsi="Arial"/>
                <w:sz w:val="18"/>
                <w:szCs w:val="18"/>
                <w:color w:val="auto"/>
                <w:w w:val="95"/>
              </w:rPr>
              <w:t>BOARD AND OFFICERS</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4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5.01</w:t>
            </w:r>
            <w:r>
              <w:rPr>
                <w:rFonts w:ascii="Arial" w:cs="Arial" w:eastAsia="Arial" w:hAnsi="Arial"/>
                <w:sz w:val="18"/>
                <w:szCs w:val="18"/>
                <w:i w:val="1"/>
                <w:iCs w:val="1"/>
                <w:color w:val="auto"/>
                <w:w w:val="97"/>
              </w:rPr>
              <w:t>.</w:t>
            </w:r>
          </w:p>
        </w:tc>
        <w:tc>
          <w:tcPr>
            <w:tcW w:w="840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Board</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Required Board Actions</w:t>
            </w:r>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5.03</w:t>
            </w:r>
            <w:r>
              <w:rPr>
                <w:rFonts w:ascii="Arial" w:cs="Arial" w:eastAsia="Arial" w:hAnsi="Arial"/>
                <w:sz w:val="18"/>
                <w:szCs w:val="18"/>
                <w:i w:val="1"/>
                <w:iCs w:val="1"/>
                <w:color w:val="auto"/>
              </w:rPr>
              <w:t>.   Removal and Resignation</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Section 5.04</w:t>
            </w:r>
            <w:r>
              <w:rPr>
                <w:rFonts w:ascii="Arial" w:cs="Arial" w:eastAsia="Arial" w:hAnsi="Arial"/>
                <w:sz w:val="18"/>
                <w:szCs w:val="18"/>
                <w:i w:val="1"/>
                <w:iCs w:val="1"/>
                <w:color w:val="auto"/>
              </w:rPr>
              <w:t>.   Meetings of the Board</w:t>
            </w:r>
          </w:p>
        </w:tc>
        <w:tc>
          <w:tcPr>
            <w:tcW w:w="19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5.05</w:t>
            </w:r>
            <w:r>
              <w:rPr>
                <w:rFonts w:ascii="Arial" w:cs="Arial" w:eastAsia="Arial" w:hAnsi="Arial"/>
                <w:sz w:val="18"/>
                <w:szCs w:val="18"/>
                <w:i w:val="1"/>
                <w:iCs w:val="1"/>
                <w:color w:val="auto"/>
              </w:rPr>
              <w:t>.   Action Without a Meeting</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Section 5.06</w:t>
            </w:r>
            <w:r>
              <w:rPr>
                <w:rFonts w:ascii="Arial" w:cs="Arial" w:eastAsia="Arial" w:hAnsi="Arial"/>
                <w:sz w:val="18"/>
                <w:szCs w:val="18"/>
                <w:i w:val="1"/>
                <w:iCs w:val="1"/>
                <w:color w:val="auto"/>
              </w:rPr>
              <w:t>.   Chairman of the Board</w:t>
            </w:r>
          </w:p>
        </w:tc>
        <w:tc>
          <w:tcPr>
            <w:tcW w:w="19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5.07</w:t>
            </w:r>
            <w:r>
              <w:rPr>
                <w:rFonts w:ascii="Arial" w:cs="Arial" w:eastAsia="Arial" w:hAnsi="Arial"/>
                <w:sz w:val="18"/>
                <w:szCs w:val="18"/>
                <w:i w:val="1"/>
                <w:iCs w:val="1"/>
                <w:color w:val="auto"/>
              </w:rPr>
              <w:t>.   Committees of the Board</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Section 5.08</w:t>
            </w:r>
            <w:r>
              <w:rPr>
                <w:rFonts w:ascii="Arial" w:cs="Arial" w:eastAsia="Arial" w:hAnsi="Arial"/>
                <w:sz w:val="18"/>
                <w:szCs w:val="18"/>
                <w:i w:val="1"/>
                <w:iCs w:val="1"/>
                <w:color w:val="auto"/>
              </w:rPr>
              <w:t>.   Officers; Designation and Election of Officers; Duties</w:t>
            </w:r>
          </w:p>
        </w:tc>
        <w:tc>
          <w:tcPr>
            <w:tcW w:w="19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5.09</w:t>
            </w:r>
            <w:r>
              <w:rPr>
                <w:rFonts w:ascii="Arial" w:cs="Arial" w:eastAsia="Arial" w:hAnsi="Arial"/>
                <w:sz w:val="18"/>
                <w:szCs w:val="18"/>
                <w:i w:val="1"/>
                <w:iCs w:val="1"/>
                <w:color w:val="auto"/>
                <w:w w:val="97"/>
              </w:rPr>
              <w:t>.</w:t>
            </w:r>
          </w:p>
        </w:tc>
        <w:tc>
          <w:tcPr>
            <w:tcW w:w="840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Strategic Plans</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5.10</w:t>
            </w:r>
            <w:r>
              <w:rPr>
                <w:rFonts w:ascii="Arial" w:cs="Arial" w:eastAsia="Arial" w:hAnsi="Arial"/>
                <w:sz w:val="18"/>
                <w:szCs w:val="18"/>
                <w:i w:val="1"/>
                <w:iCs w:val="1"/>
                <w:color w:val="auto"/>
                <w:w w:val="97"/>
              </w:rPr>
              <w:t>.</w:t>
            </w:r>
          </w:p>
        </w:tc>
        <w:tc>
          <w:tcPr>
            <w:tcW w:w="8400" w:type="dxa"/>
            <w:vAlign w:val="bottom"/>
          </w:tcPr>
          <w:p>
            <w:pPr>
              <w:ind w:left="100"/>
              <w:spacing w:after="0"/>
              <w:rPr>
                <w:sz w:val="20"/>
                <w:szCs w:val="20"/>
                <w:color w:val="auto"/>
              </w:rPr>
            </w:pPr>
            <w:r>
              <w:rPr>
                <w:rFonts w:ascii="Arial" w:cs="Arial" w:eastAsia="Arial" w:hAnsi="Arial"/>
                <w:sz w:val="18"/>
                <w:szCs w:val="18"/>
                <w:i w:val="1"/>
                <w:iCs w:val="1"/>
                <w:color w:val="auto"/>
              </w:rPr>
              <w:t>Controlled Company</w:t>
            </w:r>
          </w:p>
        </w:tc>
        <w:tc>
          <w:tcPr>
            <w:tcW w:w="19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0" w:type="dxa"/>
            <w:vAlign w:val="bottom"/>
          </w:tcPr>
          <w:p>
            <w:pPr>
              <w:jc w:val="center"/>
              <w:ind w:left="830"/>
              <w:spacing w:after="0"/>
              <w:rPr>
                <w:sz w:val="20"/>
                <w:szCs w:val="20"/>
                <w:color w:val="auto"/>
              </w:rPr>
            </w:pPr>
            <w:r>
              <w:rPr>
                <w:rFonts w:ascii="Arial" w:cs="Arial" w:eastAsia="Arial" w:hAnsi="Arial"/>
                <w:sz w:val="18"/>
                <w:szCs w:val="18"/>
                <w:color w:val="auto"/>
                <w:w w:val="96"/>
              </w:rPr>
              <w:t>ARTICLE 6</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0" w:type="dxa"/>
            <w:vAlign w:val="bottom"/>
          </w:tcPr>
          <w:p>
            <w:pPr>
              <w:jc w:val="center"/>
              <w:ind w:left="830"/>
              <w:spacing w:after="0"/>
              <w:rPr>
                <w:sz w:val="20"/>
                <w:szCs w:val="20"/>
                <w:color w:val="auto"/>
              </w:rPr>
            </w:pPr>
            <w:r>
              <w:rPr>
                <w:rFonts w:ascii="Arial" w:cs="Arial" w:eastAsia="Arial" w:hAnsi="Arial"/>
                <w:sz w:val="18"/>
                <w:szCs w:val="18"/>
                <w:color w:val="auto"/>
                <w:w w:val="98"/>
              </w:rPr>
              <w:t>DUTIES, EXCULPATION AND INDEMNIFICATION</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440" w:type="dxa"/>
            <w:vAlign w:val="bottom"/>
            <w:gridSpan w:val="2"/>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Duties, Exculpation and Indemnification</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   Other Activities; Business Opportunities</w:t>
            </w:r>
          </w:p>
        </w:tc>
        <w:tc>
          <w:tcPr>
            <w:tcW w:w="19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0" w:type="dxa"/>
            <w:vAlign w:val="bottom"/>
          </w:tcPr>
          <w:p>
            <w:pPr>
              <w:jc w:val="center"/>
              <w:ind w:left="830"/>
              <w:spacing w:after="0"/>
              <w:rPr>
                <w:sz w:val="20"/>
                <w:szCs w:val="20"/>
                <w:color w:val="auto"/>
              </w:rPr>
            </w:pPr>
            <w:r>
              <w:rPr>
                <w:rFonts w:ascii="Arial" w:cs="Arial" w:eastAsia="Arial" w:hAnsi="Arial"/>
                <w:sz w:val="18"/>
                <w:szCs w:val="18"/>
                <w:color w:val="auto"/>
                <w:w w:val="96"/>
              </w:rPr>
              <w:t>ARTICLE 7</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0" w:type="dxa"/>
            <w:vAlign w:val="bottom"/>
          </w:tcPr>
          <w:p>
            <w:pPr>
              <w:jc w:val="center"/>
              <w:ind w:left="810"/>
              <w:spacing w:after="0"/>
              <w:rPr>
                <w:sz w:val="20"/>
                <w:szCs w:val="20"/>
                <w:color w:val="auto"/>
              </w:rPr>
            </w:pPr>
            <w:r>
              <w:rPr>
                <w:rFonts w:ascii="Arial" w:cs="Arial" w:eastAsia="Arial" w:hAnsi="Arial"/>
                <w:sz w:val="18"/>
                <w:szCs w:val="18"/>
                <w:color w:val="auto"/>
                <w:w w:val="98"/>
              </w:rPr>
              <w:t>ACCOUNTING, TAX, FISCAL AND LEGAL MATTERS</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4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7.01</w:t>
            </w:r>
            <w:r>
              <w:rPr>
                <w:rFonts w:ascii="Arial" w:cs="Arial" w:eastAsia="Arial" w:hAnsi="Arial"/>
                <w:sz w:val="18"/>
                <w:szCs w:val="18"/>
                <w:i w:val="1"/>
                <w:iCs w:val="1"/>
                <w:color w:val="auto"/>
                <w:w w:val="97"/>
              </w:rPr>
              <w:t>.</w:t>
            </w:r>
          </w:p>
        </w:tc>
        <w:tc>
          <w:tcPr>
            <w:tcW w:w="840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Fiscal Year</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7.02</w:t>
            </w:r>
            <w:r>
              <w:rPr>
                <w:rFonts w:ascii="Arial" w:cs="Arial" w:eastAsia="Arial" w:hAnsi="Arial"/>
                <w:sz w:val="18"/>
                <w:szCs w:val="18"/>
                <w:i w:val="1"/>
                <w:iCs w:val="1"/>
                <w:color w:val="auto"/>
                <w:w w:val="97"/>
              </w:rPr>
              <w:t>.</w:t>
            </w:r>
          </w:p>
        </w:tc>
        <w:tc>
          <w:tcPr>
            <w:tcW w:w="8400" w:type="dxa"/>
            <w:vAlign w:val="bottom"/>
          </w:tcPr>
          <w:p>
            <w:pPr>
              <w:ind w:left="100"/>
              <w:spacing w:after="0"/>
              <w:rPr>
                <w:sz w:val="20"/>
                <w:szCs w:val="20"/>
                <w:color w:val="auto"/>
              </w:rPr>
            </w:pPr>
            <w:r>
              <w:rPr>
                <w:rFonts w:ascii="Arial" w:cs="Arial" w:eastAsia="Arial" w:hAnsi="Arial"/>
                <w:sz w:val="18"/>
                <w:szCs w:val="18"/>
                <w:i w:val="1"/>
                <w:iCs w:val="1"/>
                <w:color w:val="auto"/>
              </w:rPr>
              <w:t>Bank Accounts</w:t>
            </w:r>
          </w:p>
        </w:tc>
        <w:tc>
          <w:tcPr>
            <w:tcW w:w="19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7.03</w:t>
            </w:r>
            <w:r>
              <w:rPr>
                <w:rFonts w:ascii="Arial" w:cs="Arial" w:eastAsia="Arial" w:hAnsi="Arial"/>
                <w:sz w:val="18"/>
                <w:szCs w:val="18"/>
                <w:i w:val="1"/>
                <w:iCs w:val="1"/>
                <w:color w:val="auto"/>
              </w:rPr>
              <w:t>.   Books of Account and Other Information</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7.04</w:t>
            </w:r>
            <w:r>
              <w:rPr>
                <w:rFonts w:ascii="Arial" w:cs="Arial" w:eastAsia="Arial" w:hAnsi="Arial"/>
                <w:sz w:val="18"/>
                <w:szCs w:val="18"/>
                <w:i w:val="1"/>
                <w:iCs w:val="1"/>
                <w:color w:val="auto"/>
                <w:w w:val="97"/>
              </w:rPr>
              <w:t>.</w:t>
            </w:r>
          </w:p>
        </w:tc>
        <w:tc>
          <w:tcPr>
            <w:tcW w:w="8400" w:type="dxa"/>
            <w:vAlign w:val="bottom"/>
          </w:tcPr>
          <w:p>
            <w:pPr>
              <w:ind w:left="100"/>
              <w:spacing w:after="0"/>
              <w:rPr>
                <w:sz w:val="20"/>
                <w:szCs w:val="20"/>
                <w:color w:val="auto"/>
              </w:rPr>
            </w:pPr>
            <w:r>
              <w:rPr>
                <w:rFonts w:ascii="Arial" w:cs="Arial" w:eastAsia="Arial" w:hAnsi="Arial"/>
                <w:sz w:val="18"/>
                <w:szCs w:val="18"/>
                <w:i w:val="1"/>
                <w:iCs w:val="1"/>
                <w:color w:val="auto"/>
              </w:rPr>
              <w:t>Auditors</w:t>
            </w:r>
          </w:p>
        </w:tc>
        <w:tc>
          <w:tcPr>
            <w:tcW w:w="19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7.05</w:t>
            </w:r>
            <w:r>
              <w:rPr>
                <w:rFonts w:ascii="Arial" w:cs="Arial" w:eastAsia="Arial" w:hAnsi="Arial"/>
                <w:sz w:val="18"/>
                <w:szCs w:val="18"/>
                <w:i w:val="1"/>
                <w:iCs w:val="1"/>
                <w:color w:val="auto"/>
              </w:rPr>
              <w:t>.   Certain Tax Matters</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0" w:type="dxa"/>
            <w:vAlign w:val="bottom"/>
          </w:tcPr>
          <w:p>
            <w:pPr>
              <w:jc w:val="center"/>
              <w:ind w:left="830"/>
              <w:spacing w:after="0"/>
              <w:rPr>
                <w:sz w:val="20"/>
                <w:szCs w:val="20"/>
                <w:color w:val="auto"/>
              </w:rPr>
            </w:pPr>
            <w:r>
              <w:rPr>
                <w:rFonts w:ascii="Arial" w:cs="Arial" w:eastAsia="Arial" w:hAnsi="Arial"/>
                <w:sz w:val="18"/>
                <w:szCs w:val="18"/>
                <w:color w:val="auto"/>
                <w:w w:val="96"/>
              </w:rPr>
              <w:t>ARTICLE 8</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0" w:type="dxa"/>
            <w:vAlign w:val="bottom"/>
          </w:tcPr>
          <w:p>
            <w:pPr>
              <w:jc w:val="center"/>
              <w:ind w:left="830"/>
              <w:spacing w:after="0"/>
              <w:rPr>
                <w:sz w:val="20"/>
                <w:szCs w:val="20"/>
                <w:color w:val="auto"/>
              </w:rPr>
            </w:pPr>
            <w:r>
              <w:rPr>
                <w:rFonts w:ascii="Arial" w:cs="Arial" w:eastAsia="Arial" w:hAnsi="Arial"/>
                <w:sz w:val="18"/>
                <w:szCs w:val="18"/>
                <w:color w:val="auto"/>
                <w:w w:val="98"/>
              </w:rPr>
              <w:t>ALLOCATIONS AND DISTRIBUTIONS</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4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D5EAEA"/>
          </w:tcPr>
          <w:p>
            <w:pPr>
              <w:spacing w:after="0"/>
              <w:rPr>
                <w:sz w:val="20"/>
                <w:szCs w:val="20"/>
                <w:color w:val="auto"/>
              </w:rPr>
            </w:pPr>
            <w:r>
              <w:rPr>
                <w:rFonts w:ascii="Arial" w:cs="Arial" w:eastAsia="Arial" w:hAnsi="Arial"/>
                <w:sz w:val="18"/>
                <w:szCs w:val="18"/>
                <w:color w:val="auto"/>
                <w:w w:val="97"/>
              </w:rPr>
              <w:t>Section 8.01</w:t>
            </w:r>
            <w:r>
              <w:rPr>
                <w:rFonts w:ascii="Arial" w:cs="Arial" w:eastAsia="Arial" w:hAnsi="Arial"/>
                <w:sz w:val="18"/>
                <w:szCs w:val="18"/>
                <w:i w:val="1"/>
                <w:iCs w:val="1"/>
                <w:color w:val="auto"/>
                <w:w w:val="97"/>
              </w:rPr>
              <w:t>.</w:t>
            </w:r>
          </w:p>
        </w:tc>
        <w:tc>
          <w:tcPr>
            <w:tcW w:w="8400" w:type="dxa"/>
            <w:vAlign w:val="bottom"/>
            <w:shd w:val="clear" w:color="auto" w:fill="D5EAEA"/>
          </w:tcPr>
          <w:p>
            <w:pPr>
              <w:ind w:left="100"/>
              <w:spacing w:after="0"/>
              <w:rPr>
                <w:sz w:val="20"/>
                <w:szCs w:val="20"/>
                <w:color w:val="auto"/>
              </w:rPr>
            </w:pPr>
            <w:r>
              <w:rPr>
                <w:rFonts w:ascii="Arial" w:cs="Arial" w:eastAsia="Arial" w:hAnsi="Arial"/>
                <w:sz w:val="18"/>
                <w:szCs w:val="18"/>
                <w:i w:val="1"/>
                <w:iCs w:val="1"/>
                <w:color w:val="auto"/>
              </w:rPr>
              <w:t>Allocations.</w:t>
            </w:r>
          </w:p>
        </w:tc>
        <w:tc>
          <w:tcPr>
            <w:tcW w:w="1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8.02</w:t>
            </w:r>
            <w:r>
              <w:rPr>
                <w:rFonts w:ascii="Arial" w:cs="Arial" w:eastAsia="Arial" w:hAnsi="Arial"/>
                <w:sz w:val="18"/>
                <w:szCs w:val="18"/>
                <w:i w:val="1"/>
                <w:iCs w:val="1"/>
                <w:color w:val="auto"/>
                <w:w w:val="97"/>
              </w:rPr>
              <w:t>.</w:t>
            </w:r>
          </w:p>
        </w:tc>
        <w:tc>
          <w:tcPr>
            <w:tcW w:w="8400" w:type="dxa"/>
            <w:vAlign w:val="bottom"/>
          </w:tcPr>
          <w:p>
            <w:pPr>
              <w:ind w:left="100"/>
              <w:spacing w:after="0"/>
              <w:rPr>
                <w:sz w:val="20"/>
                <w:szCs w:val="20"/>
                <w:color w:val="auto"/>
              </w:rPr>
            </w:pPr>
            <w:r>
              <w:rPr>
                <w:rFonts w:ascii="Arial" w:cs="Arial" w:eastAsia="Arial" w:hAnsi="Arial"/>
                <w:sz w:val="18"/>
                <w:szCs w:val="18"/>
                <w:i w:val="1"/>
                <w:iCs w:val="1"/>
                <w:color w:val="auto"/>
              </w:rPr>
              <w:t>Distributions.</w:t>
            </w:r>
          </w:p>
        </w:tc>
        <w:tc>
          <w:tcPr>
            <w:tcW w:w="196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00" w:type="dxa"/>
            <w:vAlign w:val="bottom"/>
          </w:tcPr>
          <w:p>
            <w:pPr>
              <w:jc w:val="center"/>
              <w:ind w:left="250"/>
              <w:spacing w:after="0"/>
              <w:rPr>
                <w:sz w:val="20"/>
                <w:szCs w:val="20"/>
                <w:color w:val="auto"/>
              </w:rPr>
            </w:pPr>
            <w:r>
              <w:rPr>
                <w:rFonts w:ascii="Arial" w:cs="Arial" w:eastAsia="Arial" w:hAnsi="Arial"/>
                <w:sz w:val="18"/>
                <w:szCs w:val="18"/>
                <w:b w:val="1"/>
                <w:bCs w:val="1"/>
                <w:color w:val="auto"/>
                <w:w w:val="98"/>
              </w:rPr>
              <w:t>TABLE OF CONTENTS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(continued)</w:t>
            </w:r>
          </w:p>
        </w:tc>
        <w:tc>
          <w:tcPr>
            <w:tcW w:w="1440" w:type="dxa"/>
            <w:vAlign w:val="bottom"/>
            <w:gridSpan w:val="2"/>
            <w:vMerge w:val="restart"/>
          </w:tcPr>
          <w:p>
            <w:pPr>
              <w:ind w:left="10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900" w:type="dxa"/>
            <w:vAlign w:val="bottom"/>
          </w:tcPr>
          <w:p>
            <w:pPr>
              <w:jc w:val="center"/>
              <w:ind w:left="250"/>
              <w:spacing w:after="0"/>
              <w:rPr>
                <w:sz w:val="20"/>
                <w:szCs w:val="20"/>
                <w:color w:val="auto"/>
              </w:rPr>
            </w:pPr>
            <w:r>
              <w:rPr>
                <w:rFonts w:ascii="Arial" w:cs="Arial" w:eastAsia="Arial" w:hAnsi="Arial"/>
                <w:sz w:val="18"/>
                <w:szCs w:val="18"/>
                <w:color w:val="auto"/>
                <w:w w:val="96"/>
              </w:rPr>
              <w:t>ARTICLE 9</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00" w:type="dxa"/>
            <w:vAlign w:val="bottom"/>
          </w:tcPr>
          <w:p>
            <w:pPr>
              <w:jc w:val="center"/>
              <w:ind w:left="250"/>
              <w:spacing w:after="0"/>
              <w:rPr>
                <w:sz w:val="20"/>
                <w:szCs w:val="20"/>
                <w:color w:val="auto"/>
              </w:rPr>
            </w:pPr>
            <w:r>
              <w:rPr>
                <w:rFonts w:ascii="Arial" w:cs="Arial" w:eastAsia="Arial" w:hAnsi="Arial"/>
                <w:sz w:val="18"/>
                <w:szCs w:val="18"/>
                <w:color w:val="auto"/>
                <w:w w:val="96"/>
              </w:rPr>
              <w:t>TRANSFERS, REDEMPTION/PURCHASE RIGHTS AND ADDITIONAL MEMBERS</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80" w:type="dxa"/>
            <w:vAlign w:val="bottom"/>
          </w:tcPr>
          <w:p>
            <w:pPr>
              <w:spacing w:after="0"/>
              <w:rPr>
                <w:sz w:val="21"/>
                <w:szCs w:val="21"/>
                <w:color w:val="auto"/>
              </w:rPr>
            </w:pPr>
          </w:p>
        </w:tc>
        <w:tc>
          <w:tcPr>
            <w:tcW w:w="8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Restrictions on Transfers</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GE/HoldCo Redemption Rights</w:t>
            </w: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rPr>
              <w:t>Section 9.03</w:t>
            </w:r>
            <w:r>
              <w:rPr>
                <w:rFonts w:ascii="Arial" w:cs="Arial" w:eastAsia="Arial" w:hAnsi="Arial"/>
                <w:sz w:val="18"/>
                <w:szCs w:val="18"/>
                <w:i w:val="1"/>
                <w:iCs w:val="1"/>
                <w:color w:val="auto"/>
              </w:rPr>
              <w:t>.</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Comcast Purchase Rights</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9.04</w:t>
            </w:r>
            <w:r>
              <w:rPr>
                <w:rFonts w:ascii="Arial" w:cs="Arial" w:eastAsia="Arial" w:hAnsi="Arial"/>
                <w:sz w:val="18"/>
                <w:szCs w:val="18"/>
                <w:i w:val="1"/>
                <w:iCs w:val="1"/>
                <w:color w:val="auto"/>
              </w:rPr>
              <w:t>.</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Redemption/Purchase Transactions</w:t>
            </w: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rPr>
              <w:t>Section 9.05</w:t>
            </w:r>
            <w:r>
              <w:rPr>
                <w:rFonts w:ascii="Arial" w:cs="Arial" w:eastAsia="Arial" w:hAnsi="Arial"/>
                <w:sz w:val="18"/>
                <w:szCs w:val="18"/>
                <w:i w:val="1"/>
                <w:iCs w:val="1"/>
                <w:color w:val="auto"/>
              </w:rPr>
              <w:t>.</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Determination of Fully Distributed Public Market Value</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9.06</w:t>
            </w:r>
            <w:r>
              <w:rPr>
                <w:rFonts w:ascii="Arial" w:cs="Arial" w:eastAsia="Arial" w:hAnsi="Arial"/>
                <w:sz w:val="18"/>
                <w:szCs w:val="18"/>
                <w:i w:val="1"/>
                <w:iCs w:val="1"/>
                <w:color w:val="auto"/>
              </w:rPr>
              <w:t>.</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Comcast Right of First Offer</w:t>
            </w: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rPr>
              <w:t>Section 9.07</w:t>
            </w:r>
            <w:r>
              <w:rPr>
                <w:rFonts w:ascii="Arial" w:cs="Arial" w:eastAsia="Arial" w:hAnsi="Arial"/>
                <w:sz w:val="18"/>
                <w:szCs w:val="18"/>
                <w:i w:val="1"/>
                <w:iCs w:val="1"/>
                <w:color w:val="auto"/>
              </w:rPr>
              <w:t>.</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Comcast Right With Respect to Rule 144 Sales</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9.08.</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Back-End Transaction</w:t>
            </w:r>
          </w:p>
        </w:tc>
        <w:tc>
          <w:tcPr>
            <w:tcW w:w="142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rPr>
              <w:t>Section 9.09</w:t>
            </w:r>
            <w:r>
              <w:rPr>
                <w:rFonts w:ascii="Arial" w:cs="Arial" w:eastAsia="Arial" w:hAnsi="Arial"/>
                <w:sz w:val="18"/>
                <w:szCs w:val="18"/>
                <w:i w:val="1"/>
                <w:iCs w:val="1"/>
                <w:color w:val="auto"/>
              </w:rPr>
              <w:t>.</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HoldCo Tag-Along Right</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9.10</w:t>
            </w:r>
            <w:r>
              <w:rPr>
                <w:rFonts w:ascii="Arial" w:cs="Arial" w:eastAsia="Arial" w:hAnsi="Arial"/>
                <w:sz w:val="18"/>
                <w:szCs w:val="18"/>
                <w:i w:val="1"/>
                <w:iCs w:val="1"/>
                <w:color w:val="auto"/>
              </w:rPr>
              <w:t>.</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Comcast Drag-Along Right</w:t>
            </w:r>
          </w:p>
        </w:tc>
        <w:tc>
          <w:tcPr>
            <w:tcW w:w="14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rPr>
              <w:t>Section 9.11</w:t>
            </w:r>
            <w:r>
              <w:rPr>
                <w:rFonts w:ascii="Arial" w:cs="Arial" w:eastAsia="Arial" w:hAnsi="Arial"/>
                <w:sz w:val="18"/>
                <w:szCs w:val="18"/>
                <w:i w:val="1"/>
                <w:iCs w:val="1"/>
                <w:color w:val="auto"/>
              </w:rPr>
              <w:t>.</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Additional Members</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9.12</w:t>
            </w:r>
            <w:r>
              <w:rPr>
                <w:rFonts w:ascii="Arial" w:cs="Arial" w:eastAsia="Arial" w:hAnsi="Arial"/>
                <w:sz w:val="18"/>
                <w:szCs w:val="18"/>
                <w:i w:val="1"/>
                <w:iCs w:val="1"/>
                <w:color w:val="auto"/>
              </w:rPr>
              <w:t>.</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Termination of Member Status; Redemption or Repurchase</w:t>
            </w: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rPr>
              <w:t>Section 9.13</w:t>
            </w:r>
            <w:r>
              <w:rPr>
                <w:rFonts w:ascii="Arial" w:cs="Arial" w:eastAsia="Arial" w:hAnsi="Arial"/>
                <w:sz w:val="18"/>
                <w:szCs w:val="18"/>
                <w:i w:val="1"/>
                <w:iCs w:val="1"/>
                <w:color w:val="auto"/>
              </w:rPr>
              <w:t>.</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Void Transfers</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9.14</w:t>
            </w:r>
            <w:r>
              <w:rPr>
                <w:rFonts w:ascii="Arial" w:cs="Arial" w:eastAsia="Arial" w:hAnsi="Arial"/>
                <w:sz w:val="18"/>
                <w:szCs w:val="18"/>
                <w:i w:val="1"/>
                <w:iCs w:val="1"/>
                <w:color w:val="auto"/>
              </w:rPr>
              <w:t>.</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Transfer Indemnification; Other Tax Matters</w:t>
            </w: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900" w:type="dxa"/>
            <w:vAlign w:val="bottom"/>
          </w:tcPr>
          <w:p>
            <w:pPr>
              <w:jc w:val="center"/>
              <w:ind w:left="230"/>
              <w:spacing w:after="0"/>
              <w:rPr>
                <w:sz w:val="20"/>
                <w:szCs w:val="20"/>
                <w:color w:val="auto"/>
              </w:rPr>
            </w:pPr>
            <w:r>
              <w:rPr>
                <w:rFonts w:ascii="Arial" w:cs="Arial" w:eastAsia="Arial" w:hAnsi="Arial"/>
                <w:sz w:val="18"/>
                <w:szCs w:val="18"/>
                <w:color w:val="auto"/>
                <w:w w:val="96"/>
              </w:rPr>
              <w:t>ARTICLE 10</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00" w:type="dxa"/>
            <w:vAlign w:val="bottom"/>
          </w:tcPr>
          <w:p>
            <w:pPr>
              <w:jc w:val="center"/>
              <w:ind w:left="230"/>
              <w:spacing w:after="0"/>
              <w:rPr>
                <w:sz w:val="20"/>
                <w:szCs w:val="20"/>
                <w:color w:val="auto"/>
              </w:rPr>
            </w:pPr>
            <w:r>
              <w:rPr>
                <w:rFonts w:ascii="Arial" w:cs="Arial" w:eastAsia="Arial" w:hAnsi="Arial"/>
                <w:sz w:val="18"/>
                <w:szCs w:val="18"/>
                <w:color w:val="auto"/>
                <w:w w:val="98"/>
              </w:rPr>
              <w:t>COVENANTS</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80" w:type="dxa"/>
            <w:vAlign w:val="bottom"/>
          </w:tcPr>
          <w:p>
            <w:pPr>
              <w:spacing w:after="0"/>
              <w:rPr>
                <w:sz w:val="21"/>
                <w:szCs w:val="21"/>
                <w:color w:val="auto"/>
              </w:rPr>
            </w:pPr>
          </w:p>
        </w:tc>
        <w:tc>
          <w:tcPr>
            <w:tcW w:w="8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w w:val="92"/>
              </w:rPr>
              <w:t>Section 10.01</w:t>
            </w:r>
            <w:r>
              <w:rPr>
                <w:rFonts w:ascii="Arial" w:cs="Arial" w:eastAsia="Arial" w:hAnsi="Arial"/>
                <w:sz w:val="18"/>
                <w:szCs w:val="18"/>
                <w:i w:val="1"/>
                <w:iCs w:val="1"/>
                <w:color w:val="auto"/>
                <w:w w:val="92"/>
              </w:rPr>
              <w:t>.</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Confidentiality</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Section 10.02</w:t>
            </w:r>
            <w:r>
              <w:rPr>
                <w:rFonts w:ascii="Arial" w:cs="Arial" w:eastAsia="Arial" w:hAnsi="Arial"/>
                <w:sz w:val="18"/>
                <w:szCs w:val="18"/>
                <w:i w:val="1"/>
                <w:iCs w:val="1"/>
                <w:color w:val="auto"/>
              </w:rPr>
              <w:t>.  Related Party Transactions</w:t>
            </w: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10.03</w:t>
            </w:r>
            <w:r>
              <w:rPr>
                <w:rFonts w:ascii="Arial" w:cs="Arial" w:eastAsia="Arial" w:hAnsi="Arial"/>
                <w:sz w:val="18"/>
                <w:szCs w:val="18"/>
                <w:i w:val="1"/>
                <w:iCs w:val="1"/>
                <w:color w:val="auto"/>
              </w:rPr>
              <w:t>.  Non-Competition</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Section 10.04</w:t>
            </w:r>
            <w:r>
              <w:rPr>
                <w:rFonts w:ascii="Arial" w:cs="Arial" w:eastAsia="Arial" w:hAnsi="Arial"/>
                <w:sz w:val="18"/>
                <w:szCs w:val="18"/>
                <w:i w:val="1"/>
                <w:iCs w:val="1"/>
                <w:color w:val="auto"/>
              </w:rPr>
              <w:t>.  Structuring of an IPO</w:t>
            </w:r>
          </w:p>
        </w:tc>
        <w:tc>
          <w:tcPr>
            <w:tcW w:w="14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Section 10.05</w:t>
            </w:r>
            <w:r>
              <w:rPr>
                <w:rFonts w:ascii="Arial" w:cs="Arial" w:eastAsia="Arial" w:hAnsi="Arial"/>
                <w:sz w:val="18"/>
                <w:szCs w:val="18"/>
                <w:i w:val="1"/>
                <w:iCs w:val="1"/>
                <w:color w:val="auto"/>
              </w:rPr>
              <w:t>.  Compliance by Subsidiaries</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Section 10.06</w:t>
            </w:r>
            <w:r>
              <w:rPr>
                <w:rFonts w:ascii="Arial" w:cs="Arial" w:eastAsia="Arial" w:hAnsi="Arial"/>
                <w:sz w:val="18"/>
                <w:szCs w:val="18"/>
                <w:i w:val="1"/>
                <w:iCs w:val="1"/>
                <w:color w:val="auto"/>
              </w:rPr>
              <w:t>.  Acquisition of Company Principal Businesses</w:t>
            </w:r>
          </w:p>
        </w:tc>
        <w:tc>
          <w:tcPr>
            <w:tcW w:w="14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Weather Channel</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900" w:type="dxa"/>
            <w:vAlign w:val="bottom"/>
          </w:tcPr>
          <w:p>
            <w:pPr>
              <w:jc w:val="center"/>
              <w:ind w:left="250"/>
              <w:spacing w:after="0"/>
              <w:rPr>
                <w:sz w:val="20"/>
                <w:szCs w:val="20"/>
                <w:color w:val="auto"/>
              </w:rPr>
            </w:pPr>
            <w:r>
              <w:rPr>
                <w:rFonts w:ascii="Arial" w:cs="Arial" w:eastAsia="Arial" w:hAnsi="Arial"/>
                <w:sz w:val="18"/>
                <w:szCs w:val="18"/>
                <w:color w:val="auto"/>
                <w:w w:val="94"/>
              </w:rPr>
              <w:t>ARTICLE 11</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00" w:type="dxa"/>
            <w:vAlign w:val="bottom"/>
          </w:tcPr>
          <w:p>
            <w:pPr>
              <w:jc w:val="center"/>
              <w:ind w:left="230"/>
              <w:spacing w:after="0"/>
              <w:rPr>
                <w:sz w:val="20"/>
                <w:szCs w:val="20"/>
                <w:color w:val="auto"/>
              </w:rPr>
            </w:pPr>
            <w:r>
              <w:rPr>
                <w:rFonts w:ascii="Arial" w:cs="Arial" w:eastAsia="Arial" w:hAnsi="Arial"/>
                <w:sz w:val="18"/>
                <w:szCs w:val="18"/>
                <w:color w:val="auto"/>
                <w:w w:val="98"/>
              </w:rPr>
              <w:t>FINANCIAL REPORTING</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80" w:type="dxa"/>
            <w:vAlign w:val="bottom"/>
          </w:tcPr>
          <w:p>
            <w:pPr>
              <w:spacing w:after="0"/>
              <w:rPr>
                <w:sz w:val="21"/>
                <w:szCs w:val="21"/>
                <w:color w:val="auto"/>
              </w:rPr>
            </w:pPr>
          </w:p>
        </w:tc>
        <w:tc>
          <w:tcPr>
            <w:tcW w:w="8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w w:val="96"/>
              </w:rPr>
              <w:t>Section 11.01</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Annual Financial Information</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2"/>
              </w:rPr>
              <w:t>Section 11.02.</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Quarterly Financial Information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w w:val="92"/>
              </w:rPr>
              <w:t>Section 11.03.</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Certain Other Provisions Regarding Financial Reporting</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2"/>
              </w:rPr>
              <w:t>Section 11.04.</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GE Annual Statements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w w:val="92"/>
              </w:rPr>
              <w:t>Section 11.05.</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Access to Management Personnel and Information</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2"/>
              </w:rPr>
              <w:t>Section 11.06.</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GE Public Filings</w:t>
            </w:r>
          </w:p>
        </w:tc>
        <w:tc>
          <w:tcPr>
            <w:tcW w:w="142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w w:val="92"/>
              </w:rPr>
              <w:t>Section 11.07.</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Compensation for Providing Information</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2"/>
              </w:rPr>
              <w:t>Section 11.08.</w:t>
            </w:r>
          </w:p>
        </w:tc>
        <w:tc>
          <w:tcPr>
            <w:tcW w:w="8900" w:type="dxa"/>
            <w:vAlign w:val="bottom"/>
          </w:tcPr>
          <w:p>
            <w:pPr>
              <w:ind w:left="60"/>
              <w:spacing w:after="0"/>
              <w:rPr>
                <w:sz w:val="20"/>
                <w:szCs w:val="20"/>
                <w:color w:val="auto"/>
              </w:rPr>
            </w:pPr>
            <w:r>
              <w:rPr>
                <w:rFonts w:ascii="Arial" w:cs="Arial" w:eastAsia="Arial" w:hAnsi="Arial"/>
                <w:sz w:val="18"/>
                <w:szCs w:val="18"/>
                <w:i w:val="1"/>
                <w:iCs w:val="1"/>
                <w:color w:val="auto"/>
              </w:rPr>
              <w:t>Liability</w:t>
            </w:r>
          </w:p>
        </w:tc>
        <w:tc>
          <w:tcPr>
            <w:tcW w:w="142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5EAEA"/>
          </w:tcPr>
          <w:p>
            <w:pPr>
              <w:spacing w:after="0"/>
              <w:rPr>
                <w:sz w:val="20"/>
                <w:szCs w:val="20"/>
                <w:color w:val="auto"/>
              </w:rPr>
            </w:pPr>
            <w:r>
              <w:rPr>
                <w:rFonts w:ascii="Arial" w:cs="Arial" w:eastAsia="Arial" w:hAnsi="Arial"/>
                <w:sz w:val="18"/>
                <w:szCs w:val="18"/>
                <w:color w:val="auto"/>
                <w:w w:val="92"/>
              </w:rPr>
              <w:t>Section 11.09.</w:t>
            </w:r>
          </w:p>
        </w:tc>
        <w:tc>
          <w:tcPr>
            <w:tcW w:w="8900" w:type="dxa"/>
            <w:vAlign w:val="bottom"/>
            <w:shd w:val="clear" w:color="auto" w:fill="D5EAEA"/>
          </w:tcPr>
          <w:p>
            <w:pPr>
              <w:ind w:left="60"/>
              <w:spacing w:after="0"/>
              <w:rPr>
                <w:sz w:val="20"/>
                <w:szCs w:val="20"/>
                <w:color w:val="auto"/>
              </w:rPr>
            </w:pPr>
            <w:r>
              <w:rPr>
                <w:rFonts w:ascii="Arial" w:cs="Arial" w:eastAsia="Arial" w:hAnsi="Arial"/>
                <w:sz w:val="18"/>
                <w:szCs w:val="18"/>
                <w:i w:val="1"/>
                <w:iCs w:val="1"/>
                <w:color w:val="auto"/>
              </w:rPr>
              <w:t>Other Agreements Providing for Exchange of Information</w:t>
            </w: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jc w:val="center"/>
              <w:ind w:left="590"/>
              <w:spacing w:after="0"/>
              <w:rPr>
                <w:sz w:val="20"/>
                <w:szCs w:val="20"/>
                <w:color w:val="auto"/>
              </w:rPr>
            </w:pPr>
            <w:r>
              <w:rPr>
                <w:rFonts w:ascii="Arial" w:cs="Arial" w:eastAsia="Arial" w:hAnsi="Arial"/>
                <w:sz w:val="18"/>
                <w:szCs w:val="18"/>
                <w:b w:val="1"/>
                <w:bCs w:val="1"/>
                <w:color w:val="auto"/>
                <w:w w:val="98"/>
              </w:rPr>
              <w:t>TABLE OF CONTENTS</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8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(continued)</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80" w:type="dxa"/>
            <w:vAlign w:val="bottom"/>
            <w:vMerge w:val="restart"/>
          </w:tcPr>
          <w:p>
            <w:pPr>
              <w:jc w:val="center"/>
              <w:ind w:left="570"/>
              <w:spacing w:after="0"/>
              <w:rPr>
                <w:sz w:val="20"/>
                <w:szCs w:val="20"/>
                <w:color w:val="auto"/>
              </w:rPr>
            </w:pPr>
            <w:r>
              <w:rPr>
                <w:rFonts w:ascii="Arial" w:cs="Arial" w:eastAsia="Arial" w:hAnsi="Arial"/>
                <w:sz w:val="18"/>
                <w:szCs w:val="18"/>
                <w:color w:val="auto"/>
                <w:w w:val="96"/>
              </w:rPr>
              <w:t>ARTICLE 12</w:t>
            </w:r>
          </w:p>
        </w:tc>
        <w:tc>
          <w:tcPr>
            <w:tcW w:w="2020" w:type="dxa"/>
            <w:vAlign w:val="bottom"/>
            <w:gridSpan w:val="2"/>
          </w:tcPr>
          <w:p>
            <w:pPr>
              <w:ind w:left="16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80" w:type="dxa"/>
            <w:vAlign w:val="bottom"/>
          </w:tcPr>
          <w:p>
            <w:pPr>
              <w:jc w:val="center"/>
              <w:ind w:left="570"/>
              <w:spacing w:after="0"/>
              <w:rPr>
                <w:sz w:val="20"/>
                <w:szCs w:val="20"/>
                <w:color w:val="auto"/>
              </w:rPr>
            </w:pPr>
            <w:r>
              <w:rPr>
                <w:rFonts w:ascii="Arial" w:cs="Arial" w:eastAsia="Arial" w:hAnsi="Arial"/>
                <w:sz w:val="18"/>
                <w:szCs w:val="18"/>
                <w:color w:val="auto"/>
                <w:w w:val="98"/>
              </w:rPr>
              <w:t>DISSOLUTION, LIQUIDATION AND TERMINATION</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400" w:type="dxa"/>
            <w:vAlign w:val="bottom"/>
            <w:gridSpan w:val="3"/>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No Dissolution</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Section 12.02</w:t>
            </w:r>
            <w:r>
              <w:rPr>
                <w:rFonts w:ascii="Arial" w:cs="Arial" w:eastAsia="Arial" w:hAnsi="Arial"/>
                <w:sz w:val="18"/>
                <w:szCs w:val="18"/>
                <w:i w:val="1"/>
                <w:iCs w:val="1"/>
                <w:color w:val="auto"/>
              </w:rPr>
              <w:t>.  Events Causing Dissolution</w:t>
            </w:r>
          </w:p>
        </w:tc>
        <w:tc>
          <w:tcPr>
            <w:tcW w:w="20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12.03</w:t>
            </w:r>
            <w:r>
              <w:rPr>
                <w:rFonts w:ascii="Arial" w:cs="Arial" w:eastAsia="Arial" w:hAnsi="Arial"/>
                <w:sz w:val="18"/>
                <w:szCs w:val="18"/>
                <w:i w:val="1"/>
                <w:iCs w:val="1"/>
                <w:color w:val="auto"/>
              </w:rPr>
              <w:t>.  Bankruptcy of a Member</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Section 12.04</w:t>
            </w:r>
            <w:r>
              <w:rPr>
                <w:rFonts w:ascii="Arial" w:cs="Arial" w:eastAsia="Arial" w:hAnsi="Arial"/>
                <w:sz w:val="18"/>
                <w:szCs w:val="18"/>
                <w:i w:val="1"/>
                <w:iCs w:val="1"/>
                <w:color w:val="auto"/>
              </w:rPr>
              <w:t>.  Winding Up</w:t>
            </w:r>
          </w:p>
        </w:tc>
        <w:tc>
          <w:tcPr>
            <w:tcW w:w="20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12.05</w:t>
            </w:r>
            <w:r>
              <w:rPr>
                <w:rFonts w:ascii="Arial" w:cs="Arial" w:eastAsia="Arial" w:hAnsi="Arial"/>
                <w:sz w:val="18"/>
                <w:szCs w:val="18"/>
                <w:i w:val="1"/>
                <w:iCs w:val="1"/>
                <w:color w:val="auto"/>
              </w:rPr>
              <w:t>.  Distribution of Assets</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Section 12.06</w:t>
            </w:r>
            <w:r>
              <w:rPr>
                <w:rFonts w:ascii="Arial" w:cs="Arial" w:eastAsia="Arial" w:hAnsi="Arial"/>
                <w:sz w:val="18"/>
                <w:szCs w:val="18"/>
                <w:i w:val="1"/>
                <w:iCs w:val="1"/>
                <w:color w:val="auto"/>
              </w:rPr>
              <w:t>.  Distributions in Cash or in Kind</w:t>
            </w:r>
          </w:p>
        </w:tc>
        <w:tc>
          <w:tcPr>
            <w:tcW w:w="200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12.07</w:t>
            </w:r>
            <w:r>
              <w:rPr>
                <w:rFonts w:ascii="Arial" w:cs="Arial" w:eastAsia="Arial" w:hAnsi="Arial"/>
                <w:sz w:val="18"/>
                <w:szCs w:val="18"/>
                <w:i w:val="1"/>
                <w:iCs w:val="1"/>
                <w:color w:val="auto"/>
              </w:rPr>
              <w:t>.  Claims of the Members</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80" w:type="dxa"/>
            <w:vAlign w:val="bottom"/>
          </w:tcPr>
          <w:p>
            <w:pPr>
              <w:jc w:val="center"/>
              <w:ind w:left="570"/>
              <w:spacing w:after="0"/>
              <w:rPr>
                <w:sz w:val="20"/>
                <w:szCs w:val="20"/>
                <w:color w:val="auto"/>
              </w:rPr>
            </w:pPr>
            <w:r>
              <w:rPr>
                <w:rFonts w:ascii="Arial" w:cs="Arial" w:eastAsia="Arial" w:hAnsi="Arial"/>
                <w:sz w:val="18"/>
                <w:szCs w:val="18"/>
                <w:color w:val="auto"/>
                <w:w w:val="96"/>
              </w:rPr>
              <w:t>ARTICLE 13</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80" w:type="dxa"/>
            <w:vAlign w:val="bottom"/>
          </w:tcPr>
          <w:p>
            <w:pPr>
              <w:jc w:val="center"/>
              <w:ind w:left="570"/>
              <w:spacing w:after="0"/>
              <w:rPr>
                <w:sz w:val="20"/>
                <w:szCs w:val="20"/>
                <w:color w:val="auto"/>
              </w:rPr>
            </w:pPr>
            <w:r>
              <w:rPr>
                <w:rFonts w:ascii="Arial" w:cs="Arial" w:eastAsia="Arial" w:hAnsi="Arial"/>
                <w:sz w:val="18"/>
                <w:szCs w:val="18"/>
                <w:color w:val="auto"/>
                <w:w w:val="97"/>
              </w:rPr>
              <w:t>MISCELLANEOUS</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400" w:type="dxa"/>
            <w:vAlign w:val="bottom"/>
            <w:gridSpan w:val="3"/>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13.01</w:t>
            </w:r>
            <w:r>
              <w:rPr>
                <w:rFonts w:ascii="Arial" w:cs="Arial" w:eastAsia="Arial" w:hAnsi="Arial"/>
                <w:sz w:val="18"/>
                <w:szCs w:val="18"/>
                <w:i w:val="1"/>
                <w:iCs w:val="1"/>
                <w:color w:val="auto"/>
              </w:rPr>
              <w:t>. Further Assurances</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Section 13.02</w:t>
            </w:r>
            <w:r>
              <w:rPr>
                <w:rFonts w:ascii="Arial" w:cs="Arial" w:eastAsia="Arial" w:hAnsi="Arial"/>
                <w:sz w:val="18"/>
                <w:szCs w:val="18"/>
                <w:i w:val="1"/>
                <w:iCs w:val="1"/>
                <w:color w:val="auto"/>
              </w:rPr>
              <w:t>. Amendment or Modification</w:t>
            </w:r>
          </w:p>
        </w:tc>
        <w:tc>
          <w:tcPr>
            <w:tcW w:w="20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13.03</w:t>
            </w:r>
            <w:r>
              <w:rPr>
                <w:rFonts w:ascii="Arial" w:cs="Arial" w:eastAsia="Arial" w:hAnsi="Arial"/>
                <w:sz w:val="18"/>
                <w:szCs w:val="18"/>
                <w:i w:val="1"/>
                <w:iCs w:val="1"/>
                <w:color w:val="auto"/>
              </w:rPr>
              <w:t>. Waiver; Cumulative Remedies</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Section 13.04</w:t>
            </w:r>
            <w:r>
              <w:rPr>
                <w:rFonts w:ascii="Arial" w:cs="Arial" w:eastAsia="Arial" w:hAnsi="Arial"/>
                <w:sz w:val="18"/>
                <w:szCs w:val="18"/>
                <w:i w:val="1"/>
                <w:iCs w:val="1"/>
                <w:color w:val="auto"/>
              </w:rPr>
              <w:t>. Entire Agreement</w:t>
            </w:r>
          </w:p>
        </w:tc>
        <w:tc>
          <w:tcPr>
            <w:tcW w:w="200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13.05</w:t>
            </w:r>
            <w:r>
              <w:rPr>
                <w:rFonts w:ascii="Arial" w:cs="Arial" w:eastAsia="Arial" w:hAnsi="Arial"/>
                <w:sz w:val="18"/>
                <w:szCs w:val="18"/>
                <w:i w:val="1"/>
                <w:iCs w:val="1"/>
                <w:color w:val="auto"/>
              </w:rPr>
              <w:t>. Third Party Beneficiaries</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Section 13.06</w:t>
            </w:r>
            <w:r>
              <w:rPr>
                <w:rFonts w:ascii="Arial" w:cs="Arial" w:eastAsia="Arial" w:hAnsi="Arial"/>
                <w:sz w:val="18"/>
                <w:szCs w:val="18"/>
                <w:i w:val="1"/>
                <w:iCs w:val="1"/>
                <w:color w:val="auto"/>
              </w:rPr>
              <w:t>. Non-Assignability; Binding Effect</w:t>
            </w:r>
          </w:p>
        </w:tc>
        <w:tc>
          <w:tcPr>
            <w:tcW w:w="200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13.07</w:t>
            </w:r>
            <w:r>
              <w:rPr>
                <w:rFonts w:ascii="Arial" w:cs="Arial" w:eastAsia="Arial" w:hAnsi="Arial"/>
                <w:sz w:val="18"/>
                <w:szCs w:val="18"/>
                <w:i w:val="1"/>
                <w:iCs w:val="1"/>
                <w:color w:val="auto"/>
              </w:rPr>
              <w:t>. Severability</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Section 13.08</w:t>
            </w:r>
            <w:r>
              <w:rPr>
                <w:rFonts w:ascii="Arial" w:cs="Arial" w:eastAsia="Arial" w:hAnsi="Arial"/>
                <w:sz w:val="18"/>
                <w:szCs w:val="18"/>
                <w:i w:val="1"/>
                <w:iCs w:val="1"/>
                <w:color w:val="auto"/>
              </w:rPr>
              <w:t>. Injunctive Relief</w:t>
            </w:r>
          </w:p>
        </w:tc>
        <w:tc>
          <w:tcPr>
            <w:tcW w:w="20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13.09</w:t>
            </w:r>
            <w:r>
              <w:rPr>
                <w:rFonts w:ascii="Arial" w:cs="Arial" w:eastAsia="Arial" w:hAnsi="Arial"/>
                <w:sz w:val="18"/>
                <w:szCs w:val="18"/>
                <w:i w:val="1"/>
                <w:iCs w:val="1"/>
                <w:color w:val="auto"/>
              </w:rPr>
              <w:t>. Governing Law</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Section 13.10</w:t>
            </w:r>
            <w:r>
              <w:rPr>
                <w:rFonts w:ascii="Arial" w:cs="Arial" w:eastAsia="Arial" w:hAnsi="Arial"/>
                <w:sz w:val="18"/>
                <w:szCs w:val="18"/>
                <w:i w:val="1"/>
                <w:iCs w:val="1"/>
                <w:color w:val="auto"/>
              </w:rPr>
              <w:t>. Submission to Jurisdiction</w:t>
            </w:r>
          </w:p>
        </w:tc>
        <w:tc>
          <w:tcPr>
            <w:tcW w:w="20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13.11</w:t>
            </w:r>
            <w:r>
              <w:rPr>
                <w:rFonts w:ascii="Arial" w:cs="Arial" w:eastAsia="Arial" w:hAnsi="Arial"/>
                <w:sz w:val="18"/>
                <w:szCs w:val="18"/>
                <w:i w:val="1"/>
                <w:iCs w:val="1"/>
                <w:color w:val="auto"/>
              </w:rPr>
              <w:t>. Waiver of Jury Trial</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Section 13.12</w:t>
            </w:r>
            <w:r>
              <w:rPr>
                <w:rFonts w:ascii="Arial" w:cs="Arial" w:eastAsia="Arial" w:hAnsi="Arial"/>
                <w:sz w:val="18"/>
                <w:szCs w:val="18"/>
                <w:i w:val="1"/>
                <w:iCs w:val="1"/>
                <w:color w:val="auto"/>
              </w:rPr>
              <w:t>. Notices</w:t>
            </w:r>
          </w:p>
        </w:tc>
        <w:tc>
          <w:tcPr>
            <w:tcW w:w="20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Section 13.13</w:t>
            </w:r>
            <w:r>
              <w:rPr>
                <w:rFonts w:ascii="Arial" w:cs="Arial" w:eastAsia="Arial" w:hAnsi="Arial"/>
                <w:sz w:val="18"/>
                <w:szCs w:val="18"/>
                <w:i w:val="1"/>
                <w:iCs w:val="1"/>
                <w:color w:val="auto"/>
              </w:rPr>
              <w:t>. Counterparts</w:t>
            </w:r>
          </w:p>
        </w:tc>
        <w:tc>
          <w:tcPr>
            <w:tcW w:w="2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D5EAEA"/>
          </w:tcPr>
          <w:p>
            <w:pPr>
              <w:spacing w:after="0"/>
              <w:rPr>
                <w:sz w:val="20"/>
                <w:szCs w:val="20"/>
                <w:color w:val="auto"/>
              </w:rPr>
            </w:pPr>
            <w:r>
              <w:rPr>
                <w:rFonts w:ascii="Arial" w:cs="Arial" w:eastAsia="Arial" w:hAnsi="Arial"/>
                <w:sz w:val="18"/>
                <w:szCs w:val="18"/>
                <w:color w:val="auto"/>
              </w:rPr>
              <w:t>Exhibit A</w:t>
            </w:r>
          </w:p>
        </w:tc>
        <w:tc>
          <w:tcPr>
            <w:tcW w:w="220" w:type="dxa"/>
            <w:vAlign w:val="bottom"/>
            <w:shd w:val="clear" w:color="auto" w:fill="D5EAEA"/>
          </w:tcPr>
          <w:p>
            <w:pPr>
              <w:jc w:val="right"/>
              <w:ind w:right="80"/>
              <w:spacing w:after="0"/>
              <w:rPr>
                <w:sz w:val="20"/>
                <w:szCs w:val="20"/>
                <w:color w:val="auto"/>
              </w:rPr>
            </w:pPr>
            <w:r>
              <w:rPr>
                <w:rFonts w:ascii="Arial" w:cs="Arial" w:eastAsia="Arial" w:hAnsi="Arial"/>
                <w:sz w:val="16"/>
                <w:szCs w:val="16"/>
                <w:color w:val="auto"/>
                <w:w w:val="74"/>
              </w:rPr>
              <w:t>-</w:t>
            </w:r>
          </w:p>
        </w:tc>
        <w:tc>
          <w:tcPr>
            <w:tcW w:w="8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Example of Redemption Purchase Price Calculation</w:t>
            </w:r>
          </w:p>
        </w:tc>
        <w:tc>
          <w:tcPr>
            <w:tcW w:w="200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Exhibit B</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80" w:type="dxa"/>
            <w:vAlign w:val="bottom"/>
          </w:tcPr>
          <w:p>
            <w:pPr>
              <w:ind w:left="160"/>
              <w:spacing w:after="0"/>
              <w:rPr>
                <w:sz w:val="20"/>
                <w:szCs w:val="20"/>
                <w:color w:val="auto"/>
              </w:rPr>
            </w:pPr>
            <w:r>
              <w:rPr>
                <w:rFonts w:ascii="Arial" w:cs="Arial" w:eastAsia="Arial" w:hAnsi="Arial"/>
                <w:sz w:val="18"/>
                <w:szCs w:val="18"/>
                <w:color w:val="auto"/>
              </w:rPr>
              <w:t>Strategic Plan</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D5EAEA"/>
          </w:tcPr>
          <w:p>
            <w:pPr>
              <w:spacing w:after="0"/>
              <w:rPr>
                <w:sz w:val="20"/>
                <w:szCs w:val="20"/>
                <w:color w:val="auto"/>
              </w:rPr>
            </w:pPr>
            <w:r>
              <w:rPr>
                <w:rFonts w:ascii="Arial" w:cs="Arial" w:eastAsia="Arial" w:hAnsi="Arial"/>
                <w:sz w:val="18"/>
                <w:szCs w:val="18"/>
                <w:color w:val="auto"/>
              </w:rPr>
              <w:t>Exhibit C</w:t>
            </w:r>
          </w:p>
        </w:tc>
        <w:tc>
          <w:tcPr>
            <w:tcW w:w="220" w:type="dxa"/>
            <w:vAlign w:val="bottom"/>
            <w:shd w:val="clear" w:color="auto" w:fill="D5EAEA"/>
          </w:tcPr>
          <w:p>
            <w:pPr>
              <w:jc w:val="right"/>
              <w:ind w:right="80"/>
              <w:spacing w:after="0"/>
              <w:rPr>
                <w:sz w:val="20"/>
                <w:szCs w:val="20"/>
                <w:color w:val="auto"/>
              </w:rPr>
            </w:pPr>
            <w:r>
              <w:rPr>
                <w:rFonts w:ascii="Arial" w:cs="Arial" w:eastAsia="Arial" w:hAnsi="Arial"/>
                <w:sz w:val="16"/>
                <w:szCs w:val="16"/>
                <w:color w:val="auto"/>
                <w:w w:val="74"/>
              </w:rPr>
              <w:t>-</w:t>
            </w:r>
          </w:p>
        </w:tc>
        <w:tc>
          <w:tcPr>
            <w:tcW w:w="8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Compliance Plan</w:t>
            </w:r>
          </w:p>
        </w:tc>
        <w:tc>
          <w:tcPr>
            <w:tcW w:w="200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Exhibit D</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80" w:type="dxa"/>
            <w:vAlign w:val="bottom"/>
          </w:tcPr>
          <w:p>
            <w:pPr>
              <w:ind w:left="160"/>
              <w:spacing w:after="0"/>
              <w:rPr>
                <w:sz w:val="20"/>
                <w:szCs w:val="20"/>
                <w:color w:val="auto"/>
              </w:rPr>
            </w:pPr>
            <w:r>
              <w:rPr>
                <w:rFonts w:ascii="Arial" w:cs="Arial" w:eastAsia="Arial" w:hAnsi="Arial"/>
                <w:sz w:val="18"/>
                <w:szCs w:val="18"/>
                <w:color w:val="auto"/>
              </w:rPr>
              <w:t>Registration Rights</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D5EAEA"/>
          </w:tcPr>
          <w:p>
            <w:pPr>
              <w:spacing w:after="0"/>
              <w:rPr>
                <w:sz w:val="20"/>
                <w:szCs w:val="20"/>
                <w:color w:val="auto"/>
              </w:rPr>
            </w:pPr>
            <w:r>
              <w:rPr>
                <w:rFonts w:ascii="Arial" w:cs="Arial" w:eastAsia="Arial" w:hAnsi="Arial"/>
                <w:sz w:val="18"/>
                <w:szCs w:val="18"/>
                <w:color w:val="auto"/>
              </w:rPr>
              <w:t>Exhibit E-1</w:t>
            </w:r>
          </w:p>
        </w:tc>
        <w:tc>
          <w:tcPr>
            <w:tcW w:w="220" w:type="dxa"/>
            <w:vAlign w:val="bottom"/>
            <w:shd w:val="clear" w:color="auto" w:fill="D5EAEA"/>
          </w:tcPr>
          <w:p>
            <w:pPr>
              <w:jc w:val="right"/>
              <w:ind w:right="80"/>
              <w:spacing w:after="0"/>
              <w:rPr>
                <w:sz w:val="20"/>
                <w:szCs w:val="20"/>
                <w:color w:val="auto"/>
              </w:rPr>
            </w:pPr>
            <w:r>
              <w:rPr>
                <w:rFonts w:ascii="Arial" w:cs="Arial" w:eastAsia="Arial" w:hAnsi="Arial"/>
                <w:sz w:val="16"/>
                <w:szCs w:val="16"/>
                <w:color w:val="auto"/>
                <w:w w:val="74"/>
              </w:rPr>
              <w:t>-</w:t>
            </w:r>
          </w:p>
        </w:tc>
        <w:tc>
          <w:tcPr>
            <w:tcW w:w="8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Description of Back-End Transaction</w:t>
            </w:r>
          </w:p>
        </w:tc>
        <w:tc>
          <w:tcPr>
            <w:tcW w:w="200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Exhibit E-2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80" w:type="dxa"/>
            <w:vAlign w:val="bottom"/>
          </w:tcPr>
          <w:p>
            <w:pPr>
              <w:ind w:left="160"/>
              <w:spacing w:after="0"/>
              <w:rPr>
                <w:sz w:val="20"/>
                <w:szCs w:val="20"/>
                <w:color w:val="auto"/>
              </w:rPr>
            </w:pPr>
            <w:r>
              <w:rPr>
                <w:rFonts w:ascii="Arial" w:cs="Arial" w:eastAsia="Arial" w:hAnsi="Arial"/>
                <w:sz w:val="18"/>
                <w:szCs w:val="18"/>
                <w:color w:val="auto"/>
              </w:rPr>
              <w:t>Terms of Company Preferred Interests</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D5EAEA"/>
          </w:tcPr>
          <w:p>
            <w:pPr>
              <w:spacing w:after="0"/>
              <w:rPr>
                <w:sz w:val="20"/>
                <w:szCs w:val="20"/>
                <w:color w:val="auto"/>
              </w:rPr>
            </w:pPr>
            <w:r>
              <w:rPr>
                <w:rFonts w:ascii="Arial" w:cs="Arial" w:eastAsia="Arial" w:hAnsi="Arial"/>
                <w:sz w:val="18"/>
                <w:szCs w:val="18"/>
                <w:color w:val="auto"/>
              </w:rPr>
              <w:t>Exhibit E-3</w:t>
            </w:r>
          </w:p>
        </w:tc>
        <w:tc>
          <w:tcPr>
            <w:tcW w:w="220" w:type="dxa"/>
            <w:vAlign w:val="bottom"/>
            <w:shd w:val="clear" w:color="auto" w:fill="D5EAEA"/>
          </w:tcPr>
          <w:p>
            <w:pPr>
              <w:jc w:val="right"/>
              <w:ind w:right="80"/>
              <w:spacing w:after="0"/>
              <w:rPr>
                <w:sz w:val="20"/>
                <w:szCs w:val="20"/>
                <w:color w:val="auto"/>
              </w:rPr>
            </w:pPr>
            <w:r>
              <w:rPr>
                <w:rFonts w:ascii="Arial" w:cs="Arial" w:eastAsia="Arial" w:hAnsi="Arial"/>
                <w:sz w:val="16"/>
                <w:szCs w:val="16"/>
                <w:color w:val="auto"/>
                <w:w w:val="74"/>
              </w:rPr>
              <w:t>-</w:t>
            </w:r>
          </w:p>
        </w:tc>
        <w:tc>
          <w:tcPr>
            <w:tcW w:w="8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Terms of New HoldCo Preferred Interests</w:t>
            </w:r>
          </w:p>
        </w:tc>
        <w:tc>
          <w:tcPr>
            <w:tcW w:w="200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Exhibit F</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80" w:type="dxa"/>
            <w:vAlign w:val="bottom"/>
          </w:tcPr>
          <w:p>
            <w:pPr>
              <w:ind w:left="160"/>
              <w:spacing w:after="0"/>
              <w:rPr>
                <w:sz w:val="20"/>
                <w:szCs w:val="20"/>
                <w:color w:val="auto"/>
              </w:rPr>
            </w:pPr>
            <w:r>
              <w:rPr>
                <w:rFonts w:ascii="Arial" w:cs="Arial" w:eastAsia="Arial" w:hAnsi="Arial"/>
                <w:sz w:val="18"/>
                <w:szCs w:val="18"/>
                <w:color w:val="auto"/>
              </w:rPr>
              <w:t>Financial Reporting Adjustments</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8080" w:type="dxa"/>
            <w:vAlign w:val="bottom"/>
            <w:shd w:val="clear" w:color="auto" w:fill="D5EAEA"/>
          </w:tcPr>
          <w:p>
            <w:pPr>
              <w:spacing w:after="0"/>
              <w:rPr>
                <w:sz w:val="18"/>
                <w:szCs w:val="18"/>
                <w:color w:val="auto"/>
              </w:rPr>
            </w:pPr>
          </w:p>
        </w:tc>
        <w:tc>
          <w:tcPr>
            <w:tcW w:w="200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b w:val="1"/>
                <w:bCs w:val="1"/>
                <w:color w:val="auto"/>
                <w:w w:val="97"/>
              </w:rPr>
              <w:t>SCHEDULES</w:t>
            </w:r>
          </w:p>
        </w:tc>
        <w:tc>
          <w:tcPr>
            <w:tcW w:w="2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00" w:type="dxa"/>
            <w:vAlign w:val="bottom"/>
            <w:shd w:val="clear" w:color="auto" w:fill="D5EAEA"/>
          </w:tcPr>
          <w:p>
            <w:pPr>
              <w:spacing w:after="0"/>
              <w:rPr>
                <w:sz w:val="21"/>
                <w:szCs w:val="21"/>
                <w:color w:val="auto"/>
              </w:rPr>
            </w:pPr>
          </w:p>
        </w:tc>
        <w:tc>
          <w:tcPr>
            <w:tcW w:w="220" w:type="dxa"/>
            <w:vAlign w:val="bottom"/>
            <w:shd w:val="clear" w:color="auto" w:fill="D5EAEA"/>
          </w:tcPr>
          <w:p>
            <w:pPr>
              <w:spacing w:after="0"/>
              <w:rPr>
                <w:sz w:val="21"/>
                <w:szCs w:val="21"/>
                <w:color w:val="auto"/>
              </w:rPr>
            </w:pPr>
          </w:p>
        </w:tc>
        <w:tc>
          <w:tcPr>
            <w:tcW w:w="8080" w:type="dxa"/>
            <w:vAlign w:val="bottom"/>
            <w:shd w:val="clear" w:color="auto" w:fill="D5EAEA"/>
          </w:tcPr>
          <w:p>
            <w:pPr>
              <w:spacing w:after="0"/>
              <w:rPr>
                <w:sz w:val="21"/>
                <w:szCs w:val="21"/>
                <w:color w:val="auto"/>
              </w:rPr>
            </w:pPr>
          </w:p>
        </w:tc>
        <w:tc>
          <w:tcPr>
            <w:tcW w:w="2000" w:type="dxa"/>
            <w:vAlign w:val="bottom"/>
            <w:shd w:val="clear" w:color="auto" w:fill="D5EAE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Schedule</w:t>
            </w:r>
          </w:p>
        </w:tc>
        <w:tc>
          <w:tcPr>
            <w:tcW w:w="2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4.01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80" w:type="dxa"/>
            <w:vAlign w:val="bottom"/>
          </w:tcPr>
          <w:p>
            <w:pPr>
              <w:ind w:left="160"/>
              <w:spacing w:after="0"/>
              <w:rPr>
                <w:sz w:val="20"/>
                <w:szCs w:val="20"/>
                <w:color w:val="auto"/>
              </w:rPr>
            </w:pPr>
            <w:r>
              <w:rPr>
                <w:rFonts w:ascii="Arial" w:cs="Arial" w:eastAsia="Arial" w:hAnsi="Arial"/>
                <w:sz w:val="18"/>
                <w:szCs w:val="18"/>
                <w:color w:val="auto"/>
              </w:rPr>
              <w:t>Member Information</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Schedule</w:t>
            </w:r>
          </w:p>
        </w:tc>
        <w:tc>
          <w:tcPr>
            <w:tcW w:w="220" w:type="dxa"/>
            <w:vAlign w:val="bottom"/>
            <w:shd w:val="clear" w:color="auto" w:fill="D5EAEA"/>
          </w:tcPr>
          <w:p>
            <w:pPr>
              <w:spacing w:after="0"/>
              <w:rPr>
                <w:sz w:val="17"/>
                <w:szCs w:val="17"/>
                <w:color w:val="auto"/>
              </w:rPr>
            </w:pPr>
          </w:p>
        </w:tc>
        <w:tc>
          <w:tcPr>
            <w:tcW w:w="8080" w:type="dxa"/>
            <w:vAlign w:val="bottom"/>
            <w:shd w:val="clear" w:color="auto" w:fill="D5EAEA"/>
          </w:tcPr>
          <w:p>
            <w:pPr>
              <w:spacing w:after="0"/>
              <w:rPr>
                <w:sz w:val="17"/>
                <w:szCs w:val="17"/>
                <w:color w:val="auto"/>
              </w:rPr>
            </w:pPr>
          </w:p>
        </w:tc>
        <w:tc>
          <w:tcPr>
            <w:tcW w:w="200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shd w:val="clear" w:color="auto" w:fill="D5EAEA"/>
          </w:tcPr>
          <w:p>
            <w:pPr>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D5EAEA"/>
          </w:tcPr>
          <w:p>
            <w:pPr>
              <w:jc w:val="right"/>
              <w:ind w:right="80"/>
              <w:spacing w:after="0"/>
              <w:rPr>
                <w:sz w:val="20"/>
                <w:szCs w:val="20"/>
                <w:color w:val="auto"/>
              </w:rPr>
            </w:pPr>
            <w:r>
              <w:rPr>
                <w:rFonts w:ascii="Arial" w:cs="Arial" w:eastAsia="Arial" w:hAnsi="Arial"/>
                <w:sz w:val="16"/>
                <w:szCs w:val="16"/>
                <w:color w:val="auto"/>
                <w:w w:val="74"/>
              </w:rPr>
              <w:t>-</w:t>
            </w:r>
          </w:p>
        </w:tc>
        <w:tc>
          <w:tcPr>
            <w:tcW w:w="8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Company Tax Principles</w:t>
            </w:r>
          </w:p>
        </w:tc>
        <w:tc>
          <w:tcPr>
            <w:tcW w:w="2000" w:type="dxa"/>
            <w:vAlign w:val="bottom"/>
            <w:shd w:val="clear" w:color="auto" w:fill="D5EAE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5" w:name="page186"/>
    <w:bookmarkEnd w:id="185"/>
    <w:p>
      <w:pPr>
        <w:jc w:val="center"/>
        <w:ind w:right="-79"/>
        <w:spacing w:after="0"/>
        <w:rPr>
          <w:sz w:val="20"/>
          <w:szCs w:val="20"/>
          <w:color w:val="auto"/>
        </w:rPr>
      </w:pPr>
      <w:r>
        <w:rPr>
          <w:rFonts w:ascii="Arial" w:cs="Arial" w:eastAsia="Arial" w:hAnsi="Arial"/>
          <w:sz w:val="18"/>
          <w:szCs w:val="18"/>
          <w:b w:val="1"/>
          <w:bCs w:val="1"/>
          <w:color w:val="auto"/>
        </w:rPr>
        <w:t>AMENDED AND RESTATED LIMITED LIABILITY COMPANY AGREEMENT</w:t>
      </w:r>
    </w:p>
    <w:p>
      <w:pPr>
        <w:spacing w:after="0" w:line="25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This AMENDED AND RESTATED LIMITED LIABILITY COMPANY AGREEMENT of Navy, LLC, a Delaware limited liability company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is made as of </w:t>
      </w:r>
      <w:r>
        <w:rPr>
          <w:rFonts w:ascii="Arial" w:cs="Arial" w:eastAsia="Arial" w:hAnsi="Arial"/>
          <w:sz w:val="16"/>
          <w:szCs w:val="16"/>
          <w:b w:val="1"/>
          <w:bCs w:val="1"/>
          <w:color w:val="auto"/>
        </w:rPr>
        <w:t>[</w:t>
      </w:r>
      <w:r>
        <w:rPr>
          <w:rFonts w:ascii="Arial" w:cs="Arial" w:eastAsia="Arial" w:hAnsi="Arial"/>
          <w:sz w:val="16"/>
          <w:szCs w:val="16"/>
          <w:color w:val="auto"/>
        </w:rPr>
        <w:t>______</w:t>
      </w:r>
      <w:r>
        <w:rPr>
          <w:rFonts w:ascii="Arial" w:cs="Arial" w:eastAsia="Arial" w:hAnsi="Arial"/>
          <w:sz w:val="16"/>
          <w:szCs w:val="16"/>
          <w:b w:val="1"/>
          <w:bCs w:val="1"/>
          <w:color w:val="auto"/>
        </w:rPr>
        <w:t>]</w:t>
      </w:r>
      <w:r>
        <w:rPr>
          <w:rFonts w:ascii="Arial" w:cs="Arial" w:eastAsia="Arial" w:hAnsi="Arial"/>
          <w:sz w:val="16"/>
          <w:szCs w:val="16"/>
          <w:color w:val="auto"/>
        </w:rPr>
        <w:t xml:space="preserve">, 201_, by and among </w:t>
      </w:r>
      <w:r>
        <w:rPr>
          <w:rFonts w:ascii="Arial" w:cs="Arial" w:eastAsia="Arial" w:hAnsi="Arial"/>
          <w:sz w:val="16"/>
          <w:szCs w:val="16"/>
          <w:b w:val="1"/>
          <w:bCs w:val="1"/>
          <w:color w:val="auto"/>
        </w:rPr>
        <w:t>[</w:t>
      </w:r>
      <w:r>
        <w:rPr>
          <w:rFonts w:ascii="Arial" w:cs="Arial" w:eastAsia="Arial" w:hAnsi="Arial"/>
          <w:sz w:val="16"/>
          <w:szCs w:val="16"/>
          <w:color w:val="auto"/>
        </w:rPr>
        <w:t>_________</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_________</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_________</w:t>
      </w:r>
      <w:r>
        <w:rPr>
          <w:rFonts w:ascii="Arial" w:cs="Arial" w:eastAsia="Arial" w:hAnsi="Arial"/>
          <w:sz w:val="16"/>
          <w:szCs w:val="16"/>
          <w:b w:val="1"/>
          <w:bCs w:val="1"/>
          <w:color w:val="auto"/>
        </w:rPr>
        <w:t>]</w:t>
      </w:r>
      <w:r>
        <w:rPr>
          <w:rFonts w:ascii="Arial" w:cs="Arial" w:eastAsia="Arial" w:hAnsi="Arial"/>
          <w:sz w:val="16"/>
          <w:szCs w:val="16"/>
          <w:color w:val="auto"/>
        </w:rPr>
        <w:t xml:space="preserve"> (each, an “</w:t>
      </w:r>
      <w:r>
        <w:rPr>
          <w:rFonts w:ascii="Arial" w:cs="Arial" w:eastAsia="Arial" w:hAnsi="Arial"/>
          <w:sz w:val="16"/>
          <w:szCs w:val="16"/>
          <w:b w:val="1"/>
          <w:bCs w:val="1"/>
          <w:color w:val="auto"/>
        </w:rPr>
        <w:t>Initial Comcast Member</w:t>
      </w:r>
      <w:r>
        <w:rPr>
          <w:rFonts w:ascii="Arial" w:cs="Arial" w:eastAsia="Arial" w:hAnsi="Arial"/>
          <w:sz w:val="16"/>
          <w:szCs w:val="16"/>
          <w:color w:val="auto"/>
        </w:rPr>
        <w:t>” and collectively,</w:t>
      </w:r>
    </w:p>
    <w:p>
      <w:pPr>
        <w:jc w:val="both"/>
        <w:ind w:right="240"/>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Initial Comcast Members</w:t>
      </w:r>
      <w:r>
        <w:rPr>
          <w:rFonts w:ascii="Arial" w:cs="Arial" w:eastAsia="Arial" w:hAnsi="Arial"/>
          <w:sz w:val="18"/>
          <w:szCs w:val="18"/>
          <w:color w:val="auto"/>
        </w:rPr>
        <w:t>”), Navy Holdings, Inc., a Delaware corporation (the “</w:t>
      </w:r>
      <w:r>
        <w:rPr>
          <w:rFonts w:ascii="Arial" w:cs="Arial" w:eastAsia="Arial" w:hAnsi="Arial"/>
          <w:sz w:val="18"/>
          <w:szCs w:val="18"/>
          <w:b w:val="1"/>
          <w:bCs w:val="1"/>
          <w:color w:val="auto"/>
        </w:rPr>
        <w:t>Initial GE Member</w:t>
      </w:r>
      <w:r>
        <w:rPr>
          <w:rFonts w:ascii="Arial" w:cs="Arial" w:eastAsia="Arial" w:hAnsi="Arial"/>
          <w:sz w:val="18"/>
          <w:szCs w:val="18"/>
          <w:color w:val="auto"/>
        </w:rPr>
        <w:t>” or “</w:t>
      </w:r>
      <w:r>
        <w:rPr>
          <w:rFonts w:ascii="Arial" w:cs="Arial" w:eastAsia="Arial" w:hAnsi="Arial"/>
          <w:sz w:val="18"/>
          <w:szCs w:val="18"/>
          <w:b w:val="1"/>
          <w:bCs w:val="1"/>
          <w:color w:val="auto"/>
        </w:rPr>
        <w:t>HoldCo</w:t>
      </w:r>
      <w:r>
        <w:rPr>
          <w:rFonts w:ascii="Arial" w:cs="Arial" w:eastAsia="Arial" w:hAnsi="Arial"/>
          <w:sz w:val="18"/>
          <w:szCs w:val="18"/>
          <w:color w:val="auto"/>
        </w:rPr>
        <w:t>”), each other Person who at any time becomes a Member in accordance with the terms of this Agreement and the Act, and Comcast Corporation, a Pennsylvania corporation (“</w:t>
      </w:r>
      <w:r>
        <w:rPr>
          <w:rFonts w:ascii="Arial" w:cs="Arial" w:eastAsia="Arial" w:hAnsi="Arial"/>
          <w:sz w:val="18"/>
          <w:szCs w:val="18"/>
          <w:b w:val="1"/>
          <w:bCs w:val="1"/>
          <w:color w:val="auto"/>
        </w:rPr>
        <w:t>Comcast</w:t>
      </w:r>
      <w:r>
        <w:rPr>
          <w:rFonts w:ascii="Arial" w:cs="Arial" w:eastAsia="Arial" w:hAnsi="Arial"/>
          <w:sz w:val="18"/>
          <w:szCs w:val="18"/>
          <w:color w:val="auto"/>
        </w:rPr>
        <w:t>”), and General Electric Company, a New York corporation (“</w:t>
      </w:r>
      <w:r>
        <w:rPr>
          <w:rFonts w:ascii="Arial" w:cs="Arial" w:eastAsia="Arial" w:hAnsi="Arial"/>
          <w:sz w:val="18"/>
          <w:szCs w:val="18"/>
          <w:b w:val="1"/>
          <w:bCs w:val="1"/>
          <w:color w:val="auto"/>
        </w:rPr>
        <w:t>GE</w:t>
      </w:r>
      <w:r>
        <w:rPr>
          <w:rFonts w:ascii="Arial" w:cs="Arial" w:eastAsia="Arial" w:hAnsi="Arial"/>
          <w:sz w:val="18"/>
          <w:szCs w:val="18"/>
          <w:color w:val="auto"/>
        </w:rPr>
        <w: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WHEREAS, the Company was formed on November 12, 2009, by the filing of a Certificate of Formation (as amended or otherwise modified from time to time, the “</w:t>
      </w:r>
      <w:r>
        <w:rPr>
          <w:rFonts w:ascii="Arial" w:cs="Arial" w:eastAsia="Arial" w:hAnsi="Arial"/>
          <w:sz w:val="18"/>
          <w:szCs w:val="18"/>
          <w:b w:val="1"/>
          <w:bCs w:val="1"/>
          <w:color w:val="auto"/>
        </w:rPr>
        <w:t>Certificate of Formation</w:t>
      </w:r>
      <w:r>
        <w:rPr>
          <w:rFonts w:ascii="Arial" w:cs="Arial" w:eastAsia="Arial" w:hAnsi="Arial"/>
          <w:sz w:val="18"/>
          <w:szCs w:val="18"/>
          <w:color w:val="auto"/>
        </w:rPr>
        <w:t>”) with the Secretary of State of the State of Delaware and the adoption of that certain Limited Liability Company Agreement of the Company dated as of December 1, 2009 by Navy Holdings, Inc., as the initial sole member of the Company (the “</w:t>
      </w:r>
      <w:r>
        <w:rPr>
          <w:rFonts w:ascii="Arial" w:cs="Arial" w:eastAsia="Arial" w:hAnsi="Arial"/>
          <w:sz w:val="18"/>
          <w:szCs w:val="18"/>
          <w:b w:val="1"/>
          <w:bCs w:val="1"/>
          <w:color w:val="auto"/>
        </w:rPr>
        <w:t>Original LLC</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1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WHEREAS, pursuant to a Master Agreement dated as of December 3, 2009 (as amended or otherwise modified from time to time,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by and among GE, NBC Universal, Inc., a Delaware corporation (“</w:t>
      </w:r>
      <w:r>
        <w:rPr>
          <w:rFonts w:ascii="Arial" w:cs="Arial" w:eastAsia="Arial" w:hAnsi="Arial"/>
          <w:sz w:val="18"/>
          <w:szCs w:val="18"/>
          <w:b w:val="1"/>
          <w:bCs w:val="1"/>
          <w:color w:val="auto"/>
        </w:rPr>
        <w:t>NBCU</w:t>
      </w:r>
      <w:r>
        <w:rPr>
          <w:rFonts w:ascii="Arial" w:cs="Arial" w:eastAsia="Arial" w:hAnsi="Arial"/>
          <w:sz w:val="18"/>
          <w:szCs w:val="18"/>
          <w:color w:val="auto"/>
        </w:rPr>
        <w:t>”), Comcast and the Company, Comcast and GE agreed to contribute</w:t>
      </w:r>
      <w:r>
        <w:rPr>
          <w:rFonts w:ascii="Arial" w:cs="Arial" w:eastAsia="Arial" w:hAnsi="Arial"/>
          <w:sz w:val="18"/>
          <w:szCs w:val="18"/>
          <w:b w:val="1"/>
          <w:bCs w:val="1"/>
          <w:color w:val="auto"/>
        </w:rPr>
        <w:t xml:space="preserve"> </w:t>
      </w:r>
      <w:r>
        <w:rPr>
          <w:rFonts w:ascii="Arial" w:cs="Arial" w:eastAsia="Arial" w:hAnsi="Arial"/>
          <w:sz w:val="18"/>
          <w:szCs w:val="18"/>
          <w:color w:val="auto"/>
        </w:rPr>
        <w:t>(or cause to be contributed) certain assets and liabilities to the Company;</w:t>
      </w:r>
    </w:p>
    <w:p>
      <w:pPr>
        <w:spacing w:after="0" w:line="20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pursuant to the Master Agreement, in consideration of their respective contributions, the parties thereto agreed that the Company would issue Membership Interests in the Company to the Initial Comcast Members and the Initial GE Member;</w:t>
      </w:r>
    </w:p>
    <w:p>
      <w:pPr>
        <w:spacing w:after="0" w:line="19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WHEREAS, pursuant to the Master Agreement, the parties thereto agreed that immediately after the contributions referred to above are made, the Initial Comcast Members would purchase from the Initial GE Member a number of Membership Interests such that, upon the consummation of such purchase, the Comcast Members’ aggregate Percentage Interests would equal 51% and GE’s Percentage Interest would equal 49%; and</w:t>
      </w:r>
    </w:p>
    <w:p>
      <w:pPr>
        <w:spacing w:after="0" w:line="17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WHEREAS, concurrently with the execution and delivery of this Agreement, the Closing contemplated by the Master Agreement has been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86" w:name="page187"/>
    <w:bookmarkEnd w:id="186"/>
    <w:p>
      <w:pPr>
        <w:ind w:right="140" w:firstLine="648"/>
        <w:spacing w:after="0" w:line="277"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receipt and adequacy of which are hereby acknowledged,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Defined Terms.</w:t>
      </w:r>
      <w:r>
        <w:rPr>
          <w:rFonts w:ascii="Arial" w:cs="Arial" w:eastAsia="Arial" w:hAnsi="Arial"/>
          <w:sz w:val="18"/>
          <w:szCs w:val="18"/>
          <w:color w:val="auto"/>
        </w:rPr>
        <w:t xml:space="preserve"> (a) In this Agreement, except where the context otherwise requires: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means the Delaware Limited Liability Company Act, 6 Del. C. § 18-101, </w:t>
      </w:r>
      <w:r>
        <w:rPr>
          <w:rFonts w:ascii="Arial" w:cs="Arial" w:eastAsia="Arial" w:hAnsi="Arial"/>
          <w:sz w:val="18"/>
          <w:szCs w:val="18"/>
          <w:i w:val="1"/>
          <w:iCs w:val="1"/>
          <w:color w:val="auto"/>
        </w:rPr>
        <w:t>et seq.</w:t>
      </w:r>
      <w:r>
        <w:rPr>
          <w:rFonts w:ascii="Arial" w:cs="Arial" w:eastAsia="Arial" w:hAnsi="Arial"/>
          <w:sz w:val="18"/>
          <w:szCs w:val="18"/>
          <w:color w:val="auto"/>
        </w:rPr>
        <w:t>, as amended from time to time.</w:t>
      </w:r>
    </w:p>
    <w:p>
      <w:pPr>
        <w:spacing w:after="0" w:line="252"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that, at the time of determination, directly or indirectly through one or more intermediaries, controls, is controlled by or is under common control with such specified Person. Unless otherwise specifically stated, the term “Affiliate” does not include: (x) the Company or any of its Subsidiaries when used with respect to Comcast, GE or HoldCo or any of their respective Subsidiaries and (y) Comcast, GE or any of their respective Subsidiaries when used with respect to the Company or any of its Subsidiaries. “</w:t>
      </w:r>
      <w:r>
        <w:rPr>
          <w:rFonts w:ascii="Arial" w:cs="Arial" w:eastAsia="Arial" w:hAnsi="Arial"/>
          <w:sz w:val="18"/>
          <w:szCs w:val="18"/>
          <w:b w:val="1"/>
          <w:bCs w:val="1"/>
          <w:color w:val="auto"/>
        </w:rPr>
        <w:t>Affiliated</w:t>
      </w:r>
      <w:r>
        <w:rPr>
          <w:rFonts w:ascii="Arial" w:cs="Arial" w:eastAsia="Arial" w:hAnsi="Arial"/>
          <w:sz w:val="18"/>
          <w:szCs w:val="18"/>
          <w:color w:val="auto"/>
        </w:rPr>
        <w:t>” and “</w:t>
      </w:r>
      <w:r>
        <w:rPr>
          <w:rFonts w:ascii="Arial" w:cs="Arial" w:eastAsia="Arial" w:hAnsi="Arial"/>
          <w:sz w:val="18"/>
          <w:szCs w:val="18"/>
          <w:b w:val="1"/>
          <w:bCs w:val="1"/>
          <w:color w:val="auto"/>
        </w:rPr>
        <w:t>Affiliation</w:t>
      </w:r>
      <w:r>
        <w:rPr>
          <w:rFonts w:ascii="Arial" w:cs="Arial" w:eastAsia="Arial" w:hAnsi="Arial"/>
          <w:sz w:val="18"/>
          <w:szCs w:val="18"/>
          <w:color w:val="auto"/>
        </w:rPr>
        <w:t>” shall have correlative meanings.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Adjustments</w:t>
      </w:r>
      <w:r>
        <w:rPr>
          <w:rFonts w:ascii="Arial" w:cs="Arial" w:eastAsia="Arial" w:hAnsi="Arial"/>
          <w:sz w:val="18"/>
          <w:szCs w:val="18"/>
          <w:color w:val="auto"/>
        </w:rPr>
        <w:t>” shall have the meaning, and be prepared in accordance with the provisions, set forth in Exhibit F.</w:t>
      </w:r>
    </w:p>
    <w:p>
      <w:pPr>
        <w:spacing w:after="0" w:line="25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Amended and Restated Limited Liability Company Agreement, as it may be amended or otherwise modified from time to time in accordance with Section 13.02.</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 Tax Distribution Amount</w:t>
      </w:r>
      <w:r>
        <w:rPr>
          <w:rFonts w:ascii="Arial" w:cs="Arial" w:eastAsia="Arial" w:hAnsi="Arial"/>
          <w:sz w:val="17"/>
          <w:szCs w:val="17"/>
          <w:color w:val="auto"/>
        </w:rPr>
        <w:t xml:space="preserve">” means, with respect to a Tax Year, an amount equal to the product of (x) the aggregate amount of net taxable income and gain allocated to the Members pursuant to Section 8.01(d)(i) in respect of such Tax Year, </w:t>
      </w:r>
      <w:r>
        <w:rPr>
          <w:rFonts w:ascii="Arial" w:cs="Arial" w:eastAsia="Arial" w:hAnsi="Arial"/>
          <w:sz w:val="17"/>
          <w:szCs w:val="17"/>
          <w:i w:val="1"/>
          <w:iCs w:val="1"/>
          <w:color w:val="auto"/>
        </w:rPr>
        <w:t>reduced by</w:t>
      </w:r>
      <w:r>
        <w:rPr>
          <w:rFonts w:ascii="Arial" w:cs="Arial" w:eastAsia="Arial" w:hAnsi="Arial"/>
          <w:sz w:val="17"/>
          <w:szCs w:val="17"/>
          <w:color w:val="auto"/>
        </w:rPr>
        <w:t xml:space="preserve"> the amount of any deductions of Comcast during such Tax Year as a result of any tax basis adjustments pursuant to Section 743(b) of the Code attributable to the transaction set forth in Section 2.04 of the Master Agreement and (y) the Applicable Tax Rate. For the avoidance of doubt, the Annual Tax Distribution Amount shall be calculated without regard to any allocations pursuant to Sections 8.01(d)(ii) and 8.01(d)(iii) in connection with the disposition of an asset.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Accounting Method</w:t>
      </w:r>
      <w:r>
        <w:rPr>
          <w:rFonts w:ascii="Arial" w:cs="Arial" w:eastAsia="Arial" w:hAnsi="Arial"/>
          <w:sz w:val="16"/>
          <w:szCs w:val="16"/>
          <w:color w:val="auto"/>
        </w:rPr>
        <w:t>” means the applicable accounting method by which GE is required, in accordance with GAAP, to account for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investment in the Company (namely, on a consolidated basis, under the equity method or under the cost method).</w:t>
      </w:r>
    </w:p>
    <w:p>
      <w:pPr>
        <w:spacing w:after="0" w:line="248" w:lineRule="exact"/>
        <w:rPr>
          <w:sz w:val="20"/>
          <w:szCs w:val="20"/>
          <w:color w:val="auto"/>
        </w:rPr>
      </w:pPr>
    </w:p>
    <w:p>
      <w:pPr>
        <w:jc w:val="both"/>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Tax Rate</w:t>
      </w:r>
      <w:r>
        <w:rPr>
          <w:rFonts w:ascii="Arial" w:cs="Arial" w:eastAsia="Arial" w:hAnsi="Arial"/>
          <w:sz w:val="18"/>
          <w:szCs w:val="18"/>
          <w:color w:val="auto"/>
        </w:rPr>
        <w:t>” means, with respect to a Tax Year, the combined federal, state and local income tax rate (giving effect to the deductibility of state and local income taxes for federal income tax purposes) that would have applied to the Company during such Tax Year if it were a corporation for U.S. federal income tax purposes.</w:t>
      </w:r>
    </w:p>
    <w:p>
      <w:pPr>
        <w:spacing w:after="0" w:line="203" w:lineRule="exact"/>
        <w:rPr>
          <w:sz w:val="20"/>
          <w:szCs w:val="20"/>
          <w:color w:val="auto"/>
        </w:rPr>
      </w:pPr>
    </w:p>
    <w:p>
      <w:pPr>
        <w:jc w:val="both"/>
        <w:ind w:right="2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Appraiser</w:t>
      </w:r>
      <w:r>
        <w:rPr>
          <w:rFonts w:ascii="Arial" w:cs="Arial" w:eastAsia="Arial" w:hAnsi="Arial"/>
          <w:sz w:val="16"/>
          <w:szCs w:val="16"/>
          <w:color w:val="auto"/>
        </w:rPr>
        <w:t>” means any investment bank that, according to any nationally recognized data provider, was one of the top ten underwriters of equity offerings by United States issuers in the United States during the calendar year immediately preceding the year in which the Appraiser is engaged.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w:t>
      </w:r>
      <w:r>
        <w:rPr>
          <w:rFonts w:ascii="Arial" w:cs="Arial" w:eastAsia="Arial" w:hAnsi="Arial"/>
          <w:sz w:val="18"/>
          <w:szCs w:val="18"/>
          <w:color w:val="auto"/>
        </w:rPr>
        <w:t>” means all cash and cash equivalents of the Company and its Subsidiaries in excess of $300 million.</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Back-End Trigger Condition</w:t>
      </w:r>
      <w:r>
        <w:rPr>
          <w:rFonts w:ascii="Arial" w:cs="Arial" w:eastAsia="Arial" w:hAnsi="Arial"/>
          <w:sz w:val="18"/>
          <w:szCs w:val="18"/>
          <w:color w:val="auto"/>
        </w:rPr>
        <w:t>” means HoldCo is a member of GE’s federal income tax purposes immediately prior to the consolidated group for U.S. exercise of a Roll-Up Right.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BBN Holdings</w:t>
      </w:r>
      <w:r>
        <w:rPr>
          <w:rFonts w:ascii="Arial" w:cs="Arial" w:eastAsia="Arial" w:hAnsi="Arial"/>
          <w:sz w:val="18"/>
          <w:szCs w:val="18"/>
          <w:color w:val="auto"/>
        </w:rPr>
        <w:t>” means BBN Holdings, Inc. and any successors thereto.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w:t>
      </w:r>
      <w:r>
        <w:rPr>
          <w:rFonts w:ascii="Arial" w:cs="Arial" w:eastAsia="Arial" w:hAnsi="Arial"/>
          <w:sz w:val="17"/>
          <w:szCs w:val="17"/>
          <w:color w:val="auto"/>
        </w:rPr>
        <w:t>” means (i) the production, development, publication, distribution, licensing, exploitation and aggregation of content (on any medium now known or hereafter devised), including: (A) acquiring, producing, developing, distributing, licensing, syndicating, marketing and selling content; (B) acquiring, producing, developing, distributing, licensing, syndicating, marketing and selling news (including weather), sports, information and all manner of entertainment programming (including original programming) and other related content and merchandising relating thereto, including out-of-the-home media platforms (</w:t>
      </w:r>
      <w:r>
        <w:rPr>
          <w:rFonts w:ascii="Arial" w:cs="Arial" w:eastAsia="Arial" w:hAnsi="Arial"/>
          <w:sz w:val="17"/>
          <w:szCs w:val="17"/>
          <w:i w:val="1"/>
          <w:iCs w:val="1"/>
          <w:color w:val="auto"/>
        </w:rPr>
        <w:t>e.g.</w:t>
      </w:r>
      <w:r>
        <w:rPr>
          <w:rFonts w:ascii="Arial" w:cs="Arial" w:eastAsia="Arial" w:hAnsi="Arial"/>
          <w:sz w:val="17"/>
          <w:szCs w:val="17"/>
          <w:color w:val="auto"/>
        </w:rPr>
        <w:t>, taxicabs); (C) acquiring, producing, developing, distributing, licensing, syndicating, marketing and selling motion pictures in theatrical and non-theatrical, home video/DVD, television, electronic sell-through, PPV, VOD and by any other means; (D) acquiring, producing, developing, distributing, licensing, marketing and selling musical compositions, including publishing and recorded music; (E) providing network television services to affiliated broadcast television stations; (F) owning, operating and/or investing in television broadcasting stations including locally programmed cable channels for areas served by NBC network television stations owned by the Company (other than KNTV and WMAQ); (G) owning, operating and/or investing in cable/satellite programming networks (including RSNs); (H) owning and/or operating film and television production facilities; (I) acquiring, producing, developing, distributing,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8" w:name="page189"/>
    <w:bookmarkEnd w:id="188"/>
    <w:p>
      <w:pPr>
        <w:ind w:right="40"/>
        <w:spacing w:after="0" w:line="288" w:lineRule="auto"/>
        <w:rPr>
          <w:sz w:val="20"/>
          <w:szCs w:val="20"/>
          <w:color w:val="auto"/>
        </w:rPr>
      </w:pPr>
      <w:r>
        <w:rPr>
          <w:rFonts w:ascii="Arial" w:cs="Arial" w:eastAsia="Arial" w:hAnsi="Arial"/>
          <w:sz w:val="16"/>
          <w:szCs w:val="16"/>
          <w:color w:val="auto"/>
        </w:rPr>
        <w:t>licensing, syndicating, marketing and publishing video games; (J) owning, operating, developing and/or investing in internet websites in order to make content available on such sites (and similar sites including sites for mobile access and applications for the delivery of content digitally) and other digital businesses related to any of the foregoing permitted under clauses (A) through (I) above; (K) sale of national or local advertising which may include targeted/addressable or interactive advertising; and (L) acquiring, producing, developing and presenting live theatrical works; and (ii) the ownership or investment in and/or operation of theme parks and resorts. “</w:t>
      </w:r>
      <w:r>
        <w:rPr>
          <w:rFonts w:ascii="Arial" w:cs="Arial" w:eastAsia="Arial" w:hAnsi="Arial"/>
          <w:sz w:val="16"/>
          <w:szCs w:val="16"/>
          <w:b w:val="1"/>
          <w:bCs w:val="1"/>
          <w:color w:val="auto"/>
        </w:rPr>
        <w:t>Business</w:t>
      </w:r>
      <w:r>
        <w:rPr>
          <w:rFonts w:ascii="Arial" w:cs="Arial" w:eastAsia="Arial" w:hAnsi="Arial"/>
          <w:sz w:val="16"/>
          <w:szCs w:val="16"/>
          <w:color w:val="auto"/>
        </w:rPr>
        <w:t>” shall include both businesses conducted on the date hereof and as could reasonably be expected to be conducted in the future, including any future businesses derived from or that are successors to existing businesses (including as a result of technological advances). It is acknowledged and understood that (x) certain elements of the Business include and will in the future include functionalities such as social networking and commerce that are ancillary to the Business (</w:t>
      </w:r>
      <w:r>
        <w:rPr>
          <w:rFonts w:ascii="Arial" w:cs="Arial" w:eastAsia="Arial" w:hAnsi="Arial"/>
          <w:sz w:val="16"/>
          <w:szCs w:val="16"/>
          <w:i w:val="1"/>
          <w:iCs w:val="1"/>
          <w:color w:val="auto"/>
        </w:rPr>
        <w:t>e.g.</w:t>
      </w:r>
      <w:r>
        <w:rPr>
          <w:rFonts w:ascii="Arial" w:cs="Arial" w:eastAsia="Arial" w:hAnsi="Arial"/>
          <w:sz w:val="16"/>
          <w:szCs w:val="16"/>
          <w:color w:val="auto"/>
        </w:rPr>
        <w:t>, the sale of merchandise and other media containing content acquired, produced, developed, published, licensed or exploited by the Business), (y) the business of Fandango.com includes as a principal element e- commerce (</w:t>
      </w:r>
      <w:r>
        <w:rPr>
          <w:rFonts w:ascii="Arial" w:cs="Arial" w:eastAsia="Arial" w:hAnsi="Arial"/>
          <w:sz w:val="16"/>
          <w:szCs w:val="16"/>
          <w:i w:val="1"/>
          <w:iCs w:val="1"/>
          <w:color w:val="auto"/>
        </w:rPr>
        <w:t>i.e.</w:t>
      </w:r>
      <w:r>
        <w:rPr>
          <w:rFonts w:ascii="Arial" w:cs="Arial" w:eastAsia="Arial" w:hAnsi="Arial"/>
          <w:sz w:val="16"/>
          <w:szCs w:val="16"/>
          <w:color w:val="auto"/>
        </w:rPr>
        <w:t>, the sale of tickets and advertising) and (z) the Company may distribute its content on an ad-supported, subscription or pay-per-use basis.</w:t>
      </w:r>
    </w:p>
    <w:p>
      <w:pPr>
        <w:spacing w:after="0" w:line="19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ending at 11:59 p.m. (Eastern Time), other than a Saturday, a Sunday or other day on which commercial banks in New York, New York or Philadelphia, Pennsylvania are authorized or obligated by Law to close.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Contributions</w:t>
      </w:r>
      <w:r>
        <w:rPr>
          <w:rFonts w:ascii="Arial" w:cs="Arial" w:eastAsia="Arial" w:hAnsi="Arial"/>
          <w:sz w:val="18"/>
          <w:szCs w:val="18"/>
          <w:color w:val="auto"/>
        </w:rPr>
        <w:t>” means Initial Capital Contributions and Additional Capital Contributions.</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Markets Activities</w:t>
      </w:r>
      <w:r>
        <w:rPr>
          <w:rFonts w:ascii="Arial" w:cs="Arial" w:eastAsia="Arial" w:hAnsi="Arial"/>
          <w:sz w:val="18"/>
          <w:szCs w:val="18"/>
          <w:color w:val="auto"/>
        </w:rPr>
        <w:t>” means any activities undertaken in connection with efforts by any Person to raise for or on behalf of any other Person capital from any public or private source.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Tax Law</w:t>
      </w:r>
      <w:r>
        <w:rPr>
          <w:rFonts w:ascii="Arial" w:cs="Arial" w:eastAsia="Arial" w:hAnsi="Arial"/>
          <w:sz w:val="18"/>
          <w:szCs w:val="18"/>
          <w:color w:val="auto"/>
        </w:rPr>
        <w:t>” means any change in applicable U.S. federal income tax Laws after the date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set forth in the Master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252"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Blackout Period</w:t>
      </w:r>
      <w:r>
        <w:rPr>
          <w:rFonts w:ascii="Arial" w:cs="Arial" w:eastAsia="Arial" w:hAnsi="Arial"/>
          <w:sz w:val="18"/>
          <w:szCs w:val="18"/>
          <w:color w:val="auto"/>
        </w:rPr>
        <w:t>” means (i) with respect to any fiscal quarter of Comcast, the blackout period applicable to senior management of Comcast with respect to such fiscal quarter and (ii) if Comcast furnishes to GE and the</w:t>
      </w: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89" w:name="page190"/>
    <w:bookmarkEnd w:id="189"/>
    <w:p>
      <w:pPr>
        <w:ind w:right="60"/>
        <w:spacing w:after="0" w:line="293" w:lineRule="auto"/>
        <w:rPr>
          <w:sz w:val="20"/>
          <w:szCs w:val="20"/>
          <w:color w:val="auto"/>
        </w:rPr>
      </w:pPr>
      <w:r>
        <w:rPr>
          <w:rFonts w:ascii="Arial" w:cs="Arial" w:eastAsia="Arial" w:hAnsi="Arial"/>
          <w:sz w:val="16"/>
          <w:szCs w:val="16"/>
          <w:color w:val="auto"/>
        </w:rPr>
        <w:t>Company a written notice signed by an officer of Comcast stating that, as of the date of such notice, Comcast has pending or in process a material transaction (including a financing transaction or a material acquisition (whether such acquisition occurs by way of stock purchase or exchange, asset purchase or exchange, merger, consolidation or similar transaction) by Comcast or any of its Subsidiaries of the business or a line of business of a Person that is not an Affiliate of Comcast), the disclosure of which would, in the good faith judgment of Comcast’s board of directors, materially and adversely affect Comcast, the period commencing on the date on which such notice is given and ending on the earlier of (A) the date that is 60 days after the date on which such notice was given and (B) the date on which the material transaction that necessitated such notice is abandoned or publicly disclosed.</w:t>
      </w:r>
    </w:p>
    <w:p>
      <w:pPr>
        <w:spacing w:after="0" w:line="188"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De Minimis Business</w:t>
      </w:r>
      <w:r>
        <w:rPr>
          <w:rFonts w:ascii="Arial" w:cs="Arial" w:eastAsia="Arial" w:hAnsi="Arial"/>
          <w:sz w:val="18"/>
          <w:szCs w:val="18"/>
          <w:color w:val="auto"/>
        </w:rPr>
        <w:t xml:space="preserve">” means an equity interest in any Person engaged in the video programming network business that is acquired by Comcast or any of its Subsidiaries (other than the Company or any of its Subsidiaries) as consideration for commitments made in a distribution agreement by Comcast’s multichannel video distribution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total amount of Comcast’s and such Subsidiaries’ equity interests in any such Person shall not exceed 25%.</w:t>
      </w:r>
    </w:p>
    <w:p>
      <w:pPr>
        <w:spacing w:after="0" w:line="207"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Member</w:t>
      </w:r>
      <w:r>
        <w:rPr>
          <w:rFonts w:ascii="Arial" w:cs="Arial" w:eastAsia="Arial" w:hAnsi="Arial"/>
          <w:sz w:val="18"/>
          <w:szCs w:val="18"/>
          <w:color w:val="auto"/>
        </w:rPr>
        <w:t>” means any Initial Comcast Member as of the Closing and, thereafter, any of Comcast or any of its direct or indirect wholly-owned Subsidiaries that then is a Member.</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Comcast Permitted Business</w:t>
      </w:r>
      <w:r>
        <w:rPr>
          <w:rFonts w:ascii="Arial" w:cs="Arial" w:eastAsia="Arial" w:hAnsi="Arial"/>
          <w:sz w:val="17"/>
          <w:szCs w:val="17"/>
          <w:color w:val="auto"/>
        </w:rPr>
        <w:t>” means: (I) (i) the multichannel video distribution business (</w:t>
      </w:r>
      <w:r>
        <w:rPr>
          <w:rFonts w:ascii="Arial" w:cs="Arial" w:eastAsia="Arial" w:hAnsi="Arial"/>
          <w:sz w:val="17"/>
          <w:szCs w:val="17"/>
          <w:i w:val="1"/>
          <w:iCs w:val="1"/>
          <w:color w:val="auto"/>
        </w:rPr>
        <w:t>e.g.</w:t>
      </w:r>
      <w:r>
        <w:rPr>
          <w:rFonts w:ascii="Arial" w:cs="Arial" w:eastAsia="Arial" w:hAnsi="Arial"/>
          <w:sz w:val="17"/>
          <w:szCs w:val="17"/>
          <w:color w:val="auto"/>
        </w:rPr>
        <w:t>, the principal business now conducted by Comcast’s Cable Division), by any distribution method (cable, satellite, wireless, etc.) or technology (analog, digital, etc.) and to any type of end-user equipment (television, computer, phone, etc.); (ii) Internet access service (</w:t>
      </w:r>
      <w:r>
        <w:rPr>
          <w:rFonts w:ascii="Arial" w:cs="Arial" w:eastAsia="Arial" w:hAnsi="Arial"/>
          <w:sz w:val="17"/>
          <w:szCs w:val="17"/>
          <w:i w:val="1"/>
          <w:iCs w:val="1"/>
          <w:color w:val="auto"/>
        </w:rPr>
        <w:t>i.e.</w:t>
      </w:r>
      <w:r>
        <w:rPr>
          <w:rFonts w:ascii="Arial" w:cs="Arial" w:eastAsia="Arial" w:hAnsi="Arial"/>
          <w:sz w:val="17"/>
          <w:szCs w:val="17"/>
          <w:color w:val="auto"/>
        </w:rPr>
        <w:t>, the principal Internet business now conducted by Comcast’s Cable Division) and Internet portal service (</w:t>
      </w:r>
      <w:r>
        <w:rPr>
          <w:rFonts w:ascii="Arial" w:cs="Arial" w:eastAsia="Arial" w:hAnsi="Arial"/>
          <w:sz w:val="17"/>
          <w:szCs w:val="17"/>
          <w:i w:val="1"/>
          <w:iCs w:val="1"/>
          <w:color w:val="auto"/>
        </w:rPr>
        <w:t>e.g.</w:t>
      </w:r>
      <w:r>
        <w:rPr>
          <w:rFonts w:ascii="Arial" w:cs="Arial" w:eastAsia="Arial" w:hAnsi="Arial"/>
          <w:sz w:val="17"/>
          <w:szCs w:val="17"/>
          <w:color w:val="auto"/>
        </w:rPr>
        <w:t>, the principal business now conducted by Comcast’s Comcast Interactive Media Division through comcast.net), including applications and services provided or offered in conjunction therewith (</w:t>
      </w:r>
      <w:r>
        <w:rPr>
          <w:rFonts w:ascii="Arial" w:cs="Arial" w:eastAsia="Arial" w:hAnsi="Arial"/>
          <w:sz w:val="17"/>
          <w:szCs w:val="17"/>
          <w:i w:val="1"/>
          <w:iCs w:val="1"/>
          <w:color w:val="auto"/>
        </w:rPr>
        <w:t>e.g.</w:t>
      </w:r>
      <w:r>
        <w:rPr>
          <w:rFonts w:ascii="Arial" w:cs="Arial" w:eastAsia="Arial" w:hAnsi="Arial"/>
          <w:sz w:val="17"/>
          <w:szCs w:val="17"/>
          <w:color w:val="auto"/>
        </w:rPr>
        <w:t>, email, cross-platform services, games, computer security, photo and file storage, etc.), by any distribution method (cable, satellite, wireless, etc.) and to any type of end-user equipment (television, computer, phone, etc.); (iii) Internet businesses primarily focused on: (A) the aggregation, packaging and distribution of content (</w:t>
      </w:r>
      <w:r>
        <w:rPr>
          <w:rFonts w:ascii="Arial" w:cs="Arial" w:eastAsia="Arial" w:hAnsi="Arial"/>
          <w:sz w:val="17"/>
          <w:szCs w:val="17"/>
          <w:i w:val="1"/>
          <w:iCs w:val="1"/>
          <w:color w:val="auto"/>
        </w:rPr>
        <w:t>e.g.</w:t>
      </w:r>
      <w:r>
        <w:rPr>
          <w:rFonts w:ascii="Arial" w:cs="Arial" w:eastAsia="Arial" w:hAnsi="Arial"/>
          <w:sz w:val="17"/>
          <w:szCs w:val="17"/>
          <w:color w:val="auto"/>
        </w:rPr>
        <w:t>, the principal business now conducted by Comcast’s Comcast Interactive Media Division now known as fancast.com and the provision of authenticated programming), for Comcast or others, including content downloading; (B) the sale of goods or services through an Internet interface, including games (</w:t>
      </w:r>
      <w:r>
        <w:rPr>
          <w:rFonts w:ascii="Arial" w:cs="Arial" w:eastAsia="Arial" w:hAnsi="Arial"/>
          <w:sz w:val="17"/>
          <w:szCs w:val="17"/>
          <w:i w:val="1"/>
          <w:iCs w:val="1"/>
          <w:color w:val="auto"/>
        </w:rPr>
        <w:t>e.g.</w:t>
      </w:r>
      <w:r>
        <w:rPr>
          <w:rFonts w:ascii="Arial" w:cs="Arial" w:eastAsia="Arial" w:hAnsi="Arial"/>
          <w:sz w:val="17"/>
          <w:szCs w:val="17"/>
          <w:color w:val="auto"/>
        </w:rPr>
        <w:t>, amazon.com; recroom.com; etc.); and (C) applications (</w:t>
      </w:r>
      <w:r>
        <w:rPr>
          <w:rFonts w:ascii="Arial" w:cs="Arial" w:eastAsia="Arial" w:hAnsi="Arial"/>
          <w:sz w:val="17"/>
          <w:szCs w:val="17"/>
          <w:i w:val="1"/>
          <w:iCs w:val="1"/>
          <w:color w:val="auto"/>
        </w:rPr>
        <w:t>e.g.</w:t>
      </w:r>
      <w:r>
        <w:rPr>
          <w:rFonts w:ascii="Arial" w:cs="Arial" w:eastAsia="Arial" w:hAnsi="Arial"/>
          <w:sz w:val="17"/>
          <w:szCs w:val="17"/>
          <w:color w:val="auto"/>
        </w:rPr>
        <w:t>, maps, concierge services, social networking, etc. (including the business of Plaxo, Inc.)); (iv) webhosting and other Internet infrastructure services; (v) voice and data services,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color w:val="auto"/>
        </w:rPr>
        <w:t>by any distribution method (cable, satellite, wireless, etc.) and to any type of end- user equipment (television, computer, phone, etc.); (vi) home and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security services; (vii) the operation and management of sports teams and event venues; (viii) the food services business; (ix) the ticketing business to events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than movies, by any distribution method (online or physical); (x) the production of advertising and the sale of advertising time (including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targeted/addressable and interactive advertising) for Comcast and others (provided that this shall not include National Advertising), including through Canoe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Ventures, LLC (“</w:t>
      </w:r>
      <w:r>
        <w:rPr>
          <w:rFonts w:ascii="Arial" w:cs="Arial" w:eastAsia="Arial" w:hAnsi="Arial"/>
          <w:sz w:val="16"/>
          <w:szCs w:val="16"/>
          <w:b w:val="1"/>
          <w:bCs w:val="1"/>
          <w:color w:val="auto"/>
        </w:rPr>
        <w:t>Canoe</w:t>
      </w:r>
      <w:r>
        <w:rPr>
          <w:rFonts w:ascii="Arial" w:cs="Arial" w:eastAsia="Arial" w:hAnsi="Arial"/>
          <w:sz w:val="16"/>
          <w:szCs w:val="16"/>
          <w:color w:val="auto"/>
        </w:rPr>
        <w:t>”) and National Cable Communications LLC (“</w:t>
      </w:r>
      <w:r>
        <w:rPr>
          <w:rFonts w:ascii="Arial" w:cs="Arial" w:eastAsia="Arial" w:hAnsi="Arial"/>
          <w:sz w:val="16"/>
          <w:szCs w:val="16"/>
          <w:b w:val="1"/>
          <w:bCs w:val="1"/>
          <w:color w:val="auto"/>
        </w:rPr>
        <w:t>NCC</w:t>
      </w:r>
      <w:r>
        <w:rPr>
          <w:rFonts w:ascii="Arial" w:cs="Arial" w:eastAsia="Arial" w:hAnsi="Arial"/>
          <w:sz w:val="16"/>
          <w:szCs w:val="16"/>
          <w:color w:val="auto"/>
        </w:rPr>
        <w:t>”); (xi) the provision of content formatting, transmission and distribution services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video content and advertising for Comcast and others (</w:t>
      </w:r>
      <w:r>
        <w:rPr>
          <w:rFonts w:ascii="Arial" w:cs="Arial" w:eastAsia="Arial" w:hAnsi="Arial"/>
          <w:sz w:val="17"/>
          <w:szCs w:val="17"/>
          <w:i w:val="1"/>
          <w:iCs w:val="1"/>
          <w:color w:val="auto"/>
        </w:rPr>
        <w:t>e.g.</w:t>
      </w:r>
      <w:r>
        <w:rPr>
          <w:rFonts w:ascii="Arial" w:cs="Arial" w:eastAsia="Arial" w:hAnsi="Arial"/>
          <w:sz w:val="17"/>
          <w:szCs w:val="17"/>
          <w:color w:val="auto"/>
        </w:rPr>
        <w:t>, the business of thePlatform, Inc. and National Digital Television Center, LLC (i.e.,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Comcast Media Center)); (xii) the provision of technical services, software, databases and other technology (for Comcast or others) related to the businesses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above, including hardware and software development and licensing (</w:t>
      </w:r>
      <w:r>
        <w:rPr>
          <w:rFonts w:ascii="Arial" w:cs="Arial" w:eastAsia="Arial" w:hAnsi="Arial"/>
          <w:sz w:val="16"/>
          <w:szCs w:val="16"/>
          <w:i w:val="1"/>
          <w:iCs w:val="1"/>
          <w:color w:val="auto"/>
        </w:rPr>
        <w:t>e.g.</w:t>
      </w:r>
      <w:r>
        <w:rPr>
          <w:rFonts w:ascii="Arial" w:cs="Arial" w:eastAsia="Arial" w:hAnsi="Arial"/>
          <w:sz w:val="16"/>
          <w:szCs w:val="16"/>
          <w:color w:val="auto"/>
        </w:rPr>
        <w:t>, authentication and other security services) and cross-platform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e.g.</w:t>
      </w:r>
      <w:r>
        <w:rPr>
          <w:rFonts w:ascii="Arial" w:cs="Arial" w:eastAsia="Arial" w:hAnsi="Arial"/>
          <w:sz w:val="16"/>
          <w:szCs w:val="16"/>
          <w:color w:val="auto"/>
        </w:rPr>
        <w:t>, comcast.net’s iPhone application); (xiii) (A) the production and distribution of public access, leased access and local origination programming and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programming required under the terms of any cable television franchise agreement, (B) the production, licensing and distribution of video-on-demand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programming (</w:t>
      </w:r>
      <w:r>
        <w:rPr>
          <w:rFonts w:ascii="Arial" w:cs="Arial" w:eastAsia="Arial" w:hAnsi="Arial"/>
          <w:sz w:val="16"/>
          <w:szCs w:val="16"/>
          <w:i w:val="1"/>
          <w:iCs w:val="1"/>
          <w:color w:val="auto"/>
        </w:rPr>
        <w:t>e.g.</w:t>
      </w:r>
      <w:r>
        <w:rPr>
          <w:rFonts w:ascii="Arial" w:cs="Arial" w:eastAsia="Arial" w:hAnsi="Arial"/>
          <w:sz w:val="16"/>
          <w:szCs w:val="16"/>
          <w:color w:val="auto"/>
        </w:rPr>
        <w:t>, Select on Demand) and (C) the ownership and operation of locally programmed cable channels (</w:t>
      </w:r>
      <w:r>
        <w:rPr>
          <w:rFonts w:ascii="Arial" w:cs="Arial" w:eastAsia="Arial" w:hAnsi="Arial"/>
          <w:sz w:val="16"/>
          <w:szCs w:val="16"/>
          <w:i w:val="1"/>
          <w:iCs w:val="1"/>
          <w:color w:val="auto"/>
        </w:rPr>
        <w:t>e.g.</w:t>
      </w:r>
      <w:r>
        <w:rPr>
          <w:rFonts w:ascii="Arial" w:cs="Arial" w:eastAsia="Arial" w:hAnsi="Arial"/>
          <w:sz w:val="16"/>
          <w:szCs w:val="16"/>
          <w:color w:val="auto"/>
        </w:rPr>
        <w:t>, Comcast Entertainment Television,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Hometown Network, CN100 and C2), in each case for carriage on Comcast’s and other multichannel video distributors’ systems (other than locally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programmed cable channels for areas served by NBC network broadcast television stations owned by the Company (other than KNTV and WMAQ)); (xiv)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business or activity reasonably ancillary to any of the foregoing; and (xv) any business or activity that represents an evolution over time of any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referred to above; provided that neither clause (I)(xiv) nor (I)(xv) shall include the ownership of any interest in, or the operation or management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Company Principal Business; (II) the ownership of the following interests: (A) Big Ten Network, LLC – 4.99% [profit participation]; (B) Canoe – 48.5%;</w:t>
      </w:r>
    </w:p>
    <w:p>
      <w:pPr>
        <w:spacing w:after="0" w:line="32" w:lineRule="exact"/>
        <w:rPr>
          <w:sz w:val="20"/>
          <w:szCs w:val="20"/>
          <w:color w:val="auto"/>
        </w:rPr>
      </w:pPr>
    </w:p>
    <w:p>
      <w:pPr>
        <w:ind w:firstLine="8"/>
        <w:spacing w:after="0" w:line="252" w:lineRule="auto"/>
        <w:tabs>
          <w:tab w:leader="none" w:pos="2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Current Media, LLC – 10%; (D) Digital Entertainment Content Ecosystem (DECE), LLC – membership interest; (E) Driver TV LLC – 6.5%; (F) MGM Holdings, Inc. – 20%; (G) NHL Network US, L.P. – 15.6%; (H) Music Choice – 12.4%; (I) Pittsburgh Cable News Channel LLC– 30%; and (J) The MLB Network, LLC – 8.34%; (III) the ownership and operation of the following interests/businesses: (A) AutoMallUSA.com, L.L.C. – 100%; (B) Comcast Digital, LLC – 100%; (C) In Demand L.L.C. – 53.9%; (D) NCC – 60%; (E) National Digital Television Center, LLC and its subsidiaries – 100%; (F) Plaxo, Inc. – 100%; (G) thePlatform, Inc. and its subsidiary – 97%; and (H) Vehix, Inc. – 100%; (IV) any changes in the ownership of the entities listed in clauses (II)(A), (C), (E), (G), (H) and (J), provided no such interest shall exceed 25%; (V) any increase in the ownership of the entities listed in clauses (II)(B) and (I) and (III)(C), (D) and (G); (VI) the ownership and operation of any assets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1" w:name="page192"/>
    <w:bookmarkEnd w:id="191"/>
    <w:p>
      <w:pPr>
        <w:ind w:right="140"/>
        <w:spacing w:after="0" w:line="259" w:lineRule="auto"/>
        <w:rPr>
          <w:sz w:val="20"/>
          <w:szCs w:val="20"/>
          <w:color w:val="auto"/>
        </w:rPr>
      </w:pPr>
      <w:r>
        <w:rPr>
          <w:rFonts w:ascii="Arial" w:cs="Arial" w:eastAsia="Arial" w:hAnsi="Arial"/>
          <w:sz w:val="18"/>
          <w:szCs w:val="18"/>
          <w:color w:val="auto"/>
        </w:rPr>
        <w:t xml:space="preserve">acquired in accordance with Section 6.22; (VII) any Comcast De Minimis Business; (VIII) acting as an affiliate of MyNetwork TV in the Ft. Myers/Naples, Florida area; (IX) the ownership and operation of websites relating to Comcast Corporation (e.g., comcast.com, cmcsk.com and cmcsa.com); and (X) ownership of the following investments of Comcast Interactive Capital, L.P. (Comcast’s internal venture capital arm);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investment shall not exceed 25%: Jingle Networks, JiWire, Oberon Media and SB Nation.</w:t>
      </w:r>
    </w:p>
    <w:p>
      <w:pPr>
        <w:spacing w:after="0" w:line="210"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Transfer Date</w:t>
      </w:r>
      <w:r>
        <w:rPr>
          <w:rFonts w:ascii="Arial" w:cs="Arial" w:eastAsia="Arial" w:hAnsi="Arial"/>
          <w:sz w:val="18"/>
          <w:szCs w:val="18"/>
          <w:color w:val="auto"/>
        </w:rPr>
        <w:t xml:space="preserve">” means the earlier to occur of (x) the date of the closing of the First HoldCo Redemption Right, if exercised, and (y) the fourth anniversary of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as of the fourth anniversary of the Closing Date, the First HoldCo Redemption Right has been exercised but not consummated, the “Comcast Transfer Date” shall be the earlier of (i) the date of the closing of the First HoldCo Redemption Right and (ii) the date on which the First HoldCo Redemption Right is abandoned because any required Governmental Approvals cannot be obtained or for any other reason.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Commission</w:t>
      </w:r>
      <w:r>
        <w:rPr>
          <w:rFonts w:ascii="Arial" w:cs="Arial" w:eastAsia="Arial" w:hAnsi="Arial"/>
          <w:sz w:val="17"/>
          <w:szCs w:val="17"/>
          <w:color w:val="auto"/>
        </w:rPr>
        <w:t>” means the Securities and Exchange Commission or any other federal agency at the time administering the Securities Act.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Auditors</w:t>
      </w:r>
      <w:r>
        <w:rPr>
          <w:rFonts w:ascii="Arial" w:cs="Arial" w:eastAsia="Arial" w:hAnsi="Arial"/>
          <w:sz w:val="16"/>
          <w:szCs w:val="16"/>
          <w:color w:val="auto"/>
        </w:rPr>
        <w:t>” means the independent certified public accountants of the Company, as may be engaged by the Company from time to time.</w:t>
      </w:r>
    </w:p>
    <w:p>
      <w:pPr>
        <w:spacing w:after="0" w:line="27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Group</w:t>
      </w:r>
      <w:r>
        <w:rPr>
          <w:rFonts w:ascii="Arial" w:cs="Arial" w:eastAsia="Arial" w:hAnsi="Arial"/>
          <w:sz w:val="18"/>
          <w:szCs w:val="18"/>
          <w:color w:val="auto"/>
        </w:rPr>
        <w:t>” means the Company, each Subsidiary of the Company immediately after the Closing and each other Person that is controlled directly or indirectly by the Company immediately after the Closing.</w:t>
      </w:r>
    </w:p>
    <w:p>
      <w:pPr>
        <w:spacing w:after="0" w:line="18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Principal Businesses</w:t>
      </w:r>
      <w:r>
        <w:rPr>
          <w:rFonts w:ascii="Arial" w:cs="Arial" w:eastAsia="Arial" w:hAnsi="Arial"/>
          <w:sz w:val="18"/>
          <w:szCs w:val="18"/>
          <w:color w:val="auto"/>
        </w:rPr>
        <w:t>” means: (i) the National Broadcast Network business; (ii) the local broadcast television business, including locally programmed cable channels for areas serviced by NBC network television stations owned or operated by the Company (other than KNTV and WMAQ); (iii) the theme park and resort businesses; (iv) the video programming network business (including RSNs) (</w:t>
      </w:r>
      <w:r>
        <w:rPr>
          <w:rFonts w:ascii="Arial" w:cs="Arial" w:eastAsia="Arial" w:hAnsi="Arial"/>
          <w:sz w:val="18"/>
          <w:szCs w:val="18"/>
          <w:i w:val="1"/>
          <w:iCs w:val="1"/>
          <w:color w:val="auto"/>
        </w:rPr>
        <w:t>e.g.</w:t>
      </w:r>
      <w:r>
        <w:rPr>
          <w:rFonts w:ascii="Arial" w:cs="Arial" w:eastAsia="Arial" w:hAnsi="Arial"/>
          <w:sz w:val="18"/>
          <w:szCs w:val="18"/>
          <w:color w:val="auto"/>
        </w:rPr>
        <w:t>, USA, E!, etc.) (it being the parties intention that this clause (iv) include reference to a non-linear network (such as FEARnet) which is intended to operate as a stand-alone programming network with a business plan to operate at a profit predicated principally on obtaining distribution from multichannel video distribution providers including Comcast and others, but not include video-on-demand programming (such as Select on Demand) which is intended to operate principally as part of Comcast’s and/or others’ multichannel video business); (v) the production, sale and distribution of television programming (</w:t>
      </w:r>
      <w:r>
        <w:rPr>
          <w:rFonts w:ascii="Arial" w:cs="Arial" w:eastAsia="Arial" w:hAnsi="Arial"/>
          <w:sz w:val="18"/>
          <w:szCs w:val="18"/>
          <w:i w:val="1"/>
          <w:iCs w:val="1"/>
          <w:color w:val="auto"/>
        </w:rPr>
        <w:t>e.g.</w:t>
      </w:r>
      <w:r>
        <w:rPr>
          <w:rFonts w:ascii="Arial" w:cs="Arial" w:eastAsia="Arial" w:hAnsi="Arial"/>
          <w:sz w:val="18"/>
          <w:szCs w:val="18"/>
          <w:color w:val="auto"/>
        </w:rPr>
        <w:t>, the principal business now conducted by NBCU’s Universal Media Studios and Universal Cable Productions and the related business of licensing or distributing television programming); (vi) the production, sale and distribution of filmed entertainment (</w:t>
      </w:r>
      <w:r>
        <w:rPr>
          <w:rFonts w:ascii="Arial" w:cs="Arial" w:eastAsia="Arial" w:hAnsi="Arial"/>
          <w:sz w:val="18"/>
          <w:szCs w:val="18"/>
          <w:i w:val="1"/>
          <w:iCs w:val="1"/>
          <w:color w:val="auto"/>
        </w:rPr>
        <w:t>i.e.</w:t>
      </w:r>
      <w:r>
        <w:rPr>
          <w:rFonts w:ascii="Arial" w:cs="Arial" w:eastAsia="Arial" w:hAnsi="Arial"/>
          <w:sz w:val="18"/>
          <w:szCs w:val="18"/>
          <w:color w:val="auto"/>
        </w:rPr>
        <w:t>, motion pictures) (it being the parties’ intention that the use of the terms “production, sale and distribution” in clauses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92" w:name="page193"/>
    <w:bookmarkEnd w:id="192"/>
    <w:p>
      <w:pPr>
        <w:ind w:right="40" w:firstLine="8"/>
        <w:spacing w:after="0" w:line="273" w:lineRule="auto"/>
        <w:tabs>
          <w:tab w:leader="none" w:pos="25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and (vi) shall have the meanings customarily ascribed to them in the television production and film production businesses, as opposed to the multichannel video distribution business); (vii) the sale of tickets online and the sale of advertising to support such business; and (viii) National Advertising. For the avoidance of doubt, it is agreed that the parties intention is that the term Company Principal Business does not, for the purposes of Section 10.03(a), prevent, or for the purposes of Section 10.06, include, the conduct by any Person covered thereby of any business that is a part of any of the enumerated businesses in clauses (i) through (viii) above unless conducted as part of the enumerated business itself (</w:t>
      </w:r>
      <w:r>
        <w:rPr>
          <w:rFonts w:ascii="Arial" w:cs="Arial" w:eastAsia="Arial" w:hAnsi="Arial"/>
          <w:sz w:val="17"/>
          <w:szCs w:val="17"/>
          <w:i w:val="1"/>
          <w:iCs w:val="1"/>
          <w:color w:val="auto"/>
        </w:rPr>
        <w:t>e.g.</w:t>
      </w:r>
      <w:r>
        <w:rPr>
          <w:rFonts w:ascii="Arial" w:cs="Arial" w:eastAsia="Arial" w:hAnsi="Arial"/>
          <w:sz w:val="17"/>
          <w:szCs w:val="17"/>
          <w:color w:val="auto"/>
        </w:rPr>
        <w:t>, operating a website is not covered by clause (iv) above unless the website is being operated as part of conducting a video programming network business).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any securities (including debt securities) issued by the Company.</w:t>
      </w:r>
    </w:p>
    <w:p>
      <w:pPr>
        <w:spacing w:after="0" w:line="252"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as to any Person, the power to direct or cause the direction of the management and policies of such Person, whether through the ownership of voting securities, by contract or otherwise. The terms “</w:t>
      </w:r>
      <w:r>
        <w:rPr>
          <w:rFonts w:ascii="Arial" w:cs="Arial" w:eastAsia="Arial" w:hAnsi="Arial"/>
          <w:sz w:val="18"/>
          <w:szCs w:val="18"/>
          <w:b w:val="1"/>
          <w:bCs w:val="1"/>
          <w:color w:val="auto"/>
        </w:rPr>
        <w:t>controlled by</w:t>
      </w:r>
      <w:r>
        <w:rPr>
          <w:rFonts w:ascii="Arial" w:cs="Arial" w:eastAsia="Arial" w:hAnsi="Arial"/>
          <w:sz w:val="18"/>
          <w:szCs w:val="18"/>
          <w:color w:val="auto"/>
        </w:rPr>
        <w:t>”, “</w:t>
      </w:r>
      <w:r>
        <w:rPr>
          <w:rFonts w:ascii="Arial" w:cs="Arial" w:eastAsia="Arial" w:hAnsi="Arial"/>
          <w:sz w:val="18"/>
          <w:szCs w:val="18"/>
          <w:b w:val="1"/>
          <w:bCs w:val="1"/>
          <w:color w:val="auto"/>
        </w:rPr>
        <w:t>controlled</w:t>
      </w:r>
      <w:r>
        <w:rPr>
          <w:rFonts w:ascii="Arial" w:cs="Arial" w:eastAsia="Arial" w:hAnsi="Arial"/>
          <w:sz w:val="18"/>
          <w:szCs w:val="18"/>
          <w:color w:val="auto"/>
        </w:rPr>
        <w:t>”,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and “</w:t>
      </w:r>
      <w:r>
        <w:rPr>
          <w:rFonts w:ascii="Arial" w:cs="Arial" w:eastAsia="Arial" w:hAnsi="Arial"/>
          <w:sz w:val="18"/>
          <w:szCs w:val="18"/>
          <w:b w:val="1"/>
          <w:bCs w:val="1"/>
          <w:color w:val="auto"/>
        </w:rPr>
        <w:t>controlling</w:t>
      </w:r>
      <w:r>
        <w:rPr>
          <w:rFonts w:ascii="Arial" w:cs="Arial" w:eastAsia="Arial" w:hAnsi="Arial"/>
          <w:sz w:val="18"/>
          <w:szCs w:val="18"/>
          <w:color w:val="auto"/>
        </w:rPr>
        <w:t>” shall have correlative meanings.</w:t>
      </w:r>
    </w:p>
    <w:p>
      <w:pPr>
        <w:spacing w:after="0" w:line="203"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Reporting Data</w:t>
      </w:r>
      <w:r>
        <w:rPr>
          <w:rFonts w:ascii="Arial" w:cs="Arial" w:eastAsia="Arial" w:hAnsi="Arial"/>
          <w:sz w:val="18"/>
          <w:szCs w:val="18"/>
          <w:color w:val="auto"/>
        </w:rPr>
        <w:t>” means the data necessary to provide GE the ability to apply the equity method of accounting (including consolidated trial balance data supporting balance sheet, statement of operations, members equity, comprehensive income accounts and reasonable mapping information with respect thereto) with respect to its investment in the Company.</w:t>
      </w:r>
    </w:p>
    <w:p>
      <w:pPr>
        <w:spacing w:after="0" w:line="203"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Cushion Percentage</w:t>
      </w:r>
      <w:r>
        <w:rPr>
          <w:rFonts w:ascii="Arial" w:cs="Arial" w:eastAsia="Arial" w:hAnsi="Arial"/>
          <w:sz w:val="17"/>
          <w:szCs w:val="17"/>
          <w:color w:val="auto"/>
        </w:rPr>
        <w:t>” means (A) with respect to the transaction occurring pursuant to Section 9.02(a), 20%, and (B) with respect to any transaction not described in clause (A), (i) if such transaction occurs on or after the three and one half year anniversary of the Closing Date and before the fifth anniversary of the Closing Date, 15%, (ii) if such transaction occurs on or after the fifth anniversary of the Closing Date and before the sixth anniversary of the Closing Date, 12%, (iii) if such transaction occurs on or after the sixth anniversary of the Closing Date and before the seventh anniversary of the Closing Date, 7.5%, and (iv) if such transaction occurs on or after the seventh anniversary of the Closing Date, 5%.</w:t>
      </w:r>
    </w:p>
    <w:p>
      <w:pPr>
        <w:spacing w:after="0" w:line="195" w:lineRule="exact"/>
        <w:rPr>
          <w:sz w:val="20"/>
          <w:szCs w:val="20"/>
          <w:color w:val="auto"/>
        </w:rPr>
      </w:pPr>
    </w:p>
    <w:p>
      <w:pPr>
        <w:ind w:right="2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w:t>
      </w:r>
      <w:r>
        <w:rPr>
          <w:rFonts w:ascii="Arial" w:cs="Arial" w:eastAsia="Arial" w:hAnsi="Arial"/>
          <w:sz w:val="17"/>
          <w:szCs w:val="17"/>
          <w:color w:val="auto"/>
        </w:rPr>
        <w:t>” of any Person means (i) all debt of such Person for borrowed money or for the deferred purchase price of property or services (other than trade payables and other similar obligations incurred in the ordinary course of business), (ii) all obligations of such Person which are evidenced by notes, bonds, debentures or similar instruments, (iii) all obligations of such Person that have been, or should be, in accordance with GAAP, recorded as capital leases, (iv) all obligations of such Person that have been, or should be, in accordance with</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93" w:name="page194"/>
    <w:bookmarkEnd w:id="193"/>
    <w:p>
      <w:pPr>
        <w:ind w:right="280"/>
        <w:spacing w:after="0" w:line="257" w:lineRule="auto"/>
        <w:rPr>
          <w:sz w:val="20"/>
          <w:szCs w:val="20"/>
          <w:color w:val="auto"/>
        </w:rPr>
      </w:pPr>
      <w:r>
        <w:rPr>
          <w:rFonts w:ascii="Arial" w:cs="Arial" w:eastAsia="Arial" w:hAnsi="Arial"/>
          <w:sz w:val="18"/>
          <w:szCs w:val="18"/>
          <w:color w:val="auto"/>
        </w:rPr>
        <w:t xml:space="preserve">GAAP, recorded as a sale-leaseback transaction or leveraged lease, (v) all obligations of such Person in respect of letters of credit or acceptances issued or created for the account of such Person, (vi) all liabilities secured by any lien granted on assets or properties of such Person, whether or not the obligations secured thereby have been assumed, and (vii) all direct or indirect guarantees (including “keep well” arrangements, support agreements and similar agreements) with respect to Debt of any other Person referred to in clauses (i) through (vi) of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for the purposes of Sections 4.10(a), 5.02(a)(i), 5.02(a)(iii) and 9.02(c)(ii):</w:t>
      </w:r>
    </w:p>
    <w:p>
      <w:pPr>
        <w:spacing w:after="0" w:line="242" w:lineRule="exact"/>
        <w:rPr>
          <w:sz w:val="20"/>
          <w:szCs w:val="20"/>
          <w:color w:val="auto"/>
        </w:rPr>
      </w:pPr>
    </w:p>
    <w:p>
      <w:pPr>
        <w:ind w:left="1780" w:hanging="475"/>
        <w:spacing w:after="0"/>
        <w:tabs>
          <w:tab w:leader="none" w:pos="17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Debt shall not include (1) trade and other ordinary course payables and accrued expenses arising in the ordinary course of business,</w:t>
      </w:r>
    </w:p>
    <w:p>
      <w:pPr>
        <w:spacing w:after="0" w:line="59" w:lineRule="exact"/>
        <w:rPr>
          <w:rFonts w:ascii="Arial" w:cs="Arial" w:eastAsia="Arial" w:hAnsi="Arial"/>
          <w:sz w:val="16"/>
          <w:szCs w:val="16"/>
          <w:color w:val="auto"/>
        </w:rPr>
      </w:pPr>
    </w:p>
    <w:p>
      <w:pPr>
        <w:ind w:left="660" w:right="220" w:hanging="4"/>
        <w:spacing w:after="0" w:line="293" w:lineRule="auto"/>
        <w:tabs>
          <w:tab w:leader="none" w:pos="108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deferred compensation, pension and other post-employment benefit liabilities, (3) take or pay obligations arising in the ordinary course of business, (4) obligations arising under the Credit Agreement, dated as of March 2, 1998 (the “</w:t>
      </w:r>
      <w:r>
        <w:rPr>
          <w:rFonts w:ascii="Arial" w:cs="Arial" w:eastAsia="Arial" w:hAnsi="Arial"/>
          <w:sz w:val="16"/>
          <w:szCs w:val="16"/>
          <w:b w:val="1"/>
          <w:bCs w:val="1"/>
          <w:color w:val="auto"/>
        </w:rPr>
        <w:t>Lin Credit Agreement</w:t>
      </w:r>
      <w:r>
        <w:rPr>
          <w:rFonts w:ascii="Arial" w:cs="Arial" w:eastAsia="Arial" w:hAnsi="Arial"/>
          <w:sz w:val="16"/>
          <w:szCs w:val="16"/>
          <w:color w:val="auto"/>
        </w:rPr>
        <w:t>”), between General Electric Capital Corporation and Station Venture Holdings, LLC (the “</w:t>
      </w:r>
      <w:r>
        <w:rPr>
          <w:rFonts w:ascii="Arial" w:cs="Arial" w:eastAsia="Arial" w:hAnsi="Arial"/>
          <w:sz w:val="16"/>
          <w:szCs w:val="16"/>
          <w:b w:val="1"/>
          <w:bCs w:val="1"/>
          <w:color w:val="auto"/>
        </w:rPr>
        <w:t>LLC</w:t>
      </w:r>
      <w:r>
        <w:rPr>
          <w:rFonts w:ascii="Arial" w:cs="Arial" w:eastAsia="Arial" w:hAnsi="Arial"/>
          <w:sz w:val="16"/>
          <w:szCs w:val="16"/>
          <w:color w:val="auto"/>
        </w:rPr>
        <w:t>”) (as successor in interest to Lin Television of Texas, L.P.), so long as the obligations of the Company, NBCU or any of their respective Subsidiaries (other than the LLC or Station Ventures Holdings, LP or any of their respective Subsidiaries) arising under the Lin Credit Agreement or any related credit support, risk of loss or similar arrangement constitute NBCU Excluded Liabilities (as defined in the Master Agreement) and (5) non-recourse Debt under any Factoring Agreement; and</w:t>
      </w:r>
    </w:p>
    <w:p>
      <w:pPr>
        <w:spacing w:after="0" w:line="218" w:lineRule="exact"/>
        <w:rPr>
          <w:rFonts w:ascii="Arial" w:cs="Arial" w:eastAsia="Arial" w:hAnsi="Arial"/>
          <w:sz w:val="16"/>
          <w:szCs w:val="16"/>
          <w:color w:val="auto"/>
        </w:rPr>
      </w:pPr>
    </w:p>
    <w:p>
      <w:pPr>
        <w:ind w:left="660" w:right="320" w:firstLine="645"/>
        <w:spacing w:after="0" w:line="277" w:lineRule="auto"/>
        <w:tabs>
          <w:tab w:leader="none" w:pos="176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amount of any Debt described in clause (v), (vi) or (vii) shall only be included to the extent such Debt is consolidated on such Person’s balance sheet in accordance with GAAP.</w:t>
      </w:r>
    </w:p>
    <w:p>
      <w:pPr>
        <w:spacing w:after="0" w:line="193"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 Recovery Activities</w:t>
      </w:r>
      <w:r>
        <w:rPr>
          <w:rFonts w:ascii="Arial" w:cs="Arial" w:eastAsia="Arial" w:hAnsi="Arial"/>
          <w:sz w:val="16"/>
          <w:szCs w:val="16"/>
          <w:color w:val="auto"/>
        </w:rPr>
        <w:t>” means the exercise of any rights or remedies in connection with any Capital Markets Activities, Financing, Insurance, Leasing, Other Financial Services Activities or Securities Activities (whether such rights or remedies arise under any agreement relating to such activity, under applicable Law or otherwise), including any foreclosure, realization or repossession or ownership of any collateral, business assets or other security for any Financing (including the equity in any entity or business), Insurance or Other Financial Services Activities or any property subject to Leasing.</w:t>
      </w:r>
    </w:p>
    <w:p>
      <w:pPr>
        <w:spacing w:after="0" w:line="178"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Depreciation</w:t>
      </w:r>
      <w:r>
        <w:rPr>
          <w:rFonts w:ascii="Arial" w:cs="Arial" w:eastAsia="Arial" w:hAnsi="Arial"/>
          <w:sz w:val="18"/>
          <w:szCs w:val="18"/>
          <w:color w:val="auto"/>
        </w:rPr>
        <w:t>” means, for each Tax Year, an amount equal to the depreciation, amortization, or other cost recovery deduction allowable for federal income tax purposes with respect to an asset for such Tax Year, except that if (a) with respect to any asset the Gross Asset Value of which differs from its adjusted tax basis for federal income tax purposes at the beginning of such Tax Year and which difference is being eliminated by use of the “remedial allocation method” as defined by Treasury Regulations Section 1.704-3(d), Depreciation for such Tax Year shall be the amount of book basis recovered for such Tax Year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9" w:right="259" w:bottom="1440" w:gutter="0" w:footer="0" w:header="0"/>
        </w:sectPr>
      </w:pPr>
    </w:p>
    <w:bookmarkStart w:id="194" w:name="page195"/>
    <w:bookmarkEnd w:id="194"/>
    <w:p>
      <w:pPr>
        <w:spacing w:after="0" w:line="271" w:lineRule="auto"/>
        <w:rPr>
          <w:sz w:val="20"/>
          <w:szCs w:val="20"/>
          <w:color w:val="auto"/>
        </w:rPr>
      </w:pPr>
      <w:r>
        <w:rPr>
          <w:rFonts w:ascii="Arial" w:cs="Arial" w:eastAsia="Arial" w:hAnsi="Arial"/>
          <w:sz w:val="17"/>
          <w:szCs w:val="17"/>
          <w:color w:val="auto"/>
        </w:rPr>
        <w:t xml:space="preserve">under the rules prescribed by Treasury Regulations Section 1.704-3(d)(2), and (b) with respect to any other assets the Gross Asset Value that differs from its adjusted tax basis for federal income tax purposes at the beginning of such Tax Year, Depreciation shall be an amount which bears the same ratio to such beginning Gross Asset Value as the federal income tax depreciation, amortization, or other cost recovery deduction for such Tax Year bears to such beginning adjusted tax basis; </w:t>
      </w:r>
      <w:r>
        <w:rPr>
          <w:rFonts w:ascii="Arial" w:cs="Arial" w:eastAsia="Arial" w:hAnsi="Arial"/>
          <w:sz w:val="17"/>
          <w:szCs w:val="17"/>
          <w:i w:val="1"/>
          <w:iCs w:val="1"/>
          <w:color w:val="auto"/>
        </w:rPr>
        <w:t>provided, however</w:t>
      </w:r>
      <w:r>
        <w:rPr>
          <w:rFonts w:ascii="Arial" w:cs="Arial" w:eastAsia="Arial" w:hAnsi="Arial"/>
          <w:sz w:val="17"/>
          <w:szCs w:val="17"/>
          <w:color w:val="auto"/>
        </w:rPr>
        <w:t>, in the case of clause (b) above, if the adjusted tax basis for federal income tax purposes of an asset at the beginning of such Tax Year is zero, Depreciation shall be determined with reference to such beginning Gross Asset Value using any reasonable method selected by the Tax Matters Member unless such method could reasonably be expected to have an adverse effect on the Initial GE Member or any of its Affiliates that is material and disproportionate as to its effect on other Members or their Affiliates, in which case such method shall not be selected without the consent of the Initial GE Member, which consent shall not be unreasonably withheld or delayed.</w:t>
      </w:r>
    </w:p>
    <w:p>
      <w:pPr>
        <w:spacing w:after="0" w:line="20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other than for purposes of Section 9.05(c), for any period, net income of any Person and its consolidated Subsidiaries plus or minus, to the extent included in the calculation of net income for such period, and without duplication:</w:t>
      </w:r>
    </w:p>
    <w:p>
      <w:pPr>
        <w:spacing w:after="0" w:line="220" w:lineRule="exact"/>
        <w:rPr>
          <w:sz w:val="20"/>
          <w:szCs w:val="20"/>
          <w:color w:val="auto"/>
        </w:rPr>
      </w:pPr>
    </w:p>
    <w:p>
      <w:pPr>
        <w:ind w:left="660" w:right="100" w:firstLine="645"/>
        <w:spacing w:after="0" w:line="264" w:lineRule="auto"/>
        <w:tabs>
          <w:tab w:leader="none" w:pos="17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extraordinary expenses or losses and unusual or non-recurring non-cash expenses or losses (including, whether or not otherwise includable as a separate item in the statement of such consolidated net income for such period, (x) non-cash losses from dispositions of assets not in the ordinary course of business and (y) goodwill or intangible asset impairment);</w:t>
      </w:r>
    </w:p>
    <w:p>
      <w:pPr>
        <w:spacing w:after="0" w:line="235" w:lineRule="exact"/>
        <w:rPr>
          <w:rFonts w:ascii="Arial" w:cs="Arial" w:eastAsia="Arial" w:hAnsi="Arial"/>
          <w:sz w:val="18"/>
          <w:szCs w:val="18"/>
          <w:color w:val="auto"/>
        </w:rPr>
      </w:pPr>
    </w:p>
    <w:p>
      <w:pPr>
        <w:ind w:left="660" w:right="200" w:firstLine="645"/>
        <w:spacing w:after="0" w:line="264" w:lineRule="auto"/>
        <w:tabs>
          <w:tab w:leader="none" w:pos="173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extraordinary income or gains and any unusual or non-recurring non-cash income or gains (including, whether or not otherwise includable as a separate item in the statement of such consolidated net income for such period, gains on dispositions of assets not in the ordinary course of business);</w:t>
      </w:r>
    </w:p>
    <w:p>
      <w:pPr>
        <w:spacing w:after="0" w:line="208" w:lineRule="exact"/>
        <w:rPr>
          <w:rFonts w:ascii="Arial" w:cs="Arial" w:eastAsia="Arial" w:hAnsi="Arial"/>
          <w:sz w:val="18"/>
          <w:szCs w:val="18"/>
          <w:color w:val="auto"/>
        </w:rPr>
      </w:pPr>
    </w:p>
    <w:p>
      <w:pPr>
        <w:ind w:left="660" w:right="80" w:firstLine="645"/>
        <w:spacing w:after="0" w:line="302" w:lineRule="auto"/>
        <w:tabs>
          <w:tab w:leader="none" w:pos="155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restructuring charges deemed to be one time in nature (excluding charges incurred in the ordinary course of business), including restructuring charges in connection with the Transactions (as defined in the NBCU Financing (as defined in the Master Agreement), the Alternative Financing (as defined in the Master Agreement) and any amendments, supplements, modifications, extensions, renewals, restatements or refundings thereof and any indentures, credit facilities, bridge facilities or commercial paper facilities that replace, refund or refinance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5" w:name="page196"/>
    <w:bookmarkEnd w:id="195"/>
    <w:p>
      <w:pPr>
        <w:spacing w:after="0" w:line="298" w:lineRule="auto"/>
        <w:rPr>
          <w:sz w:val="20"/>
          <w:szCs w:val="20"/>
          <w:color w:val="auto"/>
        </w:rPr>
      </w:pPr>
      <w:r>
        <w:rPr>
          <w:rFonts w:ascii="Arial" w:cs="Arial" w:eastAsia="Arial" w:hAnsi="Arial"/>
          <w:sz w:val="16"/>
          <w:szCs w:val="16"/>
          <w:color w:val="auto"/>
        </w:rPr>
        <w:t>part of the loans, notes, other credit facilities or commitments thereunder, collectively, the “</w:t>
      </w:r>
      <w:r>
        <w:rPr>
          <w:rFonts w:ascii="Arial" w:cs="Arial" w:eastAsia="Arial" w:hAnsi="Arial"/>
          <w:sz w:val="16"/>
          <w:szCs w:val="16"/>
          <w:b w:val="1"/>
          <w:bCs w:val="1"/>
          <w:color w:val="auto"/>
        </w:rPr>
        <w:t>Credit Facilities</w:t>
      </w:r>
      <w:r>
        <w:rPr>
          <w:rFonts w:ascii="Arial" w:cs="Arial" w:eastAsia="Arial" w:hAnsi="Arial"/>
          <w:sz w:val="16"/>
          <w:szCs w:val="16"/>
          <w:color w:val="auto"/>
        </w:rPr>
        <w:t xml:space="preserve">”), whether or not otherwise includable as a separate item in the statement of such consolidated net income for such period, solely to the extent such charges are agreed between NBCU and the lenders under the Credit Facilities to be added back to Consolidated EBITDA (as defined in the Credit Facilities) for purposes of the calculation of Consolidated Leverage Ratio (as defined in the Credit Facilities) under the Credit Facilities;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cash charges permitted to be added back to consolidated net income under this clause (iii) shall not exceed $250 million in any period;</w:t>
      </w:r>
    </w:p>
    <w:p>
      <w:pPr>
        <w:spacing w:after="0" w:line="212" w:lineRule="exact"/>
        <w:rPr>
          <w:sz w:val="20"/>
          <w:szCs w:val="20"/>
          <w:color w:val="auto"/>
        </w:rPr>
      </w:pPr>
    </w:p>
    <w:p>
      <w:pPr>
        <w:ind w:right="380" w:firstLine="645"/>
        <w:spacing w:after="0" w:line="277" w:lineRule="auto"/>
        <w:tabs>
          <w:tab w:leader="none" w:pos="107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transaction expenses directly related to the Transactions (as defined in the Credit Facilities) paid by NBCU or its Subsidiaries in accordance with Section 12.02 of the Master Agreement;</w:t>
      </w:r>
    </w:p>
    <w:p>
      <w:pPr>
        <w:spacing w:after="0" w:line="197" w:lineRule="exact"/>
        <w:rPr>
          <w:rFonts w:ascii="Arial" w:cs="Arial" w:eastAsia="Arial" w:hAnsi="Arial"/>
          <w:sz w:val="18"/>
          <w:szCs w:val="18"/>
          <w:color w:val="auto"/>
        </w:rPr>
      </w:pPr>
    </w:p>
    <w:p>
      <w:pPr>
        <w:ind w:left="940" w:hanging="295"/>
        <w:spacing w:after="0"/>
        <w:tabs>
          <w:tab w:leader="none" w:pos="9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net income (loss) attributable to noncontrolling interests;</w:t>
      </w:r>
    </w:p>
    <w:p>
      <w:pPr>
        <w:spacing w:after="0" w:line="252" w:lineRule="exact"/>
        <w:rPr>
          <w:rFonts w:ascii="Arial" w:cs="Arial" w:eastAsia="Arial" w:hAnsi="Arial"/>
          <w:sz w:val="18"/>
          <w:szCs w:val="18"/>
          <w:color w:val="auto"/>
        </w:rPr>
      </w:pPr>
    </w:p>
    <w:p>
      <w:pPr>
        <w:ind w:left="920" w:hanging="275"/>
        <w:spacing w:after="0"/>
        <w:tabs>
          <w:tab w:leader="none" w:pos="9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income tax expense or benefit;</w:t>
      </w:r>
    </w:p>
    <w:p>
      <w:pPr>
        <w:spacing w:after="0" w:line="279" w:lineRule="exact"/>
        <w:rPr>
          <w:rFonts w:ascii="Arial" w:cs="Arial" w:eastAsia="Arial" w:hAnsi="Arial"/>
          <w:sz w:val="18"/>
          <w:szCs w:val="18"/>
          <w:color w:val="auto"/>
        </w:rPr>
      </w:pPr>
    </w:p>
    <w:p>
      <w:pPr>
        <w:ind w:right="200" w:firstLine="645"/>
        <w:spacing w:after="0" w:line="259" w:lineRule="auto"/>
        <w:tabs>
          <w:tab w:leader="none" w:pos="107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interest expense (including intercompany interest expense, and amortization or write-off of debt issuance costs and commissions, discounts and other fees and charges associated with Debt but excluding capitalized interest expense) and the net amount accrued (whether or not actually paid) pursuant to any interest rate protection agreement during such period (or minus the net amount receivable (whether or not actually received) during such period);</w:t>
      </w:r>
    </w:p>
    <w:p>
      <w:pPr>
        <w:spacing w:after="0" w:line="240" w:lineRule="exact"/>
        <w:rPr>
          <w:rFonts w:ascii="Arial" w:cs="Arial" w:eastAsia="Arial" w:hAnsi="Arial"/>
          <w:sz w:val="18"/>
          <w:szCs w:val="18"/>
          <w:color w:val="auto"/>
        </w:rPr>
      </w:pPr>
    </w:p>
    <w:p>
      <w:pPr>
        <w:ind w:right="180" w:firstLine="645"/>
        <w:spacing w:after="0" w:line="259" w:lineRule="auto"/>
        <w:tabs>
          <w:tab w:leader="none" w:pos="107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depreciation and amortization expense and impairment of tangible, intangible assets and goodwill, including amortization of intangibles, but excluding (x) amortization expenses relating to film, television or similar entertainment rights, investment or inventory other than amortization of adjustments recorded in the application of purchase accounting in connection with the closing of the Transactions and (y) amortization of programming distribution rights (</w:t>
      </w:r>
      <w:r>
        <w:rPr>
          <w:rFonts w:ascii="Arial" w:cs="Arial" w:eastAsia="Arial" w:hAnsi="Arial"/>
          <w:sz w:val="18"/>
          <w:szCs w:val="18"/>
          <w:i w:val="1"/>
          <w:iCs w:val="1"/>
          <w:color w:val="auto"/>
        </w:rPr>
        <w:t>i.e.</w:t>
      </w:r>
      <w:r>
        <w:rPr>
          <w:rFonts w:ascii="Arial" w:cs="Arial" w:eastAsia="Arial" w:hAnsi="Arial"/>
          <w:sz w:val="18"/>
          <w:szCs w:val="18"/>
          <w:color w:val="auto"/>
        </w:rPr>
        <w:t>, launch support);</w:t>
      </w:r>
    </w:p>
    <w:p>
      <w:pPr>
        <w:spacing w:after="0" w:line="240" w:lineRule="exact"/>
        <w:rPr>
          <w:rFonts w:ascii="Arial" w:cs="Arial" w:eastAsia="Arial" w:hAnsi="Arial"/>
          <w:sz w:val="18"/>
          <w:szCs w:val="18"/>
          <w:color w:val="auto"/>
        </w:rPr>
      </w:pPr>
    </w:p>
    <w:p>
      <w:pPr>
        <w:ind w:left="1040" w:hanging="395"/>
        <w:spacing w:after="0"/>
        <w:tabs>
          <w:tab w:leader="none" w:pos="10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gain or loss from the disposition of businesses, assets or investments;</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72390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900" w:top="364" w:right="339" w:bottom="1440" w:gutter="0" w:footer="0" w:header="0"/>
        </w:sectPr>
      </w:pPr>
    </w:p>
    <w:bookmarkStart w:id="196" w:name="page197"/>
    <w:bookmarkEnd w:id="196"/>
    <w:p>
      <w:pPr>
        <w:ind w:left="1700" w:hanging="395"/>
        <w:spacing w:after="0"/>
        <w:tabs>
          <w:tab w:leader="none" w:pos="1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equity in income or loss of unconsolidated investments or associated companies;</w:t>
      </w:r>
    </w:p>
    <w:p>
      <w:pPr>
        <w:spacing w:after="0" w:line="279" w:lineRule="exact"/>
        <w:rPr>
          <w:rFonts w:ascii="Arial" w:cs="Arial" w:eastAsia="Arial" w:hAnsi="Arial"/>
          <w:sz w:val="18"/>
          <w:szCs w:val="18"/>
          <w:color w:val="auto"/>
        </w:rPr>
      </w:pPr>
    </w:p>
    <w:p>
      <w:pPr>
        <w:ind w:left="660" w:firstLine="645"/>
        <w:spacing w:after="0" w:line="277" w:lineRule="auto"/>
        <w:tabs>
          <w:tab w:leader="none" w:pos="173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interest (including intercompany interest) and dividend income;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EBITDA shall include the amount of cash dividends or distributions received from unconsolidated investments or associated companies; and</w:t>
      </w:r>
    </w:p>
    <w:p>
      <w:pPr>
        <w:spacing w:after="0" w:line="197" w:lineRule="exact"/>
        <w:rPr>
          <w:rFonts w:ascii="Arial" w:cs="Arial" w:eastAsia="Arial" w:hAnsi="Arial"/>
          <w:sz w:val="18"/>
          <w:szCs w:val="18"/>
          <w:color w:val="auto"/>
        </w:rPr>
      </w:pPr>
    </w:p>
    <w:p>
      <w:pPr>
        <w:ind w:left="1560" w:hanging="255"/>
        <w:spacing w:after="0"/>
        <w:tabs>
          <w:tab w:leader="none" w:pos="15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foreign currency gains or losses.</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If the Company consolidates the earnings of Station Venture Holdings LLC and/or Station Venture Operations L.P. during any pre-Closing period, the financial results of such entity/entities shall be excluded from the calculation of EBITDA for such period.</w:t>
      </w:r>
    </w:p>
    <w:p>
      <w:pPr>
        <w:spacing w:after="0" w:line="19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If during any post-Closing period (1) the Company or NBCU, as applicable, consolidates the earnings of Station Venture Holdings LLC and/or Station Venture Operations L.P. and (2) the obligations of the Company, NBCU or any of their respective Subsidiaries (other than Station Venture Holdings LLC and Station Venture Operations L.P. or any of their respective Subsidiaries) arising under the Credit Agreement, dated March 2, 1998, between Station Venture Holdings, LLC (as successor to Lin Television of Texas, L.P.) or any related credit support, risk of loss or similar arrangements are Excluded NBCU Liabilities (as defined in the Master Agreement), the financial results of such entity/entities shall be excluded from the calculation of EBITDA for such period.</w:t>
      </w:r>
    </w:p>
    <w:p>
      <w:pPr>
        <w:spacing w:after="0" w:line="216" w:lineRule="exact"/>
        <w:rPr>
          <w:sz w:val="20"/>
          <w:szCs w:val="20"/>
          <w:color w:val="auto"/>
        </w:rPr>
      </w:pPr>
    </w:p>
    <w:p>
      <w:pPr>
        <w:jc w:val="both"/>
        <w:ind w:right="4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Method Threshold</w:t>
      </w:r>
      <w:r>
        <w:rPr>
          <w:rFonts w:ascii="Arial" w:cs="Arial" w:eastAsia="Arial" w:hAnsi="Arial"/>
          <w:sz w:val="18"/>
          <w:szCs w:val="18"/>
          <w:color w:val="auto"/>
        </w:rPr>
        <w:t>” means GE’s direct or indirect interest in the Company is such that any member of the GE Group is required, in accordance with GAAP, to account for its investment in the Company under the equity method of accounting as in effect with respect to the applicable accounting period.</w:t>
      </w:r>
    </w:p>
    <w:p>
      <w:pPr>
        <w:spacing w:after="0" w:line="203"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Securities</w:t>
      </w:r>
      <w:r>
        <w:rPr>
          <w:rFonts w:ascii="Arial" w:cs="Arial" w:eastAsia="Arial" w:hAnsi="Arial"/>
          <w:sz w:val="16"/>
          <w:szCs w:val="16"/>
          <w:color w:val="auto"/>
        </w:rPr>
        <w:t>” means (i) any capital stock, partnership interests, limited liability company interests, units or any other type of equity interest, or other indicia of equity ownership (including profits interests, other than customary profit participations granted in the media business) (collectively, “</w:t>
      </w:r>
      <w:r>
        <w:rPr>
          <w:rFonts w:ascii="Arial" w:cs="Arial" w:eastAsia="Arial" w:hAnsi="Arial"/>
          <w:sz w:val="16"/>
          <w:szCs w:val="16"/>
          <w:b w:val="1"/>
          <w:bCs w:val="1"/>
          <w:color w:val="auto"/>
        </w:rPr>
        <w:t>Interests</w:t>
      </w:r>
      <w:r>
        <w:rPr>
          <w:rFonts w:ascii="Arial" w:cs="Arial" w:eastAsia="Arial" w:hAnsi="Arial"/>
          <w:sz w:val="16"/>
          <w:szCs w:val="16"/>
          <w:color w:val="auto"/>
        </w:rPr>
        <w:t>”), (ii) any security convertible into or exercisable or exchangeable for, with or without consideration, any Interests (including any option to purchase such convertible security), (iii) any security carrying any warrant or right to subscribe to or purchase any security described in clause (i) or clause (ii), (iv) any such warrant or right or (v) any security issued in exchange for, upon conversion of or with respect to any of the foregoing securities.</w:t>
      </w:r>
    </w:p>
    <w:p>
      <w:pPr>
        <w:spacing w:after="0" w:line="18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Tax Distribution Amount</w:t>
      </w:r>
      <w:r>
        <w:rPr>
          <w:rFonts w:ascii="Arial" w:cs="Arial" w:eastAsia="Arial" w:hAnsi="Arial"/>
          <w:sz w:val="18"/>
          <w:szCs w:val="18"/>
          <w:color w:val="auto"/>
        </w:rPr>
        <w:t xml:space="preserve">” means, with respect to a calendar quarter, an amount equal to one quarter of the product of (x) the aggregate amount of net taxable income and gain estimated by the Tax Matters Member to be allocated to the Members pursuant to Section 8.01(d)(i) in respect of such calendar year, </w:t>
      </w:r>
      <w:r>
        <w:rPr>
          <w:rFonts w:ascii="Arial" w:cs="Arial" w:eastAsia="Arial" w:hAnsi="Arial"/>
          <w:sz w:val="18"/>
          <w:szCs w:val="18"/>
          <w:i w:val="1"/>
          <w:iCs w:val="1"/>
          <w:color w:val="auto"/>
        </w:rPr>
        <w:t>reduced by</w:t>
      </w:r>
      <w:r>
        <w:rPr>
          <w:rFonts w:ascii="Arial" w:cs="Arial" w:eastAsia="Arial" w:hAnsi="Arial"/>
          <w:sz w:val="18"/>
          <w:szCs w:val="18"/>
          <w:color w:val="auto"/>
        </w:rPr>
        <w:t xml:space="preserve"> the amount of any deductions of Comcast during such Tax Year as a result of any tax basis adjustments pursuant to Section 743(b) of the Code attributable to the transaction set forth in Section 2.04 of the Master Agreement, and (y) the Applicable Tax Rate. For the avoidance of doubt, the Estimated Tax Distribution amount shall be calculated without regard to any allocations pursuant to Sections 8.01(d)(ii) and 8.01(d) (iii) in connection with the disposition of an asset.</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95" w:right="339" w:bottom="1440" w:gutter="0" w:footer="0" w:header="0"/>
        </w:sectPr>
      </w:pPr>
    </w:p>
    <w:bookmarkStart w:id="197" w:name="page198"/>
    <w:bookmarkEnd w:id="1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Amount</w:t>
      </w:r>
      <w:r>
        <w:rPr>
          <w:rFonts w:ascii="Arial" w:cs="Arial" w:eastAsia="Arial" w:hAnsi="Arial"/>
          <w:sz w:val="18"/>
          <w:szCs w:val="18"/>
          <w:color w:val="auto"/>
        </w:rPr>
        <w:t>” means an amount (not less than zero) equal to (i) 120% of Public Market Value less (ii) [$28.15 billion]</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81"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Business Activities</w:t>
      </w:r>
      <w:r>
        <w:rPr>
          <w:rFonts w:ascii="Arial" w:cs="Arial" w:eastAsia="Arial" w:hAnsi="Arial"/>
          <w:sz w:val="18"/>
          <w:szCs w:val="18"/>
          <w:color w:val="auto"/>
        </w:rPr>
        <w:t>” means any business conducted or investment held by GE or any of its Subsidiaries or contemplated by any existing contractual arrangements applicable to GE or its Subsidiaries, on the date of this Agreement after giving effect to the Closing, as such business may evolve over time.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Services Business</w:t>
      </w:r>
      <w:r>
        <w:rPr>
          <w:rFonts w:ascii="Arial" w:cs="Arial" w:eastAsia="Arial" w:hAnsi="Arial"/>
          <w:sz w:val="17"/>
          <w:szCs w:val="17"/>
          <w:color w:val="auto"/>
        </w:rPr>
        <w:t>” means any activities undertaken principally in connection with or in furtherance of (i) Capital Markets Activities,</w:t>
      </w:r>
    </w:p>
    <w:p>
      <w:pPr>
        <w:spacing w:after="0" w:line="39" w:lineRule="exact"/>
        <w:rPr>
          <w:sz w:val="20"/>
          <w:szCs w:val="20"/>
          <w:color w:val="auto"/>
        </w:rPr>
      </w:pPr>
    </w:p>
    <w:p>
      <w:pPr>
        <w:ind w:right="200" w:firstLine="8"/>
        <w:spacing w:after="0" w:line="277" w:lineRule="auto"/>
        <w:tabs>
          <w:tab w:leader="none" w:pos="26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Financing, (iii) Leasing, (iv) Default Recovery Activities, (v) Other Financial Services Activities, (vi) Securities Activities or (vii) the sale of Insurance, the conduct of any Insurance brokerage activities or services or the provision of Insurance advisory services, business processes or software. Financial Services Business also includes any investment or ownership interest in a Person through an employee benefit or pension plan.</w:t>
      </w:r>
    </w:p>
    <w:p>
      <w:pPr>
        <w:spacing w:after="0" w:line="196"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w:t>
      </w:r>
      <w:r>
        <w:rPr>
          <w:rFonts w:ascii="Arial" w:cs="Arial" w:eastAsia="Arial" w:hAnsi="Arial"/>
          <w:sz w:val="18"/>
          <w:szCs w:val="18"/>
          <w:color w:val="auto"/>
        </w:rPr>
        <w:t>” means the making of, entering into, purchase of, or participation in (including syndication or servicing activities), (i) secured or unsecured loans, conditional sales agreements, debt instruments or transactions of a similar nature or for similar purposes, (ii) non-voting preferred equity investments, and (iii) investments as a limited partner in a partnership or as a member of a limited liability company in which another Person who is not an Affiliate of the limited partner or member is a general partner, manager or management member, or funds of funds in which GE Capital is the general partner which consist only of investments of the type referred to in this definition.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w:t>
      </w:r>
    </w:p>
    <w:p>
      <w:pPr>
        <w:spacing w:after="0" w:line="256" w:lineRule="exact"/>
        <w:rPr>
          <w:sz w:val="20"/>
          <w:szCs w:val="20"/>
          <w:color w:val="auto"/>
        </w:rPr>
      </w:pPr>
    </w:p>
    <w:p>
      <w:pPr>
        <w:ind w:left="660" w:firstLine="645"/>
        <w:spacing w:after="0" w:line="255" w:lineRule="auto"/>
        <w:tabs>
          <w:tab w:leader="none" w:pos="152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for purposes of Article 11 hereof, the generally accepted accounting principles adopted from time to time by an enterprise for financial reporting purposes, which may refer to U.S. GAAP, International Financial Reporting Standards (IFRS) GAAP, or other generally accepted accounting principles adopted by a reporting enterprise. The parties agree that, in respect of any period prior to, and as of the Closing Date, “GAAP” refers to U.S. generally accepted accounting principles. In the event that either GE or Comcast, or any applicable members of their respective Groups, adopts a new basis of accounting other than U.S. generally accepted accounting principles, unless otherwise mutually agreed to in writing by GE and Comcast, all information required to be prepared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11061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 xml:space="preserve"> This amount will be increased by the purchase price for any Relevant Transactions (as defined in the Master Agreement) contributed at Closing,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if any.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8" w:name="page199"/>
    <w:bookmarkEnd w:id="198"/>
    <w:p>
      <w:pPr>
        <w:ind w:left="660"/>
        <w:spacing w:after="0"/>
        <w:rPr>
          <w:sz w:val="20"/>
          <w:szCs w:val="20"/>
          <w:color w:val="auto"/>
        </w:rPr>
      </w:pPr>
      <w:r>
        <w:rPr>
          <w:rFonts w:ascii="Arial" w:cs="Arial" w:eastAsia="Arial" w:hAnsi="Arial"/>
          <w:sz w:val="16"/>
          <w:szCs w:val="16"/>
          <w:color w:val="auto"/>
        </w:rPr>
        <w:t>provided pursuant to Article 11 shall be prepared and provided based on GAAP as adopted by Comcast for purposes of its reporting requirements.</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for purposes other than for Article 11 hereof, U.S. generally accepted accounting principles.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 Auditors</w:t>
      </w:r>
      <w:r>
        <w:rPr>
          <w:rFonts w:ascii="Arial" w:cs="Arial" w:eastAsia="Arial" w:hAnsi="Arial"/>
          <w:sz w:val="18"/>
          <w:szCs w:val="18"/>
          <w:color w:val="auto"/>
        </w:rPr>
        <w:t>” means the independent certified public accountants of GE, as may be engaged by GE from time to time.</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 De Minimis Business</w:t>
      </w:r>
      <w:r>
        <w:rPr>
          <w:rFonts w:ascii="Arial" w:cs="Arial" w:eastAsia="Arial" w:hAnsi="Arial"/>
          <w:sz w:val="17"/>
          <w:szCs w:val="17"/>
          <w:color w:val="auto"/>
        </w:rPr>
        <w:t>” means (i) any minority equity investment by GE or any of its Subsidiaries in any Person (A) in which GE or its Subsidiaries (x) do not have the right to designate a majority of the members of the board of directors (or similar governing body) of such Person, (y) hold less than 25% of the outstanding voting securities or similar equity interests of such Person and (z) do not manage or operate the business of such Person or make significant proprietary assets (including the GE name or brand and any non-public information derived from any Company Principal Business) available to such Person for use in such Person’s business or (B) in which the amount invested by GE and its Subsidiaries, collectively, is less than $25 million, (ii) any business activity conducted by GE or any of its Subsidiaries that is ancillary to the conduct of their principal businesses, it being understood that the Company Principal Business will be deemed ancillary to a principal business if the Company Principal Business is not conducted as a separate profitable business offering and comprises not more than 20% of the value measured by the net operating profit of the business activities of which it forms a part, (iii) any other business in which Company Principal Business is conducted primarily in connection with (x) the sale, purchase, leasing, financing, licensing, disposition, marketing or distribution of goods and services that do not constitute Company Principal Business, (y) the development, design, manufacture, use or application of such goods and services referred to in clause (x), or (z) other activities incidental to or provided in connection with the foregoing, including the provision to actual or potential customers, consumers, end users or the public of news, technical information or other material that is distributed for the purpose of promoting demand for such goods or services that do not constitute Company Principal Business, or of technical support, education, training and servicing in connection with the provision of such goods or services that do not constitute Company Principal Business, or (iv) research and development of intellectual property or technology that could be used in both the Company Principal Business and in connection with businesses of GE or any of its Affiliates that do not constitute Company Principal Business.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 Group</w:t>
      </w:r>
      <w:r>
        <w:rPr>
          <w:rFonts w:ascii="Arial" w:cs="Arial" w:eastAsia="Arial" w:hAnsi="Arial"/>
          <w:sz w:val="17"/>
          <w:szCs w:val="17"/>
          <w:color w:val="auto"/>
        </w:rPr>
        <w:t>” means GE and each Person (other than any member of the Company Group) that is an Affiliate of GE immediately after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9" w:name="page200"/>
    <w:bookmarkEnd w:id="199"/>
    <w:p>
      <w:pPr>
        <w:ind w:right="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 Public Filings</w:t>
      </w:r>
      <w:r>
        <w:rPr>
          <w:rFonts w:ascii="Arial" w:cs="Arial" w:eastAsia="Arial" w:hAnsi="Arial"/>
          <w:sz w:val="16"/>
          <w:szCs w:val="16"/>
          <w:color w:val="auto"/>
        </w:rPr>
        <w:t>” means GE’s public earnings releases, Quarterly Reports on Form 10-Q, annual reports to shareholders, Annual Reports on Form 10-K, Current Reports on Form 8-K and any amendments to any of the foregoing and any other proxy, information and registration statements, reports, notices, prospectuses and any other filings made by GE or any of its Subsidiaries with the Commission or any national securities exchange.</w:t>
      </w:r>
    </w:p>
    <w:p>
      <w:pPr>
        <w:spacing w:after="0" w:line="169"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means any authorization, consent, waiver, order and approval of any Governmental Authority, including any applicable waiting periods associated therewith.</w:t>
      </w:r>
    </w:p>
    <w:p>
      <w:pPr>
        <w:spacing w:after="0" w:line="189"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 political subdivision, governmental, regulatory or administrative authority, instrumentality, agency, body or commission, self- regulatory organization or any court, tribunal, or judicial or arbitral body.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GE Group or the Company Group, as the context requires.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Asset Value</w:t>
      </w:r>
      <w:r>
        <w:rPr>
          <w:rFonts w:ascii="Arial" w:cs="Arial" w:eastAsia="Arial" w:hAnsi="Arial"/>
          <w:sz w:val="18"/>
          <w:szCs w:val="18"/>
          <w:color w:val="auto"/>
        </w:rPr>
        <w:t>” means with respect to any asset, the asset’s adjusted basis for federal income tax purposes, except as follows:</w:t>
      </w:r>
    </w:p>
    <w:p>
      <w:pPr>
        <w:spacing w:after="0" w:line="283" w:lineRule="exact"/>
        <w:rPr>
          <w:sz w:val="20"/>
          <w:szCs w:val="20"/>
          <w:color w:val="auto"/>
        </w:rPr>
      </w:pPr>
    </w:p>
    <w:p>
      <w:pPr>
        <w:ind w:left="1300" w:firstLine="653"/>
        <w:spacing w:after="0" w:line="273" w:lineRule="auto"/>
        <w:tabs>
          <w:tab w:leader="none" w:pos="233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initial Gross Asset Value of any asset contributed by a Member to the Company in the Initial Capital Contribution and by Comcast or a Comcast Affiliate in any subsequent contribution shall be the gross fair market value of such asset, as mutually agreed by Comcast and the Initial GE Member. If Comcast and the Initial GE Member are unable to reach agreement as to the initial Gross Asset Value of any such asset, such amount shall be determined pursuant to a mutually agreeable appraisal process. The initial Gross Asset Value of any other asset contributed by a Member other than Comcast or a Comcast Affiliate to the Company shall be the gross fair market value of such asset, as determined by the Tax Matters Member in its reasonable discretion;</w:t>
      </w:r>
    </w:p>
    <w:p>
      <w:pPr>
        <w:spacing w:after="0" w:line="232" w:lineRule="exact"/>
        <w:rPr>
          <w:rFonts w:ascii="Arial" w:cs="Arial" w:eastAsia="Arial" w:hAnsi="Arial"/>
          <w:sz w:val="17"/>
          <w:szCs w:val="17"/>
          <w:color w:val="auto"/>
        </w:rPr>
      </w:pPr>
    </w:p>
    <w:p>
      <w:pPr>
        <w:ind w:left="1300" w:right="60" w:firstLine="653"/>
        <w:spacing w:after="0" w:line="299" w:lineRule="auto"/>
        <w:tabs>
          <w:tab w:leader="none" w:pos="23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Gross Asset Value of any asset shall be adjusted to equal its gross fair market value (taking Section 7701(g) of the Code into account), as determined by the Tax Matters Member in its reasonable discretion as of the following times: (A) the acquisition of an</w:t>
      </w:r>
    </w:p>
    <w:p>
      <w:pPr>
        <w:spacing w:after="0" w:line="1" w:lineRule="exact"/>
        <w:rPr>
          <w:sz w:val="20"/>
          <w:szCs w:val="20"/>
          <w:color w:val="auto"/>
        </w:rPr>
      </w:pPr>
    </w:p>
    <w:p>
      <w:pPr>
        <w:ind w:left="1300"/>
        <w:spacing w:after="0"/>
        <w:tabs>
          <w:tab w:leader="none" w:pos="7620" w:val="left"/>
        </w:tabs>
        <w:rPr>
          <w:sz w:val="20"/>
          <w:szCs w:val="20"/>
          <w:color w:val="auto"/>
        </w:rPr>
      </w:pPr>
      <w:r>
        <w:rPr>
          <w:rFonts w:ascii="Arial" w:cs="Arial" w:eastAsia="Arial" w:hAnsi="Arial"/>
          <w:sz w:val="18"/>
          <w:szCs w:val="18"/>
          <w:color w:val="auto"/>
        </w:rPr>
        <w:t>additional Membership Interest in the Company by any new or existing Member; (B)</w:t>
      </w:r>
      <w:r>
        <w:rPr>
          <w:sz w:val="20"/>
          <w:szCs w:val="20"/>
          <w:color w:val="auto"/>
        </w:rPr>
        <w:tab/>
      </w:r>
      <w:r>
        <w:rPr>
          <w:rFonts w:ascii="Arial" w:cs="Arial" w:eastAsia="Arial" w:hAnsi="Arial"/>
          <w:sz w:val="16"/>
          <w:szCs w:val="16"/>
          <w:color w:val="auto"/>
        </w:rPr>
        <w:t>the making of an Additional Capital Contribution;</w:t>
      </w:r>
    </w:p>
    <w:p>
      <w:pPr>
        <w:spacing w:after="0" w:line="23" w:lineRule="exact"/>
        <w:rPr>
          <w:sz w:val="20"/>
          <w:szCs w:val="20"/>
          <w:color w:val="auto"/>
        </w:rPr>
      </w:pPr>
    </w:p>
    <w:p>
      <w:pPr>
        <w:ind w:left="1300" w:right="260" w:firstLine="5"/>
        <w:spacing w:after="0" w:line="294" w:lineRule="auto"/>
        <w:tabs>
          <w:tab w:leader="none" w:pos="158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the distribution by the Company to a Member of more than a de minimis amount of the Company’s property as consideration for an interest in the Company; (D) the liquidation of the Company within the meaning of Treasury Regulations Section 1.704-1(b)(2)(ii)(g); and (E) the withdrawal of a Member from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adjustment described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00" w:name="page201"/>
    <w:bookmarkEnd w:id="200"/>
    <w:p>
      <w:pPr>
        <w:ind w:left="1300" w:right="340"/>
        <w:spacing w:after="0" w:line="277" w:lineRule="auto"/>
        <w:rPr>
          <w:sz w:val="20"/>
          <w:szCs w:val="20"/>
          <w:color w:val="auto"/>
        </w:rPr>
      </w:pPr>
      <w:r>
        <w:rPr>
          <w:rFonts w:ascii="Arial" w:cs="Arial" w:eastAsia="Arial" w:hAnsi="Arial"/>
          <w:sz w:val="18"/>
          <w:szCs w:val="18"/>
          <w:color w:val="auto"/>
        </w:rPr>
        <w:t>clauses (A), (B) and (E) of this paragraph shall be made only if the Tax Matters Member reasonably determines that such adjustment is necessary to reflect the relative interests of the Members in the Company;</w:t>
      </w:r>
    </w:p>
    <w:p>
      <w:pPr>
        <w:spacing w:after="0" w:line="224" w:lineRule="exact"/>
        <w:rPr>
          <w:sz w:val="20"/>
          <w:szCs w:val="20"/>
          <w:color w:val="auto"/>
        </w:rPr>
      </w:pPr>
    </w:p>
    <w:p>
      <w:pPr>
        <w:ind w:left="1300" w:right="40" w:firstLine="653"/>
        <w:spacing w:after="0" w:line="264" w:lineRule="auto"/>
        <w:tabs>
          <w:tab w:leader="none" w:pos="243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Gross Asset Value of any asset distributed to any Member shall be adjusted to equal the gross fair market value (taking Section 7701(g) of the Code into account) of such asset on the date of distribution as determined by the Tax Matters Member in its reasonable discretion;</w:t>
      </w:r>
    </w:p>
    <w:p>
      <w:pPr>
        <w:spacing w:after="0" w:line="235" w:lineRule="exact"/>
        <w:rPr>
          <w:rFonts w:ascii="Arial" w:cs="Arial" w:eastAsia="Arial" w:hAnsi="Arial"/>
          <w:sz w:val="18"/>
          <w:szCs w:val="18"/>
          <w:color w:val="auto"/>
        </w:rPr>
      </w:pPr>
    </w:p>
    <w:p>
      <w:pPr>
        <w:ind w:left="1300" w:right="40" w:firstLine="653"/>
        <w:spacing w:after="0" w:line="264" w:lineRule="auto"/>
        <w:tabs>
          <w:tab w:leader="none" w:pos="2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Gross Asset Value of any asset shall be increased (or decreased) to reflect any adjustments to the adjusted basis of such asset pursuant to Section 734(b) or 743(b) of the Code, but only to the extent that such adjustments are taken into account in determining Capital Accounts pursuant to Treasury Regulations Section 1.704-1(b)(2)(iv)(m); and</w:t>
      </w:r>
    </w:p>
    <w:p>
      <w:pPr>
        <w:spacing w:after="0" w:line="235" w:lineRule="exact"/>
        <w:rPr>
          <w:rFonts w:ascii="Arial" w:cs="Arial" w:eastAsia="Arial" w:hAnsi="Arial"/>
          <w:sz w:val="18"/>
          <w:szCs w:val="18"/>
          <w:color w:val="auto"/>
        </w:rPr>
      </w:pPr>
    </w:p>
    <w:p>
      <w:pPr>
        <w:ind w:left="1300" w:firstLine="653"/>
        <w:spacing w:after="0" w:line="264" w:lineRule="auto"/>
        <w:tabs>
          <w:tab w:leader="none" w:pos="23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the Gross Asset Value of an asset has been determined or adjusted pursuant to subparagraph (i), (ii) or (iv), such Gross Asset Value shall thereafter be adjusted by the Depreciation taken into account with respect to such asset, for purposes of computing Profits and Losses;</w:t>
      </w:r>
    </w:p>
    <w:p>
      <w:pPr>
        <w:spacing w:after="0" w:line="208" w:lineRule="exact"/>
        <w:rPr>
          <w:sz w:val="20"/>
          <w:szCs w:val="20"/>
          <w:color w:val="auto"/>
        </w:rPr>
      </w:pPr>
    </w:p>
    <w:p>
      <w:pPr>
        <w:ind w:left="1300" w:right="1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the determination by the Tax Matters Member pursuant to clause (i), (ii) or (iii) could reasonably be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an adverse effect on the Initial GE Member or any of its Affiliates that is material and disproportionate as to its effect on other Members or their Affiliates such determination shall be subject to the consent of the Initial GE Member, which consent shall not be unreasonably withheld or delayed.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HoldCo Agreement</w:t>
      </w:r>
      <w:r>
        <w:rPr>
          <w:rFonts w:ascii="Arial" w:cs="Arial" w:eastAsia="Arial" w:hAnsi="Arial"/>
          <w:sz w:val="18"/>
          <w:szCs w:val="18"/>
          <w:color w:val="auto"/>
        </w:rPr>
        <w:t>” means the Navy Holdco 2 Agreement the form of which is attached as an exhibit to the Master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HoldCo Shareholder</w:t>
      </w:r>
      <w:r>
        <w:rPr>
          <w:rFonts w:ascii="Arial" w:cs="Arial" w:eastAsia="Arial" w:hAnsi="Arial"/>
          <w:sz w:val="18"/>
          <w:szCs w:val="18"/>
          <w:color w:val="auto"/>
        </w:rPr>
        <w:t>” means, at any time, any Person who, at such time, directly owns any HoldCo Shares.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HoldCo Shares</w:t>
      </w:r>
      <w:r>
        <w:rPr>
          <w:rFonts w:ascii="Arial" w:cs="Arial" w:eastAsia="Arial" w:hAnsi="Arial"/>
          <w:sz w:val="18"/>
          <w:szCs w:val="18"/>
          <w:color w:val="auto"/>
        </w:rPr>
        <w:t>” means shares of common stock, par value $0.01 per share, of HoldCo.</w:t>
      </w:r>
    </w:p>
    <w:p>
      <w:pPr>
        <w:spacing w:after="0" w:line="25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 means an individual meeting the independence tests necessary for service on the audit committee of a public company listed on any national securities exchange on which the Company is listed if then listed.</w:t>
      </w:r>
    </w:p>
    <w:p>
      <w:pPr>
        <w:spacing w:after="0" w:line="189" w:lineRule="exact"/>
        <w:rPr>
          <w:sz w:val="20"/>
          <w:szCs w:val="20"/>
          <w:color w:val="auto"/>
        </w:rPr>
      </w:pPr>
    </w:p>
    <w:p>
      <w:pPr>
        <w:ind w:right="1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w:t>
      </w:r>
      <w:r>
        <w:rPr>
          <w:rFonts w:ascii="Arial" w:cs="Arial" w:eastAsia="Arial" w:hAnsi="Arial"/>
          <w:sz w:val="18"/>
          <w:szCs w:val="18"/>
          <w:color w:val="auto"/>
        </w:rPr>
        <w:t>” means any product or service determined to constitute insurance, assurance or reinsurance by the Laws in effect in any jurisdiction.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01" w:name="page202"/>
    <w:bookmarkEnd w:id="201"/>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Credit Rating</w:t>
      </w:r>
      <w:r>
        <w:rPr>
          <w:rFonts w:ascii="Arial" w:cs="Arial" w:eastAsia="Arial" w:hAnsi="Arial"/>
          <w:sz w:val="18"/>
          <w:szCs w:val="18"/>
          <w:color w:val="auto"/>
        </w:rPr>
        <w:t xml:space="preserve">” means that the Company’s senior unsecured long-term Debt is rated at least BBB- by Standard &amp; Poor’s Ratings Services and at least Baa3 by Moody’s Investors Service, Inc.;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 such Debt is outstanding at that time, then such Debt shall be deemed to be rated at those ratings that the ratings agencies or their successors assign to Debt of the Company having the hypothetical characteristics of such Debt on a “shadow rating” or “indicative rating” basis.</w:t>
      </w:r>
    </w:p>
    <w:p>
      <w:pPr>
        <w:spacing w:after="0" w:line="207"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first underwritten public offering of common Equity Securities of the Company that results in such common Equity Securities of the Company being publicly registered and traded.</w:t>
      </w:r>
    </w:p>
    <w:p>
      <w:pPr>
        <w:spacing w:after="0" w:line="189"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transnational, domestic or foreign federal, state or local statute, law, ordinance, regulation, rule, code, order or other requirement or rule of law, including the common law.</w:t>
      </w:r>
    </w:p>
    <w:p>
      <w:pPr>
        <w:spacing w:after="0" w:line="189"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Leasing</w:t>
      </w:r>
      <w:r>
        <w:rPr>
          <w:rFonts w:ascii="Arial" w:cs="Arial" w:eastAsia="Arial" w:hAnsi="Arial"/>
          <w:sz w:val="18"/>
          <w:szCs w:val="18"/>
          <w:color w:val="auto"/>
        </w:rPr>
        <w:t>” means the rental, leasing, or financing under operating leases, finance leases or hire purchase or rental agreements, of property, whether real, personal, tangible or intangible.</w:t>
      </w:r>
    </w:p>
    <w:p>
      <w:pPr>
        <w:spacing w:after="0" w:line="18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the rate per annum equal to the British Bankers Association LIBOR from Telerate Successor Page 3750, as published by Reuters at approximately 11:00 a.m., London time, on the date of the commencement of the relevant interest period, as the rate for dollar deposits with a three-month maturity. If such rate is not available at such time for any reason, then “</w:t>
      </w:r>
      <w:r>
        <w:rPr>
          <w:rFonts w:ascii="Arial" w:cs="Arial" w:eastAsia="Arial" w:hAnsi="Arial"/>
          <w:sz w:val="18"/>
          <w:szCs w:val="18"/>
          <w:b w:val="1"/>
          <w:bCs w:val="1"/>
          <w:color w:val="auto"/>
        </w:rPr>
        <w:t>LIBOR</w:t>
      </w:r>
      <w:r>
        <w:rPr>
          <w:rFonts w:ascii="Arial" w:cs="Arial" w:eastAsia="Arial" w:hAnsi="Arial"/>
          <w:sz w:val="18"/>
          <w:szCs w:val="18"/>
          <w:color w:val="auto"/>
        </w:rPr>
        <w:t>” shall be the arithmetic mean of the rates quoted by three major banks in the City of New York, selected by the Company, at approximately 11:00 a.m., New York City time, on the date of the commencement of the relevant interest period for loans in U.S. dollars to leading European banks in a principal amount equal to an amount not less than $1 million that is representative for a single transaction in such market at such time.</w:t>
      </w:r>
    </w:p>
    <w:p>
      <w:pPr>
        <w:spacing w:after="0" w:line="215" w:lineRule="exact"/>
        <w:rPr>
          <w:sz w:val="20"/>
          <w:szCs w:val="20"/>
          <w:color w:val="auto"/>
        </w:rPr>
      </w:pPr>
    </w:p>
    <w:p>
      <w:pPr>
        <w:jc w:val="both"/>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at any time, for so long as it holds any Membership Interests, (i) any Initial Comcast Member and the Initial GE Member, as applicable, and (ii) any other Person who, after the Closing, is admitted to the Company as a member in accordance with the terms of this Agreement. No Person that is not a Member shall be deemed a “member” of the Company under the Act.</w:t>
      </w:r>
    </w:p>
    <w:p>
      <w:pPr>
        <w:spacing w:after="0" w:line="203"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Membership Interest</w:t>
      </w:r>
      <w:r>
        <w:rPr>
          <w:rFonts w:ascii="Arial" w:cs="Arial" w:eastAsia="Arial" w:hAnsi="Arial"/>
          <w:sz w:val="18"/>
          <w:szCs w:val="18"/>
          <w:color w:val="auto"/>
        </w:rPr>
        <w:t>” means the entire limited liability company interest(s) of a Member in the Company. A Member’s Membership Interests include, but are not limited to, such Member’s share of the Profits and Losses, its rights in its Capital Account, its right to receive distributions of Company assets, and any and all of the benefits to which such Member may be entitled as provided in this Agreement and in the Act, together with the obligations of such Member to</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202" w:name="page203"/>
    <w:bookmarkEnd w:id="202"/>
    <w:p>
      <w:pPr>
        <w:ind w:right="80"/>
        <w:spacing w:after="0" w:line="264" w:lineRule="auto"/>
        <w:rPr>
          <w:sz w:val="20"/>
          <w:szCs w:val="20"/>
          <w:color w:val="auto"/>
        </w:rPr>
      </w:pPr>
      <w:r>
        <w:rPr>
          <w:rFonts w:ascii="Arial" w:cs="Arial" w:eastAsia="Arial" w:hAnsi="Arial"/>
          <w:sz w:val="18"/>
          <w:szCs w:val="18"/>
          <w:color w:val="auto"/>
        </w:rPr>
        <w:t>comply with all the provisions of this Agreement and of the Act. The Membership Interests are divided into equal proportionate units of limited liability company interests (including fractional units), with the number of Membership Interests held by each Member set forth on Schedule 4.01, as amended from time to time.</w:t>
      </w:r>
    </w:p>
    <w:p>
      <w:pPr>
        <w:spacing w:after="0" w:line="204"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Membership Percentage</w:t>
      </w:r>
      <w:r>
        <w:rPr>
          <w:rFonts w:ascii="Arial" w:cs="Arial" w:eastAsia="Arial" w:hAnsi="Arial"/>
          <w:sz w:val="18"/>
          <w:szCs w:val="18"/>
          <w:color w:val="auto"/>
        </w:rPr>
        <w:t>” means, with respect to any Member as of any time, the number of Membership Interests owned by such Member at such time divided by the aggregate number of Membership Interests owned by all Members at such time.</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Mixed Competing Business Acquisition</w:t>
      </w:r>
      <w:r>
        <w:rPr>
          <w:rFonts w:ascii="Arial" w:cs="Arial" w:eastAsia="Arial" w:hAnsi="Arial"/>
          <w:sz w:val="18"/>
          <w:szCs w:val="18"/>
          <w:color w:val="auto"/>
        </w:rPr>
        <w:t>” means a transaction involving both an acquisition of or an investment in a Company Principal Business and an acquisition of or an investment in a business that is not a Company Principal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National Market.</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National Advertising</w:t>
      </w:r>
      <w:r>
        <w:rPr>
          <w:rFonts w:ascii="Arial" w:cs="Arial" w:eastAsia="Arial" w:hAnsi="Arial"/>
          <w:sz w:val="17"/>
          <w:szCs w:val="17"/>
          <w:color w:val="auto"/>
        </w:rPr>
        <w:t>” means the sale of traditional, linear advertising time (</w:t>
      </w:r>
      <w:r>
        <w:rPr>
          <w:rFonts w:ascii="Arial" w:cs="Arial" w:eastAsia="Arial" w:hAnsi="Arial"/>
          <w:sz w:val="17"/>
          <w:szCs w:val="17"/>
          <w:i w:val="1"/>
          <w:iCs w:val="1"/>
          <w:color w:val="auto"/>
        </w:rPr>
        <w:t>i.e.</w:t>
      </w:r>
      <w:r>
        <w:rPr>
          <w:rFonts w:ascii="Arial" w:cs="Arial" w:eastAsia="Arial" w:hAnsi="Arial"/>
          <w:sz w:val="17"/>
          <w:szCs w:val="17"/>
          <w:color w:val="auto"/>
        </w:rPr>
        <w:t>, advertising that is not targeted/addressable or interactive) for advertisements aired on any National Broadcast Network or video programming network (as such term is used in the definition of clause (iv) of Company Principal Business). For the avoidance of doubt, it is agreed that this definition does not refer to advertising time that is made available by (i) a National Broadcast Network for sale by a local broadcast station (or its representatives) for local market insertion; or (ii) a video programming network for sale by a multichannel video distributor (or its representatives) for local market insertion.</w:t>
      </w:r>
    </w:p>
    <w:p>
      <w:pPr>
        <w:spacing w:after="0" w:line="19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Broadcast Network</w:t>
      </w:r>
      <w:r>
        <w:rPr>
          <w:rFonts w:ascii="Arial" w:cs="Arial" w:eastAsia="Arial" w:hAnsi="Arial"/>
          <w:sz w:val="18"/>
          <w:szCs w:val="18"/>
          <w:color w:val="auto"/>
        </w:rPr>
        <w:t>” means a provider of television programming through a network of owned and affiliated local broadcast stations to a substantial portion of the United States.</w:t>
      </w:r>
    </w:p>
    <w:p>
      <w:pPr>
        <w:spacing w:after="0" w:line="189"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Non-Ordinary Course Related Party Transaction</w:t>
      </w:r>
      <w:r>
        <w:rPr>
          <w:rFonts w:ascii="Arial" w:cs="Arial" w:eastAsia="Arial" w:hAnsi="Arial"/>
          <w:sz w:val="18"/>
          <w:szCs w:val="18"/>
          <w:color w:val="auto"/>
        </w:rPr>
        <w:t>” means a Related Party Transaction that is not an Ordinary Course Related Party Transaction. Examples of Non-Ordinary Course Related Party Transactions include transactions not within the scope of the definition of Business or that involve the purchase, sale or lease (not including licenses of intellectual property) of businesses or assets.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Date</w:t>
      </w:r>
      <w:r>
        <w:rPr>
          <w:rFonts w:ascii="Arial" w:cs="Arial" w:eastAsia="Arial" w:hAnsi="Arial"/>
          <w:sz w:val="18"/>
          <w:szCs w:val="18"/>
          <w:color w:val="auto"/>
        </w:rPr>
        <w:t>” means the date either Comcast or HoldCo, as applicable, receives an Exercise Notice.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w:t>
      </w: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9" w:right="339" w:bottom="1440" w:gutter="0" w:footer="0" w:header="0"/>
        </w:sectPr>
      </w:pPr>
    </w:p>
    <w:bookmarkStart w:id="203" w:name="page204"/>
    <w:bookmarkEnd w:id="203"/>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Course Related Party Transaction</w:t>
      </w:r>
      <w:r>
        <w:rPr>
          <w:rFonts w:ascii="Arial" w:cs="Arial" w:eastAsia="Arial" w:hAnsi="Arial"/>
          <w:sz w:val="17"/>
          <w:szCs w:val="17"/>
          <w:color w:val="auto"/>
        </w:rPr>
        <w:t>” means a Related Party Transaction that is within the ordinary course of business of the Company and its Subsidiaries. Examples of Ordinary Course Related Party Transactions include the entering into by the Company or any of its Subsidiaries with Comcast or any of its Affiliates of programming agreements, affiliation agreements, agreements with respect to corporate overhead and support services (other than the Comcast Services Agreement (as defined in the Master Agreement)) and other commercial agreements of a type that are entered into between content producers and distributors in the ordinary course of business. It is understood that entering into agreements of this type will be considered Ordinary Course Related Party Transactions even if they relate to new technologies or new types of arrangements that have not previously been in place between the Company and its Subsidiaries and Comcast and its Subsidiaries.</w:t>
      </w:r>
    </w:p>
    <w:p>
      <w:pPr>
        <w:spacing w:after="0" w:line="199"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Financial Services Activities</w:t>
      </w:r>
      <w:r>
        <w:rPr>
          <w:rFonts w:ascii="Arial" w:cs="Arial" w:eastAsia="Arial" w:hAnsi="Arial"/>
          <w:sz w:val="16"/>
          <w:szCs w:val="16"/>
          <w:color w:val="auto"/>
        </w:rPr>
        <w:t>” means the offering, sale, distribution or provision, directly or through any distribution system or channel, of any financial products, financial services, asset management services, including investments on behalf of GE’s financial services Affiliates purely for financial investment purposes, investments for the benefit of third party and client accounts, credit card products or services, vendor financing and trade payables services, back-office billing, processing, collection and administrative services or products or services related or ancillary to any of the foregoing.</w:t>
      </w:r>
    </w:p>
    <w:p>
      <w:pPr>
        <w:spacing w:after="0" w:line="178" w:lineRule="exact"/>
        <w:rPr>
          <w:sz w:val="20"/>
          <w:szCs w:val="20"/>
          <w:color w:val="auto"/>
        </w:rPr>
      </w:pPr>
    </w:p>
    <w:p>
      <w:pPr>
        <w:ind w:right="1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Percentage Interest</w:t>
      </w:r>
      <w:r>
        <w:rPr>
          <w:rFonts w:ascii="Arial" w:cs="Arial" w:eastAsia="Arial" w:hAnsi="Arial"/>
          <w:sz w:val="16"/>
          <w:szCs w:val="16"/>
          <w:color w:val="auto"/>
        </w:rPr>
        <w:t>” means, at any time with respect to a Person who is a Member or a HoldCo Shareholder but is not HoldCo or the Company, such Person’s “aggregate percent membership interest” divided by the “residual percentage,” in each case calculated at such time, where:</w:t>
      </w:r>
    </w:p>
    <w:p>
      <w:pPr>
        <w:spacing w:after="0" w:line="174" w:lineRule="exact"/>
        <w:rPr>
          <w:sz w:val="20"/>
          <w:szCs w:val="20"/>
          <w:color w:val="auto"/>
        </w:rPr>
      </w:pPr>
    </w:p>
    <w:p>
      <w:pPr>
        <w:ind w:left="660" w:firstLine="645"/>
        <w:spacing w:after="0" w:line="264" w:lineRule="auto"/>
        <w:tabs>
          <w:tab w:leader="none" w:pos="169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“aggregate percent membership interest” shall mean, with respect to a Person who is a Member or a HoldCo Shareholder but is not HoldCo or the Company, the sum of (A) such Person’s Membership Percentage and (B) the product of (x) HoldCo’s Membership Percentage and (y) such Person’s “HoldCo interest”;</w:t>
      </w:r>
    </w:p>
    <w:p>
      <w:pPr>
        <w:spacing w:after="0" w:line="235" w:lineRule="exact"/>
        <w:rPr>
          <w:rFonts w:ascii="Arial" w:cs="Arial" w:eastAsia="Arial" w:hAnsi="Arial"/>
          <w:sz w:val="18"/>
          <w:szCs w:val="18"/>
          <w:color w:val="auto"/>
        </w:rPr>
      </w:pPr>
    </w:p>
    <w:p>
      <w:pPr>
        <w:ind w:left="660" w:right="120" w:firstLine="645"/>
        <w:spacing w:after="0" w:line="277" w:lineRule="auto"/>
        <w:tabs>
          <w:tab w:leader="none" w:pos="174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“HoldCo interest” shall mean, with respect to a HoldCo Shareholder, the number of HoldCo Shares directly owned by such HoldCo Shareholder divided by the aggregate number of HoldCo Shares directly owned by all HoldCo Shareholders; and</w:t>
      </w:r>
    </w:p>
    <w:p>
      <w:pPr>
        <w:spacing w:after="0" w:line="224" w:lineRule="exact"/>
        <w:rPr>
          <w:rFonts w:ascii="Arial" w:cs="Arial" w:eastAsia="Arial" w:hAnsi="Arial"/>
          <w:sz w:val="18"/>
          <w:szCs w:val="18"/>
          <w:color w:val="auto"/>
        </w:rPr>
      </w:pPr>
    </w:p>
    <w:p>
      <w:pPr>
        <w:ind w:left="660" w:right="100" w:firstLine="645"/>
        <w:spacing w:after="0" w:line="277" w:lineRule="auto"/>
        <w:tabs>
          <w:tab w:leader="none" w:pos="179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“residual percentage” shall mean the residual of (A) one minus (B) the product of (x) HoldCo’s Membership Percentage and (y) the Company’s “HoldCo interest.”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 (i) reference to “GE’s Percentage Interest” shall include Percentage Interests held by wholly-owned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204" w:name="page205"/>
    <w:bookmarkEnd w:id="204"/>
    <w:p>
      <w:pPr>
        <w:ind w:left="660"/>
        <w:spacing w:after="0"/>
        <w:rPr>
          <w:sz w:val="20"/>
          <w:szCs w:val="20"/>
          <w:color w:val="auto"/>
        </w:rPr>
      </w:pPr>
      <w:r>
        <w:rPr>
          <w:rFonts w:ascii="Arial" w:cs="Arial" w:eastAsia="Arial" w:hAnsi="Arial"/>
          <w:sz w:val="18"/>
          <w:szCs w:val="18"/>
          <w:color w:val="auto"/>
        </w:rPr>
        <w:t>Affiliates of GE other than HoldCo and (ii) in order to avoid double counting, HoldCo’s Percentage Interest is deemed to be zero.</w:t>
      </w:r>
    </w:p>
    <w:p>
      <w:pPr>
        <w:spacing w:after="0" w:line="248"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joint venture, general or limited partnership, corporation, limited liability company, trust, firm, association or organization or other legal entity.</w:t>
      </w:r>
    </w:p>
    <w:p>
      <w:pPr>
        <w:spacing w:after="0" w:line="189" w:lineRule="exact"/>
        <w:rPr>
          <w:sz w:val="20"/>
          <w:szCs w:val="20"/>
          <w:color w:val="auto"/>
        </w:rPr>
      </w:pPr>
    </w:p>
    <w:p>
      <w:pPr>
        <w:ind w:right="6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Profit</w:t>
      </w:r>
      <w:r>
        <w:rPr>
          <w:rFonts w:ascii="Arial" w:cs="Arial" w:eastAsia="Arial" w:hAnsi="Arial"/>
          <w:sz w:val="17"/>
          <w:szCs w:val="17"/>
          <w:color w:val="auto"/>
        </w:rPr>
        <w:t>” and “</w:t>
      </w:r>
      <w:r>
        <w:rPr>
          <w:rFonts w:ascii="Arial" w:cs="Arial" w:eastAsia="Arial" w:hAnsi="Arial"/>
          <w:sz w:val="17"/>
          <w:szCs w:val="17"/>
          <w:b w:val="1"/>
          <w:bCs w:val="1"/>
          <w:color w:val="auto"/>
        </w:rPr>
        <w:t>Loss</w:t>
      </w:r>
      <w:r>
        <w:rPr>
          <w:rFonts w:ascii="Arial" w:cs="Arial" w:eastAsia="Arial" w:hAnsi="Arial"/>
          <w:sz w:val="17"/>
          <w:szCs w:val="17"/>
          <w:color w:val="auto"/>
        </w:rPr>
        <w:t>” means, for each Tax Year, an amount equal to the Company’s taxable income or loss for such Tax Year, determined in accordance with Section 703(a) of the Code (for this purpose, all items of income, gain, loss, or deduction required to be stated separately pursuant to Section 703(a)(1) of the Code shall be included in taxable income or loss), but with the following adjustments:</w:t>
      </w:r>
    </w:p>
    <w:p>
      <w:pPr>
        <w:spacing w:after="0" w:line="216" w:lineRule="exact"/>
        <w:rPr>
          <w:sz w:val="20"/>
          <w:szCs w:val="20"/>
          <w:color w:val="auto"/>
        </w:rPr>
      </w:pPr>
    </w:p>
    <w:p>
      <w:pPr>
        <w:ind w:left="660" w:right="80" w:firstLine="645"/>
        <w:spacing w:after="0" w:line="277" w:lineRule="auto"/>
        <w:tabs>
          <w:tab w:leader="none" w:pos="169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income of the Company that is exempt from federal income tax and not otherwise taken into account in computing Profit or Loss shall be added to such taxable income or loss;</w:t>
      </w:r>
    </w:p>
    <w:p>
      <w:pPr>
        <w:spacing w:after="0" w:line="197" w:lineRule="exact"/>
        <w:rPr>
          <w:rFonts w:ascii="Arial" w:cs="Arial" w:eastAsia="Arial" w:hAnsi="Arial"/>
          <w:sz w:val="18"/>
          <w:szCs w:val="18"/>
          <w:color w:val="auto"/>
        </w:rPr>
      </w:pPr>
    </w:p>
    <w:p>
      <w:pPr>
        <w:ind w:left="1620" w:hanging="315"/>
        <w:spacing w:after="0"/>
        <w:tabs>
          <w:tab w:leader="none" w:pos="16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expenditures of the Company described in Section 705(a)(2)(B) of the Code or treated as expenditures described in Section 705(a)</w:t>
      </w:r>
    </w:p>
    <w:p>
      <w:pPr>
        <w:spacing w:after="0" w:line="46" w:lineRule="exact"/>
        <w:rPr>
          <w:rFonts w:ascii="Arial" w:cs="Arial" w:eastAsia="Arial" w:hAnsi="Arial"/>
          <w:sz w:val="16"/>
          <w:szCs w:val="16"/>
          <w:color w:val="auto"/>
        </w:rPr>
      </w:pPr>
    </w:p>
    <w:p>
      <w:pPr>
        <w:ind w:left="660" w:right="240"/>
        <w:spacing w:after="0" w:line="261" w:lineRule="auto"/>
        <w:rPr>
          <w:rFonts w:ascii="Arial" w:cs="Arial" w:eastAsia="Arial" w:hAnsi="Arial"/>
          <w:sz w:val="16"/>
          <w:szCs w:val="16"/>
          <w:color w:val="auto"/>
        </w:rPr>
      </w:pPr>
      <w:r>
        <w:rPr>
          <w:rFonts w:ascii="Arial" w:cs="Arial" w:eastAsia="Arial" w:hAnsi="Arial"/>
          <w:sz w:val="18"/>
          <w:szCs w:val="18"/>
          <w:color w:val="auto"/>
        </w:rPr>
        <w:t>(2)(B) of the Code pursuant to Treasury Regulations Section 1.704-1(b)(2)(iv)(i) and not otherwise taken into account in computing Profit or Loss shall be subtracted from such taxable income or loss;</w:t>
      </w:r>
    </w:p>
    <w:p>
      <w:pPr>
        <w:spacing w:after="0" w:line="237" w:lineRule="exact"/>
        <w:rPr>
          <w:rFonts w:ascii="Arial" w:cs="Arial" w:eastAsia="Arial" w:hAnsi="Arial"/>
          <w:sz w:val="16"/>
          <w:szCs w:val="16"/>
          <w:color w:val="auto"/>
        </w:rPr>
      </w:pPr>
    </w:p>
    <w:p>
      <w:pPr>
        <w:ind w:left="660" w:firstLine="645"/>
        <w:spacing w:after="0" w:line="264" w:lineRule="auto"/>
        <w:tabs>
          <w:tab w:leader="none" w:pos="179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event Gross Asset Value of any asset of the Company is adjusted pursuant to subparagraphs (ii), (iii), or (iv) of the definition of Gross Asset Value, the amount of such adjustment shall be taken into account as gain or loss from the disposition of such asset for purposes of computing Profit or Loss;</w:t>
      </w:r>
    </w:p>
    <w:p>
      <w:pPr>
        <w:spacing w:after="0" w:line="235" w:lineRule="exact"/>
        <w:rPr>
          <w:rFonts w:ascii="Arial" w:cs="Arial" w:eastAsia="Arial" w:hAnsi="Arial"/>
          <w:sz w:val="18"/>
          <w:szCs w:val="18"/>
          <w:color w:val="auto"/>
        </w:rPr>
      </w:pPr>
    </w:p>
    <w:p>
      <w:pPr>
        <w:ind w:left="660" w:right="100" w:firstLine="645"/>
        <w:spacing w:after="0" w:line="277" w:lineRule="auto"/>
        <w:tabs>
          <w:tab w:leader="none" w:pos="178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lieu of the depreciation, amortization, and other cost recovery deductions taken into account in computing such taxable income or loss, there shall be taken into account Depreciation for such Tax Year;</w:t>
      </w:r>
    </w:p>
    <w:p>
      <w:pPr>
        <w:spacing w:after="0" w:line="224" w:lineRule="exact"/>
        <w:rPr>
          <w:rFonts w:ascii="Arial" w:cs="Arial" w:eastAsia="Arial" w:hAnsi="Arial"/>
          <w:sz w:val="18"/>
          <w:szCs w:val="18"/>
          <w:color w:val="auto"/>
        </w:rPr>
      </w:pPr>
    </w:p>
    <w:p>
      <w:pPr>
        <w:ind w:left="660" w:right="40" w:firstLine="645"/>
        <w:spacing w:after="0" w:line="286" w:lineRule="auto"/>
        <w:tabs>
          <w:tab w:leader="none" w:pos="173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Gain or loss resulting from any disposition of property with respect to which gain or loss is recognized for federal income tax purposes shall be computed by reference to the Gross Asset Value of the property disposed of (adjusted for accumulated Depreciation with respect to such property), notwithstanding that the adjusted tax basis of such property differs from its Gross Asset Value; and</w:t>
      </w:r>
    </w:p>
    <w:p>
      <w:pPr>
        <w:spacing w:after="0" w:line="219" w:lineRule="exact"/>
        <w:rPr>
          <w:rFonts w:ascii="Arial" w:cs="Arial" w:eastAsia="Arial" w:hAnsi="Arial"/>
          <w:sz w:val="17"/>
          <w:szCs w:val="17"/>
          <w:color w:val="auto"/>
        </w:rPr>
      </w:pPr>
    </w:p>
    <w:p>
      <w:pPr>
        <w:ind w:left="1780" w:hanging="475"/>
        <w:spacing w:after="0"/>
        <w:tabs>
          <w:tab w:leader="none" w:pos="17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Notwithstanding any other provision of this definition, any items which are specially allocated pursuant to Section 8.01(c) or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12.05(b) hereof shall not be taken into account in computing net Profit or net Loss.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5" w:name="page206"/>
    <w:bookmarkEnd w:id="205"/>
    <w:p>
      <w:pPr>
        <w:ind w:left="660" w:right="600"/>
        <w:spacing w:after="0" w:line="308" w:lineRule="auto"/>
        <w:rPr>
          <w:sz w:val="20"/>
          <w:szCs w:val="20"/>
          <w:color w:val="auto"/>
        </w:rPr>
      </w:pPr>
      <w:r>
        <w:rPr>
          <w:rFonts w:ascii="Arial" w:cs="Arial" w:eastAsia="Arial" w:hAnsi="Arial"/>
          <w:sz w:val="17"/>
          <w:szCs w:val="17"/>
          <w:color w:val="auto"/>
        </w:rPr>
        <w:t>The amounts of items of Company income, gain, loss or deduction available to be specially allocated pursuant to Section 8.01(c) or 12.05(a) hereof shall be determined by applying rules analogous to those set forth in subparagraphs (i) through (v) above.</w:t>
      </w:r>
    </w:p>
    <w:p>
      <w:pPr>
        <w:spacing w:after="0" w:line="170"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Market Value</w:t>
      </w:r>
      <w:r>
        <w:rPr>
          <w:rFonts w:ascii="Arial" w:cs="Arial" w:eastAsia="Arial" w:hAnsi="Arial"/>
          <w:sz w:val="18"/>
          <w:szCs w:val="18"/>
          <w:color w:val="auto"/>
        </w:rPr>
        <w:t>” means (i) prior to an IPO, an amount equal to Fully Distributed Public Market Value and (ii) following an IPO, the aggregate common equity market value of the Company based on the average of the daily volume weighted average per share trading prices of Common Stock on the primary exchange or market on which it trades for the 20 trading days ending on the second trading day immediately preceding the closing of the applicable purchase transaction or such other date as provided in this Agreement.</w:t>
      </w:r>
    </w:p>
    <w:p>
      <w:pPr>
        <w:spacing w:after="0" w:line="207" w:lineRule="exact"/>
        <w:rPr>
          <w:sz w:val="20"/>
          <w:szCs w:val="20"/>
          <w:color w:val="auto"/>
        </w:rPr>
      </w:pPr>
    </w:p>
    <w:p>
      <w:pPr>
        <w:ind w:right="6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Offering</w:t>
      </w:r>
      <w:r>
        <w:rPr>
          <w:rFonts w:ascii="Arial" w:cs="Arial" w:eastAsia="Arial" w:hAnsi="Arial"/>
          <w:sz w:val="17"/>
          <w:szCs w:val="17"/>
          <w:color w:val="auto"/>
        </w:rPr>
        <w:t>” means an underwritten public offering of Registrable Securities pursuant to an effective registration statement under the Securities Act, other than pursuant to a registration statement on Form S-4 or Form S-8 or any similar or successor form.</w:t>
      </w:r>
    </w:p>
    <w:p>
      <w:pPr>
        <w:spacing w:after="0" w:line="16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Public Offering</w:t>
      </w:r>
      <w:r>
        <w:rPr>
          <w:rFonts w:ascii="Arial" w:cs="Arial" w:eastAsia="Arial" w:hAnsi="Arial"/>
          <w:sz w:val="18"/>
          <w:szCs w:val="18"/>
          <w:color w:val="auto"/>
        </w:rPr>
        <w:t>” means any Public Offering that is reasonably expected to yield gross proceeds that, when aggregated with the gross proceeds from any previous Public Offerings, equal at least $1.5 billion.</w:t>
      </w:r>
    </w:p>
    <w:p>
      <w:pPr>
        <w:spacing w:after="0" w:line="189" w:lineRule="exact"/>
        <w:rPr>
          <w:sz w:val="20"/>
          <w:szCs w:val="20"/>
          <w:color w:val="auto"/>
        </w:rPr>
      </w:pPr>
    </w:p>
    <w:p>
      <w:pPr>
        <w:ind w:right="3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Securities</w:t>
      </w:r>
      <w:r>
        <w:rPr>
          <w:rFonts w:ascii="Arial" w:cs="Arial" w:eastAsia="Arial" w:hAnsi="Arial"/>
          <w:sz w:val="17"/>
          <w:szCs w:val="17"/>
          <w:color w:val="auto"/>
        </w:rPr>
        <w:t xml:space="preserve">” means shares of Comcast common stock that are of any class or classes of Comcast’s choosing;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shares of such class or classes shall then be listed or traded on a national securities exchange or quoted on an inter-dealer quotation system.</w:t>
      </w:r>
    </w:p>
    <w:p>
      <w:pPr>
        <w:spacing w:after="0" w:line="16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Purchase Price</w:t>
      </w:r>
      <w:r>
        <w:rPr>
          <w:rFonts w:ascii="Arial" w:cs="Arial" w:eastAsia="Arial" w:hAnsi="Arial"/>
          <w:sz w:val="18"/>
          <w:szCs w:val="18"/>
          <w:color w:val="auto"/>
        </w:rPr>
        <w:t>” means GE’s Percentage Interest of the Company being sold by GE, HoldCo and/or their respective Affiliates, as the case may be, multiplied by an amount equal to (i) 120% of Public Market Value less (ii) 50% of any Excess Amount. An example of the calculation of the Redemption Purchase Price is set forth on Exhibit A.</w:t>
      </w:r>
    </w:p>
    <w:p>
      <w:pPr>
        <w:spacing w:after="0" w:line="2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shares of Common Stock owned by Comcast, GE or any of their respective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Registrable Securities shall not include any such securities received in a transaction registered under the Securities Act. As to any particular securities referred to in the immediately preceding sentence, once issued, such securities shall cease to be Registrable Securities when (a) a registration statement with respect to the sale of such securities shall have become effective under the Securities Act and such securities shall have been disposed of in accordance with such registration statement, (b) they shall have been distributed to the public pursuant to Rule 144 under the Securities Act, (c) registration under the Securities Act is not required to permit the immediate disposition of such securities on any exchange on which such securities are listed or on any inter-dealer quotation system on which such</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06" w:name="page207"/>
    <w:bookmarkEnd w:id="206"/>
    <w:p>
      <w:pPr>
        <w:spacing w:after="0" w:line="272" w:lineRule="auto"/>
        <w:rPr>
          <w:sz w:val="20"/>
          <w:szCs w:val="20"/>
          <w:color w:val="auto"/>
        </w:rPr>
      </w:pPr>
      <w:r>
        <w:rPr>
          <w:rFonts w:ascii="Arial" w:cs="Arial" w:eastAsia="Arial" w:hAnsi="Arial"/>
          <w:sz w:val="17"/>
          <w:szCs w:val="17"/>
          <w:color w:val="auto"/>
        </w:rPr>
        <w:t xml:space="preserve">securities are quoted;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such securities shall remain Registrable Securities until such time as the aggregate value of such securities held by Comcast and its Affiliates or GE and its Affiliates, as the case may be (based on the average closing sale price of such security on the principal exchange on which such security is listed or on the principal inter-dealer quotation system on which such security is quoted during the preceding ten trading days), first falls below $1 billion, (d) they shall have been otherwise transferred, and new certificates for them not bearing a legend restricting further transfer shall have been delivered by the Company and subsequent public distribution of them shall not, in the opinion of counsel to the holders (or in the opinion of counsel to the Company, which counsel and opinion are reasonably satisfactory to the holders), require registration of them under the Securities Act, or (e) they shall have ceased to be outstanding.</w:t>
      </w:r>
    </w:p>
    <w:p>
      <w:pPr>
        <w:spacing w:after="0" w:line="20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Party Transaction</w:t>
      </w:r>
      <w:r>
        <w:rPr>
          <w:rFonts w:ascii="Arial" w:cs="Arial" w:eastAsia="Arial" w:hAnsi="Arial"/>
          <w:sz w:val="16"/>
          <w:szCs w:val="16"/>
          <w:color w:val="auto"/>
        </w:rPr>
        <w:t>” means any transaction, agreement or arrangement (including any termination of, or modification of the terms of, any such transaction, agreement or arrangement other than pursuant to and in accordance with the terms of such transaction, agreement or arrangement) between</w:t>
      </w:r>
    </w:p>
    <w:p>
      <w:pPr>
        <w:spacing w:after="0" w:line="1" w:lineRule="exact"/>
        <w:rPr>
          <w:sz w:val="20"/>
          <w:szCs w:val="20"/>
          <w:color w:val="auto"/>
        </w:rPr>
      </w:pPr>
    </w:p>
    <w:p>
      <w:pPr>
        <w:ind w:right="420" w:firstLine="8"/>
        <w:spacing w:after="0" w:line="302" w:lineRule="auto"/>
        <w:tabs>
          <w:tab w:leader="none" w:pos="21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Company or any of its Subsidiaries, on the one hand, and (ii) Comcast or any of its Affiliates, on the other hand, except: (A) any transaction, agreement or arrangement entered into pursuant to the Master Agreement, (B) any transaction, agreement or arrangement expressly contemplated by the Master Agreement and (C) any renewal or extension of any such transaction, agreement or arrangement pursuant to and in accordance with its terms.</w:t>
      </w:r>
    </w:p>
    <w:p>
      <w:pPr>
        <w:spacing w:after="0" w:line="178"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Time</w:t>
      </w:r>
      <w:r>
        <w:rPr>
          <w:rFonts w:ascii="Arial" w:cs="Arial" w:eastAsia="Arial" w:hAnsi="Arial"/>
          <w:sz w:val="18"/>
          <w:szCs w:val="18"/>
          <w:color w:val="auto"/>
        </w:rPr>
        <w:t>” means, with respect to a certification provided pursuant to Section 9.02(a), Section 9.03(b), Section 9.03(c), Section 9.06(a) or Section 9.08(b), the end of the last day of the most recent Tax Year ended prior to the date of such certification.</w:t>
      </w:r>
    </w:p>
    <w:p>
      <w:pPr>
        <w:spacing w:after="0" w:line="189"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Roll-Up Purchase Price</w:t>
      </w:r>
      <w:r>
        <w:rPr>
          <w:rFonts w:ascii="Arial" w:cs="Arial" w:eastAsia="Arial" w:hAnsi="Arial"/>
          <w:sz w:val="18"/>
          <w:szCs w:val="18"/>
          <w:color w:val="auto"/>
        </w:rPr>
        <w:t>” means, with respect to a Roll-Up Right, (x)(A) in the case of any of the Roll-Up Rights within the meaning of clauses (i) through (iii) of the definition of Roll-Up Right, the Redemption Purchase Price, (B) in the case of a Roll-Up Right within the meaning of clause (iv) of the definition of Roll-Up Right, the allocable portion of Public Market Value and (C) in the case of a Roll-Up Right within the meaning of clause (v) of the definition of Roll-Up Right, the ROFO Offer Price, in each case calculated with respect to all of HoldCo’s Membership Interests immediately prior to the exercise of such Roll-Up Right.</w:t>
      </w:r>
    </w:p>
    <w:p>
      <w:pPr>
        <w:spacing w:after="0" w:line="211"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Roll-Up Right</w:t>
      </w:r>
      <w:r>
        <w:rPr>
          <w:rFonts w:ascii="Arial" w:cs="Arial" w:eastAsia="Arial" w:hAnsi="Arial"/>
          <w:sz w:val="18"/>
          <w:szCs w:val="18"/>
          <w:color w:val="auto"/>
        </w:rPr>
        <w:t>” means each of (i) the First Comcast Purchase Right, (ii) the Fourth Comcast Purchase Right, (iii) to the extent it would give HoldCo and GE the right to sell all, but not less than all, of the remainder of GE’s Percentage Interest at such time, the Second HoldCo Redemption Right (including, for the avoidance of doubt, the Second HoldCo Redemption Right if Comcast waives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07" w:name="page208"/>
    <w:bookmarkEnd w:id="207"/>
    <w:p>
      <w:pPr>
        <w:ind w:right="180"/>
        <w:spacing w:after="0" w:line="259" w:lineRule="auto"/>
        <w:rPr>
          <w:sz w:val="20"/>
          <w:szCs w:val="20"/>
          <w:color w:val="auto"/>
        </w:rPr>
      </w:pPr>
      <w:r>
        <w:rPr>
          <w:rFonts w:ascii="Arial" w:cs="Arial" w:eastAsia="Arial" w:hAnsi="Arial"/>
          <w:sz w:val="18"/>
          <w:szCs w:val="18"/>
          <w:color w:val="auto"/>
        </w:rPr>
        <w:t>limitations on its purchase obligation pursuant to Section 9.02(d) and elects to purchase the remainder of GE’s Percentage Interest at such time), (iv) any Public Offering Purchase Right that would give Comcast the right to acquire securities representing all, but not less than all, of GE’s Percentage Interest at such time and (v) any ROFO Offer that would give Comcast the right to acquire securities representing all, but not less than all, of the remainder of GE’s Percentage Interest at such time.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(or any successor provisions) under the Securities Act.</w:t>
      </w:r>
    </w:p>
    <w:p>
      <w:pPr>
        <w:spacing w:after="0" w:line="252" w:lineRule="exact"/>
        <w:rPr>
          <w:sz w:val="20"/>
          <w:szCs w:val="20"/>
          <w:color w:val="auto"/>
        </w:rPr>
      </w:pPr>
    </w:p>
    <w:p>
      <w:pPr>
        <w:ind w:right="5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Satellite Business</w:t>
      </w:r>
      <w:r>
        <w:rPr>
          <w:rFonts w:ascii="Arial" w:cs="Arial" w:eastAsia="Arial" w:hAnsi="Arial"/>
          <w:sz w:val="18"/>
          <w:szCs w:val="18"/>
          <w:color w:val="auto"/>
        </w:rPr>
        <w:t>” means the business of operating satellites and provision of satellite communication services and related businesses in the satellite business sector, including the following GE businesses and/or investments: Sat-GE Limited, Asia Satellite Telecommunications Holdings Limited, SatLynx Holdings S.a.r.l., Star One S.A. and Orbcomm, Inc.</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52" w:lineRule="exact"/>
        <w:rPr>
          <w:sz w:val="20"/>
          <w:szCs w:val="20"/>
          <w:color w:val="auto"/>
        </w:rPr>
      </w:pPr>
    </w:p>
    <w:p>
      <w:pPr>
        <w:jc w:val="both"/>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Activities</w:t>
      </w:r>
      <w:r>
        <w:rPr>
          <w:rFonts w:ascii="Arial" w:cs="Arial" w:eastAsia="Arial" w:hAnsi="Arial"/>
          <w:sz w:val="18"/>
          <w:szCs w:val="18"/>
          <w:color w:val="auto"/>
        </w:rPr>
        <w:t>” means any activities, functions or services (without regard to where such activities, functions or services actually occur) subject to any Law governing, regulating or pertaining to the sale, distribution or underwriting of securities or the provision of investment management, financial advisory or similar services.</w:t>
      </w:r>
    </w:p>
    <w:p>
      <w:pPr>
        <w:spacing w:after="0" w:line="203"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Investment</w:t>
      </w:r>
      <w:r>
        <w:rPr>
          <w:rFonts w:ascii="Arial" w:cs="Arial" w:eastAsia="Arial" w:hAnsi="Arial"/>
          <w:sz w:val="17"/>
          <w:szCs w:val="17"/>
          <w:color w:val="auto"/>
        </w:rPr>
        <w:t xml:space="preserve">” means an investment with a purchase price in excess of $500 million. To the extent that as a result of the investment the consolidated Debt of Comcast would increase, the purchase price for such investment shall be deemed to include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(corresponding to the percentage of the business or entity acquired pursuant to the investment) of the value of such incremental Debt.</w:t>
      </w:r>
    </w:p>
    <w:p>
      <w:pPr>
        <w:spacing w:after="0" w:line="18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Stand-alone Competing Business Acquisition</w:t>
      </w:r>
      <w:r>
        <w:rPr>
          <w:rFonts w:ascii="Arial" w:cs="Arial" w:eastAsia="Arial" w:hAnsi="Arial"/>
          <w:sz w:val="16"/>
          <w:szCs w:val="16"/>
          <w:color w:val="auto"/>
        </w:rPr>
        <w:t>” means an acquisition of or an investment in a Company Principal Business or Company Principal Businesses in a transaction which does not also involve an acquisition of or an investment in a business that is not a Company Principal Business.</w:t>
      </w:r>
    </w:p>
    <w:p>
      <w:pPr>
        <w:spacing w:after="0" w:line="14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(x) any other Person of which such first Person owns (either directly or through one or more other Subsidiaries) a majority of the outstanding Equity Securities or securities carrying a majority of the voting power in the election of the board of directors or other governing body of such Person and with respect to which entity such first Person is not otherwise prohibited contractually or by other legally binding authority from exercising control or (y) any other Person with respect to which such first Person acts as the sole general partner, manager, managing member or trustee (or</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9" w:right="339" w:bottom="1440" w:gutter="0" w:footer="0" w:header="0"/>
        </w:sectPr>
      </w:pPr>
    </w:p>
    <w:bookmarkStart w:id="208" w:name="page209"/>
    <w:bookmarkEnd w:id="208"/>
    <w:p>
      <w:pPr>
        <w:ind w:right="80"/>
        <w:spacing w:after="0" w:line="259" w:lineRule="auto"/>
        <w:rPr>
          <w:sz w:val="20"/>
          <w:szCs w:val="20"/>
          <w:color w:val="auto"/>
        </w:rPr>
      </w:pPr>
      <w:r>
        <w:rPr>
          <w:rFonts w:ascii="Arial" w:cs="Arial" w:eastAsia="Arial" w:hAnsi="Arial"/>
          <w:sz w:val="18"/>
          <w:szCs w:val="18"/>
          <w:color w:val="auto"/>
        </w:rPr>
        <w:t xml:space="preserve">Persons performing similar functions);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contained herein, including any sale of HoldCo Shares in accordance with the terms of this Agreement, (i) so long as GE or any of its Subsidiaries continues to control HoldCo, HoldCo shall be deemed a Subsidiary of GE, (ii) HoldCo shall not be deemed a Subsidiary of Comcast, the Company or any of their respective Subsidiaries and (iii) the Company and its Subsidiaries shall not be deemed to be Subsidiaries of Comcast, GE or HoldCo.</w:t>
      </w:r>
    </w:p>
    <w:p>
      <w:pPr>
        <w:spacing w:after="0" w:line="210"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Agreement</w:t>
      </w:r>
      <w:r>
        <w:rPr>
          <w:rFonts w:ascii="Arial" w:cs="Arial" w:eastAsia="Arial" w:hAnsi="Arial"/>
          <w:sz w:val="18"/>
          <w:szCs w:val="18"/>
          <w:color w:val="auto"/>
        </w:rPr>
        <w:t>” means the agreement, dated as of December 3, 2009, by and among Comcast, GE, NBCU, the Company, HoldCo and the other parties that may from time to time become parties thereto, with respect to certain tax matters, as it may be amended from time to time in accordance therewith.</w:t>
      </w:r>
    </w:p>
    <w:p>
      <w:pPr>
        <w:spacing w:after="0" w:line="203"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Year</w:t>
      </w:r>
      <w:r>
        <w:rPr>
          <w:rFonts w:ascii="Arial" w:cs="Arial" w:eastAsia="Arial" w:hAnsi="Arial"/>
          <w:sz w:val="16"/>
          <w:szCs w:val="16"/>
          <w:color w:val="auto"/>
        </w:rPr>
        <w:t xml:space="preserve">” means (i) the fiscal year of the Company determined pursuant to Section 7.01 or (ii) if after the date of this Agreement, the taxable year is required by the Code or the Treasury Regulations promulgated thereunder to be a period other than the period described in clause (i), then each period that is the taxable year of the Company determined in accordance with the requirements of the Code or the Treasury Regulations promulgated thereunder;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in the case of a dissolution, Tax Year means the period from the day after the end of the most recently ended Tax Year until the dissolution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(ii) for purposes of making allocations of Profit and Loss, Tax Year means any portion of a taxable year of the Company to the extent required to comply with Section 706 of the Code or the Treasury Regulations promulgated thereunder. For the avoidance of doubt, Tax Year shall include any portion of a taxable year of the Company with respect to which the allocation of Profit and Loss is determined based on a “closing of the books.”</w:t>
      </w:r>
    </w:p>
    <w:p>
      <w:pPr>
        <w:spacing w:after="0" w:line="18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Threshold</w:t>
      </w:r>
      <w:r>
        <w:rPr>
          <w:rFonts w:ascii="Arial" w:cs="Arial" w:eastAsia="Arial" w:hAnsi="Arial"/>
          <w:sz w:val="17"/>
          <w:szCs w:val="17"/>
          <w:color w:val="auto"/>
        </w:rPr>
        <w:t xml:space="preserve">” means, with respect to Comcast, Significant Investments in Company Principal Businesses after the date hereof by Comcast and its Affiliates with an aggregate purchase price of $6 billion;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each anniversary of the date hereof, commencing on the fourth anniversary of the date hereof, such Threshold shall increase by 5% of the Threshold as in effect as of immediately prior to such increase.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Agreements</w:t>
      </w:r>
      <w:r>
        <w:rPr>
          <w:rFonts w:ascii="Arial" w:cs="Arial" w:eastAsia="Arial" w:hAnsi="Arial"/>
          <w:sz w:val="18"/>
          <w:szCs w:val="18"/>
          <w:color w:val="auto"/>
        </w:rPr>
        <w:t>” has the meaning set forth in the Master Agreement.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means directly or indirectly (whether by merger, operation of law or otherwise) to sell, transfer, assign or otherwise dispose of any direct or indirect economic, voting or other rights in or to a Membership Interest, including by means of the Transfer of an interest in a Person that directly or indirectly holds such Membership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merger of, an acquisition of Equity Securities in, or a sale of substantially all of the assets of, either Comcast or GE</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09" w:name="page210"/>
    <w:bookmarkEnd w:id="209"/>
    <w:p>
      <w:pPr>
        <w:ind w:right="420"/>
        <w:spacing w:after="0" w:line="277" w:lineRule="auto"/>
        <w:rPr>
          <w:sz w:val="20"/>
          <w:szCs w:val="20"/>
          <w:color w:val="auto"/>
        </w:rPr>
      </w:pPr>
      <w:r>
        <w:rPr>
          <w:rFonts w:ascii="Arial" w:cs="Arial" w:eastAsia="Arial" w:hAnsi="Arial"/>
          <w:sz w:val="18"/>
          <w:szCs w:val="18"/>
          <w:color w:val="auto"/>
        </w:rPr>
        <w:t>(or any of their publicly-traded successors, including any successor by acquisition) with, by or to a third party will not be deemed to be a Transfer of any Membership Interest or HoldCo Shares. “</w:t>
      </w:r>
      <w:r>
        <w:rPr>
          <w:rFonts w:ascii="Arial" w:cs="Arial" w:eastAsia="Arial" w:hAnsi="Arial"/>
          <w:sz w:val="18"/>
          <w:szCs w:val="18"/>
          <w:b w:val="1"/>
          <w:bCs w:val="1"/>
          <w:color w:val="auto"/>
        </w:rPr>
        <w:t>Transferred</w:t>
      </w:r>
      <w:r>
        <w:rPr>
          <w:rFonts w:ascii="Arial" w:cs="Arial" w:eastAsia="Arial" w:hAnsi="Arial"/>
          <w:sz w:val="18"/>
          <w:szCs w:val="18"/>
          <w:color w:val="auto"/>
        </w:rPr>
        <w:t>” and “</w:t>
      </w:r>
      <w:r>
        <w:rPr>
          <w:rFonts w:ascii="Arial" w:cs="Arial" w:eastAsia="Arial" w:hAnsi="Arial"/>
          <w:sz w:val="18"/>
          <w:szCs w:val="18"/>
          <w:b w:val="1"/>
          <w:bCs w:val="1"/>
          <w:color w:val="auto"/>
        </w:rPr>
        <w:t>Transferring</w:t>
      </w:r>
      <w:r>
        <w:rPr>
          <w:rFonts w:ascii="Arial" w:cs="Arial" w:eastAsia="Arial" w:hAnsi="Arial"/>
          <w:sz w:val="18"/>
          <w:szCs w:val="18"/>
          <w:color w:val="auto"/>
        </w:rPr>
        <w:t>” shall have correlative meanings.</w:t>
      </w:r>
    </w:p>
    <w:p>
      <w:pPr>
        <w:spacing w:after="0" w:line="193"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regulations promulgated under the Code as such regulations may be amended from time to time (including corresponding provisions of succeeding regulations).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 Channel Business</w:t>
      </w:r>
      <w:r>
        <w:rPr>
          <w:rFonts w:ascii="Arial" w:cs="Arial" w:eastAsia="Arial" w:hAnsi="Arial"/>
          <w:sz w:val="18"/>
          <w:szCs w:val="18"/>
          <w:color w:val="auto"/>
        </w:rPr>
        <w:t>” means the business conducted by BBN Holdings and its Subsidiaries.</w:t>
      </w:r>
    </w:p>
    <w:p>
      <w:pPr>
        <w:spacing w:after="0" w:line="252" w:lineRule="exact"/>
        <w:rPr>
          <w:sz w:val="20"/>
          <w:szCs w:val="20"/>
          <w:color w:val="auto"/>
        </w:rPr>
      </w:pPr>
    </w:p>
    <w:p>
      <w:pPr>
        <w:ind w:right="5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 Channel Stockholders Agreement</w:t>
      </w:r>
      <w:r>
        <w:rPr>
          <w:rFonts w:ascii="Arial" w:cs="Arial" w:eastAsia="Arial" w:hAnsi="Arial"/>
          <w:sz w:val="18"/>
          <w:szCs w:val="18"/>
          <w:color w:val="auto"/>
        </w:rPr>
        <w:t>” means the Stockholders Agreement among BBN Holdings, BBN Intermediate Holdings, Inc., BBN Acquisitions, Inc. and Certain Stockholders of BBN Holdings, Inc. and BBN Intermediate Holdings, Inc., dated as of September 12, 2008, as amended.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Whole Board</w:t>
      </w:r>
      <w:r>
        <w:rPr>
          <w:rFonts w:ascii="Arial" w:cs="Arial" w:eastAsia="Arial" w:hAnsi="Arial"/>
          <w:sz w:val="18"/>
          <w:szCs w:val="18"/>
          <w:color w:val="auto"/>
        </w:rPr>
        <w:t>” means, at any time, the total number of Directors (including any vacant seats) comprising the Board at such time.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p>
        </w:tc>
        <w:tc>
          <w:tcPr>
            <w:tcW w:w="328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Term</w:t>
            </w:r>
          </w:p>
        </w:tc>
        <w:tc>
          <w:tcPr>
            <w:tcW w:w="28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Section</w:t>
            </w:r>
          </w:p>
        </w:tc>
        <w:tc>
          <w:tcPr>
            <w:tcW w:w="2280" w:type="dxa"/>
            <w:vAlign w:val="bottom"/>
          </w:tcPr>
          <w:p>
            <w:pPr>
              <w:spacing w:after="0"/>
              <w:rPr>
                <w:sz w:val="20"/>
                <w:szCs w:val="20"/>
                <w:color w:val="auto"/>
              </w:rPr>
            </w:pPr>
          </w:p>
        </w:tc>
      </w:tr>
      <w:tr>
        <w:trPr>
          <w:trHeight w:val="202"/>
        </w:trPr>
        <w:tc>
          <w:tcPr>
            <w:tcW w:w="230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Additional Member</w:t>
            </w:r>
          </w:p>
        </w:tc>
        <w:tc>
          <w:tcPr>
            <w:tcW w:w="280" w:type="dxa"/>
            <w:vAlign w:val="bottom"/>
          </w:tcPr>
          <w:p>
            <w:pPr>
              <w:spacing w:after="0"/>
              <w:rPr>
                <w:sz w:val="17"/>
                <w:szCs w:val="17"/>
                <w:color w:val="auto"/>
              </w:rPr>
            </w:pPr>
          </w:p>
        </w:tc>
        <w:tc>
          <w:tcPr>
            <w:tcW w:w="3280" w:type="dxa"/>
            <w:vAlign w:val="bottom"/>
          </w:tcPr>
          <w:p>
            <w:pPr>
              <w:jc w:val="center"/>
              <w:spacing w:after="0" w:line="201" w:lineRule="exact"/>
              <w:rPr>
                <w:sz w:val="20"/>
                <w:szCs w:val="20"/>
                <w:color w:val="auto"/>
              </w:rPr>
            </w:pPr>
            <w:r>
              <w:rPr>
                <w:rFonts w:ascii="Arial" w:cs="Arial" w:eastAsia="Arial" w:hAnsi="Arial"/>
                <w:sz w:val="18"/>
                <w:szCs w:val="18"/>
                <w:color w:val="auto"/>
                <w:w w:val="91"/>
              </w:rPr>
              <w:t>9.11(a)</w:t>
            </w:r>
          </w:p>
        </w:tc>
        <w:tc>
          <w:tcPr>
            <w:tcW w:w="2280" w:type="dxa"/>
            <w:vAlign w:val="bottom"/>
          </w:tcPr>
          <w:p>
            <w:pPr>
              <w:spacing w:after="0"/>
              <w:rPr>
                <w:sz w:val="17"/>
                <w:szCs w:val="17"/>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Additional Capital Contribution</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3.02(b)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Arm’s Length Terms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10.02(a)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Audited Financial Statements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11.01(a)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Audit Opinion</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11.01(a)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Back-End Transaction</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9.08(a)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Budget and Forecasting Reports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11.03(a)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Capital Account</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3.05(a)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Certificate of Formation</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Recitals</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Comcast</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Preamble</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Comcast Proposed Transfer</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9.14(d)</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Comcast Purchase Rights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9.03(e)</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Comcast Third Party Acquirer</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9.14(a)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10.04(a)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Company</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Preamble</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Competing Business Offer</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10.06(a)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Confidential Information</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10.01(b)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Covered Persons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6.01(b)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Credit Facilities</w:t>
            </w:r>
          </w:p>
        </w:tc>
        <w:tc>
          <w:tcPr>
            <w:tcW w:w="35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1.01</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5.01(a)</w:t>
            </w:r>
          </w:p>
        </w:tc>
        <w:tc>
          <w:tcPr>
            <w:tcW w:w="2280" w:type="dxa"/>
            <w:vAlign w:val="bottom"/>
          </w:tcPr>
          <w:p>
            <w:pPr>
              <w:spacing w:after="0"/>
              <w:rPr>
                <w:sz w:val="18"/>
                <w:szCs w:val="18"/>
                <w:color w:val="auto"/>
              </w:rPr>
            </w:pPr>
          </w:p>
        </w:tc>
      </w:tr>
      <w:tr>
        <w:trPr>
          <w:trHeight w:val="230"/>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Drag-Along Notice</w:t>
            </w:r>
          </w:p>
        </w:tc>
        <w:tc>
          <w:tcPr>
            <w:tcW w:w="28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9.10(c)</w:t>
            </w:r>
          </w:p>
        </w:tc>
        <w:tc>
          <w:tcPr>
            <w:tcW w:w="2280" w:type="dxa"/>
            <w:vAlign w:val="bottom"/>
          </w:tcPr>
          <w:p>
            <w:pPr>
              <w:spacing w:after="0"/>
              <w:rPr>
                <w:sz w:val="20"/>
                <w:szCs w:val="20"/>
                <w:color w:val="auto"/>
              </w:rPr>
            </w:pPr>
          </w:p>
        </w:tc>
      </w:tr>
      <w:tr>
        <w:trPr>
          <w:trHeight w:val="459"/>
        </w:trPr>
        <w:tc>
          <w:tcPr>
            <w:tcW w:w="2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25</w:t>
            </w:r>
          </w:p>
        </w:tc>
        <w:tc>
          <w:tcPr>
            <w:tcW w:w="3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p>
        </w:tc>
        <w:tc>
          <w:tcPr>
            <w:tcW w:w="328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Term</w:t>
            </w:r>
          </w:p>
        </w:tc>
        <w:tc>
          <w:tcPr>
            <w:tcW w:w="28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Section</w:t>
            </w:r>
          </w:p>
        </w:tc>
        <w:tc>
          <w:tcPr>
            <w:tcW w:w="2280" w:type="dxa"/>
            <w:vAlign w:val="bottom"/>
          </w:tcPr>
          <w:p>
            <w:pPr>
              <w:spacing w:after="0"/>
              <w:rPr>
                <w:sz w:val="20"/>
                <w:szCs w:val="20"/>
                <w:color w:val="auto"/>
              </w:rPr>
            </w:pPr>
          </w:p>
        </w:tc>
      </w:tr>
      <w:tr>
        <w:trPr>
          <w:trHeight w:val="202"/>
        </w:trPr>
        <w:tc>
          <w:tcPr>
            <w:tcW w:w="230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Drag-Along Right</w:t>
            </w:r>
          </w:p>
        </w:tc>
        <w:tc>
          <w:tcPr>
            <w:tcW w:w="280" w:type="dxa"/>
            <w:vAlign w:val="bottom"/>
          </w:tcPr>
          <w:p>
            <w:pPr>
              <w:spacing w:after="0"/>
              <w:rPr>
                <w:sz w:val="17"/>
                <w:szCs w:val="17"/>
                <w:color w:val="auto"/>
              </w:rPr>
            </w:pPr>
          </w:p>
        </w:tc>
        <w:tc>
          <w:tcPr>
            <w:tcW w:w="3280" w:type="dxa"/>
            <w:vAlign w:val="bottom"/>
          </w:tcPr>
          <w:p>
            <w:pPr>
              <w:jc w:val="center"/>
              <w:spacing w:after="0" w:line="201" w:lineRule="exact"/>
              <w:rPr>
                <w:sz w:val="20"/>
                <w:szCs w:val="20"/>
                <w:color w:val="auto"/>
              </w:rPr>
            </w:pPr>
            <w:r>
              <w:rPr>
                <w:rFonts w:ascii="Arial" w:cs="Arial" w:eastAsia="Arial" w:hAnsi="Arial"/>
                <w:sz w:val="18"/>
                <w:szCs w:val="18"/>
                <w:color w:val="auto"/>
                <w:w w:val="91"/>
              </w:rPr>
              <w:t>9.10(a)</w:t>
            </w:r>
          </w:p>
        </w:tc>
        <w:tc>
          <w:tcPr>
            <w:tcW w:w="2280" w:type="dxa"/>
            <w:vAlign w:val="bottom"/>
          </w:tcPr>
          <w:p>
            <w:pPr>
              <w:spacing w:after="0"/>
              <w:rPr>
                <w:sz w:val="17"/>
                <w:szCs w:val="17"/>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Drag-Along Sale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9.10(a)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Exercise Notice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9.04(a)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First Comcast Purchase Right</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9.03(a)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First HoldCo Redemption Right</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9.02(a)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Fourth Comcast Purchase Right</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9.03(d)</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Fully Distributed Public Market Value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9.05(a)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GE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Preamble</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GE Annual Statement</w:t>
            </w:r>
          </w:p>
        </w:tc>
        <w:tc>
          <w:tcPr>
            <w:tcW w:w="356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11.04</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GE Proposed Transfer</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9.14(d)</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HoldCo</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Preamble</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HoldCo Redemption Rights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9.02(b)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Holding</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10.04(a)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Indemnified Party</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9.14(a)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Indemnifiable Taxes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9.14(a)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Initial Appraisers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9.05(b)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Initial Capital Contribution</w:t>
            </w:r>
          </w:p>
        </w:tc>
        <w:tc>
          <w:tcPr>
            <w:tcW w:w="35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3.01</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Initial Comcast Member(s)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Preamble</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Initial GE Member</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Preamble</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IPO Purchase Right</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9.03(e)</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Issuance Notice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3.07(a)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Liquidating Agent</w:t>
            </w:r>
          </w:p>
        </w:tc>
        <w:tc>
          <w:tcPr>
            <w:tcW w:w="356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12.04</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Master Agreement</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Recitals</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Offering Period</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10.06(b)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Preemptive Rights Exercise Notice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3.07(b)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Public Market Valuation Methodology</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9.05(c)</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Public Offering Purchase Right</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9.03(e)</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Purchase Representative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9.04(a)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Representatives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10.01(b)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ROFO Notice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9.06(a)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ROFO Offer</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9.06(a)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ROFO Offer Price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9.06(a)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RPT Dispute Notice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10.02(d)</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RPT Dispute Representative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10.02(e)</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RPT Notice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10.02(b)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Rule 144 Sale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9.07(a)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Rule 144 Sale Notice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9.07(a)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Rule 144 Offer</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9.07(a)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Rule 144 Offer Price</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9.07(a)</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Second Comcast Purchase Right</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9.03(b)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Second HoldCo Redemption Right</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9.02(b)</w:t>
            </w:r>
          </w:p>
        </w:tc>
        <w:tc>
          <w:tcPr>
            <w:tcW w:w="2280" w:type="dxa"/>
            <w:vAlign w:val="bottom"/>
          </w:tcPr>
          <w:p>
            <w:pPr>
              <w:spacing w:after="0"/>
              <w:rPr>
                <w:sz w:val="18"/>
                <w:szCs w:val="18"/>
                <w:color w:val="auto"/>
              </w:rPr>
            </w:pPr>
          </w:p>
        </w:tc>
      </w:tr>
      <w:tr>
        <w:trPr>
          <w:trHeight w:val="216"/>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Specified Representations</w:t>
            </w:r>
          </w:p>
        </w:tc>
        <w:tc>
          <w:tcPr>
            <w:tcW w:w="2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9.04(c)</w:t>
            </w:r>
          </w:p>
        </w:tc>
        <w:tc>
          <w:tcPr>
            <w:tcW w:w="2280" w:type="dxa"/>
            <w:vAlign w:val="bottom"/>
          </w:tcPr>
          <w:p>
            <w:pPr>
              <w:spacing w:after="0"/>
              <w:rPr>
                <w:sz w:val="18"/>
                <w:szCs w:val="18"/>
                <w:color w:val="auto"/>
              </w:rPr>
            </w:pPr>
          </w:p>
        </w:tc>
      </w:tr>
      <w:tr>
        <w:trPr>
          <w:trHeight w:val="230"/>
        </w:trPr>
        <w:tc>
          <w:tcPr>
            <w:tcW w:w="5580" w:type="dxa"/>
            <w:vAlign w:val="bottom"/>
            <w:gridSpan w:val="2"/>
          </w:tcPr>
          <w:p>
            <w:pPr>
              <w:ind w:left="2300"/>
              <w:spacing w:after="0"/>
              <w:rPr>
                <w:sz w:val="20"/>
                <w:szCs w:val="20"/>
                <w:color w:val="auto"/>
              </w:rPr>
            </w:pPr>
            <w:r>
              <w:rPr>
                <w:rFonts w:ascii="Arial" w:cs="Arial" w:eastAsia="Arial" w:hAnsi="Arial"/>
                <w:sz w:val="18"/>
                <w:szCs w:val="18"/>
                <w:color w:val="auto"/>
              </w:rPr>
              <w:t>SpinCo</w:t>
            </w:r>
          </w:p>
        </w:tc>
        <w:tc>
          <w:tcPr>
            <w:tcW w:w="28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9.01(b)</w:t>
            </w:r>
          </w:p>
        </w:tc>
        <w:tc>
          <w:tcPr>
            <w:tcW w:w="2280" w:type="dxa"/>
            <w:vAlign w:val="bottom"/>
          </w:tcPr>
          <w:p>
            <w:pPr>
              <w:spacing w:after="0"/>
              <w:rPr>
                <w:sz w:val="20"/>
                <w:szCs w:val="20"/>
                <w:color w:val="auto"/>
              </w:rPr>
            </w:pPr>
          </w:p>
        </w:tc>
      </w:tr>
      <w:tr>
        <w:trPr>
          <w:trHeight w:val="459"/>
        </w:trPr>
        <w:tc>
          <w:tcPr>
            <w:tcW w:w="2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26</w:t>
            </w:r>
          </w:p>
        </w:tc>
        <w:tc>
          <w:tcPr>
            <w:tcW w:w="3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1" w:name="page212"/>
    <w:bookmarkEnd w:id="211"/>
    <w:tbl>
      <w:tblPr>
        <w:tblLayout w:type="fixed"/>
        <w:tblInd w:w="23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Term</w:t>
            </w:r>
          </w:p>
        </w:tc>
        <w:tc>
          <w:tcPr>
            <w:tcW w:w="280" w:type="dxa"/>
            <w:vAlign w:val="bottom"/>
          </w:tcPr>
          <w:p>
            <w:pPr>
              <w:spacing w:after="0"/>
              <w:rPr>
                <w:sz w:val="20"/>
                <w:szCs w:val="20"/>
                <w:color w:val="auto"/>
              </w:rPr>
            </w:pPr>
          </w:p>
        </w:tc>
        <w:tc>
          <w:tcPr>
            <w:tcW w:w="328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Section</w:t>
            </w: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Tag-Along Acceptance Notice</w:t>
            </w:r>
          </w:p>
        </w:tc>
        <w:tc>
          <w:tcPr>
            <w:tcW w:w="280" w:type="dxa"/>
            <w:vAlign w:val="bottom"/>
          </w:tcPr>
          <w:p>
            <w:pPr>
              <w:spacing w:after="0"/>
              <w:rPr>
                <w:sz w:val="17"/>
                <w:szCs w:val="17"/>
                <w:color w:val="auto"/>
              </w:rPr>
            </w:pPr>
          </w:p>
        </w:tc>
        <w:tc>
          <w:tcPr>
            <w:tcW w:w="3280" w:type="dxa"/>
            <w:vAlign w:val="bottom"/>
          </w:tcPr>
          <w:p>
            <w:pPr>
              <w:ind w:left="1380"/>
              <w:spacing w:after="0" w:line="201" w:lineRule="exact"/>
              <w:rPr>
                <w:sz w:val="20"/>
                <w:szCs w:val="20"/>
                <w:color w:val="auto"/>
              </w:rPr>
            </w:pPr>
            <w:r>
              <w:rPr>
                <w:rFonts w:ascii="Arial" w:cs="Arial" w:eastAsia="Arial" w:hAnsi="Arial"/>
                <w:sz w:val="18"/>
                <w:szCs w:val="18"/>
                <w:color w:val="auto"/>
              </w:rPr>
              <w:t>9.09(c)</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Tag-Along Notice</w:t>
            </w:r>
          </w:p>
        </w:tc>
        <w:tc>
          <w:tcPr>
            <w:tcW w:w="280" w:type="dxa"/>
            <w:vAlign w:val="bottom"/>
          </w:tcPr>
          <w:p>
            <w:pPr>
              <w:spacing w:after="0"/>
              <w:rPr>
                <w:sz w:val="18"/>
                <w:szCs w:val="18"/>
                <w:color w:val="auto"/>
              </w:rPr>
            </w:pPr>
          </w:p>
        </w:tc>
        <w:tc>
          <w:tcPr>
            <w:tcW w:w="3280" w:type="dxa"/>
            <w:vAlign w:val="bottom"/>
          </w:tcPr>
          <w:p>
            <w:pPr>
              <w:ind w:left="1380"/>
              <w:spacing w:after="0"/>
              <w:rPr>
                <w:sz w:val="20"/>
                <w:szCs w:val="20"/>
                <w:color w:val="auto"/>
              </w:rPr>
            </w:pPr>
            <w:r>
              <w:rPr>
                <w:rFonts w:ascii="Arial" w:cs="Arial" w:eastAsia="Arial" w:hAnsi="Arial"/>
                <w:sz w:val="18"/>
                <w:szCs w:val="18"/>
                <w:color w:val="auto"/>
              </w:rPr>
              <w:t>9.09(a)</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Tag-Along Right</w:t>
            </w:r>
          </w:p>
        </w:tc>
        <w:tc>
          <w:tcPr>
            <w:tcW w:w="280" w:type="dxa"/>
            <w:vAlign w:val="bottom"/>
          </w:tcPr>
          <w:p>
            <w:pPr>
              <w:spacing w:after="0"/>
              <w:rPr>
                <w:sz w:val="18"/>
                <w:szCs w:val="18"/>
                <w:color w:val="auto"/>
              </w:rPr>
            </w:pPr>
          </w:p>
        </w:tc>
        <w:tc>
          <w:tcPr>
            <w:tcW w:w="3280" w:type="dxa"/>
            <w:vAlign w:val="bottom"/>
          </w:tcPr>
          <w:p>
            <w:pPr>
              <w:ind w:left="1380"/>
              <w:spacing w:after="0"/>
              <w:rPr>
                <w:sz w:val="20"/>
                <w:szCs w:val="20"/>
                <w:color w:val="auto"/>
              </w:rPr>
            </w:pPr>
            <w:r>
              <w:rPr>
                <w:rFonts w:ascii="Arial" w:cs="Arial" w:eastAsia="Arial" w:hAnsi="Arial"/>
                <w:sz w:val="18"/>
                <w:szCs w:val="18"/>
                <w:color w:val="auto"/>
              </w:rPr>
              <w:t>9.09(b)</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Tag-Along Sale</w:t>
            </w:r>
          </w:p>
        </w:tc>
        <w:tc>
          <w:tcPr>
            <w:tcW w:w="280" w:type="dxa"/>
            <w:vAlign w:val="bottom"/>
          </w:tcPr>
          <w:p>
            <w:pPr>
              <w:spacing w:after="0"/>
              <w:rPr>
                <w:sz w:val="18"/>
                <w:szCs w:val="18"/>
                <w:color w:val="auto"/>
              </w:rPr>
            </w:pPr>
          </w:p>
        </w:tc>
        <w:tc>
          <w:tcPr>
            <w:tcW w:w="3280" w:type="dxa"/>
            <w:vAlign w:val="bottom"/>
          </w:tcPr>
          <w:p>
            <w:pPr>
              <w:ind w:left="1380"/>
              <w:spacing w:after="0"/>
              <w:rPr>
                <w:sz w:val="20"/>
                <w:szCs w:val="20"/>
                <w:color w:val="auto"/>
              </w:rPr>
            </w:pPr>
            <w:r>
              <w:rPr>
                <w:rFonts w:ascii="Arial" w:cs="Arial" w:eastAsia="Arial" w:hAnsi="Arial"/>
                <w:sz w:val="18"/>
                <w:szCs w:val="18"/>
                <w:color w:val="auto"/>
              </w:rPr>
              <w:t>9.09(a)</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Tax Claim</w:t>
            </w:r>
          </w:p>
        </w:tc>
        <w:tc>
          <w:tcPr>
            <w:tcW w:w="280" w:type="dxa"/>
            <w:vAlign w:val="bottom"/>
          </w:tcPr>
          <w:p>
            <w:pPr>
              <w:spacing w:after="0"/>
              <w:rPr>
                <w:sz w:val="18"/>
                <w:szCs w:val="18"/>
                <w:color w:val="auto"/>
              </w:rPr>
            </w:pPr>
          </w:p>
        </w:tc>
        <w:tc>
          <w:tcPr>
            <w:tcW w:w="3280" w:type="dxa"/>
            <w:vAlign w:val="bottom"/>
          </w:tcPr>
          <w:p>
            <w:pPr>
              <w:ind w:left="1380"/>
              <w:spacing w:after="0"/>
              <w:rPr>
                <w:sz w:val="20"/>
                <w:szCs w:val="20"/>
                <w:color w:val="auto"/>
              </w:rPr>
            </w:pPr>
            <w:r>
              <w:rPr>
                <w:rFonts w:ascii="Arial" w:cs="Arial" w:eastAsia="Arial" w:hAnsi="Arial"/>
                <w:sz w:val="18"/>
                <w:szCs w:val="18"/>
                <w:color w:val="auto"/>
              </w:rPr>
              <w:t>9.14(b)</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Tax Matters Member</w:t>
            </w:r>
          </w:p>
        </w:tc>
        <w:tc>
          <w:tcPr>
            <w:tcW w:w="280" w:type="dxa"/>
            <w:vAlign w:val="bottom"/>
          </w:tcPr>
          <w:p>
            <w:pPr>
              <w:spacing w:after="0"/>
              <w:rPr>
                <w:sz w:val="18"/>
                <w:szCs w:val="18"/>
                <w:color w:val="auto"/>
              </w:rPr>
            </w:pPr>
          </w:p>
        </w:tc>
        <w:tc>
          <w:tcPr>
            <w:tcW w:w="3280" w:type="dxa"/>
            <w:vAlign w:val="bottom"/>
          </w:tcPr>
          <w:p>
            <w:pPr>
              <w:ind w:left="1380"/>
              <w:spacing w:after="0"/>
              <w:rPr>
                <w:sz w:val="20"/>
                <w:szCs w:val="20"/>
                <w:color w:val="auto"/>
              </w:rPr>
            </w:pPr>
            <w:r>
              <w:rPr>
                <w:rFonts w:ascii="Arial" w:cs="Arial" w:eastAsia="Arial" w:hAnsi="Arial"/>
                <w:sz w:val="18"/>
                <w:szCs w:val="18"/>
                <w:color w:val="auto"/>
              </w:rPr>
              <w:t>7.05(c)</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Third Comcast Purchase Right</w:t>
            </w:r>
          </w:p>
        </w:tc>
        <w:tc>
          <w:tcPr>
            <w:tcW w:w="280" w:type="dxa"/>
            <w:vAlign w:val="bottom"/>
          </w:tcPr>
          <w:p>
            <w:pPr>
              <w:spacing w:after="0"/>
              <w:rPr>
                <w:sz w:val="18"/>
                <w:szCs w:val="18"/>
                <w:color w:val="auto"/>
              </w:rPr>
            </w:pPr>
          </w:p>
        </w:tc>
        <w:tc>
          <w:tcPr>
            <w:tcW w:w="3280" w:type="dxa"/>
            <w:vAlign w:val="bottom"/>
          </w:tcPr>
          <w:p>
            <w:pPr>
              <w:ind w:left="1380"/>
              <w:spacing w:after="0"/>
              <w:rPr>
                <w:sz w:val="20"/>
                <w:szCs w:val="20"/>
                <w:color w:val="auto"/>
              </w:rPr>
            </w:pPr>
            <w:r>
              <w:rPr>
                <w:rFonts w:ascii="Arial" w:cs="Arial" w:eastAsia="Arial" w:hAnsi="Arial"/>
                <w:sz w:val="18"/>
                <w:szCs w:val="18"/>
                <w:color w:val="auto"/>
              </w:rPr>
              <w:t>9.03(c)</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Third Party Acquirer</w:t>
            </w:r>
          </w:p>
        </w:tc>
        <w:tc>
          <w:tcPr>
            <w:tcW w:w="280" w:type="dxa"/>
            <w:vAlign w:val="bottom"/>
          </w:tcPr>
          <w:p>
            <w:pPr>
              <w:spacing w:after="0"/>
              <w:rPr>
                <w:sz w:val="20"/>
                <w:szCs w:val="20"/>
                <w:color w:val="auto"/>
              </w:rPr>
            </w:pPr>
          </w:p>
        </w:tc>
        <w:tc>
          <w:tcPr>
            <w:tcW w:w="3280" w:type="dxa"/>
            <w:vAlign w:val="bottom"/>
          </w:tcPr>
          <w:p>
            <w:pPr>
              <w:ind w:left="1380"/>
              <w:spacing w:after="0"/>
              <w:rPr>
                <w:sz w:val="20"/>
                <w:szCs w:val="20"/>
                <w:color w:val="auto"/>
              </w:rPr>
            </w:pPr>
            <w:r>
              <w:rPr>
                <w:rFonts w:ascii="Arial" w:cs="Arial" w:eastAsia="Arial" w:hAnsi="Arial"/>
                <w:sz w:val="18"/>
                <w:szCs w:val="18"/>
                <w:color w:val="auto"/>
              </w:rPr>
              <w:t>9.01(b)</w:t>
            </w:r>
          </w:p>
        </w:tc>
      </w:tr>
    </w:tbl>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Section 1.02</w:t>
      </w:r>
      <w:r>
        <w:rPr>
          <w:rFonts w:ascii="Arial" w:cs="Arial" w:eastAsia="Arial" w:hAnsi="Arial"/>
          <w:sz w:val="16"/>
          <w:szCs w:val="16"/>
          <w:i w:val="1"/>
          <w:iCs w:val="1"/>
          <w:color w:val="auto"/>
        </w:rPr>
        <w:t>. Other Definitional and Interpretative Provisions.</w:t>
      </w:r>
      <w:r>
        <w:rPr>
          <w:rFonts w:ascii="Arial" w:cs="Arial" w:eastAsia="Arial" w:hAnsi="Arial"/>
          <w:sz w:val="16"/>
          <w:szCs w:val="16"/>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All references to a particular statute or other Law shall be deemed to include all rules and regulations thereunder in effect from time to time. References to any Person include the successors and permitted assigns of that Person. References from or through any date mean, unless otherwise specified, from and including or through and including, respectively.</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ORGANIZATIONAL MATTERS AND GENERAL PROVISIONS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Formation.</w:t>
      </w:r>
      <w:r>
        <w:rPr>
          <w:rFonts w:ascii="Arial" w:cs="Arial" w:eastAsia="Arial" w:hAnsi="Arial"/>
          <w:sz w:val="18"/>
          <w:szCs w:val="18"/>
          <w:color w:val="auto"/>
        </w:rPr>
        <w:t xml:space="preserve"> (a) The Company was formed as a Delaware limited liability company on November 12, 2009 by the filing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Formation in the office of the Secretary of State of the State of Delaware pursuant to the Act and the adoption of the Original LLC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Members desire to continue the Company for the purposes and upon the terms and conditions set forth herein.</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212" w:name="page213"/>
    <w:bookmarkEnd w:id="212"/>
    <w:p>
      <w:pPr>
        <w:ind w:right="120" w:firstLine="656"/>
        <w:spacing w:after="0" w:line="273" w:lineRule="auto"/>
        <w:tabs>
          <w:tab w:leader="none" w:pos="1074"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Company shall initially have one class of interests, which shall have equal rights and preferences in the assets of the Company except as otherwise expressly provided herein. A Membership Interest shall for all purposes be personal property. Each Membership Interest shall constitute a “security” within the meaning of, and governed by, (i) Article 8 of the Uniform Commercial Code (including Section 8-102(a)(15) thereof) as in effect from time to time in the State of Delaware, and (ii) Article 8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232" w:lineRule="exact"/>
        <w:rPr>
          <w:rFonts w:ascii="Arial" w:cs="Arial" w:eastAsia="Arial" w:hAnsi="Arial"/>
          <w:sz w:val="17"/>
          <w:szCs w:val="17"/>
          <w:color w:val="auto"/>
        </w:rPr>
      </w:pPr>
    </w:p>
    <w:p>
      <w:pPr>
        <w:ind w:firstLine="656"/>
        <w:spacing w:after="0" w:line="271" w:lineRule="auto"/>
        <w:tabs>
          <w:tab w:leader="none" w:pos="1064" w:val="left"/>
        </w:tabs>
        <w:numPr>
          <w:ilvl w:val="0"/>
          <w:numId w:val="186"/>
        </w:numPr>
        <w:rPr>
          <w:rFonts w:ascii="Arial" w:cs="Arial" w:eastAsia="Arial" w:hAnsi="Arial"/>
          <w:sz w:val="17"/>
          <w:szCs w:val="17"/>
          <w:color w:val="auto"/>
        </w:rPr>
      </w:pPr>
      <w:r>
        <w:rPr>
          <w:rFonts w:ascii="Arial" w:cs="Arial" w:eastAsia="Arial" w:hAnsi="Arial"/>
          <w:sz w:val="17"/>
          <w:szCs w:val="17"/>
          <w:color w:val="auto"/>
        </w:rPr>
        <w:t>Upon the execution and delivery of this Agreement or a counterpart to this Agreement, each of the Initial Comcast Members shall be admitted, with effect as of the date hereof, as a Member and, upon the consummation of the transaction described in Section 2.04 of the Master Agreement, each of the Initial Comcast Members and the Initial GE Member shall hold a number of Membership Interests representing the Membership Percentages set forth on Schedule 4.01 hereto. The Initial Comcast Members and the Initial GE Member each hereby (i) acknowledges the receipt (either by initial issuance or Transfer of Membership Interests) on the date hereof of the number of Membership Interests indicated on Schedule 4.01 hereto, (ii) consents to the Transfer of Membership Interests from the Initial GE Member to the Initial Comcast Members in accordance with Section 2.04 of the Master Agreement (which Transfer shall be deemed exempted from the provisions of Article 9 hereof) and (iii) agrees that the Initial Comcast Members are admitted as Members with respect to such Transferred Membership Interests.</w:t>
      </w:r>
    </w:p>
    <w:p>
      <w:pPr>
        <w:spacing w:after="0" w:line="232" w:lineRule="exact"/>
        <w:rPr>
          <w:rFonts w:ascii="Arial" w:cs="Arial" w:eastAsia="Arial" w:hAnsi="Arial"/>
          <w:sz w:val="17"/>
          <w:szCs w:val="17"/>
          <w:color w:val="auto"/>
        </w:rPr>
      </w:pPr>
    </w:p>
    <w:p>
      <w:pPr>
        <w:ind w:left="1080" w:hanging="424"/>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This Agreement amends, restates and supersedes in its entirety the Original LLC Agreement.</w:t>
      </w:r>
    </w:p>
    <w:p>
      <w:pPr>
        <w:spacing w:after="0" w:line="252"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Name.</w:t>
      </w:r>
      <w:r>
        <w:rPr>
          <w:rFonts w:ascii="Arial" w:cs="Arial" w:eastAsia="Arial" w:hAnsi="Arial"/>
          <w:sz w:val="18"/>
          <w:szCs w:val="18"/>
          <w:color w:val="auto"/>
        </w:rPr>
        <w:t xml:space="preserve"> The name of the Company as of the date hereof is “Navy, LLC” and its business shall be carried on in this name with such variations and changes or in such other trade names as the Board deems necessary or appropriate. The Board shall have the power at any time to change the name of the Company in its sole discretion.</w:t>
      </w:r>
      <w:r>
        <w:rPr>
          <w:rFonts w:ascii="Arial" w:cs="Arial" w:eastAsia="Arial" w:hAnsi="Arial"/>
          <w:sz w:val="25"/>
          <w:szCs w:val="25"/>
          <w:color w:val="auto"/>
          <w:vertAlign w:val="superscript"/>
        </w:rPr>
        <w:t>2</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2.03</w:t>
      </w:r>
      <w:r>
        <w:rPr>
          <w:rFonts w:ascii="Arial" w:cs="Arial" w:eastAsia="Arial" w:hAnsi="Arial"/>
          <w:sz w:val="17"/>
          <w:szCs w:val="17"/>
          <w:i w:val="1"/>
          <w:iCs w:val="1"/>
          <w:color w:val="auto"/>
        </w:rPr>
        <w:t>. Principal Place of Business.</w:t>
      </w:r>
      <w:r>
        <w:rPr>
          <w:rFonts w:ascii="Arial" w:cs="Arial" w:eastAsia="Arial" w:hAnsi="Arial"/>
          <w:sz w:val="17"/>
          <w:szCs w:val="17"/>
          <w:color w:val="auto"/>
        </w:rPr>
        <w:t xml:space="preserve"> The principal place of business of the Company shall be located at such location as the Board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11061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580" w:firstLine="656"/>
        <w:spacing w:after="0"/>
        <w:tabs>
          <w:tab w:leader="none" w:pos="743" w:val="left"/>
        </w:tabs>
        <w:numPr>
          <w:ilvl w:val="0"/>
          <w:numId w:val="187"/>
        </w:numPr>
        <w:rPr>
          <w:rFonts w:ascii="Arial" w:cs="Arial" w:eastAsia="Arial" w:hAnsi="Arial"/>
          <w:sz w:val="23"/>
          <w:szCs w:val="23"/>
          <w:color w:val="auto"/>
          <w:vertAlign w:val="superscript"/>
        </w:rPr>
      </w:pPr>
      <w:r>
        <w:rPr>
          <w:rFonts w:ascii="Arial" w:cs="Arial" w:eastAsia="Arial" w:hAnsi="Arial"/>
          <w:sz w:val="17"/>
          <w:szCs w:val="17"/>
          <w:color w:val="auto"/>
        </w:rPr>
        <w:t>The parties intend to change, immediately after the Closing, the name of NBC Universal, LLC to a different name to be selected and the name of the Company to “NBC Universal, LLC”.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6" w:right="299" w:bottom="1440" w:gutter="0" w:footer="0" w:header="0"/>
        </w:sectPr>
      </w:pPr>
    </w:p>
    <w:bookmarkStart w:id="213" w:name="page214"/>
    <w:bookmarkEnd w:id="213"/>
    <w:p>
      <w:pPr>
        <w:ind w:right="200"/>
        <w:spacing w:after="0" w:line="277" w:lineRule="auto"/>
        <w:rPr>
          <w:sz w:val="20"/>
          <w:szCs w:val="20"/>
          <w:color w:val="auto"/>
        </w:rPr>
      </w:pPr>
      <w:r>
        <w:rPr>
          <w:rFonts w:ascii="Arial" w:cs="Arial" w:eastAsia="Arial" w:hAnsi="Arial"/>
          <w:sz w:val="18"/>
          <w:szCs w:val="18"/>
          <w:color w:val="auto"/>
        </w:rPr>
        <w:t>determine from time to time. The Company may also maintain such other office or offices at such other locations as the Board may determine from time to time.</w:t>
      </w:r>
    </w:p>
    <w:p>
      <w:pPr>
        <w:spacing w:after="0" w:line="19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Section 2.04</w:t>
      </w:r>
      <w:r>
        <w:rPr>
          <w:rFonts w:ascii="Arial" w:cs="Arial" w:eastAsia="Arial" w:hAnsi="Arial"/>
          <w:sz w:val="17"/>
          <w:szCs w:val="17"/>
          <w:i w:val="1"/>
          <w:iCs w:val="1"/>
          <w:color w:val="auto"/>
        </w:rPr>
        <w:t>. Registered Agent.</w:t>
      </w:r>
      <w:r>
        <w:rPr>
          <w:rFonts w:ascii="Arial" w:cs="Arial" w:eastAsia="Arial" w:hAnsi="Arial"/>
          <w:sz w:val="17"/>
          <w:szCs w:val="17"/>
          <w:color w:val="auto"/>
        </w:rPr>
        <w:t xml:space="preserve"> The Company’s registered agent and office in Delaware shall be Comcast Capital Corporation, 1201 N. Market Street, Suite 1000, Wilmington, Delaware 19801. At any time, the Board may designate another registered agent and/or registered office.</w:t>
      </w:r>
    </w:p>
    <w:p>
      <w:pPr>
        <w:spacing w:after="0" w:line="17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Section 2.05</w:t>
      </w:r>
      <w:r>
        <w:rPr>
          <w:rFonts w:ascii="Arial" w:cs="Arial" w:eastAsia="Arial" w:hAnsi="Arial"/>
          <w:sz w:val="16"/>
          <w:szCs w:val="16"/>
          <w:i w:val="1"/>
          <w:iCs w:val="1"/>
          <w:color w:val="auto"/>
        </w:rPr>
        <w:t>. Purpose and Powers of the Company.</w:t>
      </w:r>
      <w:r>
        <w:rPr>
          <w:rFonts w:ascii="Arial" w:cs="Arial" w:eastAsia="Arial" w:hAnsi="Arial"/>
          <w:sz w:val="16"/>
          <w:szCs w:val="16"/>
          <w:color w:val="auto"/>
        </w:rPr>
        <w:t xml:space="preserve"> (a) The Company is formed for the object and purpose of engaging in any and all lawful activities permitted under the Act and within the scope of the definition of Business or otherwise conducted by the Contributed Businesses (as defined in the Master Agreement) as of the date hereof, without geographic restriction of any kind, as well as in any and all other activities ancillary thereto (including extensions or modifications thereof in light of technological, market or business developments) or as contemplated by the Transaction Agreements.</w:t>
      </w:r>
    </w:p>
    <w:p>
      <w:pPr>
        <w:spacing w:after="0" w:line="208" w:lineRule="exact"/>
        <w:rPr>
          <w:sz w:val="20"/>
          <w:szCs w:val="20"/>
          <w:color w:val="auto"/>
        </w:rPr>
      </w:pPr>
    </w:p>
    <w:p>
      <w:pPr>
        <w:ind w:right="20" w:firstLine="656"/>
        <w:spacing w:after="0" w:line="257" w:lineRule="auto"/>
        <w:tabs>
          <w:tab w:leader="none" w:pos="107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Company shall have the power and authority to take any and all actions that limited liability companies may take under the Act and that are necessary, appropriate, proper, advisable, incidental or convenient to or for the furtherance of the purposes set forth in this Section 2.05. Without limiting the foregoing, the Company may in furtherance of its business and operations carry out its objectives and accomplish its purposes as principal or agent, directly or indirectly, alone or with associates, or as a member, stockholder, partner or participant in any firm, association, trust, corporation, partnership or other entity.</w:t>
      </w:r>
    </w:p>
    <w:p>
      <w:pPr>
        <w:spacing w:after="0" w:line="242" w:lineRule="exact"/>
        <w:rPr>
          <w:rFonts w:ascii="Arial" w:cs="Arial" w:eastAsia="Arial" w:hAnsi="Arial"/>
          <w:sz w:val="18"/>
          <w:szCs w:val="18"/>
          <w:color w:val="auto"/>
        </w:rPr>
      </w:pPr>
    </w:p>
    <w:p>
      <w:pPr>
        <w:jc w:val="both"/>
        <w:ind w:right="100" w:firstLine="656"/>
        <w:spacing w:after="0" w:line="264" w:lineRule="auto"/>
        <w:tabs>
          <w:tab w:leader="none" w:pos="106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shall do all things necessary to maintain its limited liability company existence separate and apart from each Member and any Affiliate of any Member, including holding regular meetings of the Board and maintaining its books and records on a current basis separate from that of any Affiliate of the Company or any other Person.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 Term.</w:t>
      </w:r>
      <w:r>
        <w:rPr>
          <w:rFonts w:ascii="Arial" w:cs="Arial" w:eastAsia="Arial" w:hAnsi="Arial"/>
          <w:sz w:val="18"/>
          <w:szCs w:val="18"/>
          <w:color w:val="auto"/>
        </w:rPr>
        <w:t xml:space="preserve"> The term of the Company commenced on the date the Certificate of Formation was filed in the office of the Secretary of State of the State of Delaware and shall continue in full force and effect in perpetuity;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be dissolved in accordance with the provisions of this Agreement and the Act.</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Section 2.07</w:t>
      </w:r>
      <w:r>
        <w:rPr>
          <w:rFonts w:ascii="Arial" w:cs="Arial" w:eastAsia="Arial" w:hAnsi="Arial"/>
          <w:sz w:val="16"/>
          <w:szCs w:val="16"/>
          <w:i w:val="1"/>
          <w:iCs w:val="1"/>
          <w:color w:val="auto"/>
        </w:rPr>
        <w:t>. Filings; Qualification in Other Jurisdictions.</w:t>
      </w:r>
      <w:r>
        <w:rPr>
          <w:rFonts w:ascii="Arial" w:cs="Arial" w:eastAsia="Arial" w:hAnsi="Arial"/>
          <w:sz w:val="16"/>
          <w:szCs w:val="16"/>
          <w:color w:val="auto"/>
        </w:rPr>
        <w:t xml:space="preserve"> The Company shall prepare, following the execution and delivery of this Agreement, any documents required to be filed or, in the Board’s or an authorized executive officer’s view, appropriate for filing under the Act, and the Company shall cause each such document to be filed in accordance with the Act, and, to the extent required by Law, to be filed and recorded, and/or notice thereof to be published,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14" w:name="page215"/>
    <w:bookmarkEnd w:id="214"/>
    <w:p>
      <w:pPr>
        <w:ind w:right="80"/>
        <w:spacing w:after="0" w:line="257" w:lineRule="auto"/>
        <w:rPr>
          <w:sz w:val="20"/>
          <w:szCs w:val="20"/>
          <w:color w:val="auto"/>
        </w:rPr>
      </w:pPr>
      <w:r>
        <w:rPr>
          <w:rFonts w:ascii="Arial" w:cs="Arial" w:eastAsia="Arial" w:hAnsi="Arial"/>
          <w:sz w:val="18"/>
          <w:szCs w:val="18"/>
          <w:color w:val="auto"/>
        </w:rPr>
        <w:t>in the appropriate place in each jurisdiction in which the Company may hereafter establish a place of business. The Board may cause or authorize an executive officer to cause the Company to be qualified or registered under assumed or fictitious name statutes or similar Laws in any jurisdiction in which the Company transacts business where the Company is not currently so qualified or registered. Each executive officer shall execute, deliver and file any such documents (and any amendments and/or restatements thereof) necessary for the Company to accomplish the foregoing. The Board may appoint any other authorized persons to execute, deliver and file any such documents.</w:t>
      </w:r>
    </w:p>
    <w:p>
      <w:pPr>
        <w:spacing w:after="0" w:line="21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 Company Property.</w:t>
      </w:r>
      <w:r>
        <w:rPr>
          <w:rFonts w:ascii="Arial" w:cs="Arial" w:eastAsia="Arial" w:hAnsi="Arial"/>
          <w:sz w:val="18"/>
          <w:szCs w:val="18"/>
          <w:color w:val="auto"/>
        </w:rPr>
        <w:t xml:space="preserve"> All property of the Company, both tangible and intangible, shall be deemed to be owned by the Company as an entity. A Member has no interest in specific Company property.</w:t>
      </w:r>
    </w:p>
    <w:p>
      <w:pPr>
        <w:spacing w:after="0" w:line="197" w:lineRule="exact"/>
        <w:rPr>
          <w:sz w:val="20"/>
          <w:szCs w:val="20"/>
          <w:color w:val="auto"/>
        </w:rPr>
      </w:pPr>
    </w:p>
    <w:p>
      <w:pPr>
        <w:ind w:right="360" w:firstLine="648"/>
        <w:spacing w:after="0" w:line="255" w:lineRule="auto"/>
        <w:rPr>
          <w:sz w:val="20"/>
          <w:szCs w:val="20"/>
          <w:color w:val="auto"/>
        </w:rPr>
      </w:pPr>
      <w:r>
        <w:rPr>
          <w:rFonts w:ascii="Arial" w:cs="Arial" w:eastAsia="Arial" w:hAnsi="Arial"/>
          <w:sz w:val="18"/>
          <w:szCs w:val="18"/>
          <w:color w:val="auto"/>
        </w:rPr>
        <w:t>Section 2.09</w:t>
      </w:r>
      <w:r>
        <w:rPr>
          <w:rFonts w:ascii="Arial" w:cs="Arial" w:eastAsia="Arial" w:hAnsi="Arial"/>
          <w:sz w:val="18"/>
          <w:szCs w:val="18"/>
          <w:i w:val="1"/>
          <w:iCs w:val="1"/>
          <w:color w:val="auto"/>
        </w:rPr>
        <w:t>. Transactions with Members and Directors.</w:t>
      </w:r>
      <w:r>
        <w:rPr>
          <w:rFonts w:ascii="Arial" w:cs="Arial" w:eastAsia="Arial" w:hAnsi="Arial"/>
          <w:sz w:val="18"/>
          <w:szCs w:val="18"/>
          <w:color w:val="auto"/>
        </w:rPr>
        <w:t xml:space="preserve"> Subject to the terms and conditions of this Agreement (including Section 10.02), any Member or Director may lend money to, borrow money from, act as a surety, guarantor or endorser for, guarantee or assume one or more obligations of, provide collateral for, and transact other business with the Company and, subject to applicable Law and the terms and conditions of this Agreement, shall have the same rights and obligations with respect to such matter as a Person who is not a Member or Director, and any Member and the members, shareholders, partners and Affiliates thereof shall be able to transact business or enter into agreements with the Company to the fullest extent permissible under the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2.10</w:t>
      </w:r>
      <w:r>
        <w:rPr>
          <w:rFonts w:ascii="Arial" w:cs="Arial" w:eastAsia="Arial" w:hAnsi="Arial"/>
          <w:sz w:val="18"/>
          <w:szCs w:val="18"/>
          <w:i w:val="1"/>
          <w:iCs w:val="1"/>
          <w:color w:val="auto"/>
        </w:rPr>
        <w:t>. Uncertificated Membership Interests.</w:t>
      </w:r>
      <w:r>
        <w:rPr>
          <w:rFonts w:ascii="Arial" w:cs="Arial" w:eastAsia="Arial" w:hAnsi="Arial"/>
          <w:sz w:val="18"/>
          <w:szCs w:val="18"/>
          <w:color w:val="auto"/>
        </w:rPr>
        <w:t xml:space="preserve"> Membership Interests shall be in uncertificated form.</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 CONTRIBUTIONS AND PREEMPTIVE RIGHTS</w:t>
      </w:r>
    </w:p>
    <w:p>
      <w:pPr>
        <w:spacing w:after="0" w:line="23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Initial Capital Contributions.</w:t>
      </w:r>
      <w:r>
        <w:rPr>
          <w:rFonts w:ascii="Arial" w:cs="Arial" w:eastAsia="Arial" w:hAnsi="Arial"/>
          <w:sz w:val="18"/>
          <w:szCs w:val="18"/>
          <w:color w:val="auto"/>
        </w:rPr>
        <w:t xml:space="preserve"> In connection with the transactions contemplated by the Master Agreement, the Initial Comcast Members and Initial GE Member have made the contributions (each of which shall constitute an “</w:t>
      </w:r>
      <w:r>
        <w:rPr>
          <w:rFonts w:ascii="Arial" w:cs="Arial" w:eastAsia="Arial" w:hAnsi="Arial"/>
          <w:sz w:val="18"/>
          <w:szCs w:val="18"/>
          <w:b w:val="1"/>
          <w:bCs w:val="1"/>
          <w:color w:val="auto"/>
        </w:rPr>
        <w:t>Initial Capital Contribution</w:t>
      </w:r>
      <w:r>
        <w:rPr>
          <w:rFonts w:ascii="Arial" w:cs="Arial" w:eastAsia="Arial" w:hAnsi="Arial"/>
          <w:sz w:val="18"/>
          <w:szCs w:val="18"/>
          <w:color w:val="auto"/>
        </w:rPr>
        <w:t>”) of their respective Contributed Businesses (as defined in the Master Agreement) at the Closing.</w:t>
      </w:r>
    </w:p>
    <w:p>
      <w:pPr>
        <w:spacing w:after="0" w:line="20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Additional Capital Contributions.</w:t>
      </w:r>
      <w:r>
        <w:rPr>
          <w:rFonts w:ascii="Arial" w:cs="Arial" w:eastAsia="Arial" w:hAnsi="Arial"/>
          <w:sz w:val="18"/>
          <w:szCs w:val="18"/>
          <w:color w:val="auto"/>
        </w:rPr>
        <w:t xml:space="preserve"> (a) From and after the Closing, no Member shall be required or permitted to make any additional capital contributions (other than Initial Capital Contributions) to the Company except as provided in this Article 3.</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Subject to Sections 3.07 and 4.10(a), in addition to the Initial Capital Contributions, Members may from time to time make capital contributions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15" w:name="page216"/>
    <w:bookmarkEnd w:id="215"/>
    <w:p>
      <w:pPr>
        <w:ind w:right="540"/>
        <w:spacing w:after="0" w:line="282" w:lineRule="auto"/>
        <w:rPr>
          <w:sz w:val="20"/>
          <w:szCs w:val="20"/>
          <w:color w:val="auto"/>
        </w:rPr>
      </w:pPr>
      <w:r>
        <w:rPr>
          <w:rFonts w:ascii="Arial" w:cs="Arial" w:eastAsia="Arial" w:hAnsi="Arial"/>
          <w:sz w:val="18"/>
          <w:szCs w:val="18"/>
          <w:color w:val="auto"/>
        </w:rPr>
        <w:t>Company (each, an “</w:t>
      </w:r>
      <w:r>
        <w:rPr>
          <w:rFonts w:ascii="Arial" w:cs="Arial" w:eastAsia="Arial" w:hAnsi="Arial"/>
          <w:sz w:val="18"/>
          <w:szCs w:val="18"/>
          <w:b w:val="1"/>
          <w:bCs w:val="1"/>
          <w:color w:val="auto"/>
        </w:rPr>
        <w:t>Additional Capital Contribution</w:t>
      </w:r>
      <w:r>
        <w:rPr>
          <w:rFonts w:ascii="Arial" w:cs="Arial" w:eastAsia="Arial" w:hAnsi="Arial"/>
          <w:sz w:val="18"/>
          <w:szCs w:val="18"/>
          <w:color w:val="auto"/>
        </w:rPr>
        <w:t>”) at such times and in such amounts as the Board may determine to offer to or accept from the Members.</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 Issuance of Membership Interests.</w:t>
      </w:r>
      <w:r>
        <w:rPr>
          <w:rFonts w:ascii="Arial" w:cs="Arial" w:eastAsia="Arial" w:hAnsi="Arial"/>
          <w:sz w:val="18"/>
          <w:szCs w:val="18"/>
          <w:color w:val="auto"/>
        </w:rPr>
        <w:t xml:space="preserve"> (a) No Membership Interests or other equity interests shall be issued in respect of any Additional Capital Contribution until such Additional Capital Contribution is actually made. All Membership Interests in respect of the Initial Capital Contributions are hereby duly issued on the date of this Agreement and no additional Membership Interests shall be issued by the Company after the date of this Agreement in respect of any Initial Capital Contributions.</w:t>
      </w:r>
    </w:p>
    <w:p>
      <w:pPr>
        <w:spacing w:after="0" w:line="214" w:lineRule="exact"/>
        <w:rPr>
          <w:sz w:val="20"/>
          <w:szCs w:val="20"/>
          <w:color w:val="auto"/>
        </w:rPr>
      </w:pPr>
    </w:p>
    <w:p>
      <w:pPr>
        <w:ind w:firstLine="656"/>
        <w:spacing w:after="0" w:line="287" w:lineRule="auto"/>
        <w:tabs>
          <w:tab w:leader="none" w:pos="90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Subject to Sections 3.07 and 4.10(a), the Board may authorize the Company to issue additional Membership Interests and/or create and issue new series, types or classes of equity interests in the Company with such voting powers, full or limited, or no voting powers, and such designations, preferences and relative, participating, optional or other special rights, and qualifications, limitations or restrictions thereof as the Board may determine and authorize, obligations, evidences of indebtedness or other securities or interests of the Company convertible or exchangeable into Membership Interests or other equity interests in the Company and warrants, options or other rights to purchase or otherwise acquire Membership Interests or other equity interests in the Company, in each case to any Person in such amounts and on such terms as so approved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issuance will be made only in exchange for payment of fair market value for such interest, as determined in the reasonable good faith judgment of the Board,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an issuance of equity interests in the Company, such as warrants or rights to acquire Membership Interests, on customary commercial terms in connection with a bona fide debt financing or other commercial arrangement need not comply with the requirement set forth in the immediately preceding proviso so long as such arrangement as a whole has been approved by the Board. The Company may issue whole or fractional Membership Interests or other equity interests in the Company. In the event the Company issues any equity interests other than Membership Interests, this Agreement will be appropriately amended to reflect the terms of such other equity interests and the issuance thereof.</w:t>
      </w:r>
    </w:p>
    <w:p>
      <w:pPr>
        <w:spacing w:after="0" w:line="19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Withdrawal of Capital.</w:t>
      </w:r>
      <w:r>
        <w:rPr>
          <w:rFonts w:ascii="Arial" w:cs="Arial" w:eastAsia="Arial" w:hAnsi="Arial"/>
          <w:sz w:val="18"/>
          <w:szCs w:val="18"/>
          <w:color w:val="auto"/>
        </w:rPr>
        <w:t xml:space="preserve"> (a) No Member shall be entitled to withdraw any part of its Capital Contributions or to receive any distribution from the Company, except as expressly provided herein. Under circumstances requiring the return of any Capital Contribution, no Member shall have the right to demand or receive property other than cash. No Member shall have the right to cause the sale of any Company asset. No Member shall have any right to receive any salary or draw with respect to its Capital Contributions or its Capital Account or for services rendered on behalf of the Company or otherwise in its capacity as a Member.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16" w:name="page217"/>
    <w:bookmarkEnd w:id="216"/>
    <w:p>
      <w:pPr>
        <w:ind w:left="-20" w:firstLine="656"/>
        <w:spacing w:after="0" w:line="302" w:lineRule="auto"/>
        <w:tabs>
          <w:tab w:leader="none" w:pos="88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 Member shall have any liability for the return of the Capital Contributions of any other Member. Except as otherwise required by Law, no Member shall be required to make up a negative balance in its Capital Account. No Member shall have priority over any other Member either as to the return of the amount of such Member’s Capital Contributions or as to any allocation of any item of income, gain, loss, deduction or credit of the Company (except to the extent granted by Company Securities hereinafter approved by the Board pursuant to Section 3.03(b), subject to Section 4.10(a)).</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Capital Accounts.</w:t>
      </w:r>
    </w:p>
    <w:p>
      <w:pPr>
        <w:spacing w:after="0" w:line="275" w:lineRule="exact"/>
        <w:rPr>
          <w:sz w:val="20"/>
          <w:szCs w:val="20"/>
          <w:color w:val="auto"/>
        </w:rPr>
      </w:pPr>
    </w:p>
    <w:p>
      <w:pPr>
        <w:ind w:left="-20" w:right="240" w:firstLine="656"/>
        <w:spacing w:after="0" w:line="289" w:lineRule="auto"/>
        <w:tabs>
          <w:tab w:leader="none" w:pos="104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 capital account (a “</w:t>
      </w:r>
      <w:r>
        <w:rPr>
          <w:rFonts w:ascii="Arial" w:cs="Arial" w:eastAsia="Arial" w:hAnsi="Arial"/>
          <w:sz w:val="17"/>
          <w:szCs w:val="17"/>
          <w:b w:val="1"/>
          <w:bCs w:val="1"/>
          <w:color w:val="auto"/>
        </w:rPr>
        <w:t>Capital Account</w:t>
      </w:r>
      <w:r>
        <w:rPr>
          <w:rFonts w:ascii="Arial" w:cs="Arial" w:eastAsia="Arial" w:hAnsi="Arial"/>
          <w:sz w:val="17"/>
          <w:szCs w:val="17"/>
          <w:color w:val="auto"/>
        </w:rPr>
        <w:t>”) shall be maintained for each Member in accordance with the requirements of Section 704(b) of the Code and the Treasury Regulations promulgated thereunder. The Capital Account of each such Member shall be equal to the amount of the Capital Contributions made by such Member in exchange for such Member’s Membership Interests, and thereafter adjusted as follows:</w:t>
      </w:r>
    </w:p>
    <w:p>
      <w:pPr>
        <w:spacing w:after="0" w:line="216" w:lineRule="exact"/>
        <w:rPr>
          <w:rFonts w:ascii="Arial" w:cs="Arial" w:eastAsia="Arial" w:hAnsi="Arial"/>
          <w:sz w:val="17"/>
          <w:szCs w:val="17"/>
          <w:color w:val="auto"/>
        </w:rPr>
      </w:pPr>
    </w:p>
    <w:p>
      <w:pPr>
        <w:ind w:left="640" w:right="640" w:firstLine="645"/>
        <w:spacing w:after="0" w:line="277" w:lineRule="auto"/>
        <w:tabs>
          <w:tab w:leader="none" w:pos="1674"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 xml:space="preserve">increased </w:t>
      </w:r>
      <w:r>
        <w:rPr>
          <w:rFonts w:ascii="Arial" w:cs="Arial" w:eastAsia="Arial" w:hAnsi="Arial"/>
          <w:sz w:val="18"/>
          <w:szCs w:val="18"/>
          <w:color w:val="auto"/>
        </w:rPr>
        <w:t>by the Additional Capital Contributions made by such Member after the date of this Agreement with respect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Interests;</w:t>
      </w:r>
    </w:p>
    <w:p>
      <w:pPr>
        <w:spacing w:after="0" w:line="224" w:lineRule="exact"/>
        <w:rPr>
          <w:rFonts w:ascii="Arial" w:cs="Arial" w:eastAsia="Arial" w:hAnsi="Arial"/>
          <w:sz w:val="18"/>
          <w:szCs w:val="18"/>
          <w:color w:val="auto"/>
        </w:rPr>
      </w:pPr>
    </w:p>
    <w:p>
      <w:pPr>
        <w:ind w:left="1720" w:hanging="435"/>
        <w:spacing w:after="0"/>
        <w:tabs>
          <w:tab w:leader="none" w:pos="1720"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 xml:space="preserve">increased </w:t>
      </w:r>
      <w:r>
        <w:rPr>
          <w:rFonts w:ascii="Arial" w:cs="Arial" w:eastAsia="Arial" w:hAnsi="Arial"/>
          <w:sz w:val="16"/>
          <w:szCs w:val="16"/>
          <w:color w:val="auto"/>
        </w:rPr>
        <w:t>by items of income or gain which are allocated to such Member with respect to such Membership Interest under Article 8</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and Article 12;</w:t>
      </w:r>
    </w:p>
    <w:p>
      <w:pPr>
        <w:spacing w:after="0" w:line="264" w:lineRule="exact"/>
        <w:rPr>
          <w:rFonts w:ascii="Arial" w:cs="Arial" w:eastAsia="Arial" w:hAnsi="Arial"/>
          <w:sz w:val="16"/>
          <w:szCs w:val="16"/>
          <w:color w:val="auto"/>
        </w:rPr>
      </w:pPr>
    </w:p>
    <w:p>
      <w:pPr>
        <w:ind w:left="640" w:right="480" w:firstLine="645"/>
        <w:spacing w:after="0" w:line="277" w:lineRule="auto"/>
        <w:tabs>
          <w:tab w:leader="none" w:pos="1774"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 xml:space="preserve">decreased </w:t>
      </w:r>
      <w:r>
        <w:rPr>
          <w:rFonts w:ascii="Arial" w:cs="Arial" w:eastAsia="Arial" w:hAnsi="Arial"/>
          <w:sz w:val="18"/>
          <w:szCs w:val="18"/>
          <w:color w:val="auto"/>
        </w:rPr>
        <w:t>by the items of loss and deduction which are allocated to the Member in respect of such Membership Interests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8 and Article 12; and</w:t>
      </w:r>
    </w:p>
    <w:p>
      <w:pPr>
        <w:spacing w:after="0" w:line="224" w:lineRule="exact"/>
        <w:rPr>
          <w:rFonts w:ascii="Arial" w:cs="Arial" w:eastAsia="Arial" w:hAnsi="Arial"/>
          <w:sz w:val="18"/>
          <w:szCs w:val="18"/>
          <w:color w:val="auto"/>
        </w:rPr>
      </w:pPr>
    </w:p>
    <w:p>
      <w:pPr>
        <w:ind w:left="640" w:right="180" w:firstLine="645"/>
        <w:spacing w:after="0" w:line="308" w:lineRule="auto"/>
        <w:tabs>
          <w:tab w:leader="none" w:pos="1764" w:val="left"/>
        </w:tabs>
        <w:numPr>
          <w:ilvl w:val="1"/>
          <w:numId w:val="191"/>
        </w:numPr>
        <w:rPr>
          <w:rFonts w:ascii="Arial" w:cs="Arial" w:eastAsia="Arial" w:hAnsi="Arial"/>
          <w:sz w:val="17"/>
          <w:szCs w:val="17"/>
          <w:color w:val="auto"/>
        </w:rPr>
      </w:pPr>
      <w:r>
        <w:rPr>
          <w:rFonts w:ascii="Arial" w:cs="Arial" w:eastAsia="Arial" w:hAnsi="Arial"/>
          <w:sz w:val="17"/>
          <w:szCs w:val="17"/>
          <w:i w:val="1"/>
          <w:iCs w:val="1"/>
          <w:color w:val="auto"/>
        </w:rPr>
        <w:t xml:space="preserve">decreased </w:t>
      </w:r>
      <w:r>
        <w:rPr>
          <w:rFonts w:ascii="Arial" w:cs="Arial" w:eastAsia="Arial" w:hAnsi="Arial"/>
          <w:sz w:val="17"/>
          <w:szCs w:val="17"/>
          <w:color w:val="auto"/>
        </w:rPr>
        <w:t>by the amount of any cash and the Gross Asset Value of any asset of the Company distributed to such Member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Membership Interests (net of any liability assumed by the Member or to which the distributed property is subject).</w:t>
      </w:r>
    </w:p>
    <w:p>
      <w:pPr>
        <w:spacing w:after="0" w:line="200" w:lineRule="exact"/>
        <w:rPr>
          <w:rFonts w:ascii="Arial" w:cs="Arial" w:eastAsia="Arial" w:hAnsi="Arial"/>
          <w:sz w:val="17"/>
          <w:szCs w:val="17"/>
          <w:color w:val="auto"/>
        </w:rPr>
      </w:pPr>
    </w:p>
    <w:p>
      <w:pPr>
        <w:ind w:left="-20" w:right="520" w:firstLine="656"/>
        <w:spacing w:after="0" w:line="277" w:lineRule="auto"/>
        <w:tabs>
          <w:tab w:leader="none" w:pos="105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Upon a Transfer of any Membership Interest in accordance with the terms of this Agreement, the transferee Member shall succeed to the Capital Account of the transferor which is attributable to such Membership Interest.</w:t>
      </w:r>
    </w:p>
    <w:p>
      <w:pPr>
        <w:spacing w:after="0" w:line="224" w:lineRule="exact"/>
        <w:rPr>
          <w:rFonts w:ascii="Arial" w:cs="Arial" w:eastAsia="Arial" w:hAnsi="Arial"/>
          <w:sz w:val="18"/>
          <w:szCs w:val="18"/>
          <w:color w:val="auto"/>
        </w:rPr>
      </w:pPr>
    </w:p>
    <w:p>
      <w:pPr>
        <w:ind w:left="-20" w:right="560" w:firstLine="656"/>
        <w:spacing w:after="0" w:line="277" w:lineRule="auto"/>
        <w:tabs>
          <w:tab w:leader="none" w:pos="104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foregoing provisions and the other provisions of this Agreement relating to the maintenance of Capital Accounts shall be applied in accordance with Treasury Regulations Sections 1.704-1(b) and 1.704-2.</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No Interest.</w:t>
      </w:r>
      <w:r>
        <w:rPr>
          <w:rFonts w:ascii="Arial" w:cs="Arial" w:eastAsia="Arial" w:hAnsi="Arial"/>
          <w:sz w:val="18"/>
          <w:szCs w:val="18"/>
          <w:color w:val="auto"/>
        </w:rPr>
        <w:t xml:space="preserve"> No interest shall be paid on Capital Contributions or on the balance in a Member’s Capital Account.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8" w:right="239" w:bottom="1440" w:gutter="0" w:footer="0" w:header="0"/>
        </w:sectPr>
      </w:pPr>
    </w:p>
    <w:bookmarkStart w:id="217" w:name="page218"/>
    <w:bookmarkEnd w:id="217"/>
    <w:p>
      <w:pPr>
        <w:ind w:right="100" w:firstLine="648"/>
        <w:spacing w:after="0" w:line="272" w:lineRule="auto"/>
        <w:rPr>
          <w:sz w:val="20"/>
          <w:szCs w:val="20"/>
          <w:color w:val="auto"/>
        </w:rPr>
      </w:pPr>
      <w:r>
        <w:rPr>
          <w:rFonts w:ascii="Arial" w:cs="Arial" w:eastAsia="Arial" w:hAnsi="Arial"/>
          <w:sz w:val="17"/>
          <w:szCs w:val="17"/>
          <w:color w:val="auto"/>
        </w:rPr>
        <w:t>Section 3.07</w:t>
      </w:r>
      <w:r>
        <w:rPr>
          <w:rFonts w:ascii="Arial" w:cs="Arial" w:eastAsia="Arial" w:hAnsi="Arial"/>
          <w:sz w:val="17"/>
          <w:szCs w:val="17"/>
          <w:i w:val="1"/>
          <w:iCs w:val="1"/>
          <w:color w:val="auto"/>
        </w:rPr>
        <w:t>. Preemptive Rights.</w:t>
      </w:r>
      <w:r>
        <w:rPr>
          <w:rFonts w:ascii="Arial" w:cs="Arial" w:eastAsia="Arial" w:hAnsi="Arial"/>
          <w:sz w:val="17"/>
          <w:szCs w:val="17"/>
          <w:color w:val="auto"/>
        </w:rPr>
        <w:t xml:space="preserve"> (a) The Company shall give Comcast and HoldCo written notice (an “</w:t>
      </w:r>
      <w:r>
        <w:rPr>
          <w:rFonts w:ascii="Arial" w:cs="Arial" w:eastAsia="Arial" w:hAnsi="Arial"/>
          <w:sz w:val="17"/>
          <w:szCs w:val="17"/>
          <w:b w:val="1"/>
          <w:bCs w:val="1"/>
          <w:color w:val="auto"/>
        </w:rPr>
        <w:t>Issuance Notice</w:t>
      </w:r>
      <w:r>
        <w:rPr>
          <w:rFonts w:ascii="Arial" w:cs="Arial" w:eastAsia="Arial" w:hAnsi="Arial"/>
          <w:sz w:val="17"/>
          <w:szCs w:val="17"/>
          <w:color w:val="auto"/>
        </w:rPr>
        <w:t xml:space="preserve">”) of any proposed issuance by the Company of any Company Securities at least 20 Business Days prior to the proposed issuance date. The Issuance Notice shall specify the price at which such Company Securities are to be issued and the other material terms of the issuance (including the terms of the Company Securities proposed to be issued). Subject to Sections 3.07(f) and 4.10(a)(viii), each of Comcast and HoldCo shall be entitled to purchase (or to cause its Subsidiaries to purchase or, in the case of HoldCo, to assign to GE or its Subsidiaries the right to purchase) up to its respective Percentage Interest (or, in the case of HoldCo, GE’s Percentage Interest) of the Company Securities proposed to be issued, at the price and on the terms specified in the Issuance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HoldCo Shares have previously been sold to the Company in accordance with the terms of this Agreement, neither HoldCo nor any of its Subsidiaries shall purchase any such Company Securities.</w:t>
      </w:r>
    </w:p>
    <w:p>
      <w:pPr>
        <w:spacing w:after="0" w:line="230" w:lineRule="exact"/>
        <w:rPr>
          <w:sz w:val="20"/>
          <w:szCs w:val="20"/>
          <w:color w:val="auto"/>
        </w:rPr>
      </w:pPr>
    </w:p>
    <w:p>
      <w:pPr>
        <w:ind w:firstLine="656"/>
        <w:spacing w:after="0" w:line="288" w:lineRule="auto"/>
        <w:tabs>
          <w:tab w:leader="none" w:pos="107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Subject to Section 3.07(a), if Comcast or HoldCo desires to purchase or to have any of its Affiliates purchase any or all of its Percentage Interest (or, in the case of HoldCo, GE’s Percentage Interest) of the Company Securities specified in the Issuance Notice, it shall deliver a written notice to the Company (each a “</w:t>
      </w:r>
      <w:r>
        <w:rPr>
          <w:rFonts w:ascii="Arial" w:cs="Arial" w:eastAsia="Arial" w:hAnsi="Arial"/>
          <w:sz w:val="16"/>
          <w:szCs w:val="16"/>
          <w:b w:val="1"/>
          <w:bCs w:val="1"/>
          <w:color w:val="auto"/>
        </w:rPr>
        <w:t>Preemptive Rights Exercise Notice</w:t>
      </w:r>
      <w:r>
        <w:rPr>
          <w:rFonts w:ascii="Arial" w:cs="Arial" w:eastAsia="Arial" w:hAnsi="Arial"/>
          <w:sz w:val="16"/>
          <w:szCs w:val="16"/>
          <w:color w:val="auto"/>
        </w:rPr>
        <w:t>”) of its election to purchase such Company Securities within ten Business Days of receipt of the Issuance Notice. The Preemptive Rights Exercise Notice shall specify the number (or amount) of Company Securities to be purchased by such party or its Affiliates and shall constitute exercise by such party of its rights under this Section 3.07 and a binding agreement of such party or such party’s applicable Affiliates to purchase, at the price and on the terms specified in the Issuance Notice, the number of shares (or amount) of Company Securities specified in the Preemptive Rights Exercise Notice with such purchase to be consummated as promptly as reasonably practicable. If, at the termination of such ten Business-Day period, Comcast or HoldCo shall not have delivered a Preemptive Rights Exercise Notice to the Company, such party shall be deemed to have waived all of its rights under this Section 3.07 with respect to the purchase of such Company Securities. Promptly following the termination of such ten Business Day period, the Company shall deliver to each of Comcast and HoldCo a copy of any Preemptive Rights Exercise Notice it has received from the other party.</w:t>
      </w:r>
    </w:p>
    <w:p>
      <w:pPr>
        <w:spacing w:after="0" w:line="223" w:lineRule="exact"/>
        <w:rPr>
          <w:rFonts w:ascii="Arial" w:cs="Arial" w:eastAsia="Arial" w:hAnsi="Arial"/>
          <w:sz w:val="16"/>
          <w:szCs w:val="16"/>
          <w:color w:val="auto"/>
        </w:rPr>
      </w:pPr>
    </w:p>
    <w:p>
      <w:pPr>
        <w:ind w:right="60" w:firstLine="656"/>
        <w:spacing w:after="0" w:line="259" w:lineRule="auto"/>
        <w:tabs>
          <w:tab w:leader="none" w:pos="106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Comcast or HoldCo fails to exercise its preemptive rights under this Section 3.07 or elects to exercise such rights with respect to less than its Percentage Interest (or, in the case of HoldCo, GE’s Percentage Interest) of the issuance and the other party has exercised its rights under this Section 3.07 with respect to its entire Percentage Interest, the other party shall be entitled to purchase from the Company any or all of the remaining portion of the issuance.</w:t>
      </w:r>
    </w:p>
    <w:p>
      <w:pPr>
        <w:spacing w:after="0" w:line="24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Subject to Section 4.10(a)(viii), the Company shall have 90 days from the date of the Issuance Notice to consummate the proposed issuance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18" w:name="page219"/>
    <w:bookmarkEnd w:id="218"/>
    <w:p>
      <w:pPr>
        <w:ind w:right="20"/>
        <w:spacing w:after="0" w:line="297" w:lineRule="auto"/>
        <w:rPr>
          <w:sz w:val="20"/>
          <w:szCs w:val="20"/>
          <w:color w:val="auto"/>
        </w:rPr>
      </w:pPr>
      <w:r>
        <w:rPr>
          <w:rFonts w:ascii="Arial" w:cs="Arial" w:eastAsia="Arial" w:hAnsi="Arial"/>
          <w:sz w:val="16"/>
          <w:szCs w:val="16"/>
          <w:color w:val="auto"/>
        </w:rPr>
        <w:t xml:space="preserve">or all of such Company Securities that Comcast or HoldCo have not elected to purchase at a price equal to or greater than the price specified in the Issuance Notice and otherwise upon terms that are not less favorable to the Company than those specified in the Issuance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issuance is subject to regulatory approval, such 90-day period shall be extended until the expiration of five Business Days after all such approvals have been received, but in no event later than 180 days from the date of the Issuance Notice. If the Company proposes to issue any such Company Securities after such 90-day (or longer, as permitted by the preceding sentence) period, it shall again comply with the procedures set forth in this Section 3.07.</w:t>
      </w:r>
    </w:p>
    <w:p>
      <w:pPr>
        <w:spacing w:after="0" w:line="212" w:lineRule="exact"/>
        <w:rPr>
          <w:sz w:val="20"/>
          <w:szCs w:val="20"/>
          <w:color w:val="auto"/>
        </w:rPr>
      </w:pPr>
    </w:p>
    <w:p>
      <w:pPr>
        <w:jc w:val="both"/>
        <w:ind w:right="100" w:firstLine="656"/>
        <w:spacing w:after="0" w:line="259" w:lineRule="auto"/>
        <w:tabs>
          <w:tab w:leader="none" w:pos="106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At the consummation of the issuance of such Company Securities, subject to Section 2.10, the Company shall, if necessary or desirable, issue certificates or other appropriate instruments representing the Company Securities to be purchased by each party exercising preemptive rights pursuant to this Section 3.07 registered in the name of such party, against payment by such party of the purchase price for such Company Securities in accordance with the terms and conditions as specified in the Issuance Notice.</w:t>
      </w:r>
    </w:p>
    <w:p>
      <w:pPr>
        <w:spacing w:after="0" w:line="240" w:lineRule="exact"/>
        <w:rPr>
          <w:rFonts w:ascii="Arial" w:cs="Arial" w:eastAsia="Arial" w:hAnsi="Arial"/>
          <w:sz w:val="18"/>
          <w:szCs w:val="18"/>
          <w:color w:val="auto"/>
        </w:rPr>
      </w:pPr>
    </w:p>
    <w:p>
      <w:pPr>
        <w:ind w:firstLine="656"/>
        <w:spacing w:after="0" w:line="290" w:lineRule="auto"/>
        <w:tabs>
          <w:tab w:leader="none" w:pos="104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Notwithstanding the foregoing, neither Comcast nor HoldCo shall be entitled to purchase Company Securities as contemplated by this Section 3.07 in connection with issuances of Company Securities (i) to employees of the Company or any of its Subsidiaries pursuant to employee benefit plans or arrangements approved by the Board (including upon the exercise of employee stock options granted pursuant to any such plans or arrangements), (ii) in connection with any bona fide, arm’s length restructuring or refinancing of outstanding debt of the Company or any of its Subsidiaries, (iii) as consideration in a bona fide, arm’s-length direct or indirect merger, acquisition or similar transaction, (iv) pursuant to an IPO or (v) that are Equity Securities as described in the second proviso of Section 3.03(b). The Company shall not be obligated to consummate any proposed issuance of Company Securities, nor be liable to any Member if the Company has not consummated any proposed issuance of Company Securities, pursuant to this Section 3.07 for whatever reason, regardless of whether it shall have delivered an Issuance Notice or received any Preemptive Rights Exercise Notices in respect of such proposed issuance.</w:t>
      </w:r>
    </w:p>
    <w:p>
      <w:pPr>
        <w:spacing w:after="0" w:line="220" w:lineRule="exact"/>
        <w:rPr>
          <w:rFonts w:ascii="Arial" w:cs="Arial" w:eastAsia="Arial" w:hAnsi="Arial"/>
          <w:sz w:val="16"/>
          <w:szCs w:val="16"/>
          <w:color w:val="auto"/>
        </w:rPr>
      </w:pPr>
    </w:p>
    <w:p>
      <w:pPr>
        <w:ind w:firstLine="656"/>
        <w:spacing w:after="0" w:line="302" w:lineRule="auto"/>
        <w:tabs>
          <w:tab w:leader="none" w:pos="107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GE or any of its Affiliates (other than HoldCo or any of its Subsidiaries) acquires Membership Interests pursuant to the exercise of HoldCo’s preemptive rights under this Section 3.07, notwithstanding any provision set forth in this Agreement that GE only sell or cause to be sold HoldCo Shares (as opposed to Membership Interests) in connection with a particular transaction, GE will be permitted and, if such provision requires GE to sell or cause to be sold securities representing the remainder of its Percentage Interest, required to sell such Membership Interests in connection with such transaction.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19" w:name="page220"/>
    <w:bookmarkEnd w:id="219"/>
    <w:p>
      <w:pPr>
        <w:ind w:left="1140" w:hanging="484"/>
        <w:spacing w:after="0"/>
        <w:tabs>
          <w:tab w:leader="none" w:pos="11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This Section 3.07 shall terminate upon an IPO.</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RIGHTS AND OBLIGATIONS OF MEMBERS</w:t>
      </w:r>
    </w:p>
    <w:p>
      <w:pPr>
        <w:spacing w:after="0" w:line="238"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Members.</w:t>
      </w:r>
      <w:r>
        <w:rPr>
          <w:rFonts w:ascii="Arial" w:cs="Arial" w:eastAsia="Arial" w:hAnsi="Arial"/>
          <w:sz w:val="18"/>
          <w:szCs w:val="18"/>
          <w:color w:val="auto"/>
        </w:rPr>
        <w:t xml:space="preserve"> The Members of the Company and the HoldCo Shareholders, and their respective numbers of Membership Interests, Membership Percentages, Percentage Interests, initial Capital Account balances, share of Profits and Losses, each as applicable, and addresses and other contact information for purposes of Section 13.12, are listed on Schedule 4.01 attached hereto. The Company shall amend Schedule 4.01 from time to time promptly following any changes in any of such information in accordance with the terms of this Agreement. No Person may be a Member without the ownership of a Membership Interest. The Members shall have only such rights and powers as are granted to them pursuant to the express terms of this Agreement and the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 No Action on Behalf of the Company; No Dissent Rights.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Member (in its capacity as such) shall, without the prior written approval of the Board, have any authority to take any action on behalf of or in the name of the Company, or to enter into any commitment or obligation binding upon the Company, except for actions expressly authorized by the terms of this Agreement. No Member (in its capacity as such) shall be entitled to any rights to dissent or seek appraisal with respect to any transaction, including the merger or consolidation of the Company with any Person (but, for the avoidance of doubt, HoldCo shall have consent rights to the extent set forth in Section 4.10(a)).</w:t>
      </w:r>
    </w:p>
    <w:p>
      <w:pPr>
        <w:spacing w:after="0" w:line="21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No Right to Withdraw.</w:t>
      </w:r>
      <w:r>
        <w:rPr>
          <w:rFonts w:ascii="Arial" w:cs="Arial" w:eastAsia="Arial" w:hAnsi="Arial"/>
          <w:sz w:val="18"/>
          <w:szCs w:val="18"/>
          <w:color w:val="auto"/>
        </w:rPr>
        <w:t xml:space="preserve"> Except in connection with the Transfer of Membership Interests in accordance with the terms of this Agreement such that the Transferring Member no longer holds any Membership Interests, no Member shall have any right to voluntarily resign or otherwise withdraw from the Company without the prior written consent of the Company and each of Comcast and HoldCo. A resigning Member shall only be entitled to receive amounts approved by the Board on the terms and conditions set forth by such Board. A resigning Member shall not be entitled to a distribution of the fair value of its Membership Interests under Section 18-604 of the Act.</w:t>
      </w:r>
    </w:p>
    <w:p>
      <w:pPr>
        <w:spacing w:after="0" w:line="215"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Section 4.04</w:t>
      </w:r>
      <w:r>
        <w:rPr>
          <w:rFonts w:ascii="Arial" w:cs="Arial" w:eastAsia="Arial" w:hAnsi="Arial"/>
          <w:sz w:val="17"/>
          <w:szCs w:val="17"/>
          <w:i w:val="1"/>
          <w:iCs w:val="1"/>
          <w:color w:val="auto"/>
        </w:rPr>
        <w:t>. Member Meetings.</w:t>
      </w:r>
      <w:r>
        <w:rPr>
          <w:rFonts w:ascii="Arial" w:cs="Arial" w:eastAsia="Arial" w:hAnsi="Arial"/>
          <w:sz w:val="17"/>
          <w:szCs w:val="17"/>
          <w:color w:val="auto"/>
        </w:rPr>
        <w:t xml:space="preserve"> A meeting of the Members for any purpose or purposes may be called at any time by the Board. At a meeting, no business shall be transacted and no action shall be taken other than that stated in the notice of the meeting unless all Comcast Members and HoldCo are present at such meeting and agree that other business not stated in the notice of the meeting can be transacted.</w:t>
      </w: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0" w:name="page221"/>
    <w:bookmarkEnd w:id="220"/>
    <w:p>
      <w:pPr>
        <w:ind w:firstLine="648"/>
        <w:spacing w:after="0" w:line="271" w:lineRule="auto"/>
        <w:rPr>
          <w:sz w:val="20"/>
          <w:szCs w:val="20"/>
          <w:color w:val="auto"/>
        </w:rPr>
      </w:pPr>
      <w:r>
        <w:rPr>
          <w:rFonts w:ascii="Arial" w:cs="Arial" w:eastAsia="Arial" w:hAnsi="Arial"/>
          <w:sz w:val="17"/>
          <w:szCs w:val="17"/>
          <w:color w:val="auto"/>
        </w:rPr>
        <w:t>Section 4.05</w:t>
      </w:r>
      <w:r>
        <w:rPr>
          <w:rFonts w:ascii="Arial" w:cs="Arial" w:eastAsia="Arial" w:hAnsi="Arial"/>
          <w:sz w:val="17"/>
          <w:szCs w:val="17"/>
          <w:i w:val="1"/>
          <w:iCs w:val="1"/>
          <w:color w:val="auto"/>
        </w:rPr>
        <w:t>. Notice of Meetings.</w:t>
      </w:r>
      <w:r>
        <w:rPr>
          <w:rFonts w:ascii="Arial" w:cs="Arial" w:eastAsia="Arial" w:hAnsi="Arial"/>
          <w:sz w:val="17"/>
          <w:szCs w:val="17"/>
          <w:color w:val="auto"/>
        </w:rPr>
        <w:t xml:space="preserve"> Written notice stating the place, day and hour of every meeting of the Members and the purpose or purposes for which the meeting is called shall be mailed not less than five nor more than 15 Business Days before the date of the meeting (or if sent by facsimile, not less than five Business Days before the date of the meeting), in either case to each Member entitled to vote at such meeting, at its address maintained in the records of the Company by the Company’s Secretary. Such further notice shall be given as may be required by Law, but meetings may be held without notice if all the Members entitled to vote at the meeting are present in person or represented by proxy or if notice is waived in writing by those not present, either before or after the meeting. Presence at a meeting by a Member shall constitute a waiver of any deficiency of notice, except when a Member attends the meeting for the express purpose of objecting, at the beginning of the meeting, to the transaction of any business because the meeting is not called or convened in accordance with this Agreement.</w:t>
      </w:r>
    </w:p>
    <w:p>
      <w:pPr>
        <w:spacing w:after="0" w:line="20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Section 4.06</w:t>
      </w:r>
      <w:r>
        <w:rPr>
          <w:rFonts w:ascii="Arial" w:cs="Arial" w:eastAsia="Arial" w:hAnsi="Arial"/>
          <w:sz w:val="17"/>
          <w:szCs w:val="17"/>
          <w:i w:val="1"/>
          <w:iCs w:val="1"/>
          <w:color w:val="auto"/>
        </w:rPr>
        <w:t>. Quorum; Telephonic Meetings.</w:t>
      </w:r>
      <w:r>
        <w:rPr>
          <w:rFonts w:ascii="Arial" w:cs="Arial" w:eastAsia="Arial" w:hAnsi="Arial"/>
          <w:sz w:val="17"/>
          <w:szCs w:val="17"/>
          <w:color w:val="auto"/>
        </w:rPr>
        <w:t xml:space="preserve"> (a) Provided that notice of the meeting has been given in accordance with Section 4.05, Members holding a majority of the outstanding Membership Interests (including, subject to the last sentence of this Section 4.06, HoldCo) entitled to vote with respect to the business to be transacted, who shall be present or represented by proxy at any meeting duly called, shall constitute a quorum for the transaction of business. If less than a quorum shall be in attendance at the time for which a meeting shall have been called, the meeting may be adjourned from time to time by a majority of the Members present or represented by proxy and the Company shall promptly give notice of when the meeting will be reconvened. If a meeting is adjourned due to a lack of a quorum, and the sole reason for such lack was the failure of HoldCo to be present, then, if the reconvened meeting is held at least 24 hours after the meeting at which a quorum was not present, then at such reconvened meeting, a quorum shall consist of Members holding a majority of the outstanding Membership Interests entitled to vote with respect to the business to be transacted, irrespective of whether HoldCo is present at such meeting.</w:t>
      </w:r>
    </w:p>
    <w:p>
      <w:pPr>
        <w:spacing w:after="0" w:line="209" w:lineRule="exact"/>
        <w:rPr>
          <w:sz w:val="20"/>
          <w:szCs w:val="20"/>
          <w:color w:val="auto"/>
        </w:rPr>
      </w:pPr>
    </w:p>
    <w:p>
      <w:pPr>
        <w:ind w:right="360" w:firstLine="656"/>
        <w:spacing w:after="0" w:line="257" w:lineRule="auto"/>
        <w:tabs>
          <w:tab w:leader="none" w:pos="90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Members may participate in meetings of the Members by means of conference telephone or similar communications equipment by means of which all Persons participating in the meeting can hear each other. Participation in a telephonic meeting pursuant to this Section 4.06(b) shall constitute presence at such meeting for purposes of Section 4.06(a) and shall constitute a waiver of any deficiency of notice, except when a Member attends the meeting for the express purpose of objecting, at the beginning of the meeting, to the transaction of any business because the meeting is not called or convened in accordance with this Agreement.</w:t>
      </w:r>
    </w:p>
    <w:p>
      <w:pPr>
        <w:spacing w:after="0" w:line="21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Section 4.07</w:t>
      </w:r>
      <w:r>
        <w:rPr>
          <w:rFonts w:ascii="Arial" w:cs="Arial" w:eastAsia="Arial" w:hAnsi="Arial"/>
          <w:sz w:val="18"/>
          <w:szCs w:val="18"/>
          <w:i w:val="1"/>
          <w:iCs w:val="1"/>
          <w:color w:val="auto"/>
        </w:rPr>
        <w:t>. Voting.</w:t>
      </w:r>
      <w:r>
        <w:rPr>
          <w:rFonts w:ascii="Arial" w:cs="Arial" w:eastAsia="Arial" w:hAnsi="Arial"/>
          <w:sz w:val="18"/>
          <w:szCs w:val="18"/>
          <w:color w:val="auto"/>
        </w:rPr>
        <w:t xml:space="preserve"> (a) At any meeting of the Members, each Member entitled to vote on any matter coming before the meeting shall, as to such matter, have a vote, in person, by telephone or by proxy, equal to the number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21" w:name="page222"/>
    <w:bookmarkEnd w:id="221"/>
    <w:p>
      <w:pPr>
        <w:jc w:val="both"/>
        <w:ind w:right="360"/>
        <w:spacing w:after="0" w:line="342" w:lineRule="auto"/>
        <w:rPr>
          <w:sz w:val="20"/>
          <w:szCs w:val="20"/>
          <w:color w:val="auto"/>
        </w:rPr>
      </w:pPr>
      <w:r>
        <w:rPr>
          <w:rFonts w:ascii="Arial" w:cs="Arial" w:eastAsia="Arial" w:hAnsi="Arial"/>
          <w:sz w:val="16"/>
          <w:szCs w:val="16"/>
          <w:color w:val="auto"/>
        </w:rPr>
        <w:t>Membership Interests held in its name on the relevant record date established pursuant to Section 4.09. All Membership Interests shall constitute a single class and group of Equity Securities of the Company and the holders of Membership Interests shall vote together as a single class and group of Members.</w:t>
      </w:r>
    </w:p>
    <w:p>
      <w:pPr>
        <w:spacing w:after="0" w:line="178" w:lineRule="exact"/>
        <w:rPr>
          <w:sz w:val="20"/>
          <w:szCs w:val="20"/>
          <w:color w:val="auto"/>
        </w:rPr>
      </w:pPr>
    </w:p>
    <w:p>
      <w:pPr>
        <w:ind w:right="20" w:firstLine="656"/>
        <w:spacing w:after="0" w:line="264" w:lineRule="auto"/>
        <w:tabs>
          <w:tab w:leader="none" w:pos="107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When a quorum is present, the affirmative vote or consent of Members holding a majority of the outstanding Membership Interests present in person or represented by proxy at a duly called meeting and entitled to vote on the subject matter shall constitute the act of the Members. Every proxy shall be in writing, dated and signed by the Member entitled to vote or its duly authorized attorney-in-fact.</w:t>
      </w:r>
    </w:p>
    <w:p>
      <w:pPr>
        <w:spacing w:after="0" w:line="235" w:lineRule="exact"/>
        <w:rPr>
          <w:rFonts w:ascii="Arial" w:cs="Arial" w:eastAsia="Arial" w:hAnsi="Arial"/>
          <w:sz w:val="18"/>
          <w:szCs w:val="18"/>
          <w:color w:val="auto"/>
        </w:rPr>
      </w:pPr>
    </w:p>
    <w:p>
      <w:pPr>
        <w:jc w:val="both"/>
        <w:ind w:firstLine="656"/>
        <w:spacing w:after="0" w:line="279" w:lineRule="auto"/>
        <w:tabs>
          <w:tab w:leader="none" w:pos="106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Except as otherwise provided in this Agreement in respect of any class or series of interests in the Company created and issued after the date of this Agreement in accordance with the terms of this Agreement, no class or series of such interests, other than the Membership Interests, shall have any voting rights whatsoever, and no Member shall have any right to vote with respect to any business or matter to be voted or acted upon by the Members by virtue of its ownership of any such interests in the Company other than the Membership Interests.</w:t>
      </w:r>
    </w:p>
    <w:p>
      <w:pPr>
        <w:spacing w:after="0" w:line="198"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Section 4.08</w:t>
      </w:r>
      <w:r>
        <w:rPr>
          <w:rFonts w:ascii="Arial" w:cs="Arial" w:eastAsia="Arial" w:hAnsi="Arial"/>
          <w:sz w:val="17"/>
          <w:szCs w:val="17"/>
          <w:i w:val="1"/>
          <w:iCs w:val="1"/>
          <w:color w:val="auto"/>
        </w:rPr>
        <w:t>. Action Without a Meeting.</w:t>
      </w:r>
      <w:r>
        <w:rPr>
          <w:rFonts w:ascii="Arial" w:cs="Arial" w:eastAsia="Arial" w:hAnsi="Arial"/>
          <w:sz w:val="17"/>
          <w:szCs w:val="17"/>
          <w:color w:val="auto"/>
        </w:rPr>
        <w:t xml:space="preserve"> Notwithstanding Section 4.07(b), on any matter requiring an approval or consent of Members under this Agreement or the Act at a meeting of Members, the Members may take such action without a meeting, without prior notice and without a vote if a consent or consents in writing, setting forth the action so taken, shall be signed by all of the Members entitled to vote thereon.</w:t>
      </w:r>
    </w:p>
    <w:p>
      <w:pPr>
        <w:spacing w:after="0" w:line="193" w:lineRule="exact"/>
        <w:rPr>
          <w:sz w:val="20"/>
          <w:szCs w:val="20"/>
          <w:color w:val="auto"/>
        </w:rPr>
      </w:pPr>
    </w:p>
    <w:p>
      <w:pPr>
        <w:ind w:right="80" w:firstLine="648"/>
        <w:spacing w:after="0" w:line="267" w:lineRule="auto"/>
        <w:rPr>
          <w:sz w:val="20"/>
          <w:szCs w:val="20"/>
          <w:color w:val="auto"/>
        </w:rPr>
      </w:pPr>
      <w:r>
        <w:rPr>
          <w:rFonts w:ascii="Arial" w:cs="Arial" w:eastAsia="Arial" w:hAnsi="Arial"/>
          <w:sz w:val="17"/>
          <w:szCs w:val="17"/>
          <w:color w:val="auto"/>
        </w:rPr>
        <w:t>Section 4.09</w:t>
      </w:r>
      <w:r>
        <w:rPr>
          <w:rFonts w:ascii="Arial" w:cs="Arial" w:eastAsia="Arial" w:hAnsi="Arial"/>
          <w:sz w:val="17"/>
          <w:szCs w:val="17"/>
          <w:i w:val="1"/>
          <w:iCs w:val="1"/>
          <w:color w:val="auto"/>
        </w:rPr>
        <w:t>. Record Date.</w:t>
      </w:r>
      <w:r>
        <w:rPr>
          <w:rFonts w:ascii="Arial" w:cs="Arial" w:eastAsia="Arial" w:hAnsi="Arial"/>
          <w:sz w:val="17"/>
          <w:szCs w:val="17"/>
          <w:color w:val="auto"/>
        </w:rPr>
        <w:t xml:space="preserve"> For the purpose of determining Members entitled to notice of or to vote at any meeting of Members, or entitled to receive a payment of any kind, or in order to make a determination of Members for any other proper purpose, the Board may fix in advance a date as the record date for any such determination of Members, such date in any case to be not more than 70 days prior to the date on which the particular meeting or action, requiring such determination of such Members, is to be held or taken. If no record date is fixed for the determination of Members entitled to notice of or to vote at a meeting of Members, or Members entitled to receive payment of a distribution, the date on which notices of the meeting are mailed or faxed or the date on which the resolution of the Board declaring such distribution is adopted, as the case may be, shall be the record date for such determination of Members. When a determination of Members entitled to vote at any meeting of Members has been made as provided in this Section 4.09, such determination shall apply to any adjournment thereof unless the Board fixes a new record date, which it shall do if the meeting is adjourned to a date more than 120 days after the date fixed for the original meeting.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2" w:name="page223"/>
    <w:bookmarkEnd w:id="222"/>
    <w:p>
      <w:pPr>
        <w:ind w:right="160" w:firstLine="648"/>
        <w:spacing w:after="0" w:line="312" w:lineRule="auto"/>
        <w:rPr>
          <w:sz w:val="20"/>
          <w:szCs w:val="20"/>
          <w:color w:val="auto"/>
        </w:rPr>
      </w:pPr>
      <w:r>
        <w:rPr>
          <w:rFonts w:ascii="Arial" w:cs="Arial" w:eastAsia="Arial" w:hAnsi="Arial"/>
          <w:sz w:val="16"/>
          <w:szCs w:val="16"/>
          <w:color w:val="auto"/>
        </w:rPr>
        <w:t>Section 4.10</w:t>
      </w:r>
      <w:r>
        <w:rPr>
          <w:rFonts w:ascii="Arial" w:cs="Arial" w:eastAsia="Arial" w:hAnsi="Arial"/>
          <w:sz w:val="16"/>
          <w:szCs w:val="16"/>
          <w:i w:val="1"/>
          <w:iCs w:val="1"/>
          <w:color w:val="auto"/>
        </w:rPr>
        <w:t>. Member Approval Rights.</w:t>
      </w:r>
      <w:r>
        <w:rPr>
          <w:rFonts w:ascii="Arial" w:cs="Arial" w:eastAsia="Arial" w:hAnsi="Arial"/>
          <w:sz w:val="16"/>
          <w:szCs w:val="16"/>
          <w:color w:val="auto"/>
        </w:rPr>
        <w:t xml:space="preserve"> (a) Except as expressly contemplated by this Agreement or any of the other Transaction Agreements, the Company shall take no action (including any action by the Board or any committee of the Board) after the date hereof with respect to any of the following matters without the prior written consent of HoldCo, for so long as GE’s Percentage Interest is at least 20% (calculated in accordance with Section 4.10(d)):</w:t>
      </w:r>
    </w:p>
    <w:p>
      <w:pPr>
        <w:spacing w:after="0" w:line="201" w:lineRule="exact"/>
        <w:rPr>
          <w:sz w:val="20"/>
          <w:szCs w:val="20"/>
          <w:color w:val="auto"/>
        </w:rPr>
      </w:pPr>
    </w:p>
    <w:p>
      <w:pPr>
        <w:ind w:left="660" w:right="140" w:firstLine="645"/>
        <w:spacing w:after="0" w:line="342" w:lineRule="auto"/>
        <w:tabs>
          <w:tab w:leader="none" w:pos="169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acquisition of, or merger, consolidation, reorganization or other business combination involving, the Company which results in a Member and its Affiliates having aggregate Percentage Interests greater than the aggregate Percentage Interests of the Comcast Members;</w:t>
      </w:r>
    </w:p>
    <w:p>
      <w:pPr>
        <w:spacing w:after="0" w:line="177" w:lineRule="exact"/>
        <w:rPr>
          <w:rFonts w:ascii="Arial" w:cs="Arial" w:eastAsia="Arial" w:hAnsi="Arial"/>
          <w:sz w:val="16"/>
          <w:szCs w:val="16"/>
          <w:color w:val="auto"/>
        </w:rPr>
      </w:pPr>
    </w:p>
    <w:p>
      <w:pPr>
        <w:ind w:left="660" w:firstLine="645"/>
        <w:spacing w:after="0" w:line="269" w:lineRule="auto"/>
        <w:tabs>
          <w:tab w:leader="none" w:pos="174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any acquisition (whether by merger, consolidation or otherwise) of Equity Securities or any other investment in any third-party business (including through a purchase of assets) by the Company or any of its Subsidiaries such that after giving effect to such acquisition or other third-party investment the Company and its Subsidiaries will have made acquisitions and third-party investments with an aggregate purchase price in excess of $500 million (it being understood that, to the extent that as a result of any such acquisition or other third-party investment the consolidated Debt of the Company increased or will increase, the purchase price for such acquisition or other third-party investment shall be deemed to have included or include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(corresponding to the percentage of the business or entity acquired pursuant to such acquisition or other third-party investment) of the value of such incremental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(x) Comcast, GE or any of their respective Subsidiaries agreed, prior to the date of this Agreement, to any acquisition of Equity Securities or other investment in any third-party business in accordance with the provisions of the Master Agreement, (y) such acquisition or other third-party investment is not consummated until after the date of this Agreement and (z) the right to acquire such Equity Securities or other third-party investment is contributed to the Company or any of its Subsidiaries in accordance with the terms of the Master Agreement, then the purchase price for such acquisition or other third-party investment shall be disregarded when determining whether such $500 million threshold has been exceeded;</w:t>
      </w:r>
    </w:p>
    <w:p>
      <w:pPr>
        <w:spacing w:after="0" w:line="233" w:lineRule="exact"/>
        <w:rPr>
          <w:rFonts w:ascii="Arial" w:cs="Arial" w:eastAsia="Arial" w:hAnsi="Arial"/>
          <w:sz w:val="17"/>
          <w:szCs w:val="17"/>
          <w:color w:val="auto"/>
        </w:rPr>
      </w:pPr>
    </w:p>
    <w:p>
      <w:pPr>
        <w:ind w:left="660" w:right="660" w:firstLine="645"/>
        <w:spacing w:after="0" w:line="277" w:lineRule="auto"/>
        <w:tabs>
          <w:tab w:leader="none" w:pos="179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the fullest extent permitted by Law, any liquidation, dissolution, winding up, commencement of or consent to bankruptcy, insolvency, liquidation or similar proceedings with respect to the Company or any of its principal Subsidiaries;</w:t>
      </w:r>
    </w:p>
    <w:p>
      <w:pPr>
        <w:spacing w:after="0" w:line="224" w:lineRule="exact"/>
        <w:rPr>
          <w:rFonts w:ascii="Arial" w:cs="Arial" w:eastAsia="Arial" w:hAnsi="Arial"/>
          <w:sz w:val="18"/>
          <w:szCs w:val="18"/>
          <w:color w:val="auto"/>
        </w:rPr>
      </w:pPr>
    </w:p>
    <w:p>
      <w:pPr>
        <w:ind w:left="5620" w:right="260" w:hanging="4315"/>
        <w:spacing w:after="0" w:line="559" w:lineRule="auto"/>
        <w:tabs>
          <w:tab w:leader="none" w:pos="177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material expansion of the purpose of the Company (including any material expansion of the scope of the activities included in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23" w:name="page224"/>
    <w:bookmarkEnd w:id="223"/>
    <w:p>
      <w:pPr>
        <w:ind w:left="600"/>
        <w:spacing w:after="0"/>
        <w:rPr>
          <w:sz w:val="20"/>
          <w:szCs w:val="20"/>
          <w:color w:val="auto"/>
        </w:rPr>
      </w:pPr>
      <w:r>
        <w:rPr>
          <w:rFonts w:ascii="Arial" w:cs="Arial" w:eastAsia="Arial" w:hAnsi="Arial"/>
          <w:sz w:val="18"/>
          <w:szCs w:val="18"/>
          <w:color w:val="auto"/>
        </w:rPr>
        <w:t>the definition of Business as of the date hereof) as set forth in Section 2.05;</w:t>
      </w:r>
    </w:p>
    <w:p>
      <w:pPr>
        <w:spacing w:after="0" w:line="279" w:lineRule="exact"/>
        <w:rPr>
          <w:sz w:val="20"/>
          <w:szCs w:val="20"/>
          <w:color w:val="auto"/>
        </w:rPr>
      </w:pPr>
    </w:p>
    <w:p>
      <w:pPr>
        <w:ind w:left="600" w:firstLine="645"/>
        <w:spacing w:after="0" w:line="257" w:lineRule="auto"/>
        <w:tabs>
          <w:tab w:leader="none" w:pos="167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(x) any declaration of any dividend on or the making of any distribution (other than distributions by the Company pursuant to Section 8.02(a)(i)) with respect to, or (y) the redemption, repurchase or other acquisition of, any Equity Securities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consent right of HoldCo pursuant to subclause (x) of this clause (v) shall not be required (A) if the Second HoldCo Redemption Right is not exercised, from and after the expiration of the exercise period applicable to such HoldCo Redemption Right or (B) if such HoldCo Redemption Right is exercised, from and after the closing in respect of such HoldCo Redemption Right;</w:t>
      </w:r>
    </w:p>
    <w:p>
      <w:pPr>
        <w:spacing w:after="0" w:line="242" w:lineRule="exact"/>
        <w:rPr>
          <w:rFonts w:ascii="Arial" w:cs="Arial" w:eastAsia="Arial" w:hAnsi="Arial"/>
          <w:sz w:val="18"/>
          <w:szCs w:val="18"/>
          <w:color w:val="auto"/>
        </w:rPr>
      </w:pPr>
    </w:p>
    <w:p>
      <w:pPr>
        <w:ind w:left="600" w:right="120" w:firstLine="645"/>
        <w:spacing w:after="0" w:line="257" w:lineRule="auto"/>
        <w:tabs>
          <w:tab w:leader="none" w:pos="172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creation, incurrence, or assumption of Debt by the Company or any of its Subsidiaries, including the Debt of any Subsidiary acquired by the Company or any of its Subsidiaries that will be included in the consolidated Debt of the Company, in an amount such that, after giving effect to such creation, incurrence or assumption, the ratio of the Company’s consolidated Debt to the Company’s consolidated EBITDA for the most recent twelve month period for which consolidated EBITDA has been determined as of the date of creation, incurrence or assumption of such Debt would exceed 2.75;</w:t>
      </w:r>
    </w:p>
    <w:p>
      <w:pPr>
        <w:spacing w:after="0" w:line="242" w:lineRule="exact"/>
        <w:rPr>
          <w:rFonts w:ascii="Arial" w:cs="Arial" w:eastAsia="Arial" w:hAnsi="Arial"/>
          <w:sz w:val="18"/>
          <w:szCs w:val="18"/>
          <w:color w:val="auto"/>
        </w:rPr>
      </w:pPr>
    </w:p>
    <w:p>
      <w:pPr>
        <w:ind w:left="600" w:right="120" w:firstLine="645"/>
        <w:spacing w:after="0" w:line="264" w:lineRule="auto"/>
        <w:tabs>
          <w:tab w:leader="none" w:pos="177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loans or advances to or guarantees for the benefit of any Person (other than a wholly-owned Subsidiary), other than (A) any loan, advance or guarantee in the ordinary course of business of the Company and its Subsidiaries and (B) any loan, advance or guarantee that does not exceed $150 million individually; or</w:t>
      </w:r>
    </w:p>
    <w:p>
      <w:pPr>
        <w:spacing w:after="0" w:line="235" w:lineRule="exact"/>
        <w:rPr>
          <w:rFonts w:ascii="Arial" w:cs="Arial" w:eastAsia="Arial" w:hAnsi="Arial"/>
          <w:sz w:val="18"/>
          <w:szCs w:val="18"/>
          <w:color w:val="auto"/>
        </w:rPr>
      </w:pPr>
    </w:p>
    <w:p>
      <w:pPr>
        <w:ind w:left="600" w:right="460" w:firstLine="645"/>
        <w:spacing w:after="0" w:line="277" w:lineRule="auto"/>
        <w:tabs>
          <w:tab w:leader="none" w:pos="182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creation, authorization, increase in the authorized amount or issuance of any Equity Securities of the Company other than issuances of shares of Common Stock in a Public Offering effected after the Comcast Transfer Date.</w:t>
      </w:r>
    </w:p>
    <w:p>
      <w:pPr>
        <w:spacing w:after="0" w:line="224" w:lineRule="exact"/>
        <w:rPr>
          <w:rFonts w:ascii="Arial" w:cs="Arial" w:eastAsia="Arial" w:hAnsi="Arial"/>
          <w:sz w:val="18"/>
          <w:szCs w:val="18"/>
          <w:color w:val="auto"/>
        </w:rPr>
      </w:pPr>
    </w:p>
    <w:p>
      <w:pPr>
        <w:ind w:left="-60" w:right="80" w:firstLine="656"/>
        <w:spacing w:after="0" w:line="257" w:lineRule="auto"/>
        <w:tabs>
          <w:tab w:leader="none" w:pos="101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Prior to the three and one half year anniversary of the Closing Date, the Company shall take no action (including any action by the Board or any committee of the Board) after the date hereof with respect to the appointment of the Chief Executive Officer of the Company without the prior written consent of HoldCo;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HoldCo shall not be required to appoint a new Chief Executive Officer if in connection therewith a majority of the Board has previously approved two candidates but neither of such candidates has been appointed by virtue of the failure of HoldCo to approve such candidate.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369" w:right="279" w:bottom="1440" w:gutter="0" w:footer="0" w:header="0"/>
        </w:sectPr>
      </w:pPr>
    </w:p>
    <w:bookmarkStart w:id="224" w:name="page225"/>
    <w:bookmarkEnd w:id="224"/>
    <w:p>
      <w:pPr>
        <w:ind w:firstLine="656"/>
        <w:spacing w:after="0" w:line="255" w:lineRule="auto"/>
        <w:tabs>
          <w:tab w:leader="none" w:pos="106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the avoidance of doubt, and notwithstanding any other provision of this Agreement and any duty otherwise existing at Law or in equity, to the fullest extent permitted by Law, in connection with the exercise of consent rights pursuant to Section 4.10(a), HoldCo may consider its own best interests (or that of its Affiliates) when determining whether or not to consent and shall in no event be deemed to have any duty (including any fiduciary duty) to any Members or to the Company with respect to any such consent or withholding of consent. Except as otherwise required by Law, the Company shall not be required to hold any meeting of Members or obtain any action by written consent of the Members in order for consents obtained directly by the Company from HoldCo to be valid for purposes of Section 4.10(a).</w:t>
      </w:r>
    </w:p>
    <w:p>
      <w:pPr>
        <w:spacing w:after="0" w:line="247" w:lineRule="exact"/>
        <w:rPr>
          <w:rFonts w:ascii="Arial" w:cs="Arial" w:eastAsia="Arial" w:hAnsi="Arial"/>
          <w:sz w:val="18"/>
          <w:szCs w:val="18"/>
          <w:color w:val="auto"/>
        </w:rPr>
      </w:pPr>
    </w:p>
    <w:p>
      <w:pPr>
        <w:ind w:left="1080" w:hanging="424"/>
        <w:spacing w:after="0"/>
        <w:tabs>
          <w:tab w:leader="none" w:pos="10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For the purposes of calculating GE’s Percentage Interest for the purposes of the thresholds set forth in Sections 4.10(a), 5.01(b), 5.01(c),</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5.01(j), 5.02, 5.10, 9.01(b)(iv)(x) and 10.06, newly issued primary shares of Common Stock issued in Public Offerings effected after the Comcast Transfer Date shall be disregarded.</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Section 4.11</w:t>
      </w:r>
      <w:r>
        <w:rPr>
          <w:rFonts w:ascii="Arial" w:cs="Arial" w:eastAsia="Arial" w:hAnsi="Arial"/>
          <w:sz w:val="18"/>
          <w:szCs w:val="18"/>
          <w:i w:val="1"/>
          <w:iCs w:val="1"/>
          <w:color w:val="auto"/>
        </w:rPr>
        <w:t>. Reimbursements.</w:t>
      </w:r>
      <w:r>
        <w:rPr>
          <w:rFonts w:ascii="Arial" w:cs="Arial" w:eastAsia="Arial" w:hAnsi="Arial"/>
          <w:sz w:val="18"/>
          <w:szCs w:val="18"/>
          <w:color w:val="auto"/>
        </w:rPr>
        <w:t xml:space="preserve"> To the extent not inconsistent with or otherwise addressed by another provision of any Transaction Agreement to which a Member is a party, the Company shall reimburse the Members for all ordinary and necessary out-of-pocket expenses incurred by the Members on behalf of the Company but only if such expenses were authorized by or under the authority of the Board. Such reimbursement shall not be deemed to constitute a distribution or return of capital to any Member.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4.12</w:t>
      </w:r>
      <w:r>
        <w:rPr>
          <w:rFonts w:ascii="Arial" w:cs="Arial" w:eastAsia="Arial" w:hAnsi="Arial"/>
          <w:sz w:val="17"/>
          <w:szCs w:val="17"/>
          <w:i w:val="1"/>
          <w:iCs w:val="1"/>
          <w:color w:val="auto"/>
        </w:rPr>
        <w:t>. Partition.</w:t>
      </w:r>
      <w:r>
        <w:rPr>
          <w:rFonts w:ascii="Arial" w:cs="Arial" w:eastAsia="Arial" w:hAnsi="Arial"/>
          <w:sz w:val="17"/>
          <w:szCs w:val="17"/>
          <w:color w:val="auto"/>
        </w:rPr>
        <w:t xml:space="preserve"> Each Member waives any and all rights that it may have to maintain an action for partition of the Company’s property.</w:t>
      </w:r>
    </w:p>
    <w:p>
      <w:pPr>
        <w:spacing w:after="0" w:line="264" w:lineRule="exact"/>
        <w:rPr>
          <w:sz w:val="20"/>
          <w:szCs w:val="20"/>
          <w:color w:val="auto"/>
        </w:rPr>
      </w:pPr>
    </w:p>
    <w:p>
      <w:pPr>
        <w:jc w:val="both"/>
        <w:ind w:right="580" w:firstLine="648"/>
        <w:spacing w:after="0" w:line="279" w:lineRule="auto"/>
        <w:rPr>
          <w:sz w:val="20"/>
          <w:szCs w:val="20"/>
          <w:color w:val="auto"/>
        </w:rPr>
      </w:pPr>
      <w:r>
        <w:rPr>
          <w:rFonts w:ascii="Arial" w:cs="Arial" w:eastAsia="Arial" w:hAnsi="Arial"/>
          <w:sz w:val="17"/>
          <w:szCs w:val="17"/>
          <w:color w:val="auto"/>
        </w:rPr>
        <w:t>Section 4.13</w:t>
      </w:r>
      <w:r>
        <w:rPr>
          <w:rFonts w:ascii="Arial" w:cs="Arial" w:eastAsia="Arial" w:hAnsi="Arial"/>
          <w:sz w:val="17"/>
          <w:szCs w:val="17"/>
          <w:i w:val="1"/>
          <w:iCs w:val="1"/>
          <w:color w:val="auto"/>
        </w:rPr>
        <w:t>. Liability.</w:t>
      </w:r>
      <w:r>
        <w:rPr>
          <w:rFonts w:ascii="Arial" w:cs="Arial" w:eastAsia="Arial" w:hAnsi="Arial"/>
          <w:sz w:val="17"/>
          <w:szCs w:val="17"/>
          <w:color w:val="auto"/>
        </w:rPr>
        <w:t xml:space="preserve"> Except as otherwise set forth herein or in the Master Agreement, or as required by the Act, the debts, obligations and liabilities of the Company, whether arising in contract, tort or otherwise, shall be solely the debts, obligations and liabilities of the Company, and no Member, Director or Company officer shall be obligated personally for any such debt, obligation or liability of the Company or for any losses of the Company solely by reason of being a Member or acting as a Director or Company officer.</w:t>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BOARD AND OFFICERS</w:t>
      </w:r>
    </w:p>
    <w:p>
      <w:pPr>
        <w:spacing w:after="0" w:line="23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Board.</w:t>
      </w:r>
      <w:r>
        <w:rPr>
          <w:rFonts w:ascii="Arial" w:cs="Arial" w:eastAsia="Arial" w:hAnsi="Arial"/>
          <w:sz w:val="18"/>
          <w:szCs w:val="18"/>
          <w:color w:val="auto"/>
        </w:rPr>
        <w:t xml:space="preserve"> (a) The property, affairs and business of the Company shall be managed by or under the direction of the Board, except as otherwise expressly provided in this Agreement. The Board shall be made up of the number of individuals (who need not be Members) (each, a “</w:t>
      </w:r>
      <w:r>
        <w:rPr>
          <w:rFonts w:ascii="Arial" w:cs="Arial" w:eastAsia="Arial" w:hAnsi="Arial"/>
          <w:sz w:val="18"/>
          <w:szCs w:val="18"/>
          <w:b w:val="1"/>
          <w:bCs w:val="1"/>
          <w:color w:val="auto"/>
        </w:rPr>
        <w:t>Director</w:t>
      </w:r>
      <w:r>
        <w:rPr>
          <w:rFonts w:ascii="Arial" w:cs="Arial" w:eastAsia="Arial" w:hAnsi="Arial"/>
          <w:sz w:val="18"/>
          <w:szCs w:val="18"/>
          <w:color w:val="auto"/>
        </w:rPr>
        <w:t>”) as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95" w:right="339" w:bottom="1440" w:gutter="0" w:footer="0" w:header="0"/>
        </w:sectPr>
      </w:pPr>
    </w:p>
    <w:bookmarkStart w:id="225" w:name="page226"/>
    <w:bookmarkEnd w:id="225"/>
    <w:p>
      <w:pPr>
        <w:ind w:right="160"/>
        <w:spacing w:after="0" w:line="277" w:lineRule="auto"/>
        <w:rPr>
          <w:sz w:val="20"/>
          <w:szCs w:val="20"/>
          <w:color w:val="auto"/>
        </w:rPr>
      </w:pPr>
      <w:r>
        <w:rPr>
          <w:rFonts w:ascii="Arial" w:cs="Arial" w:eastAsia="Arial" w:hAnsi="Arial"/>
          <w:sz w:val="18"/>
          <w:szCs w:val="18"/>
          <w:color w:val="auto"/>
        </w:rPr>
        <w:t>specified in this Agreement. Each Director shall be a “manager” (as such term is defined in the Act) of the Company but, notwithstanding the foregoing, no Director shall have any rights or powers beyond the rights and powers granted to such Director in this Agreement.</w:t>
      </w:r>
    </w:p>
    <w:p>
      <w:pPr>
        <w:spacing w:after="0" w:line="197" w:lineRule="exact"/>
        <w:rPr>
          <w:sz w:val="20"/>
          <w:szCs w:val="20"/>
          <w:color w:val="auto"/>
        </w:rPr>
      </w:pPr>
    </w:p>
    <w:p>
      <w:pPr>
        <w:ind w:left="960" w:hanging="304"/>
        <w:spacing w:after="0"/>
        <w:tabs>
          <w:tab w:leader="none" w:pos="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Prior to an IPO, the Board shall be made up of five Directors and:</w:t>
      </w:r>
    </w:p>
    <w:p>
      <w:pPr>
        <w:spacing w:after="0" w:line="279" w:lineRule="exact"/>
        <w:rPr>
          <w:rFonts w:ascii="Arial" w:cs="Arial" w:eastAsia="Arial" w:hAnsi="Arial"/>
          <w:sz w:val="18"/>
          <w:szCs w:val="18"/>
          <w:color w:val="auto"/>
        </w:rPr>
      </w:pPr>
    </w:p>
    <w:p>
      <w:pPr>
        <w:ind w:left="660" w:firstLine="645"/>
        <w:spacing w:after="0" w:line="277" w:lineRule="auto"/>
        <w:tabs>
          <w:tab w:leader="none" w:pos="169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HoldCo shall have the right to designate a number of Directors equal to (x) for so long as GE’s Percentage Interest is at least 20%, two Directors and (y) for so long as GE’s Percentage Interest is at least 10% but less than 20%, one Director; and</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Comcast Members shall collectively have the right to designate the remaining Directors.</w:t>
      </w:r>
    </w:p>
    <w:p>
      <w:pPr>
        <w:spacing w:after="0" w:line="279" w:lineRule="exact"/>
        <w:rPr>
          <w:sz w:val="20"/>
          <w:szCs w:val="20"/>
          <w:color w:val="auto"/>
        </w:rPr>
      </w:pPr>
    </w:p>
    <w:p>
      <w:pPr>
        <w:jc w:val="both"/>
        <w:ind w:left="660" w:right="100" w:firstLine="645"/>
        <w:spacing w:after="0" w:line="279" w:lineRule="auto"/>
        <w:tabs>
          <w:tab w:leader="none" w:pos="172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Following an IPO, the Board shall consist of the number of Directors determined by the Board from time to time. Following an IPO, for so long as the Comcast Members’ aggregate Percentage Interests are greater than GE’s Percentage Interest, each of GE and each of the Comcast Members agrees to vote, or cause to be voted, its shares of Common Stock and any shares of Common Stock held by any of its Subsidiaries in any election of Directors in favor of any slate of Directors proposed by the Company consisting of:</w:t>
      </w:r>
    </w:p>
    <w:p>
      <w:pPr>
        <w:spacing w:after="0" w:line="225" w:lineRule="exact"/>
        <w:rPr>
          <w:sz w:val="20"/>
          <w:szCs w:val="20"/>
          <w:color w:val="auto"/>
        </w:rPr>
      </w:pPr>
    </w:p>
    <w:p>
      <w:pPr>
        <w:ind w:left="1700" w:hanging="395"/>
        <w:spacing w:after="0"/>
        <w:tabs>
          <w:tab w:leader="none" w:pos="1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at least three Independent Directors (who shall be designated by the Board),</w:t>
      </w:r>
    </w:p>
    <w:p>
      <w:pPr>
        <w:spacing w:after="0" w:line="279" w:lineRule="exact"/>
        <w:rPr>
          <w:rFonts w:ascii="Arial" w:cs="Arial" w:eastAsia="Arial" w:hAnsi="Arial"/>
          <w:sz w:val="18"/>
          <w:szCs w:val="18"/>
          <w:color w:val="auto"/>
        </w:rPr>
      </w:pPr>
    </w:p>
    <w:p>
      <w:pPr>
        <w:ind w:left="660" w:right="560" w:firstLine="645"/>
        <w:spacing w:after="0" w:line="264" w:lineRule="auto"/>
        <w:tabs>
          <w:tab w:leader="none" w:pos="174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for so long as GE’s Percentage Interest is at least 10%, a number of Directors designated by GE equal to the product of GE’s Percentage Interest multiplied by the number of Directors constituting the Whole Board (rounded up or down to the nearest whole number of Directors but which number shall not be less than one), and</w:t>
      </w:r>
    </w:p>
    <w:p>
      <w:pPr>
        <w:spacing w:after="0" w:line="235" w:lineRule="exact"/>
        <w:rPr>
          <w:rFonts w:ascii="Arial" w:cs="Arial" w:eastAsia="Arial" w:hAnsi="Arial"/>
          <w:sz w:val="18"/>
          <w:szCs w:val="18"/>
          <w:color w:val="auto"/>
        </w:rPr>
      </w:pPr>
    </w:p>
    <w:p>
      <w:pPr>
        <w:ind w:left="660" w:right="300" w:firstLine="645"/>
        <w:spacing w:after="0" w:line="277" w:lineRule="auto"/>
        <w:tabs>
          <w:tab w:leader="none" w:pos="179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remaining Directors designated collectively by the Comcast Members, which number of Directors shall not be fewer than the minimum number of Directors necessary to constitute a majority of the Whole Board.</w:t>
      </w:r>
    </w:p>
    <w:p>
      <w:pPr>
        <w:spacing w:after="0" w:line="224" w:lineRule="exact"/>
        <w:rPr>
          <w:sz w:val="20"/>
          <w:szCs w:val="20"/>
          <w:color w:val="auto"/>
        </w:rPr>
      </w:pPr>
    </w:p>
    <w:p>
      <w:pPr>
        <w:ind w:right="100" w:firstLine="656"/>
        <w:spacing w:after="0" w:line="256" w:lineRule="auto"/>
        <w:tabs>
          <w:tab w:leader="none" w:pos="107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Comcast Members and HoldCo shall be entitled to select their respective designees to the Board in their discretion from the management of their ultimate parent Affiliate. The Directors designated by the Comcast Members shall initially be Brian L. Roberts, Stephen B. Burke and Michael J. Angelakis, and the Directors designated by HoldCo shall initially be Jeffrey R. Immelt and Keith Sherin.</w:t>
      </w: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26" w:name="page227"/>
    <w:bookmarkEnd w:id="226"/>
    <w:p>
      <w:pPr>
        <w:ind w:left="1080" w:hanging="424"/>
        <w:spacing w:after="0"/>
        <w:tabs>
          <w:tab w:leader="none" w:pos="10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Each Director shall hold such position until his or her successor is appointed or elected or until his or her earlier death, disability, resignation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removal.</w:t>
      </w:r>
    </w:p>
    <w:p>
      <w:pPr>
        <w:spacing w:after="0" w:line="265" w:lineRule="exact"/>
        <w:rPr>
          <w:sz w:val="20"/>
          <w:szCs w:val="20"/>
          <w:color w:val="auto"/>
        </w:rPr>
      </w:pPr>
    </w:p>
    <w:p>
      <w:pPr>
        <w:ind w:right="100" w:firstLine="656"/>
        <w:spacing w:after="0" w:line="272" w:lineRule="auto"/>
        <w:tabs>
          <w:tab w:leader="none" w:pos="1044" w:val="left"/>
        </w:tabs>
        <w:numPr>
          <w:ilvl w:val="0"/>
          <w:numId w:val="206"/>
        </w:numPr>
        <w:rPr>
          <w:rFonts w:ascii="Arial" w:cs="Arial" w:eastAsia="Arial" w:hAnsi="Arial"/>
          <w:sz w:val="17"/>
          <w:szCs w:val="17"/>
          <w:color w:val="auto"/>
        </w:rPr>
      </w:pPr>
      <w:r>
        <w:rPr>
          <w:rFonts w:ascii="Arial" w:cs="Arial" w:eastAsia="Arial" w:hAnsi="Arial"/>
          <w:sz w:val="17"/>
          <w:szCs w:val="17"/>
          <w:color w:val="auto"/>
        </w:rPr>
        <w:t>Subject to the consent rights set forth in Section 4.10(a), the Board, by taking action in accordance with this Article 5, shall have the power, discretion and authority on behalf and in the name of the Company to carry out any and all of the objects and purposes of the Company contemplated by this Agreement and to perform or authorize all acts which it may deem necessary or advisable in connection therewith. The Members agree that, subject to the consent and other rights set forth in Sections 4.10(a), 10.02 and 10.06(h), all determinations, decisions and actions made or taken by the Board shall be conclusive and absolutely binding upon the Company, the Members and their respective successors, assigns and personal representatives (without requirement for further consent or other action by the Members). The voting and consent rights of the Members are solely those set forth herein and the Members shall have no additional voting or consent rights under the Act.</w:t>
      </w:r>
    </w:p>
    <w:p>
      <w:pPr>
        <w:spacing w:after="0" w:line="231" w:lineRule="exact"/>
        <w:rPr>
          <w:rFonts w:ascii="Arial" w:cs="Arial" w:eastAsia="Arial" w:hAnsi="Arial"/>
          <w:sz w:val="17"/>
          <w:szCs w:val="17"/>
          <w:color w:val="auto"/>
        </w:rPr>
      </w:pPr>
    </w:p>
    <w:p>
      <w:pPr>
        <w:ind w:right="200" w:firstLine="656"/>
        <w:spacing w:after="0" w:line="264" w:lineRule="auto"/>
        <w:tabs>
          <w:tab w:leader="none" w:pos="107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Director will serve without compensation. Each Director shall be entitled to reimbursement for reasonable and necessary out-of-pocket expenses incurred by such Director during the course of conducting the Company’s business. Notwithstanding the foregoing, following an IPO, the Board may authorize compensation for some or all Independent Directors.</w:t>
      </w:r>
    </w:p>
    <w:p>
      <w:pPr>
        <w:spacing w:after="0" w:line="235" w:lineRule="exact"/>
        <w:rPr>
          <w:rFonts w:ascii="Arial" w:cs="Arial" w:eastAsia="Arial" w:hAnsi="Arial"/>
          <w:sz w:val="18"/>
          <w:szCs w:val="18"/>
          <w:color w:val="auto"/>
        </w:rPr>
      </w:pPr>
    </w:p>
    <w:p>
      <w:pPr>
        <w:ind w:right="160" w:firstLine="656"/>
        <w:spacing w:after="0" w:line="264" w:lineRule="auto"/>
        <w:tabs>
          <w:tab w:leader="none" w:pos="107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Director (acting in his or her capacity as such) shall have any right or authority to act on behalf of or to bind the Company with respect to any matter except pursuant to a resolution authorizing such action, which resolution is duly adopted by the Board by the affirmative vote required for such matter pursuant to the terms of this Agreement.</w:t>
      </w:r>
    </w:p>
    <w:p>
      <w:pPr>
        <w:spacing w:after="0" w:line="235" w:lineRule="exact"/>
        <w:rPr>
          <w:rFonts w:ascii="Arial" w:cs="Arial" w:eastAsia="Arial" w:hAnsi="Arial"/>
          <w:sz w:val="18"/>
          <w:szCs w:val="18"/>
          <w:color w:val="auto"/>
        </w:rPr>
      </w:pPr>
    </w:p>
    <w:p>
      <w:pPr>
        <w:jc w:val="both"/>
        <w:ind w:right="40" w:firstLine="656"/>
        <w:spacing w:after="0" w:line="259" w:lineRule="auto"/>
        <w:tabs>
          <w:tab w:leader="none" w:pos="103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Director may authorize another individual (who may or may not be a Director) to act for such Director by proxy at any meeting of the Board, or to express consent or dissent to a Company action in writing without a meeting. A writing authorizing a Person to act for such Director as proxy, which has been executed by such Director and entered into the books and records of the Company, shall be a valid means by which a Director may grant such authority.</w:t>
      </w:r>
    </w:p>
    <w:p>
      <w:pPr>
        <w:spacing w:after="0" w:line="240" w:lineRule="exact"/>
        <w:rPr>
          <w:rFonts w:ascii="Arial" w:cs="Arial" w:eastAsia="Arial" w:hAnsi="Arial"/>
          <w:sz w:val="18"/>
          <w:szCs w:val="18"/>
          <w:color w:val="auto"/>
        </w:rPr>
      </w:pPr>
    </w:p>
    <w:p>
      <w:pPr>
        <w:ind w:right="20" w:firstLine="656"/>
        <w:spacing w:after="0" w:line="259" w:lineRule="auto"/>
        <w:tabs>
          <w:tab w:leader="none" w:pos="103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So long as GE’s Percentage Interest is at least 10% (calculated in accordance with Section 4.10(d)), HoldCo shall have the right to designate one non-voting observer to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any such designation, such observer shall enter into a confidentiality agreement with the Company on terms reasonably satisfactory to Comcast. Such observer shall be entitled to receive notice and attend all meetings of the Board and shall receive the same information regarding the Company as is provided to the Directors. Such</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t>observer shall be entitled to attend any committee meeting to which such observer is invited by any Director on such committee.</w:t>
      </w:r>
    </w:p>
    <w:p>
      <w:pPr>
        <w:spacing w:after="0" w:line="279" w:lineRule="exact"/>
        <w:rPr>
          <w:sz w:val="20"/>
          <w:szCs w:val="20"/>
          <w:color w:val="auto"/>
        </w:rPr>
      </w:pPr>
    </w:p>
    <w:p>
      <w:pPr>
        <w:ind w:firstLine="656"/>
        <w:spacing w:after="0" w:line="257" w:lineRule="auto"/>
        <w:tabs>
          <w:tab w:leader="none" w:pos="107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So long as the Comcast Members’ aggregate Percentage Interests are at least 10%, the Comcast Members shall have the right to designate one non- voting observer to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any such designation, such observer shall enter into a confidentiality agreement with the Company on terms reasonably satisfactory to HoldCo. Such observer shall be entitled to receive notice and attend all meetings of the Board and shall receive the same information regarding the Company as is provided to the Directors. Such observer shall be entitled to attend any committee meeting to which such observer is invited by any Director on such committee.</w:t>
      </w:r>
    </w:p>
    <w:p>
      <w:pPr>
        <w:spacing w:after="0" w:line="242" w:lineRule="exact"/>
        <w:rPr>
          <w:rFonts w:ascii="Arial" w:cs="Arial" w:eastAsia="Arial" w:hAnsi="Arial"/>
          <w:sz w:val="18"/>
          <w:szCs w:val="18"/>
          <w:color w:val="auto"/>
        </w:rPr>
      </w:pPr>
    </w:p>
    <w:p>
      <w:pPr>
        <w:jc w:val="both"/>
        <w:ind w:right="100" w:firstLine="656"/>
        <w:spacing w:after="0" w:line="259" w:lineRule="auto"/>
        <w:tabs>
          <w:tab w:leader="none" w:pos="103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5.01(j) or Section 5.01(k), upon the reasonable request of any Director, the Board may determine to exclude the non-voting observers from any meeting of the Board or any committee thereof or any portion of either of the foregoing. For the avoidance of doubt, if both HoldCo and the Comcast Members have designated a non-voting observer, then the Board may only determine to simultaneously exclude both such non-voting observers.</w:t>
      </w:r>
    </w:p>
    <w:p>
      <w:pPr>
        <w:spacing w:after="0" w:line="214"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Section 5.02</w:t>
      </w:r>
      <w:r>
        <w:rPr>
          <w:rFonts w:ascii="Arial" w:cs="Arial" w:eastAsia="Arial" w:hAnsi="Arial"/>
          <w:sz w:val="17"/>
          <w:szCs w:val="17"/>
          <w:i w:val="1"/>
          <w:iCs w:val="1"/>
          <w:color w:val="auto"/>
        </w:rPr>
        <w:t>. Required Board Actions.</w:t>
      </w:r>
      <w:r>
        <w:rPr>
          <w:rFonts w:ascii="Arial" w:cs="Arial" w:eastAsia="Arial" w:hAnsi="Arial"/>
          <w:sz w:val="17"/>
          <w:szCs w:val="17"/>
          <w:color w:val="auto"/>
        </w:rPr>
        <w:t xml:space="preserve"> (a) Prior to a Qualifying Public Offering and for so long as GE’s Percentage Interest is at least 10% (calculated in accordance with Section 4.10(d)), the Company shall take no action (including any action by the Board or any committee of the Board) after the date hereof with respect to any of the following matters without the affirmative approval of a majority of the Whole Board:</w:t>
      </w:r>
    </w:p>
    <w:p>
      <w:pPr>
        <w:spacing w:after="0" w:line="220" w:lineRule="exact"/>
        <w:rPr>
          <w:sz w:val="20"/>
          <w:szCs w:val="20"/>
          <w:color w:val="auto"/>
        </w:rPr>
      </w:pPr>
    </w:p>
    <w:p>
      <w:pPr>
        <w:ind w:left="660" w:right="80" w:firstLine="645"/>
        <w:spacing w:after="0" w:line="264" w:lineRule="auto"/>
        <w:tabs>
          <w:tab w:leader="none" w:pos="169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creation, incurrence, or assumption of Debt by the Company or any of its Subsidiaries in an amount in excess of $250 million, including the Debt of any Subsidiary acquired by the Company or any of its Subsidiaries, in each case that will be included in the consolidated Debt of the Company;</w:t>
      </w:r>
    </w:p>
    <w:p>
      <w:pPr>
        <w:spacing w:after="0" w:line="235" w:lineRule="exact"/>
        <w:rPr>
          <w:rFonts w:ascii="Arial" w:cs="Arial" w:eastAsia="Arial" w:hAnsi="Arial"/>
          <w:sz w:val="18"/>
          <w:szCs w:val="18"/>
          <w:color w:val="auto"/>
        </w:rPr>
      </w:pPr>
    </w:p>
    <w:p>
      <w:pPr>
        <w:ind w:left="660" w:firstLine="645"/>
        <w:spacing w:after="0" w:line="277" w:lineRule="auto"/>
        <w:tabs>
          <w:tab w:leader="none" w:pos="17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removal of any of the Company’s Chief Executive Officer or employees directly reporting thereto (including, for the avoidance of doubt, the Chief Financial Officer of the Company);</w:t>
      </w:r>
    </w:p>
    <w:p>
      <w:pPr>
        <w:spacing w:after="0" w:line="224" w:lineRule="exact"/>
        <w:rPr>
          <w:rFonts w:ascii="Arial" w:cs="Arial" w:eastAsia="Arial" w:hAnsi="Arial"/>
          <w:sz w:val="18"/>
          <w:szCs w:val="18"/>
          <w:color w:val="auto"/>
        </w:rPr>
      </w:pPr>
    </w:p>
    <w:p>
      <w:pPr>
        <w:ind w:left="660" w:right="80" w:firstLine="645"/>
        <w:spacing w:after="0" w:line="259" w:lineRule="auto"/>
        <w:tabs>
          <w:tab w:leader="none" w:pos="179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acquisition (whether by merger, consolidation or otherwise) of Equity Securities or other investment in any third party business (including through a purchase of assets) or any disposition of Equity Securities or other assets by the Company or any of its Subsidiaries (in a single transaction or a series of related transactions) with a purchase price in excess of 20% of the aggregate dollar value of the assets reflected on the Company’s most recent year-end consolidated balance sheet at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28" w:name="page229"/>
    <w:bookmarkEnd w:id="228"/>
    <w:p>
      <w:pPr>
        <w:jc w:val="both"/>
        <w:ind w:right="140"/>
        <w:spacing w:after="0" w:line="259" w:lineRule="auto"/>
        <w:rPr>
          <w:sz w:val="20"/>
          <w:szCs w:val="20"/>
          <w:color w:val="auto"/>
        </w:rPr>
      </w:pPr>
      <w:r>
        <w:rPr>
          <w:rFonts w:ascii="Arial" w:cs="Arial" w:eastAsia="Arial" w:hAnsi="Arial"/>
          <w:sz w:val="18"/>
          <w:szCs w:val="18"/>
          <w:color w:val="auto"/>
        </w:rPr>
        <w:t xml:space="preserve">time the Company agrees in writing to such transaction (it being understood that, to the extent that as a result of any acquisition or other third party investment the consolidated Debt of the Company increased or will increase, the purchase price for such acquisition or other third party investment shall be deemed to have included or include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(corresponding to the percentage of the business or entity acquired pursuant to such acquisition or other third party investment) of the value of such incremental Debt);</w:t>
      </w:r>
    </w:p>
    <w:p>
      <w:pPr>
        <w:spacing w:after="0" w:line="241" w:lineRule="exact"/>
        <w:rPr>
          <w:sz w:val="20"/>
          <w:szCs w:val="20"/>
          <w:color w:val="auto"/>
        </w:rPr>
      </w:pPr>
    </w:p>
    <w:p>
      <w:pPr>
        <w:ind w:right="140" w:firstLine="645"/>
        <w:spacing w:after="0" w:line="264" w:lineRule="auto"/>
        <w:tabs>
          <w:tab w:leader="none" w:pos="112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loan or advance to or guarantee for the benefit of any Person (other than a wholly-owned Subsidiary), other than (i) any loan, advance or guarantee in the ordinary course of business of the Company and its Subsidiaries and (ii) any other loan, advance or guarantee that does not exceed $50 million;</w:t>
      </w:r>
    </w:p>
    <w:p>
      <w:pPr>
        <w:spacing w:after="0" w:line="235" w:lineRule="exact"/>
        <w:rPr>
          <w:rFonts w:ascii="Arial" w:cs="Arial" w:eastAsia="Arial" w:hAnsi="Arial"/>
          <w:sz w:val="18"/>
          <w:szCs w:val="18"/>
          <w:color w:val="auto"/>
        </w:rPr>
      </w:pPr>
    </w:p>
    <w:p>
      <w:pPr>
        <w:ind w:right="360" w:firstLine="645"/>
        <w:spacing w:after="0" w:line="277" w:lineRule="auto"/>
        <w:tabs>
          <w:tab w:leader="none" w:pos="107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prepayment of any loan, factoring or assignment of any debt or creation or redemption of any mortgage, charge, debenture or other security by the Company or any of its Subsidiaries in an amount in excess of $250 million;</w:t>
      </w:r>
    </w:p>
    <w:p>
      <w:pPr>
        <w:spacing w:after="0" w:line="197" w:lineRule="exact"/>
        <w:rPr>
          <w:rFonts w:ascii="Arial" w:cs="Arial" w:eastAsia="Arial" w:hAnsi="Arial"/>
          <w:sz w:val="18"/>
          <w:szCs w:val="18"/>
          <w:color w:val="auto"/>
        </w:rPr>
      </w:pPr>
    </w:p>
    <w:p>
      <w:pPr>
        <w:ind w:left="1000" w:hanging="355"/>
        <w:spacing w:after="0"/>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material restructuring of employees;</w:t>
      </w:r>
    </w:p>
    <w:p>
      <w:pPr>
        <w:spacing w:after="0" w:line="279" w:lineRule="exact"/>
        <w:rPr>
          <w:rFonts w:ascii="Arial" w:cs="Arial" w:eastAsia="Arial" w:hAnsi="Arial"/>
          <w:sz w:val="18"/>
          <w:szCs w:val="18"/>
          <w:color w:val="auto"/>
        </w:rPr>
      </w:pPr>
    </w:p>
    <w:p>
      <w:pPr>
        <w:ind w:firstLine="645"/>
        <w:spacing w:after="0" w:line="276" w:lineRule="auto"/>
        <w:tabs>
          <w:tab w:leader="none" w:pos="117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any entering into, or any material amendment or modification of, any agreement of the Company or any of its Subsidiaries providing for payments by or to the Company or such Subsidiary in excess of $50 million per annum or $250 million in the aggregate over the term of such agreement (or, in the case of any material amendment or modification, over the remaining term of such agreement) and which agreement (or amendment or modification) is outside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(vii) shall not apply to any agreement (or amendment or modification thereto) the subject matter of which is covered by another clause of this Section 5.02(a);</w:t>
      </w:r>
    </w:p>
    <w:p>
      <w:pPr>
        <w:spacing w:after="0" w:line="226" w:lineRule="exact"/>
        <w:rPr>
          <w:rFonts w:ascii="Arial" w:cs="Arial" w:eastAsia="Arial" w:hAnsi="Arial"/>
          <w:sz w:val="17"/>
          <w:szCs w:val="17"/>
          <w:color w:val="auto"/>
        </w:rPr>
      </w:pPr>
    </w:p>
    <w:p>
      <w:pPr>
        <w:ind w:right="660" w:firstLine="645"/>
        <w:spacing w:after="0" w:line="277" w:lineRule="auto"/>
        <w:tabs>
          <w:tab w:leader="none" w:pos="122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commencement or settlement of litigation or an arbitration proceeding, which is likely to have a material impact on the Company and its Subsidiaries, taken as a whole;</w:t>
      </w:r>
    </w:p>
    <w:p>
      <w:pPr>
        <w:spacing w:after="0" w:line="224" w:lineRule="exact"/>
        <w:rPr>
          <w:rFonts w:ascii="Arial" w:cs="Arial" w:eastAsia="Arial" w:hAnsi="Arial"/>
          <w:sz w:val="18"/>
          <w:szCs w:val="18"/>
          <w:color w:val="auto"/>
        </w:rPr>
      </w:pPr>
    </w:p>
    <w:p>
      <w:pPr>
        <w:ind w:right="240" w:firstLine="645"/>
        <w:spacing w:after="0" w:line="277" w:lineRule="auto"/>
        <w:tabs>
          <w:tab w:leader="none" w:pos="112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proposed settlement or other resolution of any material inquiry or investigation of the Company or any of its Subsidiaries by a Governmental Authority;</w:t>
      </w:r>
    </w:p>
    <w:p>
      <w:pPr>
        <w:spacing w:after="0" w:line="224" w:lineRule="exact"/>
        <w:rPr>
          <w:rFonts w:ascii="Arial" w:cs="Arial" w:eastAsia="Arial" w:hAnsi="Arial"/>
          <w:sz w:val="18"/>
          <w:szCs w:val="18"/>
          <w:color w:val="auto"/>
        </w:rPr>
      </w:pPr>
    </w:p>
    <w:p>
      <w:pPr>
        <w:ind w:left="1080" w:hanging="435"/>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application for the listing of Company Securities on a securities exchange or automated dealer quotation system;</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72390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00" w:top="369" w:right="259" w:bottom="1440" w:gutter="0" w:footer="0" w:header="0"/>
        </w:sectPr>
      </w:pPr>
    </w:p>
    <w:bookmarkStart w:id="229" w:name="page230"/>
    <w:bookmarkEnd w:id="229"/>
    <w:p>
      <w:pPr>
        <w:ind w:left="-8" w:right="100" w:firstLine="8"/>
        <w:spacing w:after="0" w:line="277" w:lineRule="auto"/>
        <w:tabs>
          <w:tab w:leader="none" w:pos="46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the fullest extent permitted by Law, any liquidation, dissolution, winding up, commencement of or consent to bankruptcy, insolvency, liquidation or similar proceedings with respect to the Company or any of its material Subsidiaries;</w:t>
      </w:r>
    </w:p>
    <w:p>
      <w:pPr>
        <w:spacing w:after="0" w:line="224" w:lineRule="exact"/>
        <w:rPr>
          <w:rFonts w:ascii="Arial" w:cs="Arial" w:eastAsia="Arial" w:hAnsi="Arial"/>
          <w:sz w:val="18"/>
          <w:szCs w:val="18"/>
          <w:color w:val="auto"/>
        </w:rPr>
      </w:pPr>
    </w:p>
    <w:p>
      <w:pPr>
        <w:ind w:left="652" w:right="360" w:firstLine="645"/>
        <w:spacing w:after="0" w:line="342" w:lineRule="auto"/>
        <w:tabs>
          <w:tab w:leader="none" w:pos="1826" w:val="left"/>
        </w:tabs>
        <w:numPr>
          <w:ilvl w:val="2"/>
          <w:numId w:val="210"/>
        </w:numPr>
        <w:rPr>
          <w:rFonts w:ascii="Arial" w:cs="Arial" w:eastAsia="Arial" w:hAnsi="Arial"/>
          <w:sz w:val="16"/>
          <w:szCs w:val="16"/>
          <w:color w:val="auto"/>
        </w:rPr>
      </w:pPr>
      <w:r>
        <w:rPr>
          <w:rFonts w:ascii="Arial" w:cs="Arial" w:eastAsia="Arial" w:hAnsi="Arial"/>
          <w:sz w:val="16"/>
          <w:szCs w:val="16"/>
          <w:color w:val="auto"/>
        </w:rPr>
        <w:t>subject to Section 5.09, any future strategic plan of the Company or any material amendment to or departure therefrom, and any material amendment to or departure from the initial strategic plan of the Company, a copy of which is attached hereto as Exhibit B;</w:t>
      </w:r>
    </w:p>
    <w:p>
      <w:pPr>
        <w:spacing w:after="0" w:line="177" w:lineRule="exact"/>
        <w:rPr>
          <w:rFonts w:ascii="Arial" w:cs="Arial" w:eastAsia="Arial" w:hAnsi="Arial"/>
          <w:sz w:val="16"/>
          <w:szCs w:val="16"/>
          <w:color w:val="auto"/>
        </w:rPr>
      </w:pPr>
    </w:p>
    <w:p>
      <w:pPr>
        <w:ind w:left="1872" w:hanging="575"/>
        <w:spacing w:after="0"/>
        <w:tabs>
          <w:tab w:leader="none" w:pos="1872" w:val="left"/>
        </w:tabs>
        <w:numPr>
          <w:ilvl w:val="2"/>
          <w:numId w:val="210"/>
        </w:numPr>
        <w:rPr>
          <w:rFonts w:ascii="Arial" w:cs="Arial" w:eastAsia="Arial" w:hAnsi="Arial"/>
          <w:sz w:val="16"/>
          <w:szCs w:val="16"/>
          <w:color w:val="auto"/>
        </w:rPr>
      </w:pPr>
      <w:r>
        <w:rPr>
          <w:rFonts w:ascii="Arial" w:cs="Arial" w:eastAsia="Arial" w:hAnsi="Arial"/>
          <w:sz w:val="16"/>
          <w:szCs w:val="16"/>
          <w:color w:val="auto"/>
        </w:rPr>
        <w:t>incurrence of expenditures on any project not included in the then current strategic plan of the Company in excess of $100 million;</w:t>
      </w:r>
    </w:p>
    <w:p>
      <w:pPr>
        <w:spacing w:after="0" w:line="302" w:lineRule="exact"/>
        <w:rPr>
          <w:rFonts w:ascii="Arial" w:cs="Arial" w:eastAsia="Arial" w:hAnsi="Arial"/>
          <w:sz w:val="16"/>
          <w:szCs w:val="16"/>
          <w:color w:val="auto"/>
        </w:rPr>
      </w:pPr>
    </w:p>
    <w:p>
      <w:pPr>
        <w:ind w:left="1872" w:hanging="575"/>
        <w:spacing w:after="0"/>
        <w:tabs>
          <w:tab w:leader="none" w:pos="1872" w:val="left"/>
        </w:tabs>
        <w:numPr>
          <w:ilvl w:val="2"/>
          <w:numId w:val="210"/>
        </w:numPr>
        <w:rPr>
          <w:rFonts w:ascii="Arial" w:cs="Arial" w:eastAsia="Arial" w:hAnsi="Arial"/>
          <w:sz w:val="18"/>
          <w:szCs w:val="18"/>
          <w:color w:val="auto"/>
        </w:rPr>
      </w:pPr>
      <w:r>
        <w:rPr>
          <w:rFonts w:ascii="Arial" w:cs="Arial" w:eastAsia="Arial" w:hAnsi="Arial"/>
          <w:sz w:val="18"/>
          <w:szCs w:val="18"/>
          <w:color w:val="auto"/>
        </w:rPr>
        <w:t>material changes to the compliance plan of the Company, a copy of which is attached hereto as Exhibit C;</w:t>
      </w:r>
    </w:p>
    <w:p>
      <w:pPr>
        <w:spacing w:after="0" w:line="252" w:lineRule="exact"/>
        <w:rPr>
          <w:rFonts w:ascii="Arial" w:cs="Arial" w:eastAsia="Arial" w:hAnsi="Arial"/>
          <w:sz w:val="18"/>
          <w:szCs w:val="18"/>
          <w:color w:val="auto"/>
        </w:rPr>
      </w:pPr>
    </w:p>
    <w:p>
      <w:pPr>
        <w:ind w:left="1692" w:hanging="395"/>
        <w:spacing w:after="0"/>
        <w:tabs>
          <w:tab w:leader="none" w:pos="1692" w:val="left"/>
        </w:tabs>
        <w:numPr>
          <w:ilvl w:val="2"/>
          <w:numId w:val="210"/>
        </w:numPr>
        <w:rPr>
          <w:rFonts w:ascii="Arial" w:cs="Arial" w:eastAsia="Arial" w:hAnsi="Arial"/>
          <w:sz w:val="18"/>
          <w:szCs w:val="18"/>
          <w:color w:val="auto"/>
        </w:rPr>
      </w:pPr>
      <w:r>
        <w:rPr>
          <w:rFonts w:ascii="Arial" w:cs="Arial" w:eastAsia="Arial" w:hAnsi="Arial"/>
          <w:sz w:val="18"/>
          <w:szCs w:val="18"/>
          <w:color w:val="auto"/>
        </w:rPr>
        <w:t>annual reports of the Company; or</w:t>
      </w:r>
    </w:p>
    <w:p>
      <w:pPr>
        <w:spacing w:after="0" w:line="252" w:lineRule="exact"/>
        <w:rPr>
          <w:rFonts w:ascii="Arial" w:cs="Arial" w:eastAsia="Arial" w:hAnsi="Arial"/>
          <w:sz w:val="18"/>
          <w:szCs w:val="18"/>
          <w:color w:val="auto"/>
        </w:rPr>
      </w:pPr>
    </w:p>
    <w:p>
      <w:pPr>
        <w:ind w:left="1732" w:hanging="435"/>
        <w:spacing w:after="0"/>
        <w:tabs>
          <w:tab w:leader="none" w:pos="1732" w:val="left"/>
        </w:tabs>
        <w:numPr>
          <w:ilvl w:val="2"/>
          <w:numId w:val="210"/>
        </w:numPr>
        <w:rPr>
          <w:rFonts w:ascii="Arial" w:cs="Arial" w:eastAsia="Arial" w:hAnsi="Arial"/>
          <w:sz w:val="18"/>
          <w:szCs w:val="18"/>
          <w:color w:val="auto"/>
        </w:rPr>
      </w:pPr>
      <w:r>
        <w:rPr>
          <w:rFonts w:ascii="Arial" w:cs="Arial" w:eastAsia="Arial" w:hAnsi="Arial"/>
          <w:sz w:val="18"/>
          <w:szCs w:val="18"/>
          <w:color w:val="auto"/>
        </w:rPr>
        <w:t>annual budget of the Company and its Subsidiaries.</w:t>
      </w:r>
    </w:p>
    <w:p>
      <w:pPr>
        <w:spacing w:after="0" w:line="279" w:lineRule="exact"/>
        <w:rPr>
          <w:rFonts w:ascii="Arial" w:cs="Arial" w:eastAsia="Arial" w:hAnsi="Arial"/>
          <w:sz w:val="18"/>
          <w:szCs w:val="18"/>
          <w:color w:val="auto"/>
        </w:rPr>
      </w:pPr>
    </w:p>
    <w:p>
      <w:pPr>
        <w:ind w:left="-8" w:right="220" w:firstLine="656"/>
        <w:spacing w:after="0" w:line="277" w:lineRule="auto"/>
        <w:tabs>
          <w:tab w:leader="none" w:pos="106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For so long as GE’s Percentage Interest is at least 10%, the following information will be included in the operational review presented to the Board at quarterly meetings:</w:t>
      </w:r>
    </w:p>
    <w:p>
      <w:pPr>
        <w:spacing w:after="0" w:line="224" w:lineRule="exact"/>
        <w:rPr>
          <w:rFonts w:ascii="Arial" w:cs="Arial" w:eastAsia="Arial" w:hAnsi="Arial"/>
          <w:sz w:val="18"/>
          <w:szCs w:val="18"/>
          <w:color w:val="auto"/>
        </w:rPr>
      </w:pPr>
    </w:p>
    <w:p>
      <w:pPr>
        <w:ind w:left="652" w:right="20" w:firstLine="645"/>
        <w:spacing w:after="0" w:line="259" w:lineRule="auto"/>
        <w:tabs>
          <w:tab w:leader="none" w:pos="1686"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material terms of any material acquisition (whether by merger, consolidation or otherwise) of Equity Securities or other material third party investment (including through a purchase of assets) or material disposition of Equity Securities or other assets by the Company or any of its Subsidiaries (in a single transaction or a series of related transactions) then under active negotiation, then pending or completed in the most recent fiscal quarter;</w:t>
      </w:r>
    </w:p>
    <w:p>
      <w:pPr>
        <w:spacing w:after="0" w:line="240" w:lineRule="exact"/>
        <w:rPr>
          <w:rFonts w:ascii="Arial" w:cs="Arial" w:eastAsia="Arial" w:hAnsi="Arial"/>
          <w:sz w:val="18"/>
          <w:szCs w:val="18"/>
          <w:color w:val="auto"/>
        </w:rPr>
      </w:pPr>
    </w:p>
    <w:p>
      <w:pPr>
        <w:ind w:left="652" w:right="60" w:firstLine="645"/>
        <w:spacing w:after="0" w:line="302" w:lineRule="auto"/>
        <w:tabs>
          <w:tab w:leader="none" w:pos="1736" w:val="left"/>
        </w:tabs>
        <w:numPr>
          <w:ilvl w:val="2"/>
          <w:numId w:val="211"/>
        </w:numPr>
        <w:rPr>
          <w:rFonts w:ascii="Arial" w:cs="Arial" w:eastAsia="Arial" w:hAnsi="Arial"/>
          <w:sz w:val="16"/>
          <w:szCs w:val="16"/>
          <w:color w:val="auto"/>
        </w:rPr>
      </w:pPr>
      <w:r>
        <w:rPr>
          <w:rFonts w:ascii="Arial" w:cs="Arial" w:eastAsia="Arial" w:hAnsi="Arial"/>
          <w:sz w:val="16"/>
          <w:szCs w:val="16"/>
          <w:color w:val="auto"/>
        </w:rPr>
        <w:t xml:space="preserve">any entry into, or any material amendment or modification of, any agreement of the Company or any of its Subsidiaries providing for payments by or to the Company or such Subsidiary in excess of $50 million per annum or $250 million in the aggregate over the term of such agreement (or, in the case of any material amendment or modification, over the remaining term of such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(ii) shall not apply to any agreement (or amendment or modification thereto) the subject matter of which is covered by Section 5.02(b)(i); or</w:t>
      </w:r>
    </w:p>
    <w:p>
      <w:pPr>
        <w:spacing w:after="0" w:line="208" w:lineRule="exact"/>
        <w:rPr>
          <w:rFonts w:ascii="Arial" w:cs="Arial" w:eastAsia="Arial" w:hAnsi="Arial"/>
          <w:sz w:val="16"/>
          <w:szCs w:val="16"/>
          <w:color w:val="auto"/>
        </w:rPr>
      </w:pPr>
    </w:p>
    <w:p>
      <w:pPr>
        <w:ind w:left="5612" w:hanging="4315"/>
        <w:spacing w:after="0" w:line="559" w:lineRule="auto"/>
        <w:tabs>
          <w:tab w:leader="none" w:pos="1779"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 report on the status of any material inquiry or investigation of the Company or any of its Subsidiaries by a Governmental Authority.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bookmarkStart w:id="230" w:name="page231"/>
    <w:bookmarkEnd w:id="230"/>
    <w:p>
      <w:pPr>
        <w:ind w:firstLine="648"/>
        <w:spacing w:after="0" w:line="257" w:lineRule="auto"/>
        <w:rPr>
          <w:sz w:val="20"/>
          <w:szCs w:val="20"/>
          <w:color w:val="auto"/>
        </w:rPr>
      </w:pPr>
      <w:r>
        <w:rPr>
          <w:rFonts w:ascii="Arial" w:cs="Arial" w:eastAsia="Arial" w:hAnsi="Arial"/>
          <w:sz w:val="18"/>
          <w:szCs w:val="18"/>
          <w:color w:val="auto"/>
        </w:rPr>
        <w:t>Section 5.03</w:t>
      </w:r>
      <w:r>
        <w:rPr>
          <w:rFonts w:ascii="Arial" w:cs="Arial" w:eastAsia="Arial" w:hAnsi="Arial"/>
          <w:sz w:val="18"/>
          <w:szCs w:val="18"/>
          <w:i w:val="1"/>
          <w:iCs w:val="1"/>
          <w:color w:val="auto"/>
        </w:rPr>
        <w:t>. Removal and Resignation.</w:t>
      </w:r>
      <w:r>
        <w:rPr>
          <w:rFonts w:ascii="Arial" w:cs="Arial" w:eastAsia="Arial" w:hAnsi="Arial"/>
          <w:sz w:val="18"/>
          <w:szCs w:val="18"/>
          <w:color w:val="auto"/>
        </w:rPr>
        <w:t xml:space="preserve"> (a) Each Member or group of Members shall at all times have the exclusive right to remove, with or without cause, any Director designated by such Member or group of Members, upon the giving of written notice to such Director and the Board. Directors who were not designated by the Comcast Members or HoldCo pursuant to Section 5.01(b) or (c) may be removed at any time by the affirmative vote of Members holding a majority of the then outstanding Membership Interests present in person or represented by proxy at a duly called meeting and entitled to vote thereat.</w:t>
      </w:r>
    </w:p>
    <w:p>
      <w:pPr>
        <w:spacing w:after="0" w:line="242" w:lineRule="exact"/>
        <w:rPr>
          <w:sz w:val="20"/>
          <w:szCs w:val="20"/>
          <w:color w:val="auto"/>
        </w:rPr>
      </w:pPr>
    </w:p>
    <w:p>
      <w:pPr>
        <w:ind w:right="120" w:firstLine="656"/>
        <w:spacing w:after="0" w:line="255" w:lineRule="auto"/>
        <w:tabs>
          <w:tab w:leader="none" w:pos="107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Director may resign by written notice to the Board. Unless otherwise specified therein, a Director’s resignation shall take effect upon delivery. Vacancies created on the Board resulting from the resignation (other than pursuant to Section 5.03(c)), removal, death, retirement or disability of a Director shall be filled by the Member or group of Members that designated such Director with such appointment to become effective immediately upon delivery of written notice of such appointment to the other Members and the Company President, or in the case of Directors who were not designated by the Comcast Members or HoldCo pursuant to Section 5.01(b) or (c), by the affirmative vote of a majority of the Directors then in office (even if less than a quorum).</w:t>
      </w:r>
    </w:p>
    <w:p>
      <w:pPr>
        <w:spacing w:after="0" w:line="247" w:lineRule="exact"/>
        <w:rPr>
          <w:rFonts w:ascii="Arial" w:cs="Arial" w:eastAsia="Arial" w:hAnsi="Arial"/>
          <w:sz w:val="18"/>
          <w:szCs w:val="18"/>
          <w:color w:val="auto"/>
        </w:rPr>
      </w:pPr>
    </w:p>
    <w:p>
      <w:pPr>
        <w:jc w:val="both"/>
        <w:ind w:right="420" w:firstLine="656"/>
        <w:spacing w:after="0" w:line="312" w:lineRule="auto"/>
        <w:tabs>
          <w:tab w:leader="none" w:pos="106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the event that any Director would not continue to be entitled to be designated by the Member or group of Members, as applicable, that designated such Director pursuant to Section 5.01(b) or Section 5.01(c), then such Director shall be deemed to have immediately resigned. Any vacancy created by such deemed resignation shall be filled by the affirmative vote of a majority of the Directors then in office (even if less than a quorum).</w:t>
      </w:r>
    </w:p>
    <w:p>
      <w:pPr>
        <w:spacing w:after="0" w:line="200" w:lineRule="exact"/>
        <w:rPr>
          <w:rFonts w:ascii="Arial" w:cs="Arial" w:eastAsia="Arial" w:hAnsi="Arial"/>
          <w:sz w:val="16"/>
          <w:szCs w:val="16"/>
          <w:color w:val="auto"/>
        </w:rPr>
      </w:pPr>
    </w:p>
    <w:p>
      <w:pPr>
        <w:ind w:right="200" w:firstLine="656"/>
        <w:spacing w:after="0" w:line="259" w:lineRule="auto"/>
        <w:tabs>
          <w:tab w:leader="none" w:pos="107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Each of the Company and each Member agrees to take all necessary action to effectuate fully the provisions of Sections 5.01(b), 5.01(c) and 5.03(c) to ensure that the Board consists of the Directors that are duly designated, elected or appointed in accordance with such sections, including by promptly calling and/or voting, as applicable, in any meetings or promptly participating in an action by written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GE’s Percentage Interest is less than 10%, this Section 5.03(d) shall not be applicable to HoldCo.</w:t>
      </w:r>
    </w:p>
    <w:p>
      <w:pPr>
        <w:spacing w:after="0" w:line="21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Section 5.04</w:t>
      </w:r>
      <w:r>
        <w:rPr>
          <w:rFonts w:ascii="Arial" w:cs="Arial" w:eastAsia="Arial" w:hAnsi="Arial"/>
          <w:sz w:val="18"/>
          <w:szCs w:val="18"/>
          <w:i w:val="1"/>
          <w:iCs w:val="1"/>
          <w:color w:val="auto"/>
        </w:rPr>
        <w:t>. Meetings of the Board.</w:t>
      </w:r>
      <w:r>
        <w:rPr>
          <w:rFonts w:ascii="Arial" w:cs="Arial" w:eastAsia="Arial" w:hAnsi="Arial"/>
          <w:sz w:val="18"/>
          <w:szCs w:val="18"/>
          <w:color w:val="auto"/>
        </w:rPr>
        <w:t xml:space="preserve"> (a) Regular meetings of the Board shall be held on at least a quarterly basis at such place, date and time as the Board may designate. Special meetings of the Board may be called at any time by any Director.</w:t>
      </w:r>
    </w:p>
    <w:p>
      <w:pPr>
        <w:spacing w:after="0" w:line="197" w:lineRule="exact"/>
        <w:rPr>
          <w:sz w:val="20"/>
          <w:szCs w:val="20"/>
          <w:color w:val="auto"/>
        </w:rPr>
      </w:pPr>
    </w:p>
    <w:p>
      <w:pPr>
        <w:jc w:val="both"/>
        <w:ind w:right="40" w:firstLine="656"/>
        <w:spacing w:after="0" w:line="264" w:lineRule="auto"/>
        <w:tabs>
          <w:tab w:leader="none" w:pos="90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Notice of a meeting of the Board or any committee thereof stating the place, date and hour of the meeting and the purpose or purposes for which the meeting is called shall be given to each Director by telephone, electronic mail or facsimile no less than five Business Days before the date of the meeting;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Chairman may reduce the advance notice period for any meeting to no</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31" w:name="page232"/>
    <w:bookmarkEnd w:id="231"/>
    <w:p>
      <w:pPr>
        <w:spacing w:after="0" w:line="279" w:lineRule="auto"/>
        <w:rPr>
          <w:sz w:val="20"/>
          <w:szCs w:val="20"/>
          <w:color w:val="auto"/>
        </w:rPr>
      </w:pPr>
      <w:r>
        <w:rPr>
          <w:rFonts w:ascii="Arial" w:cs="Arial" w:eastAsia="Arial" w:hAnsi="Arial"/>
          <w:sz w:val="17"/>
          <w:szCs w:val="17"/>
          <w:color w:val="auto"/>
        </w:rPr>
        <w:t>less than two Business Days if the Chairman determines, acting reasonably and in good faith, that it is necessary in the best interests of the Company for the Board to take action within a time period of less than five Business Days. Notice of any meeting may be waived by any Director. Presence at the meeting shall constitute waiver of any deficiency of notice, except when such Director attends the meeting for the express purpose of objecting, at the beginning of the meeting, to the transaction of any business because the meeting is not called or convened in accordance with this Agreement.</w:t>
      </w:r>
    </w:p>
    <w:p>
      <w:pPr>
        <w:spacing w:after="0" w:line="225" w:lineRule="exact"/>
        <w:rPr>
          <w:sz w:val="20"/>
          <w:szCs w:val="20"/>
          <w:color w:val="auto"/>
        </w:rPr>
      </w:pPr>
    </w:p>
    <w:p>
      <w:pPr>
        <w:ind w:right="60" w:firstLine="656"/>
        <w:spacing w:after="0" w:line="279" w:lineRule="auto"/>
        <w:tabs>
          <w:tab w:leader="none" w:pos="106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Secretary of the Company shall circulate to each Director an agenda for the quarterly meeting not less than five Business Days in advance of such quarterly meeting (or if sent by facsimile, three Business Days before the date of such quarterly meeting). Such agenda shall include a discussion of the financial reports most recently delivered pursuant to Section 11.01 or Section 11.02, as the case may be, and any other matters that a Director may reasonably request be included on such agenda (subject, however, to the other provisions of this Agreement).</w:t>
      </w:r>
    </w:p>
    <w:p>
      <w:pPr>
        <w:spacing w:after="0" w:line="225" w:lineRule="exact"/>
        <w:rPr>
          <w:rFonts w:ascii="Arial" w:cs="Arial" w:eastAsia="Arial" w:hAnsi="Arial"/>
          <w:sz w:val="17"/>
          <w:szCs w:val="17"/>
          <w:color w:val="auto"/>
        </w:rPr>
      </w:pPr>
    </w:p>
    <w:p>
      <w:pPr>
        <w:ind w:firstLine="656"/>
        <w:spacing w:after="0" w:line="290" w:lineRule="auto"/>
        <w:tabs>
          <w:tab w:leader="none" w:pos="107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The presence in person or by proxy of a number of Directors equal to a majority of the Whole Board shall constitute a quorum for the conduct of business at any meeting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order to constitute a quorum, at least a majority of the Directors present in person or by proxy must be Directors designated by the Comcast Members and for so long as GE has a Percentage Interest of at least 10% and subject to the last sentence of this Section 5.04(d), at least one Director present in person or by proxy must be a Director designated by HoldCo. If such quorum shall not be present at any meeting of the Board, the Directors present shall adjourn the meeting and promptly give notice of when it will be reconvened. If a meeting is adjourned due to a lack of a quorum, and the sole reason for such lack of a quorum was the failure of at least one Director designated by HoldCo to be present, then, if the reconvened meeting is held at least 24 hours after the meeting at which a quorum was not present, then at such reconvened meeting, the presence in person or by proxy of at least one Director designated by HoldCo shall not be required in order for a quorum to be present.</w:t>
      </w:r>
    </w:p>
    <w:p>
      <w:pPr>
        <w:spacing w:after="0" w:line="220" w:lineRule="exact"/>
        <w:rPr>
          <w:rFonts w:ascii="Arial" w:cs="Arial" w:eastAsia="Arial" w:hAnsi="Arial"/>
          <w:sz w:val="16"/>
          <w:szCs w:val="16"/>
          <w:color w:val="auto"/>
        </w:rPr>
      </w:pPr>
    </w:p>
    <w:p>
      <w:pPr>
        <w:ind w:right="20" w:firstLine="656"/>
        <w:spacing w:after="0" w:line="257" w:lineRule="auto"/>
        <w:tabs>
          <w:tab w:leader="none" w:pos="106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Members of the Board may participate in a meeting of the Board or any committee thereof, by means of a conference telephone or similar communications equipment by means of which all Persons participating in the meeting can hear one another. Participation in a meeting pursuant to this Section 5.04(e) shall constitute presence in person at such meeting pursuant to Section 5.04(d) and shall constitute a waiver of any deficiency, except when such Director attends the meeting for the express purpose of objecting, at the beginning of the meeting, to the transaction of any business because the meeting is not called or convened in accordance with this Agreement.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32" w:name="page233"/>
    <w:bookmarkEnd w:id="232"/>
    <w:p>
      <w:pPr>
        <w:ind w:right="40" w:firstLine="656"/>
        <w:spacing w:after="0" w:line="268" w:lineRule="auto"/>
        <w:tabs>
          <w:tab w:leader="none" w:pos="104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Each Director shall be entitled to cast one vote with respect to each matter brought before the Board (or any committee thereof of which such Director is a member) for approval. Except as otherwise provided by this Agreement, the affirmative vote of a majority of the Directors in attendance at any meeting at which a quorum is present shall be required to authorize any action by the Board and shall constitute the action of the Board for all purposes. No Director shall be disqualified from voting on matters as to which the Member or group of Members that designated such Director or any of their respective Affiliates may have an interest. Notwithstanding any duty otherwise existing at Law or in equity, to the fullest extent permitted by Law, no Director (other than a Director who is an officer of the Company (but is not an officer of Comcast, GE or any of their respective Subsidiaries) in his or her capacity as an officer of the Company) shall have any duty to disclose to the Company or the Board confidential information of the Member or group of Members that designated such Director or any of their respective Affiliates in such Director’s possession even if it is material and relevant information to the Company and/or the Board and, in any case, such Director shall not be liable to the Company or the other Members or their Affiliates for breach of any duty (including the duty of loyalty or any other fiduciary duties) as a Director by reason of such lack of disclosure of such confidential information;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Director believes in good faith that its disclosure of such information would be prohibited by a confidentiality agreement with, or fiduciary duty to, another Person. For the avoidance of doubt, a Director shall not be considered to be an officer of the Company by virtue of holding the position of Chairman of the Board.</w:t>
      </w:r>
    </w:p>
    <w:p>
      <w:pPr>
        <w:spacing w:after="0" w:line="241" w:lineRule="exact"/>
        <w:rPr>
          <w:rFonts w:ascii="Arial" w:cs="Arial" w:eastAsia="Arial" w:hAnsi="Arial"/>
          <w:sz w:val="17"/>
          <w:szCs w:val="17"/>
          <w:color w:val="auto"/>
        </w:rPr>
      </w:pPr>
    </w:p>
    <w:p>
      <w:pPr>
        <w:ind w:right="400" w:firstLine="656"/>
        <w:spacing w:after="0" w:line="277" w:lineRule="auto"/>
        <w:tabs>
          <w:tab w:leader="none" w:pos="107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Secretary of the Company or, if he or she is not present, any individual whom the Chairman may appoint, shall keep minutes of each meeting which shall reflect all actions taken by the Board thereat.</w:t>
      </w:r>
    </w:p>
    <w:p>
      <w:pPr>
        <w:spacing w:after="0" w:line="224" w:lineRule="exact"/>
        <w:rPr>
          <w:rFonts w:ascii="Arial" w:cs="Arial" w:eastAsia="Arial" w:hAnsi="Arial"/>
          <w:sz w:val="18"/>
          <w:szCs w:val="18"/>
          <w:color w:val="auto"/>
        </w:rPr>
      </w:pPr>
    </w:p>
    <w:p>
      <w:pPr>
        <w:ind w:right="200" w:firstLine="656"/>
        <w:spacing w:after="0" w:line="277" w:lineRule="auto"/>
        <w:tabs>
          <w:tab w:leader="none" w:pos="107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Board may establish other provisions and procedures relating to the governance of its meetings that are not in conflict with the terms of this Agreement.</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5.05</w:t>
      </w:r>
      <w:r>
        <w:rPr>
          <w:rFonts w:ascii="Arial" w:cs="Arial" w:eastAsia="Arial" w:hAnsi="Arial"/>
          <w:sz w:val="18"/>
          <w:szCs w:val="18"/>
          <w:i w:val="1"/>
          <w:iCs w:val="1"/>
          <w:color w:val="auto"/>
        </w:rPr>
        <w:t>. Action Without a Meeting.</w:t>
      </w:r>
      <w:r>
        <w:rPr>
          <w:rFonts w:ascii="Arial" w:cs="Arial" w:eastAsia="Arial" w:hAnsi="Arial"/>
          <w:sz w:val="18"/>
          <w:szCs w:val="18"/>
          <w:color w:val="auto"/>
        </w:rPr>
        <w:t xml:space="preserve"> Notwithstanding Section 5.04, on any matter requiring an approval or consent of the Board under this Agreement or the Act, the Board or any committee thereof may take such action without a meeting, without notice and without a vote if a consent or consents in writing, setting forth the action so taken, shall be signed by all of the Directors or, in the case of a committee, all of the Directors who are members of such committee.</w:t>
      </w:r>
    </w:p>
    <w:p>
      <w:pPr>
        <w:spacing w:after="0" w:line="214"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Section 5.06</w:t>
      </w:r>
      <w:r>
        <w:rPr>
          <w:rFonts w:ascii="Arial" w:cs="Arial" w:eastAsia="Arial" w:hAnsi="Arial"/>
          <w:sz w:val="18"/>
          <w:szCs w:val="18"/>
          <w:i w:val="1"/>
          <w:iCs w:val="1"/>
          <w:color w:val="auto"/>
        </w:rPr>
        <w:t>. Chairman of the Board.</w:t>
      </w:r>
      <w:r>
        <w:rPr>
          <w:rFonts w:ascii="Arial" w:cs="Arial" w:eastAsia="Arial" w:hAnsi="Arial"/>
          <w:sz w:val="18"/>
          <w:szCs w:val="18"/>
          <w:color w:val="auto"/>
        </w:rPr>
        <w:t xml:space="preserve"> Directors designated by the Comcast Members may appoint any one of the Directors who was designated by the Comcast Members to act as Chairman of the Board and preside at all meetings of Members and the Board at which he or she is present. Such Chairman shall also perform such other duties as from time to time may be assigned to him or her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by the Board, subject, in each case, to the ultimate authority of the Board and the consent rights set forth in Section 4.10(a).</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Section 5.07</w:t>
      </w:r>
      <w:r>
        <w:rPr>
          <w:rFonts w:ascii="Arial" w:cs="Arial" w:eastAsia="Arial" w:hAnsi="Arial"/>
          <w:sz w:val="18"/>
          <w:szCs w:val="18"/>
          <w:i w:val="1"/>
          <w:iCs w:val="1"/>
          <w:color w:val="auto"/>
        </w:rPr>
        <w:t>. Committees of the Board.</w:t>
      </w:r>
      <w:r>
        <w:rPr>
          <w:rFonts w:ascii="Arial" w:cs="Arial" w:eastAsia="Arial" w:hAnsi="Arial"/>
          <w:sz w:val="18"/>
          <w:szCs w:val="18"/>
          <w:color w:val="auto"/>
        </w:rPr>
        <w:t xml:space="preserve"> (a) The Board may designate one or more committees, with each committee to consist of one or more of the Directors, subject to the requirements set forth in this Section 5.07. Any committee, to the extent permitted by Law and provided in the resolution of the Board establishing such committee, shall have and may exercise all the powers and authority of the Board in the management of the business and affairs of the Company, and may authorize the seal of the Company to be affixed to all papers which may require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following an IPO, no duties will be delegated to the audit committee other than those duties required by Law to be so delegated. Each committee shall keep regular minutes and report to the Board when required.</w:t>
      </w:r>
    </w:p>
    <w:p>
      <w:pPr>
        <w:spacing w:after="0" w:line="247" w:lineRule="exact"/>
        <w:rPr>
          <w:sz w:val="20"/>
          <w:szCs w:val="20"/>
          <w:color w:val="auto"/>
        </w:rPr>
      </w:pPr>
    </w:p>
    <w:p>
      <w:pPr>
        <w:ind w:firstLine="656"/>
        <w:spacing w:after="0" w:line="286" w:lineRule="auto"/>
        <w:tabs>
          <w:tab w:leader="none" w:pos="1074"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Subject to the requirements of Law, Directors designated by the Comcast Members shall constitute at least a majority of each committee of the Board and, if there are any Directors designated by HoldCo, each such committee shall include at least one such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following an IPO, the audit committee shall be comprised solely of the Independent Directors designated pursuant to Section 5.01(c)(i).</w:t>
      </w:r>
    </w:p>
    <w:p>
      <w:pPr>
        <w:spacing w:after="0" w:line="219" w:lineRule="exact"/>
        <w:rPr>
          <w:rFonts w:ascii="Arial" w:cs="Arial" w:eastAsia="Arial" w:hAnsi="Arial"/>
          <w:sz w:val="17"/>
          <w:szCs w:val="17"/>
          <w:color w:val="auto"/>
        </w:rPr>
      </w:pPr>
    </w:p>
    <w:p>
      <w:pPr>
        <w:ind w:firstLine="656"/>
        <w:spacing w:after="0" w:line="273" w:lineRule="auto"/>
        <w:tabs>
          <w:tab w:leader="none" w:pos="1064"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A majority of the members of any committee may determine its action and fix the time and place of its meetings, unless the Board shall otherwise provide. Notice of such meetings shall be given to each member of the committee in the manner provided for in Section 5.04(b). Subject to Section 5.07(b) and except as expressly required otherwise by a Transaction Agreement with respect to a committee contemplated by such Transaction Agreement, the Board shall have the power at any time to fill vacancies in, to change the membership of, or to dissolve any such committee. Nothing herein shall be deemed to prevent the Board from appointing one or more committees consisting in whole or in part of Persons who are not Directors;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committee shall have or may exercise any authority of the Board.</w:t>
      </w:r>
    </w:p>
    <w:p>
      <w:pPr>
        <w:spacing w:after="0" w:line="20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Section 5.08</w:t>
      </w:r>
      <w:r>
        <w:rPr>
          <w:rFonts w:ascii="Arial" w:cs="Arial" w:eastAsia="Arial" w:hAnsi="Arial"/>
          <w:sz w:val="17"/>
          <w:szCs w:val="17"/>
          <w:i w:val="1"/>
          <w:iCs w:val="1"/>
          <w:color w:val="auto"/>
        </w:rPr>
        <w:t>. Officers; Designation and Election of Officers; Duties.</w:t>
      </w:r>
      <w:r>
        <w:rPr>
          <w:rFonts w:ascii="Arial" w:cs="Arial" w:eastAsia="Arial" w:hAnsi="Arial"/>
          <w:sz w:val="17"/>
          <w:szCs w:val="17"/>
          <w:color w:val="auto"/>
        </w:rPr>
        <w:t xml:space="preserve"> (a) Subject to Sections 4.10(a) and 4.10(b), the Board may, from time to time, employ and retain Persons as may be necessary or appropriate for the conduct of the Company’s business (subject to the supervision and control of the Board), including employees, agents and other Persons (any of whom may be a Member or Representative) who may be designated as officers of the Company, with titles including but not limited to “chief executive officer,” “chief financial officer,” “president,” “vice president,” “treasurer,” “secretary,” “general counsel” and “director,” as and to the extent authorized by the Board. Any number of offices may be held by the same Person. In the Board’s discretion, the Board may choose not to fill any office for any period as it may deem advisable. Officers need not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9" w:right="299" w:bottom="1440" w:gutter="0" w:footer="0" w:header="0"/>
        </w:sectPr>
      </w:pPr>
    </w:p>
    <w:bookmarkStart w:id="234" w:name="page235"/>
    <w:bookmarkEnd w:id="234"/>
    <w:p>
      <w:pPr>
        <w:ind w:right="100"/>
        <w:spacing w:after="0" w:line="255" w:lineRule="auto"/>
        <w:rPr>
          <w:sz w:val="20"/>
          <w:szCs w:val="20"/>
          <w:color w:val="auto"/>
        </w:rPr>
      </w:pPr>
      <w:r>
        <w:rPr>
          <w:rFonts w:ascii="Arial" w:cs="Arial" w:eastAsia="Arial" w:hAnsi="Arial"/>
          <w:sz w:val="18"/>
          <w:szCs w:val="18"/>
          <w:color w:val="auto"/>
        </w:rPr>
        <w:t xml:space="preserve">be residents of the State of Delaware or Members. Any officers so designated shall have such authority and perform such duties as the Board may, from time to time, delegate to them;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Chief Executive Officer of the Company shall be the most senior officer of the Company, and no other officer shall be granted authority equal to or in excess of that of the Chief Executive Officer with respect to any matter or any authority as generally pertains to a chief executive officer of companies of a size and scope comparable to the Company. The Board may assign titles to particular officers. Each officer shall hold office until his successor shall be duly designated or until his or her death or until he or she shall resign or shall have been removed in the manner hereinafter provided.</w:t>
      </w:r>
    </w:p>
    <w:p>
      <w:pPr>
        <w:spacing w:after="0" w:line="247" w:lineRule="exact"/>
        <w:rPr>
          <w:sz w:val="20"/>
          <w:szCs w:val="20"/>
          <w:color w:val="auto"/>
        </w:rPr>
      </w:pPr>
    </w:p>
    <w:p>
      <w:pPr>
        <w:ind w:right="80" w:firstLine="656"/>
        <w:spacing w:after="0" w:line="255" w:lineRule="auto"/>
        <w:tabs>
          <w:tab w:leader="none" w:pos="1074"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Removal of Officers; Vacancies. </w:t>
      </w:r>
      <w:r>
        <w:rPr>
          <w:rFonts w:ascii="Arial" w:cs="Arial" w:eastAsia="Arial" w:hAnsi="Arial"/>
          <w:sz w:val="18"/>
          <w:szCs w:val="18"/>
          <w:color w:val="auto"/>
        </w:rPr>
        <w:t>Any officer may resign as such at any time. Such resignation shall be made in writing and shall take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specified therein, or if no time is specified, at the time of its receipt by the Board. The acceptance by the Board of a resignation of any officer shall not be necessary to make such resignation effective, unless otherwise specified in such resignation. Any officer may be removed as such, either with or without cause, at any time by the Board or any authorized committee thereof. Subject to Section 4.10(b), vacancies may be filled by approval of the Board or any authorized committee thereof. Designation of any Person as an officer by the Board shall not in and of itself vest in such Person any contractual or employment rights with respect to the Company.</w:t>
      </w:r>
    </w:p>
    <w:p>
      <w:pPr>
        <w:spacing w:after="0" w:line="247" w:lineRule="exact"/>
        <w:rPr>
          <w:rFonts w:ascii="Arial" w:cs="Arial" w:eastAsia="Arial" w:hAnsi="Arial"/>
          <w:sz w:val="18"/>
          <w:szCs w:val="18"/>
          <w:color w:val="auto"/>
        </w:rPr>
      </w:pPr>
    </w:p>
    <w:p>
      <w:pPr>
        <w:ind w:firstLine="656"/>
        <w:spacing w:after="0" w:line="264" w:lineRule="auto"/>
        <w:tabs>
          <w:tab w:leader="none" w:pos="1064"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Powers and Duties. </w:t>
      </w:r>
      <w:r>
        <w:rPr>
          <w:rFonts w:ascii="Arial" w:cs="Arial" w:eastAsia="Arial" w:hAnsi="Arial"/>
          <w:sz w:val="18"/>
          <w:szCs w:val="18"/>
          <w:color w:val="auto"/>
        </w:rPr>
        <w:t>The officers of the Company shall have such authority and perform such duties in the management of the Company as may</w:t>
      </w:r>
      <w:r>
        <w:rPr>
          <w:rFonts w:ascii="Arial" w:cs="Arial" w:eastAsia="Arial" w:hAnsi="Arial"/>
          <w:sz w:val="18"/>
          <w:szCs w:val="18"/>
          <w:i w:val="1"/>
          <w:iCs w:val="1"/>
          <w:color w:val="auto"/>
        </w:rPr>
        <w:t xml:space="preserve"> </w:t>
      </w:r>
      <w:r>
        <w:rPr>
          <w:rFonts w:ascii="Arial" w:cs="Arial" w:eastAsia="Arial" w:hAnsi="Arial"/>
          <w:sz w:val="18"/>
          <w:szCs w:val="18"/>
          <w:color w:val="auto"/>
        </w:rPr>
        <w:t>be prescribed by the Board and, to the extent not so prescribed, as generally pertain to their respective offices in a public company incorporated under the Delaware General Corporation Law, subject to the control of the Board or any authorized committee thereof.</w:t>
      </w:r>
    </w:p>
    <w:p>
      <w:pPr>
        <w:spacing w:after="0" w:line="208" w:lineRule="exact"/>
        <w:rPr>
          <w:rFonts w:ascii="Arial" w:cs="Arial" w:eastAsia="Arial" w:hAnsi="Arial"/>
          <w:sz w:val="18"/>
          <w:szCs w:val="18"/>
          <w:color w:val="auto"/>
        </w:rPr>
      </w:pPr>
    </w:p>
    <w:p>
      <w:pPr>
        <w:ind w:left="960" w:hanging="304"/>
        <w:spacing w:after="0"/>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Officers as Agents; Reliance by Third Parties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660" w:right="140" w:firstLine="645"/>
        <w:spacing w:after="0" w:line="264" w:lineRule="auto"/>
        <w:tabs>
          <w:tab w:leader="none" w:pos="169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officers, to the extent of their powers set forth in this Agreement or in a resolution of the Board or authorized committee thereof, are agents of the Company for the purpose of the Company’s business, and the actions of the officers taken in accordance with such powers shall bind the Company.</w:t>
      </w:r>
    </w:p>
    <w:p>
      <w:pPr>
        <w:spacing w:after="0" w:line="235" w:lineRule="exact"/>
        <w:rPr>
          <w:rFonts w:ascii="Arial" w:cs="Arial" w:eastAsia="Arial" w:hAnsi="Arial"/>
          <w:sz w:val="18"/>
          <w:szCs w:val="18"/>
          <w:color w:val="auto"/>
        </w:rPr>
      </w:pPr>
    </w:p>
    <w:p>
      <w:pPr>
        <w:ind w:left="1740" w:hanging="435"/>
        <w:spacing w:after="0"/>
        <w:tabs>
          <w:tab w:leader="none" w:pos="17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Person dealing with the Company may rely upon a certificate signed by any officer as to:</w:t>
      </w:r>
    </w:p>
    <w:p>
      <w:pPr>
        <w:spacing w:after="0" w:line="252" w:lineRule="exact"/>
        <w:rPr>
          <w:rFonts w:ascii="Arial" w:cs="Arial" w:eastAsia="Arial" w:hAnsi="Arial"/>
          <w:sz w:val="18"/>
          <w:szCs w:val="18"/>
          <w:color w:val="auto"/>
        </w:rPr>
      </w:pPr>
    </w:p>
    <w:p>
      <w:pPr>
        <w:ind w:left="2300" w:hanging="347"/>
        <w:spacing w:after="0"/>
        <w:tabs>
          <w:tab w:leader="none" w:pos="230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the identity of any Member, Director or officer;</w:t>
      </w:r>
    </w:p>
    <w:p>
      <w:pPr>
        <w:spacing w:after="0" w:line="279" w:lineRule="exact"/>
        <w:rPr>
          <w:rFonts w:ascii="Arial" w:cs="Arial" w:eastAsia="Arial" w:hAnsi="Arial"/>
          <w:sz w:val="18"/>
          <w:szCs w:val="18"/>
          <w:color w:val="auto"/>
        </w:rPr>
      </w:pPr>
    </w:p>
    <w:p>
      <w:pPr>
        <w:ind w:left="2400" w:hanging="447"/>
        <w:spacing w:after="0"/>
        <w:tabs>
          <w:tab w:leader="none" w:pos="240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the existence or nonexistence of any fact or facts which constitute a condition precedent to acts by Members, the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35" w:name="page236"/>
    <w:bookmarkEnd w:id="235"/>
    <w:p>
      <w:pPr>
        <w:ind w:left="1960"/>
        <w:spacing w:after="0"/>
        <w:rPr>
          <w:sz w:val="20"/>
          <w:szCs w:val="20"/>
          <w:color w:val="auto"/>
        </w:rPr>
      </w:pPr>
      <w:r>
        <w:rPr>
          <w:rFonts w:ascii="Arial" w:cs="Arial" w:eastAsia="Arial" w:hAnsi="Arial"/>
          <w:sz w:val="18"/>
          <w:szCs w:val="18"/>
          <w:color w:val="auto"/>
        </w:rPr>
        <w:t>Board or officers or in any other manner germane to the affairs of the Company;</w:t>
      </w:r>
    </w:p>
    <w:p>
      <w:pPr>
        <w:spacing w:after="0" w:line="279" w:lineRule="exact"/>
        <w:rPr>
          <w:sz w:val="20"/>
          <w:szCs w:val="20"/>
          <w:color w:val="auto"/>
        </w:rPr>
      </w:pPr>
    </w:p>
    <w:p>
      <w:pPr>
        <w:ind w:left="2400" w:hanging="447"/>
        <w:spacing w:after="0"/>
        <w:tabs>
          <w:tab w:leader="none" w:pos="24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Persons who are authorized to execute and deliver any instrument or document of or on behalf of the Company;</w:t>
      </w:r>
    </w:p>
    <w:p>
      <w:pPr>
        <w:spacing w:after="0" w:line="290" w:lineRule="exact"/>
        <w:rPr>
          <w:rFonts w:ascii="Arial" w:cs="Arial" w:eastAsia="Arial" w:hAnsi="Arial"/>
          <w:sz w:val="17"/>
          <w:szCs w:val="17"/>
          <w:color w:val="auto"/>
        </w:rPr>
      </w:pPr>
    </w:p>
    <w:p>
      <w:pPr>
        <w:ind w:left="2420" w:hanging="467"/>
        <w:spacing w:after="0"/>
        <w:tabs>
          <w:tab w:leader="none" w:pos="24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authenticity of any copy of this Agreement and amendments hereto;</w:t>
      </w:r>
    </w:p>
    <w:p>
      <w:pPr>
        <w:spacing w:after="0" w:line="279" w:lineRule="exact"/>
        <w:rPr>
          <w:rFonts w:ascii="Arial" w:cs="Arial" w:eastAsia="Arial" w:hAnsi="Arial"/>
          <w:sz w:val="18"/>
          <w:szCs w:val="18"/>
          <w:color w:val="auto"/>
        </w:rPr>
      </w:pPr>
    </w:p>
    <w:p>
      <w:pPr>
        <w:ind w:left="1300" w:right="60" w:firstLine="653"/>
        <w:spacing w:after="0" w:line="277" w:lineRule="auto"/>
        <w:tabs>
          <w:tab w:leader="none" w:pos="239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act or failure to act by the Company or as to any other matter whatsoever involving the Company or, solely with respect to the activities of the Company, any Member; and</w:t>
      </w:r>
    </w:p>
    <w:p>
      <w:pPr>
        <w:spacing w:after="0" w:line="224" w:lineRule="exact"/>
        <w:rPr>
          <w:rFonts w:ascii="Arial" w:cs="Arial" w:eastAsia="Arial" w:hAnsi="Arial"/>
          <w:sz w:val="18"/>
          <w:szCs w:val="18"/>
          <w:color w:val="auto"/>
        </w:rPr>
      </w:pPr>
    </w:p>
    <w:p>
      <w:pPr>
        <w:ind w:left="2380" w:hanging="427"/>
        <w:spacing w:after="0"/>
        <w:tabs>
          <w:tab w:leader="none" w:pos="23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authority of the Board, any officer, any employee or agent of the Company, or the Tax Matters Member.</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Section 5.09</w:t>
      </w:r>
      <w:r>
        <w:rPr>
          <w:rFonts w:ascii="Arial" w:cs="Arial" w:eastAsia="Arial" w:hAnsi="Arial"/>
          <w:sz w:val="16"/>
          <w:szCs w:val="16"/>
          <w:i w:val="1"/>
          <w:iCs w:val="1"/>
          <w:color w:val="auto"/>
        </w:rPr>
        <w:t>. Strategic Plans.</w:t>
      </w:r>
      <w:r>
        <w:rPr>
          <w:rFonts w:ascii="Arial" w:cs="Arial" w:eastAsia="Arial" w:hAnsi="Arial"/>
          <w:sz w:val="16"/>
          <w:szCs w:val="16"/>
          <w:color w:val="auto"/>
        </w:rPr>
        <w:t xml:space="preserve"> The initial strategic plan of the Company is attached hereto as Exhibit B. Each fiscal year, the officers of the Company shall develop a strategic plan for the Company covering a three-year period. Each successive strategic plan and any material amendment to any strategic plan (including any material amendments to the initial strategic plan of the Company) shall be presented to the Board for its consideration. If at any Board meeting any Director designated by HoldCo raises any objection to any such strategic plan or material amendment presented at such meeting and such objection is not resolved at such meeting, each of Comcast and GE will cause their respective chief executive officers to use their respective good faith efforts during the five Business Days following such meeting to resolve such objection after such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approval of such strategic plan or material amendment by a majority of the Whole Board after such five Business Day period shall be sufficient approval with respect thereto.</w:t>
      </w:r>
    </w:p>
    <w:p>
      <w:pPr>
        <w:spacing w:after="0" w:line="19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Section 5.10</w:t>
      </w:r>
      <w:r>
        <w:rPr>
          <w:rFonts w:ascii="Arial" w:cs="Arial" w:eastAsia="Arial" w:hAnsi="Arial"/>
          <w:sz w:val="17"/>
          <w:szCs w:val="17"/>
          <w:i w:val="1"/>
          <w:iCs w:val="1"/>
          <w:color w:val="auto"/>
        </w:rPr>
        <w:t>. Controlled Company.</w:t>
      </w:r>
      <w:r>
        <w:rPr>
          <w:rFonts w:ascii="Arial" w:cs="Arial" w:eastAsia="Arial" w:hAnsi="Arial"/>
          <w:sz w:val="17"/>
          <w:szCs w:val="17"/>
          <w:color w:val="auto"/>
        </w:rPr>
        <w:t xml:space="preserve"> The Members agree and acknowledge that, following an IPO, by virtue of this Agreement, they will be acting as a “group” for the purpose of the Company qualifying for the exemptions relating to controlled companies under the listing standards of any national securities exchange (including NASDAQ) on which the Company is listed. If Comcast, together with its Affiliates, owns less than 50.1% of the outstanding common equity of the Company, but Comcast, GE and their respective Affiliates own more than 50% of the outstanding common equity of the Company on an aggregate basis, Comcast, GE and the Members will take whatever action may be reasonably necessary to ensure that the Company is eligible for such exemptions;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actions shall not require GE or any of its Affiliates to incur any costs or expenses (other than costs or expenses in connection with any filings required under applicable Law or similar action) or to acquire additional equity of</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36" w:name="page237"/>
    <w:bookmarkEnd w:id="236"/>
    <w:p>
      <w:pPr>
        <w:ind w:right="740"/>
        <w:spacing w:after="0" w:line="277" w:lineRule="auto"/>
        <w:rPr>
          <w:sz w:val="20"/>
          <w:szCs w:val="20"/>
          <w:color w:val="auto"/>
        </w:rPr>
      </w:pPr>
      <w:r>
        <w:rPr>
          <w:rFonts w:ascii="Arial" w:cs="Arial" w:eastAsia="Arial" w:hAnsi="Arial"/>
          <w:sz w:val="18"/>
          <w:szCs w:val="18"/>
          <w:color w:val="auto"/>
        </w:rPr>
        <w:t xml:space="preserve">the Company;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event that GE’s Percentage Interest is less than 10% (calculated in accordance with Section 4.10(d)), this Section 5.10 shall not be applicable to GE or its Affiliates or HoldCo.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DUTIES, EXCULPATION AND INDEMNIFICATION</w:t>
      </w:r>
    </w:p>
    <w:p>
      <w:pPr>
        <w:spacing w:after="0" w:line="23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Duties, Exculpation and Indemnification.</w:t>
      </w:r>
      <w:r>
        <w:rPr>
          <w:rFonts w:ascii="Arial" w:cs="Arial" w:eastAsia="Arial" w:hAnsi="Arial"/>
          <w:sz w:val="18"/>
          <w:szCs w:val="18"/>
          <w:color w:val="auto"/>
        </w:rPr>
        <w:t xml:space="preserve"> (a) Notwithstanding any duty otherwise existing at Law or in equity, to the fullest extent permitted by Law and except as expressly contemplated by this Agreement, no Member or Affiliate of any Member shall have any duty (including any fiduciary duty) otherwise applicable at Law or in equity to the Company or to any other Person with respect to or in connection with the Company or the Company’s business or affairs. Except to the extent that a particular provision in this Agreement (including, without limitation, (i) the third and fourth sentences of Section 5.04(f), (ii) Section 6.02 and (iii) Section 9.08) establishes a different standard, process, right or duty, the Directors and each Company officer shall owe such fiduciary duties to the Company and the Members as shall exist from time to time under the Laws of the State of Delaware with respect to directors or officers, as applicable, of Delaware corporations.</w:t>
      </w:r>
    </w:p>
    <w:p>
      <w:pPr>
        <w:spacing w:after="0" w:line="243" w:lineRule="exact"/>
        <w:rPr>
          <w:sz w:val="20"/>
          <w:szCs w:val="20"/>
          <w:color w:val="auto"/>
        </w:rPr>
      </w:pPr>
    </w:p>
    <w:p>
      <w:pPr>
        <w:ind w:right="140" w:firstLine="656"/>
        <w:spacing w:after="0" w:line="293" w:lineRule="auto"/>
        <w:tabs>
          <w:tab w:leader="none" w:pos="107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To the fullest extent permitted by Law, no Person made or threatened to be made a party to any action, suit or proceeding, whether civil, criminal, administrative or investigative, by reason of the fact that such Person is or was a member, shareholder, partner, director, manager or executive officer of the Company or any of its Subsidiaries (collectively, “</w:t>
      </w:r>
      <w:r>
        <w:rPr>
          <w:rFonts w:ascii="Arial" w:cs="Arial" w:eastAsia="Arial" w:hAnsi="Arial"/>
          <w:sz w:val="16"/>
          <w:szCs w:val="16"/>
          <w:b w:val="1"/>
          <w:bCs w:val="1"/>
          <w:color w:val="auto"/>
        </w:rPr>
        <w:t>Covered Persons</w:t>
      </w:r>
      <w:r>
        <w:rPr>
          <w:rFonts w:ascii="Arial" w:cs="Arial" w:eastAsia="Arial" w:hAnsi="Arial"/>
          <w:sz w:val="16"/>
          <w:szCs w:val="16"/>
          <w:color w:val="auto"/>
        </w:rPr>
        <w:t>”) shall be liable to the Company or its Subsidiaries or to any other Person that is a party hereto or is otherwise bound hereby for any act or failure to act with respect to or in connection with the Company or the Company’s business or affairs, except in the case of bad faith or willful misconduct. The Company shall also have the power to exculpate to the same extent set forth in this Section 6.01(b) employees of the Company or its Subsidiaries who are not Covered Persons and agents of the Company or its Subsidiaries.</w:t>
      </w:r>
    </w:p>
    <w:p>
      <w:pPr>
        <w:spacing w:after="0" w:line="218" w:lineRule="exact"/>
        <w:rPr>
          <w:rFonts w:ascii="Arial" w:cs="Arial" w:eastAsia="Arial" w:hAnsi="Arial"/>
          <w:sz w:val="16"/>
          <w:szCs w:val="16"/>
          <w:color w:val="auto"/>
        </w:rPr>
      </w:pPr>
    </w:p>
    <w:p>
      <w:pPr>
        <w:ind w:right="100" w:firstLine="656"/>
        <w:spacing w:after="0" w:line="255" w:lineRule="auto"/>
        <w:tabs>
          <w:tab w:leader="none" w:pos="106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Except in the case of bad faith or willful misconduct, 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Covered Person, in each case acting in their capacities as such, and such action, suit or proceeding relates to an act or omission of such Covered Person acting in its capacity as such, shall be indemnified and held harmless by the Company to the fullest extent permitted by the Laws of the State of Delaware (including indemnification for acts or omissions constituting negligence, gross negligence or breach of duty);</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37" w:name="page238"/>
    <w:bookmarkEnd w:id="237"/>
    <w:p>
      <w:pPr>
        <w:spacing w:after="0" w:line="26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foregoing indemnification shall not be available to a Member in the case of an action, suit or proceeding brought by a Member or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party to this Agreement against such Member. The right to indemnification conferred in this Section 6.01(c) shall also include the right to be paid by the Company the expenses incurred in connection with any such action, suit or proceeding in advance of its final disposition to the fullest extent authorized by the Laws of the State of Delaware;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payment of such expenses in advance of the final disposition of an action, suit or proceeding shall be made only upon delivery to the Company of an undertaking by or on behalf of the applicable Covered Person to repay all amounts so paid in advance if it shall ultimately be determined that such Covered Person is not entitled to be indemnified under this Section 6.01(c) or otherwise. The rights to indemnification and advancement conferred in this Section 6.01(c) constitute contract rights. Notwithstanding the foregoing provisions of this Section 6.01, the Company shall indemnify a Covered Person in connection with a proceeding (or part thereof) initiated by such Covered Person only if such proceeding (or part thereof) was authorized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Covered Person shall be entitled to reimbursement of his or her reasonable counsel fees with respect to a proceeding (or part thereof) initiated by such Covered Person to enforce his or her right to indemnity or advancement of expenses under the provisions of this Section 6.01 to the extent that the Covered Person is successful on the merits in such proceeding (or part thereof). The Company shall also have the power to indemnify and hold harmless to the same extent set forth in this Section 6.01(c) employees of the Company or its Subsidiaries who are not Covered Persons and agents of the Company or its Subsidiaries.</w:t>
      </w:r>
    </w:p>
    <w:p>
      <w:pPr>
        <w:spacing w:after="0" w:line="242" w:lineRule="exact"/>
        <w:rPr>
          <w:sz w:val="20"/>
          <w:szCs w:val="20"/>
          <w:color w:val="auto"/>
        </w:rPr>
      </w:pPr>
    </w:p>
    <w:p>
      <w:pPr>
        <w:ind w:right="200" w:firstLine="656"/>
        <w:spacing w:after="0" w:line="264" w:lineRule="auto"/>
        <w:tabs>
          <w:tab w:leader="none" w:pos="107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Company may, by action of the Board, provide indemnification to such officers, employees and agents of the Company or other Persons who are or were serving at the request of the Company as a director, officer, employee or agent of another corporation, partnership, joint venture, trust or other enterprise to such extent and to such effect as the Board shall determine to be appropriate.</w:t>
      </w:r>
    </w:p>
    <w:p>
      <w:pPr>
        <w:spacing w:after="0" w:line="235" w:lineRule="exact"/>
        <w:rPr>
          <w:rFonts w:ascii="Arial" w:cs="Arial" w:eastAsia="Arial" w:hAnsi="Arial"/>
          <w:sz w:val="18"/>
          <w:szCs w:val="18"/>
          <w:color w:val="auto"/>
        </w:rPr>
      </w:pPr>
    </w:p>
    <w:p>
      <w:pPr>
        <w:ind w:firstLine="656"/>
        <w:spacing w:after="0" w:line="259" w:lineRule="auto"/>
        <w:tabs>
          <w:tab w:leader="none" w:pos="106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Company shall have the power to purchase and maintain insurance on behalf of any Person who is or was a Covered Person or is or was serving at the request of the Company as a director, officer, employee or agent of another corporation, partnership, joint venture, trust or other enterprise against any expense, liability or loss incurred by such Person in any such capacity or arising out of his status as such, whether or not the Company would have the power to indemnify him against such liability under the Laws of the State of Delaware.</w:t>
      </w:r>
    </w:p>
    <w:p>
      <w:pPr>
        <w:spacing w:after="0" w:line="240" w:lineRule="exact"/>
        <w:rPr>
          <w:rFonts w:ascii="Arial" w:cs="Arial" w:eastAsia="Arial" w:hAnsi="Arial"/>
          <w:sz w:val="18"/>
          <w:szCs w:val="18"/>
          <w:color w:val="auto"/>
        </w:rPr>
      </w:pPr>
    </w:p>
    <w:p>
      <w:pPr>
        <w:jc w:val="both"/>
        <w:ind w:right="80" w:firstLine="656"/>
        <w:spacing w:after="0" w:line="342" w:lineRule="auto"/>
        <w:tabs>
          <w:tab w:leader="none" w:pos="104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the provisions of this Section 6.01 shall survive the termination, voluntary or involuntary, of the status of a Member as such, the termination, voluntary or involuntary, of the status of any Covered Person or other Person as to whom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color w:val="auto"/>
        </w:rPr>
        <w:t>provisions of this Section 6.01 apply as such and the termination of this Agreement or dissolution of the Company.</w:t>
      </w:r>
    </w:p>
    <w:p>
      <w:pPr>
        <w:spacing w:after="0" w:line="279" w:lineRule="exact"/>
        <w:rPr>
          <w:sz w:val="20"/>
          <w:szCs w:val="20"/>
          <w:color w:val="auto"/>
        </w:rPr>
      </w:pPr>
    </w:p>
    <w:p>
      <w:pPr>
        <w:ind w:right="140" w:firstLine="656"/>
        <w:spacing w:after="0" w:line="279" w:lineRule="auto"/>
        <w:tabs>
          <w:tab w:leader="none" w:pos="107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provisions of this Section 6.01 shall be applicable to any action, suit or proceeding commenced after the date of this Agreement against any Covered Person arising from any act or omission of such Covered Person acting in its capacity as such, whether occurring before or after the date of this Agreement. No amendment to or repeal of this Section 6.01, or, to the fullest extent permitted by Law, any amendment of Law, shall have any effect on the rights provided under this Section 6.01 with respect to any act or omission occurring prior to such amendment or repeal.</w:t>
      </w:r>
    </w:p>
    <w:p>
      <w:pPr>
        <w:spacing w:after="0" w:line="225" w:lineRule="exact"/>
        <w:rPr>
          <w:rFonts w:ascii="Arial" w:cs="Arial" w:eastAsia="Arial" w:hAnsi="Arial"/>
          <w:sz w:val="17"/>
          <w:szCs w:val="17"/>
          <w:color w:val="auto"/>
        </w:rPr>
      </w:pPr>
    </w:p>
    <w:p>
      <w:pPr>
        <w:ind w:firstLine="656"/>
        <w:spacing w:after="0" w:line="290" w:lineRule="auto"/>
        <w:tabs>
          <w:tab w:leader="none" w:pos="107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The indemnification hereby provided and provided hereafter pursuant to the power hereby conferred by this Section 6.01 on the Board shall not be exclusive of any other rights to which any Person may be entitled, including any right under policies of insurance that may be purchased and maintained by the Company or others, with respect to claims, issues or matters in relation to which the Company would not have the power to indemnify such Person under the provisions of this Section 6.01. Such rights shall not prevent or restrict the power of the Company to make or provide for any further indemnity, or provisions for determining entitlement to indemnity, pursuant to one or more indemnification agreements or other arrangements (including creation of trust funds or security interests funded by letters of credit or other means) approved by the Board (whether or not any of the Members, Directors or Company officers shall be a party to or beneficiary of any such agreements or arrangements);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provision of such agreements or other arrangements shall not be effective if and to the extent that it is determined to be contrary to this Section 6.01 or applicable Law.</w:t>
      </w:r>
    </w:p>
    <w:p>
      <w:pPr>
        <w:spacing w:after="0" w:line="220" w:lineRule="exact"/>
        <w:rPr>
          <w:rFonts w:ascii="Arial" w:cs="Arial" w:eastAsia="Arial" w:hAnsi="Arial"/>
          <w:sz w:val="16"/>
          <w:szCs w:val="16"/>
          <w:color w:val="auto"/>
        </w:rPr>
      </w:pPr>
    </w:p>
    <w:p>
      <w:pPr>
        <w:ind w:right="80" w:firstLine="656"/>
        <w:spacing w:after="0" w:line="264" w:lineRule="auto"/>
        <w:tabs>
          <w:tab w:leader="none" w:pos="103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Nothing contained in this Section 6.01 is intended to relieve any Member or any other Person from any liability or other obligation of such Person pursuant to the Master Agreement or any other Transaction Agreement or to in any way impair the enforceability of any provision of such agreements against any party thereto.</w:t>
      </w:r>
    </w:p>
    <w:p>
      <w:pPr>
        <w:spacing w:after="0" w:line="235" w:lineRule="exact"/>
        <w:rPr>
          <w:rFonts w:ascii="Arial" w:cs="Arial" w:eastAsia="Arial" w:hAnsi="Arial"/>
          <w:sz w:val="18"/>
          <w:szCs w:val="18"/>
          <w:color w:val="auto"/>
        </w:rPr>
      </w:pPr>
    </w:p>
    <w:p>
      <w:pPr>
        <w:ind w:right="60" w:firstLine="656"/>
        <w:spacing w:after="0" w:line="259" w:lineRule="auto"/>
        <w:tabs>
          <w:tab w:leader="none" w:pos="103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indemnity under this Section 6.01 shall be provided solely out of, and only to the extent of, the Company’s assets, and no Member or Affiliate of any Member shall be required directly to indemnify any Covered Person pursuant to this Section 6.01. None of the provisions of this Section 6.01 shall be deemed to create any rights in favor of any Person other than Covered Persons and any other Person to whom the provisions of this Section 6.01 expressly apply.</w:t>
      </w:r>
    </w:p>
    <w:p>
      <w:pPr>
        <w:spacing w:after="0" w:line="21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 Other Activities; Business Opportunities.</w:t>
      </w:r>
      <w:r>
        <w:rPr>
          <w:rFonts w:ascii="Arial" w:cs="Arial" w:eastAsia="Arial" w:hAnsi="Arial"/>
          <w:sz w:val="18"/>
          <w:szCs w:val="18"/>
          <w:color w:val="auto"/>
        </w:rPr>
        <w:t xml:space="preserve"> (a) Notwithstanding any duty otherwise existing at Law or in equity, to the fullest extent permitted by Law, and subject only to Sections 10.02, 10.03 and 10.06, no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9" w:name="page240"/>
    <w:bookmarkEnd w:id="239"/>
    <w:p>
      <w:pPr>
        <w:spacing w:after="0" w:line="286" w:lineRule="auto"/>
        <w:rPr>
          <w:sz w:val="20"/>
          <w:szCs w:val="20"/>
          <w:color w:val="auto"/>
        </w:rPr>
      </w:pPr>
      <w:r>
        <w:rPr>
          <w:rFonts w:ascii="Arial" w:cs="Arial" w:eastAsia="Arial" w:hAnsi="Arial"/>
          <w:sz w:val="16"/>
          <w:szCs w:val="16"/>
          <w:color w:val="auto"/>
        </w:rPr>
        <w:t>Member, Affiliate of any Member (other than any Affiliate that is a natural person), Director or Company officer who is also an employee of a Member or an Affiliate of a Member (in each case only when acting on behalf of such Member or such Member’s Affiliate in connection with such Member’s or such Member’s Affiliate’s own business and operations) shall have any obligation to refrain from, directly or indirectly, (i) engaging in the same or similar activities or lines of business as the Company or developing or marketing any products or services that compete, directly or indirectly, with those of the Company, (ii) investing or owning any interest, publicly or privately, in, developing a business relationship with, or serving as an employee, officer, director, consultant or agent of, any Person engaged in the same or similar activities or lines of business as, or otherwise in competition with, the Company or (iii) doing business with (directly or as an employee, officer, director, consultant or agent of a Person who does business with) the Company or any Person who conducts business with the Company; and neither the Company nor any Member (or Affiliate of any Member (other than any Affiliate that is a natural person)) shall have any right in or to, or to be offered any opportunity to participate or invest in, any business or venture engaged or to be engaged in by any other Member, Affiliate of any other Member, officer of the Company who is also an employee of any other Member (or an Affiliate of any other Member) or Director or shall have any right in or to any income or profits derived therefrom. It is understood and agreed by the Members, GE and Comcast that each Person referred to in this Section 6.02(a) shall be permitted to undertake any and all actions of the type referred to in this Section 6.02(a) without limitation (in each case acting on behalf of the applicable Member or Affiliate of a Member in connection with such Member’s or such Member’s Affiliate’s own business and operations) and that the taking of any such actions shall not violate any legal obligation or duty (including any fiduciary duty) to any Member, Comcast, GE or other Person under or in connection with this Agreement or the Company, subject only to the provisions of Sections 10.02, 10.3 and 10.06.</w:t>
      </w:r>
    </w:p>
    <w:p>
      <w:pPr>
        <w:spacing w:after="0" w:line="223" w:lineRule="exact"/>
        <w:rPr>
          <w:sz w:val="20"/>
          <w:szCs w:val="20"/>
          <w:color w:val="auto"/>
        </w:rPr>
      </w:pPr>
    </w:p>
    <w:p>
      <w:pPr>
        <w:ind w:firstLine="656"/>
        <w:spacing w:after="0" w:line="272" w:lineRule="auto"/>
        <w:tabs>
          <w:tab w:leader="none" w:pos="1074" w:val="left"/>
        </w:tabs>
        <w:numPr>
          <w:ilvl w:val="0"/>
          <w:numId w:val="222"/>
        </w:numPr>
        <w:rPr>
          <w:rFonts w:ascii="Arial" w:cs="Arial" w:eastAsia="Arial" w:hAnsi="Arial"/>
          <w:sz w:val="17"/>
          <w:szCs w:val="17"/>
          <w:color w:val="auto"/>
        </w:rPr>
      </w:pPr>
      <w:r>
        <w:rPr>
          <w:rFonts w:ascii="Arial" w:cs="Arial" w:eastAsia="Arial" w:hAnsi="Arial"/>
          <w:sz w:val="17"/>
          <w:szCs w:val="17"/>
          <w:color w:val="auto"/>
        </w:rPr>
        <w:t>Notwithstanding any duty otherwise existing at Law or in equity, to the fullest extent permitted by Law, and subject only to Section 10.03, if a Member, any Director designated by a Member, any Affiliate of such Member (other than any Affiliate that is a natural person) or any officer of the Company who is also an employee of such Member (or any of such Member’s Affiliates) acquires knowledge of a potential transaction or matter which may be a business opportunity for both such Member or an Affiliate of such Member, on the one hand, and the Company or another Member or another Member’s Affiliate (other than any Affiliate that is a natural person), on the other hand, no such Member, Director, Affiliate or officer shall have a duty to communicate or offer such business opportunity to the Company or such other Member or such other Member’s Affiliate, and no such Person shall be liable to the Company, the other Members and their Affiliates in respect of any such matter (including for any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40" w:name="page241"/>
    <w:bookmarkEnd w:id="240"/>
    <w:p>
      <w:pPr>
        <w:ind w:right="20"/>
        <w:spacing w:after="0" w:line="272" w:lineRule="auto"/>
        <w:rPr>
          <w:sz w:val="20"/>
          <w:szCs w:val="20"/>
          <w:color w:val="auto"/>
        </w:rPr>
      </w:pPr>
      <w:r>
        <w:rPr>
          <w:rFonts w:ascii="Arial" w:cs="Arial" w:eastAsia="Arial" w:hAnsi="Arial"/>
          <w:sz w:val="17"/>
          <w:szCs w:val="17"/>
          <w:color w:val="auto"/>
        </w:rPr>
        <w:t>breach of fiduciary or other duties) by reason of the fact that such Member or any Affiliate of such Member (other than any Affiliate that is a natural person) pursues or acquires such business opportunity for itself or by reason of the fact that such Member, Director, Affiliate or officer directs such opportunity to such Member or an Affiliate of such Member (other than any Affiliate that is a natural person) or does not communicate information regarding such opportunity to the Company. Notwithstanding the foregoing, the first sentence of this Section 6.02(b) shall not apply to any such knowledge or business opportunity acquired by any Director who is an officer of the Company (other than an officer of the Company who is an employee of Comcast, GE or any of their Subsidiaries) in his or her capacity as an officer of the Company. For the avoidance of doubt, a Director shall not be considered to be an officer of the Company by virtue of holding the position of Chairman of the Board or any other Board-level position.</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ACCOUNTING, TAX, FISCAL AND LEGAL MATTERS</w:t>
      </w:r>
    </w:p>
    <w:p>
      <w:pPr>
        <w:spacing w:after="0" w:line="23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 Fiscal Year.</w:t>
      </w:r>
      <w:r>
        <w:rPr>
          <w:rFonts w:ascii="Arial" w:cs="Arial" w:eastAsia="Arial" w:hAnsi="Arial"/>
          <w:sz w:val="18"/>
          <w:szCs w:val="18"/>
          <w:color w:val="auto"/>
        </w:rPr>
        <w:t xml:space="preserve"> The fiscal year of the Company shall end on December 31 of each year or on such other day as may be fixed from time to time by resolution of the Board.</w:t>
      </w:r>
    </w:p>
    <w:p>
      <w:pPr>
        <w:spacing w:after="0" w:line="19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 Bank Accounts.</w:t>
      </w:r>
      <w:r>
        <w:rPr>
          <w:rFonts w:ascii="Arial" w:cs="Arial" w:eastAsia="Arial" w:hAnsi="Arial"/>
          <w:sz w:val="18"/>
          <w:szCs w:val="18"/>
          <w:color w:val="auto"/>
        </w:rPr>
        <w:t xml:space="preserve"> In the absence of instructions from the Board to the contrary, an authorized officer of the Company shall determine the institution or institutions at which the Company’s bank accounts will be opened and maintained, the types of accounts, and the Persons who will have authority with respect to the accounts and the funds therein.</w:t>
      </w:r>
    </w:p>
    <w:p>
      <w:pPr>
        <w:spacing w:after="0" w:line="208"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Section 7.03</w:t>
      </w:r>
      <w:r>
        <w:rPr>
          <w:rFonts w:ascii="Arial" w:cs="Arial" w:eastAsia="Arial" w:hAnsi="Arial"/>
          <w:sz w:val="17"/>
          <w:szCs w:val="17"/>
          <w:i w:val="1"/>
          <w:iCs w:val="1"/>
          <w:color w:val="auto"/>
        </w:rPr>
        <w:t>. Books of Account and Other Information.</w:t>
      </w:r>
      <w:r>
        <w:rPr>
          <w:rFonts w:ascii="Arial" w:cs="Arial" w:eastAsia="Arial" w:hAnsi="Arial"/>
          <w:sz w:val="17"/>
          <w:szCs w:val="17"/>
          <w:color w:val="auto"/>
        </w:rPr>
        <w:t xml:space="preserve"> (a) The Company shall prepare and maintain, at its principal place of business, separate books of account for the Company that shall show a true and accurate record of all costs and expenses incurred, all charges made, all credits made and received and all income derived in connection with the operation of the Company’s business in accordance with generally accepted accounting principles consistently applied, and, to the extent inconsistent therewith, in accordance with this Agreement. All questions of accounting shall be determined by the Board or a committee or officer authorized by the Board to make such determination.</w:t>
      </w:r>
    </w:p>
    <w:p>
      <w:pPr>
        <w:spacing w:after="0" w:line="200" w:lineRule="exact"/>
        <w:rPr>
          <w:sz w:val="20"/>
          <w:szCs w:val="20"/>
          <w:color w:val="auto"/>
        </w:rPr>
      </w:pPr>
    </w:p>
    <w:p>
      <w:pPr>
        <w:ind w:firstLine="656"/>
        <w:spacing w:after="0" w:line="259" w:lineRule="auto"/>
        <w:tabs>
          <w:tab w:leader="none" w:pos="90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addition to such books and records, the Board shall cause the Company to maintain and make available to each Member for any purpose reasonably related to its interest as a Member at the principal business office of the Company (or, with respect to copies of the Company’s income tax returns and reports, at the principal business office of the Tax Matters Member): a copy of this Agreement, a current list of the full name and last known business address of each Member, a copy of the Certificate of Formation, including all certificates of</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241" w:name="page242"/>
    <w:bookmarkEnd w:id="241"/>
    <w:p>
      <w:pPr>
        <w:ind w:right="320"/>
        <w:spacing w:after="0" w:line="302" w:lineRule="auto"/>
        <w:rPr>
          <w:sz w:val="20"/>
          <w:szCs w:val="20"/>
          <w:color w:val="auto"/>
        </w:rPr>
      </w:pPr>
      <w:r>
        <w:rPr>
          <w:rFonts w:ascii="Arial" w:cs="Arial" w:eastAsia="Arial" w:hAnsi="Arial"/>
          <w:sz w:val="16"/>
          <w:szCs w:val="16"/>
          <w:color w:val="auto"/>
        </w:rPr>
        <w:t>amendment thereto and executed copies of all powers of attorney pursuant to which the Certificate of Formation or any certificate of amendment has been executed, copies of any federal, state, local or foreign income tax returns, if any, required to be filed by the Company or any of its Subsidiaries and of any audited financial statements of the Company, in each case for the three most recent years or, if not prepared for the three most recent years, such lesser period for which such documents have been prepared, and all other records required to be maintained pursuant to this Agreement or the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7.04</w:t>
      </w:r>
      <w:r>
        <w:rPr>
          <w:rFonts w:ascii="Arial" w:cs="Arial" w:eastAsia="Arial" w:hAnsi="Arial"/>
          <w:sz w:val="17"/>
          <w:szCs w:val="17"/>
          <w:i w:val="1"/>
          <w:iCs w:val="1"/>
          <w:color w:val="auto"/>
        </w:rPr>
        <w:t>. Auditors.</w:t>
      </w:r>
      <w:r>
        <w:rPr>
          <w:rFonts w:ascii="Arial" w:cs="Arial" w:eastAsia="Arial" w:hAnsi="Arial"/>
          <w:sz w:val="17"/>
          <w:szCs w:val="17"/>
          <w:color w:val="auto"/>
        </w:rPr>
        <w:t xml:space="preserve"> The auditors of the Company shall be such firm of certified independent public accountants as shall be selected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3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7.05</w:t>
      </w:r>
      <w:r>
        <w:rPr>
          <w:rFonts w:ascii="Arial" w:cs="Arial" w:eastAsia="Arial" w:hAnsi="Arial"/>
          <w:sz w:val="17"/>
          <w:szCs w:val="17"/>
          <w:i w:val="1"/>
          <w:iCs w:val="1"/>
          <w:color w:val="auto"/>
        </w:rPr>
        <w:t>. Certain Tax Matters.</w:t>
      </w:r>
      <w:r>
        <w:rPr>
          <w:rFonts w:ascii="Arial" w:cs="Arial" w:eastAsia="Arial" w:hAnsi="Arial"/>
          <w:sz w:val="17"/>
          <w:szCs w:val="17"/>
          <w:color w:val="auto"/>
        </w:rPr>
        <w:t xml:space="preserve"> (a) The Company shall prepare and file its tax returns (including without limitation on Internal Revenue Service Form 1065) in a timely manner (taking into account extensions) and shall, subject to Section 11 of the Tax Matters Agreement, cause all tax returns of the Company and its Subsidiaries to be filed in a timely manner (taking into account extensions);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filing the Company’s Internal Revenue Service Form 1065, any material foreign, state or local income tax return of the Company, or any material franchise tax return of the Company, the Company shall submit such tax return no less than 30 days prior to its due date to HoldCo for its review, and shall not file any such tax return with the applicable taxing authority without the consent of HoldCo, which consent shall not be unreasonably withheld or delayed. HoldCo may object to the filing of such tax return by delivering a written notice to the Company within 10 days of receipt of such tax return from the Company. Such written notice shall specify the item or items included in the tax return disputed by HoldCo. After delivery of such written notice, HoldCo and the Company shall use commercially reasonable efforts to resolve the dispute. If HoldCo and the Company are unable to resolve such dispute within five days, the disputed item or items shall be resolved within 10 days using the procedures set forth in Section 24 of the Tax Matters Agreement. If HoldCo does not object to the filing of such tax return within 10 days of receipt of such tax return from the Company, HoldCo shall be deemed to have consented to the filing of such tax return by the Company. Such tax returns will be prepared in accordance with the principles set forth in Schedule 7.05 and no change from these principles will be reflected on such tax returns without the consent of HoldCo.</w:t>
      </w:r>
    </w:p>
    <w:p>
      <w:pPr>
        <w:spacing w:after="0" w:line="215" w:lineRule="exact"/>
        <w:rPr>
          <w:sz w:val="20"/>
          <w:szCs w:val="20"/>
          <w:color w:val="auto"/>
        </w:rPr>
      </w:pPr>
    </w:p>
    <w:p>
      <w:pPr>
        <w:ind w:right="340" w:firstLine="656"/>
        <w:spacing w:after="0" w:line="259" w:lineRule="auto"/>
        <w:tabs>
          <w:tab w:leader="none" w:pos="90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The Company shall prepare such information (including without limitation a Schedule K-1 and any comparable foreign, state and local tax forms) as shall be necessary to enable each Member to prepare its income tax returns and shall provide such information no later than five Business Days after the filing of the Company’s appropriate tax returns;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use commercially reasonable efforts to provide estimates of the information to be set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2" w:name="page243"/>
    <w:bookmarkEnd w:id="242"/>
    <w:p>
      <w:pPr>
        <w:spacing w:after="0"/>
        <w:rPr>
          <w:sz w:val="20"/>
          <w:szCs w:val="20"/>
          <w:color w:val="auto"/>
        </w:rPr>
      </w:pPr>
      <w:r>
        <w:rPr>
          <w:rFonts w:ascii="Arial" w:cs="Arial" w:eastAsia="Arial" w:hAnsi="Arial"/>
          <w:sz w:val="17"/>
          <w:szCs w:val="17"/>
          <w:color w:val="auto"/>
        </w:rPr>
        <w:t>forth on such Schedule K-1 no later than 60 days after the end of each Tax Year but in no event later than 90 days after the end of each Tax Year.</w:t>
      </w:r>
    </w:p>
    <w:p>
      <w:pPr>
        <w:spacing w:after="0" w:line="287" w:lineRule="exact"/>
        <w:rPr>
          <w:sz w:val="20"/>
          <w:szCs w:val="20"/>
          <w:color w:val="auto"/>
        </w:rPr>
      </w:pPr>
    </w:p>
    <w:p>
      <w:pPr>
        <w:ind w:firstLine="656"/>
        <w:spacing w:after="0" w:line="267" w:lineRule="auto"/>
        <w:tabs>
          <w:tab w:leader="none" w:pos="106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Comcast or any Member designated by Comcast shall be the tax matters member of the Company (the “</w:t>
      </w:r>
      <w:r>
        <w:rPr>
          <w:rFonts w:ascii="Arial" w:cs="Arial" w:eastAsia="Arial" w:hAnsi="Arial"/>
          <w:sz w:val="17"/>
          <w:szCs w:val="17"/>
          <w:b w:val="1"/>
          <w:bCs w:val="1"/>
          <w:color w:val="auto"/>
        </w:rPr>
        <w:t>Tax Matters Member</w:t>
      </w:r>
      <w:r>
        <w:rPr>
          <w:rFonts w:ascii="Arial" w:cs="Arial" w:eastAsia="Arial" w:hAnsi="Arial"/>
          <w:sz w:val="17"/>
          <w:szCs w:val="17"/>
          <w:color w:val="auto"/>
        </w:rPr>
        <w:t xml:space="preserve">”), with all powers and responsibilities of a “tax matters partner” as defined in Section 6231(a)(7)(A) of the Code. The Tax Matters Member shall act in good faith in fulfilling its responsibilities. Comcast or any Member designated by Comcast, in its capacity as Tax Matters Member, shall have the right to (i) cause the Company and its Subsidiaries to make all tax elections required or permitted to be made by the Company or any of its Subsidiaries under applicable Law (including an election under Section 754 of the Code);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case of any election that could reasonably be expected to have an adverse effect on HoldCo or any of its Affiliates that is material and disproportionate as to its effect on other Members or their Affiliates, such election shall not be made without the consent of HoldCo, which consent shall not be unreasonably withheld or delayed; and (ii) manage all tax proceedings of the Company or any of its Subsidiaries. The Company shall not pay any fees or other compensation to the Tax Matters Member in its capacity as such. However, the Company shall reimburse the Tax Matters Member for any and all reasonable out-of-pocket costs and expenses (including reasonable attorneys and other professional fees) incurred by it in its capacity as Tax Matters Member. The Company shall indemnify, defend and hold the Tax Matters Member harmless from and against any loss, liability, damage, costs or expense (including reasonable attorneys’ fees) sustained or incurred as a result of any act or decision concerning the Company’s tax matters and within the scope of such Member’s responsibilities as Tax Matters Member, so long as such act or decision does not constitute bad faith or willful misconduct. In the event that the Tax Matters Member is notified (in writing) by a taxing authority that the Company or any of its Subsidiaries is the subject of an audit or examination by a taxing authority of any federal income, material foreign, state or local income, or material franchise tax return of the Company or any of its Subsidiaries, the Tax Matters Member shall promptly provide to HoldCo a written notice informing the Members that the Company or any of its Subsidiaries, as applicable, is the subject of an audit or examination by a taxing authority, shall keep the Members reasonably informed of material developments relating to such audit or examination and not settle such audit or examination, to the extent relating to (A) a matter set forth in Schedule 7.05 or (B) a matter that could reasonably be expected to have an adverse effect on HoldCo or any of its Affiliates that is material and disproportionate as to its effect on other Members or their Affiliates, without the consent of HoldCo, which consent shall not be unreasonably withheld or delayed.</w:t>
      </w:r>
    </w:p>
    <w:p>
      <w:pPr>
        <w:spacing w:after="0" w:line="246" w:lineRule="exact"/>
        <w:rPr>
          <w:rFonts w:ascii="Arial" w:cs="Arial" w:eastAsia="Arial" w:hAnsi="Arial"/>
          <w:sz w:val="17"/>
          <w:szCs w:val="17"/>
          <w:color w:val="auto"/>
        </w:rPr>
      </w:pPr>
    </w:p>
    <w:p>
      <w:pPr>
        <w:ind w:right="360" w:firstLine="656"/>
        <w:spacing w:after="0" w:line="277" w:lineRule="auto"/>
        <w:tabs>
          <w:tab w:leader="none" w:pos="107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Members intend that the Company shall be treated as a partnership for federal, state, and local income tax purposes to the extent such treatment is available (and no Member will make an election otherwise) and agree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9" w:right="279" w:bottom="1440" w:gutter="0" w:footer="0" w:header="0"/>
        </w:sectPr>
      </w:pPr>
    </w:p>
    <w:bookmarkStart w:id="243" w:name="page244"/>
    <w:bookmarkEnd w:id="243"/>
    <w:p>
      <w:pPr>
        <w:ind w:right="160"/>
        <w:spacing w:after="0" w:line="257" w:lineRule="auto"/>
        <w:rPr>
          <w:sz w:val="20"/>
          <w:szCs w:val="20"/>
          <w:color w:val="auto"/>
        </w:rPr>
      </w:pPr>
      <w:r>
        <w:rPr>
          <w:rFonts w:ascii="Arial" w:cs="Arial" w:eastAsia="Arial" w:hAnsi="Arial"/>
          <w:sz w:val="18"/>
          <w:szCs w:val="18"/>
          <w:color w:val="auto"/>
        </w:rPr>
        <w:t>to take such actions as may be necessary to receive and maintain such treatment and refrain from taking any actions inconsistent therewith. Notwithstanding the foregoing, the Members intend that the Company shall not be a partnership (including, without limitation, a limited partnership) or joint venture and that no Member or the Company shall be a partner or joint venturer of any other Member or the Company for any purposes other than federal and, if applicable, state and local income tax purposes, and this Agreement shall not be construed to the contrary, and no Member shall be liable for the debts, liabilities or obligations of the Company or any other Member.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ALLOCATIONS AND DISTRIBUTIONS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Allocations.</w:t>
      </w:r>
    </w:p>
    <w:p>
      <w:pPr>
        <w:spacing w:after="0" w:line="279" w:lineRule="exact"/>
        <w:rPr>
          <w:sz w:val="20"/>
          <w:szCs w:val="20"/>
          <w:color w:val="auto"/>
        </w:rPr>
      </w:pPr>
    </w:p>
    <w:p>
      <w:pPr>
        <w:ind w:left="1080" w:hanging="424"/>
        <w:spacing w:after="0"/>
        <w:tabs>
          <w:tab w:leader="none" w:pos="1080"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Membership Percentages of the Members</w:t>
      </w:r>
      <w:r>
        <w:rPr>
          <w:rFonts w:ascii="Arial" w:cs="Arial" w:eastAsia="Arial" w:hAnsi="Arial"/>
          <w:sz w:val="16"/>
          <w:szCs w:val="16"/>
          <w:color w:val="auto"/>
        </w:rPr>
        <w:t>. The Membership Percentage of each Member shall be indicated on Schedule 4.01, as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64" w:lineRule="exact"/>
        <w:rPr>
          <w:rFonts w:ascii="Arial" w:cs="Arial" w:eastAsia="Arial" w:hAnsi="Arial"/>
          <w:sz w:val="16"/>
          <w:szCs w:val="16"/>
          <w:color w:val="auto"/>
        </w:rPr>
      </w:pPr>
    </w:p>
    <w:p>
      <w:pPr>
        <w:ind w:right="200" w:firstLine="656"/>
        <w:spacing w:after="0" w:line="264" w:lineRule="auto"/>
        <w:tabs>
          <w:tab w:leader="none" w:pos="1074"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 xml:space="preserve">Allocation of Profit and Loss. </w:t>
      </w:r>
      <w:r>
        <w:rPr>
          <w:rFonts w:ascii="Arial" w:cs="Arial" w:eastAsia="Arial" w:hAnsi="Arial"/>
          <w:sz w:val="18"/>
          <w:szCs w:val="18"/>
          <w:color w:val="auto"/>
        </w:rPr>
        <w:t>Except as otherwise provided in this Section 8.01, or required pursuant to Treasury Regulations Section 1.704-1(b)(1)(i), Profit and Loss of the Company for each Tax Year of the Company shall be allocated among the Members in accordance with their respective Membership Percentages, as such Membership Percentages may be in effect from time to time.</w:t>
      </w:r>
    </w:p>
    <w:p>
      <w:pPr>
        <w:spacing w:after="0" w:line="208" w:lineRule="exact"/>
        <w:rPr>
          <w:rFonts w:ascii="Arial" w:cs="Arial" w:eastAsia="Arial" w:hAnsi="Arial"/>
          <w:sz w:val="18"/>
          <w:szCs w:val="18"/>
          <w:color w:val="auto"/>
        </w:rPr>
      </w:pPr>
    </w:p>
    <w:p>
      <w:pPr>
        <w:ind w:left="940" w:hanging="284"/>
        <w:spacing w:after="0"/>
        <w:tabs>
          <w:tab w:leader="none" w:pos="940"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 xml:space="preserve">Special Allocations. </w:t>
      </w:r>
      <w:r>
        <w:rPr>
          <w:rFonts w:ascii="Arial" w:cs="Arial" w:eastAsia="Arial" w:hAnsi="Arial"/>
          <w:sz w:val="18"/>
          <w:szCs w:val="18"/>
          <w:color w:val="auto"/>
        </w:rPr>
        <w:t>Notwithstanding anything contained herein to the contrary:</w:t>
      </w:r>
    </w:p>
    <w:p>
      <w:pPr>
        <w:spacing w:after="0" w:line="279" w:lineRule="exact"/>
        <w:rPr>
          <w:rFonts w:ascii="Arial" w:cs="Arial" w:eastAsia="Arial" w:hAnsi="Arial"/>
          <w:sz w:val="18"/>
          <w:szCs w:val="18"/>
          <w:color w:val="auto"/>
        </w:rPr>
      </w:pPr>
    </w:p>
    <w:p>
      <w:pPr>
        <w:ind w:left="660" w:firstLine="645"/>
        <w:spacing w:after="0" w:line="288" w:lineRule="auto"/>
        <w:tabs>
          <w:tab w:leader="none" w:pos="169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If a Member would at any time receive, but for this Section 8.01(c)(i), an allocation of deduction, loss, or expenditure that would cause or increase a deficit balance in such Member’s Capital Account in excess of any amount of such deficit balance that the Member is obligated to restore or deemed obligated to restore (as determined in accordance with Treasury Regulations Sections 1.704-1(b)(2)(ii)(c), 1.704-2(g)(1) and</w:t>
      </w:r>
    </w:p>
    <w:p>
      <w:pPr>
        <w:ind w:left="660" w:right="60"/>
        <w:spacing w:after="0" w:line="254" w:lineRule="auto"/>
        <w:rPr>
          <w:rFonts w:ascii="Arial" w:cs="Arial" w:eastAsia="Arial" w:hAnsi="Arial"/>
          <w:sz w:val="16"/>
          <w:szCs w:val="16"/>
          <w:color w:val="auto"/>
        </w:rPr>
      </w:pPr>
      <w:r>
        <w:rPr>
          <w:rFonts w:ascii="Arial" w:cs="Arial" w:eastAsia="Arial" w:hAnsi="Arial"/>
          <w:sz w:val="18"/>
          <w:szCs w:val="18"/>
          <w:color w:val="auto"/>
        </w:rPr>
        <w:t>1.704-2(i)(5)), then the portion of such allocation that would cause or increase such deficit Capital Account balance will be specially allocated to the other Members, if any, with positive Capital Account balances in proportion to such balances. The loss limitation under this Section 8.01(c)(i) is intended to comply with Treasury Regulations Section 1.704- 1(b)(2)(ii)(d), including the reductions described in subparagraphs (4), (5) and (6) therein.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4" w:name="page245"/>
    <w:bookmarkEnd w:id="244"/>
    <w:p>
      <w:pPr>
        <w:ind w:left="1080" w:hanging="435"/>
        <w:spacing w:after="0"/>
        <w:tabs>
          <w:tab w:leader="none" w:pos="10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in any Tax Year, a Member receives an adjustment, allocation or distribution described in Treasury Regulations Section 1.704- 1(b)</w:t>
      </w:r>
    </w:p>
    <w:p>
      <w:pPr>
        <w:spacing w:after="0" w:line="46" w:lineRule="exact"/>
        <w:rPr>
          <w:rFonts w:ascii="Arial" w:cs="Arial" w:eastAsia="Arial" w:hAnsi="Arial"/>
          <w:sz w:val="16"/>
          <w:szCs w:val="16"/>
          <w:color w:val="auto"/>
        </w:rPr>
      </w:pPr>
    </w:p>
    <w:p>
      <w:pPr>
        <w:ind w:right="80"/>
        <w:spacing w:after="0" w:line="281" w:lineRule="auto"/>
        <w:rPr>
          <w:rFonts w:ascii="Arial" w:cs="Arial" w:eastAsia="Arial" w:hAnsi="Arial"/>
          <w:sz w:val="16"/>
          <w:szCs w:val="16"/>
          <w:color w:val="auto"/>
        </w:rPr>
      </w:pPr>
      <w:r>
        <w:rPr>
          <w:rFonts w:ascii="Arial" w:cs="Arial" w:eastAsia="Arial" w:hAnsi="Arial"/>
          <w:sz w:val="16"/>
          <w:szCs w:val="16"/>
          <w:color w:val="auto"/>
        </w:rPr>
        <w:t>(2)(ii)(d)(4), (5) or (6), items of Company income and gain (consisting of a pro rata portion of each item of Company income and gain for such Tax Year) will be specially allocated to each such Member in an amount and manner sufficient to eliminate, to the extent required by the Treasury Regulations, the deficit balance in such Member’s Capital Account in excess of any amount of such deficit balance that the Member is obligated to restore or deemed obligated to restore (as determined in accordance with Treasury Regulations Sections 1.704-1(b)(2)(ii)(c), 1.704-2(g)(1) and</w:t>
      </w:r>
    </w:p>
    <w:p>
      <w:pPr>
        <w:spacing w:after="0" w:line="2" w:lineRule="exact"/>
        <w:rPr>
          <w:rFonts w:ascii="Arial" w:cs="Arial" w:eastAsia="Arial" w:hAnsi="Arial"/>
          <w:sz w:val="16"/>
          <w:szCs w:val="16"/>
          <w:color w:val="auto"/>
        </w:rPr>
      </w:pPr>
    </w:p>
    <w:p>
      <w:pPr>
        <w:ind w:right="14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1.704-2(i)(5)) as quickly as possible;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allocation pursuant to this Section 8.01(c)(ii) will be made only if and to the extent that such Member would have a Capital Account deficit after all other allocations provided for in this Article 8 have been tentatively made as if this Section 8.01(c)(ii) were not in the Agreement. This Section 8.01(c)(ii) is intended to qualify and be construed as a “qualified income offset” within the meaning of Treasury Regulations Section 1.704-1(b)(2)(ii)(d) and will be interpreted consistently therewith.</w:t>
      </w:r>
    </w:p>
    <w:p>
      <w:pPr>
        <w:spacing w:after="0" w:line="230" w:lineRule="exact"/>
        <w:rPr>
          <w:rFonts w:ascii="Arial" w:cs="Arial" w:eastAsia="Arial" w:hAnsi="Arial"/>
          <w:sz w:val="16"/>
          <w:szCs w:val="16"/>
          <w:color w:val="auto"/>
        </w:rPr>
      </w:pPr>
    </w:p>
    <w:p>
      <w:pPr>
        <w:ind w:right="40" w:firstLine="645"/>
        <w:spacing w:after="0" w:line="291" w:lineRule="auto"/>
        <w:tabs>
          <w:tab w:leader="none" w:pos="113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there is a net decrease in minimum gain attributed to the Company or Member nonrecourse debt minimum gain (determined in accordance with the principles of Treasury Regulations Sections 1.704- 2(d) and 1.704-2(i)) during any Company taxable year, the Members will be allocated items of income and gain attributed to the Company for such year (and, if necessary, subsequent years) in an amount equal to their respective shares of such net decrease during such year, determined pursuant to Treasury Regulations Sections 1.704-2(g) and 1.704-2(i)(5). The items to be so allocated will be determined in accordance with Treasury Regulations Section 1.704-2(f). This Section 8.01(c)(iii) is intended to comply with the minimum gain chargeback requirements in such Treasury Regulations and will be interpreted consistently therewith, including that no chargeback will be required to the extent of the exceptions provided in Treasury Regulations Sections 1.704-2(f) and 1.704-2(i)(4).</w:t>
      </w:r>
    </w:p>
    <w:p>
      <w:pPr>
        <w:spacing w:after="0" w:line="221" w:lineRule="exact"/>
        <w:rPr>
          <w:rFonts w:ascii="Arial" w:cs="Arial" w:eastAsia="Arial" w:hAnsi="Arial"/>
          <w:sz w:val="16"/>
          <w:szCs w:val="16"/>
          <w:color w:val="auto"/>
        </w:rPr>
      </w:pPr>
    </w:p>
    <w:p>
      <w:pPr>
        <w:ind w:right="40" w:firstLine="645"/>
        <w:spacing w:after="0" w:line="286" w:lineRule="auto"/>
        <w:tabs>
          <w:tab w:leader="none" w:pos="112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the extent an adjustment to the adjusted tax basis of any Company asset pursuant to Section 734(b) of the Code or Section 743(b) of the Code is required pursuant to Treasury Regulations Section 1.704- 1(b)(2)(iv)(m)(4) to be taken into account in determining Capital Accounts as the result of a distribution to a Member in complete liquidation of its Membership Interest, the amount of such adjustment to Capital Accounts shall be treated as an item of gain (if the adjustment increases the basis of the asset) or loss (if the adjustment decreases such basis) and such gain or</w:t>
      </w:r>
    </w:p>
    <w:p>
      <w:pPr>
        <w:spacing w:after="0" w:line="2" w:lineRule="exact"/>
        <w:rPr>
          <w:sz w:val="20"/>
          <w:szCs w:val="20"/>
          <w:color w:val="auto"/>
        </w:rPr>
      </w:pPr>
    </w:p>
    <w:p>
      <w:pPr>
        <w:ind w:left="4960" w:right="1280" w:hanging="4967"/>
        <w:spacing w:after="0" w:line="261" w:lineRule="auto"/>
        <w:rPr>
          <w:sz w:val="20"/>
          <w:szCs w:val="20"/>
          <w:color w:val="auto"/>
        </w:rPr>
      </w:pPr>
      <w:r>
        <w:rPr>
          <w:rFonts w:ascii="Arial" w:cs="Arial" w:eastAsia="Arial" w:hAnsi="Arial"/>
          <w:sz w:val="18"/>
          <w:szCs w:val="18"/>
          <w:color w:val="auto"/>
        </w:rPr>
        <w:t>loss shall be specially allocated to the Members in accordance with their interests in the event Treasury Regulations Section 1.704-60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00" w:top="396" w:right="299" w:bottom="1440" w:gutter="0" w:footer="0" w:header="0"/>
        </w:sectPr>
      </w:pPr>
    </w:p>
    <w:bookmarkStart w:id="245" w:name="page246"/>
    <w:bookmarkEnd w:id="245"/>
    <w:p>
      <w:pPr>
        <w:ind w:right="100"/>
        <w:spacing w:after="0" w:line="277" w:lineRule="auto"/>
        <w:rPr>
          <w:sz w:val="20"/>
          <w:szCs w:val="20"/>
          <w:color w:val="auto"/>
        </w:rPr>
      </w:pPr>
      <w:r>
        <w:rPr>
          <w:rFonts w:ascii="Arial" w:cs="Arial" w:eastAsia="Arial" w:hAnsi="Arial"/>
          <w:sz w:val="18"/>
          <w:szCs w:val="18"/>
          <w:color w:val="auto"/>
        </w:rPr>
        <w:t>1(b)(2)(iv)(m)(2) applies, or to the Member to whom such distribution was made in the event Treasury Regulations Section 1.704-1(b)(2)(iv)(m)(4) applies.</w:t>
      </w:r>
    </w:p>
    <w:p>
      <w:pPr>
        <w:spacing w:after="0" w:line="224" w:lineRule="exact"/>
        <w:rPr>
          <w:sz w:val="20"/>
          <w:szCs w:val="20"/>
          <w:color w:val="auto"/>
        </w:rPr>
      </w:pPr>
    </w:p>
    <w:p>
      <w:pPr>
        <w:ind w:firstLine="645"/>
        <w:spacing w:after="0" w:line="277" w:lineRule="auto"/>
        <w:tabs>
          <w:tab w:leader="none" w:pos="107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“Nonrecourse deductions” (as such term is defined by Treasury Regulations Section 1.704-2(b)(1)) with respect to a Tax Year shall be allocated among the Members in accordance with their respective Membership Percentages.</w:t>
      </w:r>
    </w:p>
    <w:p>
      <w:pPr>
        <w:spacing w:after="0" w:line="224" w:lineRule="exact"/>
        <w:rPr>
          <w:rFonts w:ascii="Arial" w:cs="Arial" w:eastAsia="Arial" w:hAnsi="Arial"/>
          <w:sz w:val="18"/>
          <w:szCs w:val="18"/>
          <w:color w:val="auto"/>
        </w:rPr>
      </w:pPr>
    </w:p>
    <w:p>
      <w:pPr>
        <w:jc w:val="both"/>
        <w:ind w:right="60" w:firstLine="645"/>
        <w:spacing w:after="0" w:line="264" w:lineRule="auto"/>
        <w:tabs>
          <w:tab w:leader="none" w:pos="11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allocation provisions set forth in this Article 8 and the other provisions of this Agreement relating to the maintenance of Capital Accounts are intended to comply with Treasury Regulations Section 1.704-1(b) and will be interpreted and applied in a manner consistent with such Treasury Regulations.</w:t>
      </w:r>
    </w:p>
    <w:p>
      <w:pPr>
        <w:spacing w:after="0" w:line="235" w:lineRule="exact"/>
        <w:rPr>
          <w:rFonts w:ascii="Arial" w:cs="Arial" w:eastAsia="Arial" w:hAnsi="Arial"/>
          <w:sz w:val="18"/>
          <w:szCs w:val="18"/>
          <w:color w:val="auto"/>
        </w:rPr>
      </w:pPr>
    </w:p>
    <w:p>
      <w:pPr>
        <w:ind w:right="180" w:firstLine="645"/>
        <w:spacing w:after="0" w:line="259" w:lineRule="auto"/>
        <w:tabs>
          <w:tab w:leader="none" w:pos="117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special allocations of items of income, gain, loss or deductions pursuant to Sections 8.01(c)(i), (ii), (iii), (iv) and (v) will be taken into account in computing subsequent allocations pursuant to Section 8.01(b) and this Section 8.01(c) so that the net amount of any items so allocated will, to the extent possible, be equal to the net amount that would have been allocated to each such Member pursuant to the provisions of Section 8.01(b) if such special allocations had not occurred.</w:t>
      </w:r>
    </w:p>
    <w:p>
      <w:pPr>
        <w:spacing w:after="0" w:line="240" w:lineRule="exact"/>
        <w:rPr>
          <w:rFonts w:ascii="Arial" w:cs="Arial" w:eastAsia="Arial" w:hAnsi="Arial"/>
          <w:sz w:val="18"/>
          <w:szCs w:val="18"/>
          <w:color w:val="auto"/>
        </w:rPr>
      </w:pPr>
    </w:p>
    <w:p>
      <w:pPr>
        <w:jc w:val="both"/>
        <w:ind w:right="80" w:firstLine="645"/>
        <w:spacing w:after="0" w:line="286" w:lineRule="auto"/>
        <w:tabs>
          <w:tab w:leader="none" w:pos="122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In the event that any fees, interest, or other amounts paid to any Member or any Affiliate thereof pursuant to this Agreement or any other agreement providing for the payment of such amount, and deducted by the Company in reliance on Section 707(a) and/or 707(c) of the Code, are disallowed as deductions to the Company on its federal income tax return and are treated as Company distributions, then:</w:t>
      </w:r>
    </w:p>
    <w:p>
      <w:pPr>
        <w:spacing w:after="0" w:line="219" w:lineRule="exact"/>
        <w:rPr>
          <w:rFonts w:ascii="Arial" w:cs="Arial" w:eastAsia="Arial" w:hAnsi="Arial"/>
          <w:sz w:val="17"/>
          <w:szCs w:val="17"/>
          <w:color w:val="auto"/>
        </w:rPr>
      </w:pPr>
    </w:p>
    <w:p>
      <w:pPr>
        <w:ind w:left="640" w:right="20" w:firstLine="653"/>
        <w:spacing w:after="0" w:line="381" w:lineRule="auto"/>
        <w:tabs>
          <w:tab w:leader="none" w:pos="1754" w:val="left"/>
        </w:tabs>
        <w:numPr>
          <w:ilvl w:val="1"/>
          <w:numId w:val="228"/>
        </w:numPr>
        <w:rPr>
          <w:rFonts w:ascii="Arial" w:cs="Arial" w:eastAsia="Arial" w:hAnsi="Arial"/>
          <w:sz w:val="15"/>
          <w:szCs w:val="15"/>
          <w:color w:val="auto"/>
        </w:rPr>
      </w:pPr>
      <w:r>
        <w:rPr>
          <w:rFonts w:ascii="Arial" w:cs="Arial" w:eastAsia="Arial" w:hAnsi="Arial"/>
          <w:sz w:val="15"/>
          <w:szCs w:val="15"/>
          <w:color w:val="auto"/>
        </w:rPr>
        <w:t>the Profit or Loss, as the case may be, for the Tax Year in which such fees, interest, or other amounts were paid will be increased or decreased, as the case may be, by the amount of such fees, interest, or other amounts that are treated as Company distributions;</w:t>
      </w:r>
    </w:p>
    <w:p>
      <w:pPr>
        <w:spacing w:after="0" w:line="154" w:lineRule="exact"/>
        <w:rPr>
          <w:rFonts w:ascii="Arial" w:cs="Arial" w:eastAsia="Arial" w:hAnsi="Arial"/>
          <w:sz w:val="15"/>
          <w:szCs w:val="15"/>
          <w:color w:val="auto"/>
        </w:rPr>
      </w:pPr>
    </w:p>
    <w:p>
      <w:pPr>
        <w:ind w:left="640" w:right="120" w:firstLine="653"/>
        <w:spacing w:after="0" w:line="264" w:lineRule="auto"/>
        <w:tabs>
          <w:tab w:leader="none" w:pos="174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there will be allocated to the Member to which (or to whose Affiliate) such fees, interest, or other amounts were paid, prior to the allocations pursuant to Section 8.01(b), an amount of gross income for the Tax Year equal to the amount of such fees, interest, or other amounts that are treated as Company distributions; and</w:t>
      </w:r>
    </w:p>
    <w:p>
      <w:pPr>
        <w:spacing w:after="0" w:line="235" w:lineRule="exact"/>
        <w:rPr>
          <w:rFonts w:ascii="Arial" w:cs="Arial" w:eastAsia="Arial" w:hAnsi="Arial"/>
          <w:sz w:val="18"/>
          <w:szCs w:val="18"/>
          <w:color w:val="auto"/>
        </w:rPr>
      </w:pPr>
    </w:p>
    <w:p>
      <w:pPr>
        <w:ind w:left="1740" w:hanging="447"/>
        <w:spacing w:after="0"/>
        <w:tabs>
          <w:tab w:leader="none" w:pos="174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 amount of such fees, interest, or other amounts paid to any Member or any Affiliate thereof shall be treated as</w:t>
      </w:r>
    </w:p>
    <w:p>
      <w:pPr>
        <w:spacing w:after="0" w:line="26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00" w:top="368" w:right="279" w:bottom="1440" w:gutter="0" w:footer="0" w:header="0"/>
        </w:sectPr>
      </w:pPr>
    </w:p>
    <w:bookmarkStart w:id="246" w:name="page247"/>
    <w:bookmarkEnd w:id="246"/>
    <w:p>
      <w:pPr>
        <w:ind w:left="1280"/>
        <w:spacing w:after="0"/>
        <w:rPr>
          <w:sz w:val="20"/>
          <w:szCs w:val="20"/>
          <w:color w:val="auto"/>
        </w:rPr>
      </w:pPr>
      <w:r>
        <w:rPr>
          <w:rFonts w:ascii="Arial" w:cs="Arial" w:eastAsia="Arial" w:hAnsi="Arial"/>
          <w:sz w:val="18"/>
          <w:szCs w:val="18"/>
          <w:color w:val="auto"/>
        </w:rPr>
        <w:t>having been distributed to the Member to which (or to whose Affiliate) such fees, interest or other amounts were paid.</w:t>
      </w:r>
    </w:p>
    <w:p>
      <w:pPr>
        <w:spacing w:after="0" w:line="252" w:lineRule="exact"/>
        <w:rPr>
          <w:sz w:val="20"/>
          <w:szCs w:val="20"/>
          <w:color w:val="auto"/>
        </w:rPr>
      </w:pPr>
    </w:p>
    <w:p>
      <w:pPr>
        <w:jc w:val="both"/>
        <w:ind w:left="-20" w:right="540" w:firstLine="656"/>
        <w:spacing w:after="0" w:line="264" w:lineRule="auto"/>
        <w:tabs>
          <w:tab w:leader="none" w:pos="883"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Tax Allocations</w:t>
      </w:r>
      <w:r>
        <w:rPr>
          <w:rFonts w:ascii="Arial" w:cs="Arial" w:eastAsia="Arial" w:hAnsi="Arial"/>
          <w:sz w:val="18"/>
          <w:szCs w:val="18"/>
          <w:color w:val="auto"/>
        </w:rPr>
        <w:t>. (i) Except as set forth in Sections 8.01(d)(ii) and (iii), for each Tax Year, items of taxable income, deduction, gain, loss or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shall be allocated for income tax purposes among the Members in the same manner as their corresponding book items were allocated pursuant to Sections 8.01(b), 8.01(c), and 12.05 for such Tax Year.</w:t>
      </w:r>
    </w:p>
    <w:p>
      <w:pPr>
        <w:spacing w:after="0" w:line="235" w:lineRule="exact"/>
        <w:rPr>
          <w:rFonts w:ascii="Arial" w:cs="Arial" w:eastAsia="Arial" w:hAnsi="Arial"/>
          <w:sz w:val="18"/>
          <w:szCs w:val="18"/>
          <w:color w:val="auto"/>
        </w:rPr>
      </w:pPr>
    </w:p>
    <w:p>
      <w:pPr>
        <w:ind w:left="640" w:firstLine="645"/>
        <w:spacing w:after="0" w:line="302" w:lineRule="auto"/>
        <w:tabs>
          <w:tab w:leader="none" w:pos="1724"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In accordance with Section 704(c) of the Code and the Treasury Regulations thereunder, income, gain, loss, and deduction with respect to any asset contributed to the capital of the Company shall, solely for tax purposes, be allocated among the Members so as to take account of any variation between the adjusted basis of such asset to the Company for federal income tax purposes and its initial Gross Asset Value (computed in accordance with the definition of Gross Asset Value) using the “traditional method” described in Treasury Regulations Section 1.704-3(b).</w:t>
      </w:r>
    </w:p>
    <w:p>
      <w:pPr>
        <w:spacing w:after="0" w:line="208" w:lineRule="exact"/>
        <w:rPr>
          <w:rFonts w:ascii="Arial" w:cs="Arial" w:eastAsia="Arial" w:hAnsi="Arial"/>
          <w:sz w:val="16"/>
          <w:szCs w:val="16"/>
          <w:color w:val="auto"/>
        </w:rPr>
      </w:pPr>
    </w:p>
    <w:p>
      <w:pPr>
        <w:jc w:val="both"/>
        <w:ind w:left="640" w:right="20" w:firstLine="645"/>
        <w:spacing w:after="0" w:line="302" w:lineRule="auto"/>
        <w:tabs>
          <w:tab w:leader="none" w:pos="1774"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In the event the Gross Asset Value of any asset of the Company is adjusted pursuant to subparagraph (ii) of the definition of Gross Asset Value, subsequent allocations of income, gain, loss, and deduction with respect to such asset shall take account of any variation between the adjusted basis of such asset for federal income tax purposes and its Gross Asset Value as provided under Section 704(c) of the Code and the Treasury Regulations promulgated thereunder using such method determined by the Tax Matters Member in its reasonable discretion.</w:t>
      </w:r>
    </w:p>
    <w:p>
      <w:pPr>
        <w:spacing w:after="0" w:line="208" w:lineRule="exact"/>
        <w:rPr>
          <w:rFonts w:ascii="Arial" w:cs="Arial" w:eastAsia="Arial" w:hAnsi="Arial"/>
          <w:sz w:val="16"/>
          <w:szCs w:val="16"/>
          <w:color w:val="auto"/>
        </w:rPr>
      </w:pPr>
    </w:p>
    <w:p>
      <w:pPr>
        <w:ind w:left="640" w:right="60" w:firstLine="645"/>
        <w:spacing w:after="0" w:line="264" w:lineRule="auto"/>
        <w:tabs>
          <w:tab w:leader="none" w:pos="176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Allocations pursuant to Sections 8.01(d)(ii) and (iii) are solely for purposes of federal, state, and local taxes and shall not affect, or in any way be taken into account in computing, any Member’s Capital Account or share of Profit, Loss, other items, or distributions pursuant to any provision of this Agreement.</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8.02</w:t>
      </w:r>
      <w:r>
        <w:rPr>
          <w:rFonts w:ascii="Arial" w:cs="Arial" w:eastAsia="Arial" w:hAnsi="Arial"/>
          <w:sz w:val="18"/>
          <w:szCs w:val="18"/>
          <w:i w:val="1"/>
          <w:iCs w:val="1"/>
          <w:color w:val="auto"/>
        </w:rPr>
        <w:t>. Distributions.</w:t>
      </w:r>
    </w:p>
    <w:p>
      <w:pPr>
        <w:spacing w:after="0" w:line="252" w:lineRule="exact"/>
        <w:rPr>
          <w:sz w:val="20"/>
          <w:szCs w:val="20"/>
          <w:color w:val="auto"/>
        </w:rPr>
      </w:pPr>
    </w:p>
    <w:p>
      <w:pPr>
        <w:ind w:left="920" w:hanging="284"/>
        <w:spacing w:after="0"/>
        <w:tabs>
          <w:tab w:leader="none" w:pos="92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Distributions; Withholding</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640" w:firstLine="645"/>
        <w:spacing w:after="0" w:line="279" w:lineRule="auto"/>
        <w:tabs>
          <w:tab w:leader="none" w:pos="1674" w:val="left"/>
        </w:tabs>
        <w:numPr>
          <w:ilvl w:val="1"/>
          <w:numId w:val="230"/>
        </w:numPr>
        <w:rPr>
          <w:rFonts w:ascii="Arial" w:cs="Arial" w:eastAsia="Arial" w:hAnsi="Arial"/>
          <w:sz w:val="17"/>
          <w:szCs w:val="17"/>
          <w:color w:val="auto"/>
        </w:rPr>
      </w:pPr>
      <w:r>
        <w:rPr>
          <w:rFonts w:ascii="Arial" w:cs="Arial" w:eastAsia="Arial" w:hAnsi="Arial"/>
          <w:sz w:val="17"/>
          <w:szCs w:val="17"/>
          <w:color w:val="auto"/>
        </w:rPr>
        <w:t xml:space="preserve">The Company shall distribute to the Members with respect to each calendar quarter of each Tax Year,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accordance with their Membership Percentages, an amount of cash equal to the Estimated Tax Distribution Amount. Each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the Estimated Tax Distribution Amount shall be made to the Members in immediately available funds no later than three Business Days immediately preceding the date of HoldCo’s corresponding payment obligation under Section 8 of the Tax Matters Agreement. If the Annual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8" w:right="239" w:bottom="1440" w:gutter="0" w:footer="0" w:header="0"/>
        </w:sectPr>
      </w:pPr>
    </w:p>
    <w:bookmarkStart w:id="247" w:name="page248"/>
    <w:bookmarkEnd w:id="247"/>
    <w:p>
      <w:pPr>
        <w:ind w:left="640" w:right="240"/>
        <w:spacing w:after="0" w:line="273" w:lineRule="auto"/>
        <w:rPr>
          <w:sz w:val="20"/>
          <w:szCs w:val="20"/>
          <w:color w:val="auto"/>
        </w:rPr>
      </w:pPr>
      <w:r>
        <w:rPr>
          <w:rFonts w:ascii="Arial" w:cs="Arial" w:eastAsia="Arial" w:hAnsi="Arial"/>
          <w:sz w:val="17"/>
          <w:szCs w:val="17"/>
          <w:color w:val="auto"/>
        </w:rPr>
        <w:t xml:space="preserve">Tax Distribution Amount for a Tax Year exceeds the sum of Estimated Tax Distribution Amounts for such Tax Year, the Company shall, within 20 days after filing its Internal Revenue Service Form 1065, distribute to the Members,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accordance with their Membership Percentages, an amount of cash equal to such excess. If the sum of Estimated Tax Distribution Amounts for a Tax Year exceeds the Annual Tax Distribution Amount for such Tax Year, the Company shall so notify each of the Members and each Member shall, within 20 days after the Company files its Internal Revenue Service Form 1065, refund to the Company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such excess or, at the Company’s election, offset such excess against future distributions pursuant to this Section 8.02(a)(i).</w:t>
      </w:r>
    </w:p>
    <w:p>
      <w:pPr>
        <w:spacing w:after="0" w:line="232" w:lineRule="exact"/>
        <w:rPr>
          <w:sz w:val="20"/>
          <w:szCs w:val="20"/>
          <w:color w:val="auto"/>
        </w:rPr>
      </w:pPr>
    </w:p>
    <w:p>
      <w:pPr>
        <w:ind w:left="1720" w:hanging="435"/>
        <w:spacing w:after="0"/>
        <w:tabs>
          <w:tab w:leader="none" w:pos="172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Except as specified in Section 8.02(a)(i) and Article 12 and subject to Section 8.02(c), (i) the Company shall have no obligation to</w:t>
      </w:r>
    </w:p>
    <w:p>
      <w:pPr>
        <w:spacing w:after="0" w:line="59"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color w:val="auto"/>
        </w:rPr>
        <w:t>distribute any cash or other property of the Company to the Members and (ii) subject to Section 4.10(a), the Board shall have sole discretion in determining whether to distribute any cash or other property of the Company, when available, and in determining the timing, kind and amount of any and all distributions.</w:t>
      </w:r>
    </w:p>
    <w:p>
      <w:pPr>
        <w:spacing w:after="0" w:line="235" w:lineRule="exact"/>
        <w:rPr>
          <w:sz w:val="20"/>
          <w:szCs w:val="20"/>
          <w:color w:val="auto"/>
        </w:rPr>
      </w:pPr>
    </w:p>
    <w:p>
      <w:pPr>
        <w:ind w:left="640" w:right="40" w:firstLine="645"/>
        <w:spacing w:after="0" w:line="273" w:lineRule="auto"/>
        <w:tabs>
          <w:tab w:leader="none" w:pos="1774"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Company is authorized to withhold from payments and distributions, or with respect to allocations to the Members, any amounts required to be withheld under Law. All amounts withheld with respect to a Member shall be treated as if such amounts were distributed to such Member under this Agreement. Provided the Company determined the amount of any required withholding reasonably and in good faith, neither the Company nor the Tax Matters Member shall be liable for any over- withholding in respect of any Member’s Membership Interest, and, in the event of any such over-withholding, a Member’s sole recourse shall be to apply for a refund from the appropriate Governmental Authority. The Company shall cooperate with a Member in the preparation and filing of such refund claims.</w:t>
      </w:r>
    </w:p>
    <w:p>
      <w:pPr>
        <w:spacing w:after="0" w:line="232" w:lineRule="exact"/>
        <w:rPr>
          <w:rFonts w:ascii="Arial" w:cs="Arial" w:eastAsia="Arial" w:hAnsi="Arial"/>
          <w:sz w:val="17"/>
          <w:szCs w:val="17"/>
          <w:color w:val="auto"/>
        </w:rPr>
      </w:pPr>
    </w:p>
    <w:p>
      <w:pPr>
        <w:ind w:left="-20" w:firstLine="656"/>
        <w:spacing w:after="0" w:line="277" w:lineRule="auto"/>
        <w:tabs>
          <w:tab w:leader="none" w:pos="1054"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Distributions in Kind</w:t>
      </w:r>
      <w:r>
        <w:rPr>
          <w:rFonts w:ascii="Arial" w:cs="Arial" w:eastAsia="Arial" w:hAnsi="Arial"/>
          <w:sz w:val="18"/>
          <w:szCs w:val="18"/>
          <w:color w:val="auto"/>
        </w:rPr>
        <w:t>. No Member has any right to demand or receive property other than cash. Assets of the Company distributed in kind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valued based on the Gross Asset Value thereof.</w:t>
      </w:r>
    </w:p>
    <w:p>
      <w:pPr>
        <w:spacing w:after="0" w:line="224" w:lineRule="exact"/>
        <w:rPr>
          <w:rFonts w:ascii="Arial" w:cs="Arial" w:eastAsia="Arial" w:hAnsi="Arial"/>
          <w:sz w:val="18"/>
          <w:szCs w:val="18"/>
          <w:color w:val="auto"/>
        </w:rPr>
      </w:pPr>
    </w:p>
    <w:p>
      <w:pPr>
        <w:ind w:left="1060" w:hanging="424"/>
        <w:spacing w:after="0"/>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Limitations on Distributions</w:t>
      </w:r>
      <w:r>
        <w:rPr>
          <w:rFonts w:ascii="Arial" w:cs="Arial" w:eastAsia="Arial" w:hAnsi="Arial"/>
          <w:sz w:val="18"/>
          <w:szCs w:val="18"/>
          <w:color w:val="auto"/>
        </w:rPr>
        <w:t>. Notwithstanding anything in this Agreement to the contrary:</w:t>
      </w:r>
    </w:p>
    <w:p>
      <w:pPr>
        <w:spacing w:after="0" w:line="279" w:lineRule="exact"/>
        <w:rPr>
          <w:rFonts w:ascii="Arial" w:cs="Arial" w:eastAsia="Arial" w:hAnsi="Arial"/>
          <w:sz w:val="18"/>
          <w:szCs w:val="18"/>
          <w:color w:val="auto"/>
        </w:rPr>
      </w:pPr>
    </w:p>
    <w:p>
      <w:pPr>
        <w:ind w:left="1680" w:hanging="395"/>
        <w:spacing w:after="0"/>
        <w:tabs>
          <w:tab w:leader="none" w:pos="16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no distribution shall be made in violation of the Act or other applicable Law;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9" w:right="239" w:bottom="1440" w:gutter="0" w:footer="0" w:header="0"/>
        </w:sectPr>
      </w:pPr>
    </w:p>
    <w:bookmarkStart w:id="248" w:name="page249"/>
    <w:bookmarkEnd w:id="248"/>
    <w:p>
      <w:pPr>
        <w:ind w:left="660" w:right="240" w:firstLine="645"/>
        <w:spacing w:after="0" w:line="277" w:lineRule="auto"/>
        <w:tabs>
          <w:tab w:leader="none" w:pos="157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all amounts distributed to Members in respect of their Membership Interests shall be distributed to them pro rata in accordance with their respective Membership Percentages.</w:t>
      </w:r>
    </w:p>
    <w:p>
      <w:pPr>
        <w:spacing w:after="0" w:line="197" w:lineRule="exact"/>
        <w:rPr>
          <w:rFonts w:ascii="Arial" w:cs="Arial" w:eastAsia="Arial" w:hAnsi="Arial"/>
          <w:sz w:val="18"/>
          <w:szCs w:val="18"/>
          <w:color w:val="auto"/>
        </w:rPr>
      </w:pPr>
    </w:p>
    <w:p>
      <w:pPr>
        <w:ind w:right="60" w:firstLine="656"/>
        <w:spacing w:after="0" w:line="308" w:lineRule="auto"/>
        <w:tabs>
          <w:tab w:leader="none" w:pos="903"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t>Exculpation</w:t>
      </w:r>
      <w:r>
        <w:rPr>
          <w:rFonts w:ascii="Arial" w:cs="Arial" w:eastAsia="Arial" w:hAnsi="Arial"/>
          <w:sz w:val="17"/>
          <w:szCs w:val="17"/>
          <w:color w:val="auto"/>
        </w:rPr>
        <w:t>. The Members hereby consent and agree that, except as expressly provided herein or required by applicable Law, no Member shall</w:t>
      </w:r>
      <w:r>
        <w:rPr>
          <w:rFonts w:ascii="Arial" w:cs="Arial" w:eastAsia="Arial" w:hAnsi="Arial"/>
          <w:sz w:val="17"/>
          <w:szCs w:val="17"/>
          <w:i w:val="1"/>
          <w:iCs w:val="1"/>
          <w:color w:val="auto"/>
        </w:rPr>
        <w:t xml:space="preserve"> </w:t>
      </w:r>
      <w:r>
        <w:rPr>
          <w:rFonts w:ascii="Arial" w:cs="Arial" w:eastAsia="Arial" w:hAnsi="Arial"/>
          <w:sz w:val="17"/>
          <w:szCs w:val="17"/>
          <w:color w:val="auto"/>
        </w:rPr>
        <w:t>have an obligation to return cash or other property paid or distributed to such Member under Section 18-502(b) of the Act or otherwise.</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TRANSFERS, REDEMPTION/PURCHASE RIGHTS AND ADDITIONAL MEMBERS</w:t>
      </w:r>
    </w:p>
    <w:p>
      <w:pPr>
        <w:spacing w:after="0" w:line="23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 Restrictions on Transfers.</w:t>
      </w:r>
      <w:r>
        <w:rPr>
          <w:rFonts w:ascii="Arial" w:cs="Arial" w:eastAsia="Arial" w:hAnsi="Arial"/>
          <w:sz w:val="18"/>
          <w:szCs w:val="18"/>
          <w:color w:val="auto"/>
        </w:rPr>
        <w:t xml:space="preserve"> (a) Prior to the three and one- half year anniversary of the Closing Date, neither GE nor HoldCo may Transfer (or permit the Transfer of) any Membership Interests or HoldCo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GE and its Subsidiaries (other than HoldCo) may Transfer HoldCo Shares owned by GE or such Subsidiary to GE or to any direct or indirect wholly-owned Subsidiary of GE other than HoldCo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Subsidiary remains a direct or indirect wholly-owned Subsidiary of GE and agrees to be bound by the provisions of this Agreement applicable to GE). After the three and one half year anniversary of the Closing Date, subject to the terms and conditions of this Agreement (including Sections 9.01(c), 9.01(d), 9.06 and 9.07), GE may directly Transfer or permit direct Transfers of Membership Interests and HoldCo Shares to any Person but, for the avoidance of doubt, may not permit indirect Transfers of HoldCo Shares or Membership Interests (other than an indirect Transfer of Membership Interests resulting from a direct Transfer of HoldCo Shares).</w:t>
      </w:r>
    </w:p>
    <w:p>
      <w:pPr>
        <w:spacing w:after="0" w:line="219" w:lineRule="exact"/>
        <w:rPr>
          <w:sz w:val="20"/>
          <w:szCs w:val="20"/>
          <w:color w:val="auto"/>
        </w:rPr>
      </w:pPr>
    </w:p>
    <w:p>
      <w:pPr>
        <w:ind w:right="60" w:firstLine="656"/>
        <w:spacing w:after="0" w:line="289" w:lineRule="auto"/>
        <w:tabs>
          <w:tab w:leader="none" w:pos="903"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No Comcast Member may Transfer any Membership Interests owned by it other than (i) to Comcast or to any direct or indirect wholly-owned Subsidiary of Comcast;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Subsidiary remains a direct or indirect wholly-owned subsidiary of Comcast and agrees to be bound by the provisions of this Agreement applicable to the Comcast Members, (ii) at any time after the Comcast Transfer Date, subject to Section 9.09, in a Transfer of all (but not less than all) of the Membership Interests held by the Comcast Members to an unaffiliated Person or group of Persons (“</w:t>
      </w:r>
      <w:r>
        <w:rPr>
          <w:rFonts w:ascii="Arial" w:cs="Arial" w:eastAsia="Arial" w:hAnsi="Arial"/>
          <w:sz w:val="16"/>
          <w:szCs w:val="16"/>
          <w:b w:val="1"/>
          <w:bCs w:val="1"/>
          <w:color w:val="auto"/>
        </w:rPr>
        <w:t>Third Party</w:t>
      </w:r>
      <w:r>
        <w:rPr>
          <w:rFonts w:ascii="Arial" w:cs="Arial" w:eastAsia="Arial" w:hAnsi="Arial"/>
          <w:sz w:val="16"/>
          <w:szCs w:val="16"/>
          <w:color w:val="auto"/>
        </w:rPr>
        <w:t xml:space="preserve"> </w:t>
      </w:r>
      <w:r>
        <w:rPr>
          <w:rFonts w:ascii="Arial" w:cs="Arial" w:eastAsia="Arial" w:hAnsi="Arial"/>
          <w:sz w:val="16"/>
          <w:szCs w:val="16"/>
          <w:b w:val="1"/>
          <w:bCs w:val="1"/>
          <w:color w:val="auto"/>
        </w:rPr>
        <w:t>Acquirer</w:t>
      </w:r>
      <w:r>
        <w:rPr>
          <w:rFonts w:ascii="Arial" w:cs="Arial" w:eastAsia="Arial" w:hAnsi="Arial"/>
          <w:sz w:val="16"/>
          <w:szCs w:val="16"/>
          <w:color w:val="auto"/>
        </w:rPr>
        <w:t>”), (iii) at any time after the Comcast Transfer Date;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 such Transfer pursuant to this clause (b)(iii) shall be permitted if,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Transfer, the Comcast Members’ aggregate Percentage Interests would not be greater than the aggregate Percentage Interests of each other Member and its Affiliates or the Comcast Members’ would not be entitled to designate a majority of the Directors or (iv)(x) at any time that GE’s Percentage Interest is less than 20% or (y) if as a result of a change in Law or a change in the interpretation, enforcement or administration of a Law, in each case after the date hereof, Comcast’s and its Affiliates’ continued investment in the Company would be prohibited by Law or would reasonably be</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249" w:name="page250"/>
    <w:bookmarkEnd w:id="249"/>
    <w:p>
      <w:pPr>
        <w:spacing w:after="0"/>
        <w:rPr>
          <w:sz w:val="20"/>
          <w:szCs w:val="20"/>
          <w:color w:val="auto"/>
        </w:rPr>
      </w:pPr>
      <w:r>
        <w:rPr>
          <w:rFonts w:ascii="Arial" w:cs="Arial" w:eastAsia="Arial" w:hAnsi="Arial"/>
          <w:sz w:val="16"/>
          <w:szCs w:val="16"/>
          <w:color w:val="auto"/>
        </w:rPr>
        <w:t>expected to result in a material adverse effect on Comcast and its Subsidiaries, taken as a whole, or the Company and its Subsidiaries, taken as a whole,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pursuant to a spin-off to its shareholders by Comcast of an entity that holds all of the Membership Interests then owned by Comcast and its Affiliates.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event of a spin-off as contemplated by Section 9.01(b)(iv), notwithstanding any provision of this Agreement to the contrary, (i) the spun-off entity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SpinCo</w:t>
      </w:r>
      <w:r>
        <w:rPr>
          <w:rFonts w:ascii="Arial" w:cs="Arial" w:eastAsia="Arial" w:hAnsi="Arial"/>
          <w:sz w:val="16"/>
          <w:szCs w:val="16"/>
          <w:color w:val="auto"/>
        </w:rPr>
        <w:t>”) shall immediately prior to such spin-off be assigned all of Comcast’s rights, and shall assume all of Comcast’s obligations, under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(ii) subject to Section 18-704(c) of the Act, from and after the time of such assignment, Comcast shall have no rights, and shall have no obligations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from and after the time of the assignment to, and assumption by, SpinCo of Comcast’s rights and obligations under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either Comcast guarantees SpinCo’s obligations under Section 9.02(d) or SpinCo otherwise obtains credit or other support (in a form, and from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satisfactory to GE in GE’s reasonable discretion), or is capitalized, such that SpinCo’s ability to comply with its obligations under Section 9.02(d),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Comcast’s ability to comply with such obligations prior to the spin- off, is not impaired by virtue of the spin-off (it being understood that,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things, the full funding of SpinCo’s obligation into an escrow account satisfactory to GE in GE’s reasonable discretion or obtaining a letter of credit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form, and from a Person, satisfactory to GE in GE’s reasonable discretion) with respect to the full amount of such obligation would satisfy the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 forth in this proviso).</w:t>
      </w:r>
    </w:p>
    <w:p>
      <w:pPr>
        <w:spacing w:after="0" w:line="265" w:lineRule="exact"/>
        <w:rPr>
          <w:sz w:val="20"/>
          <w:szCs w:val="20"/>
          <w:color w:val="auto"/>
        </w:rPr>
      </w:pPr>
    </w:p>
    <w:p>
      <w:pPr>
        <w:ind w:firstLine="656"/>
        <w:spacing w:after="0" w:line="302" w:lineRule="auto"/>
        <w:tabs>
          <w:tab w:leader="none" w:pos="106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Notwithstanding anything to the contrary herein, HoldCo shall impose appropriate restrictions on the issuance of HoldCo securities, and on the transfer of HoldCo securities by GE, any Subsidiary of GE or any other holder thereof, as necessary to avoid the requirement for HoldCo to register as an “investment company” under the Investment Company Act of 1940, as amended, without reference to Rule 3a-2 promulgated thereunder. For the avoidance of doubt, as used in this Section 9.01(c), “HoldCo securities” shall include equity securities and debt securities of HoldCo.</w:t>
      </w:r>
    </w:p>
    <w:p>
      <w:pPr>
        <w:spacing w:after="0" w:line="208" w:lineRule="exact"/>
        <w:rPr>
          <w:rFonts w:ascii="Arial" w:cs="Arial" w:eastAsia="Arial" w:hAnsi="Arial"/>
          <w:sz w:val="16"/>
          <w:szCs w:val="16"/>
          <w:color w:val="auto"/>
        </w:rPr>
      </w:pPr>
    </w:p>
    <w:p>
      <w:pPr>
        <w:ind w:right="360" w:firstLine="656"/>
        <w:spacing w:after="0" w:line="277" w:lineRule="auto"/>
        <w:tabs>
          <w:tab w:leader="none" w:pos="107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Notwithstanding anything to the contrary herein, prior to an IPO, no Member shall be permitted to Transfer, or permit the Transfer of, any Membership Interests or HoldCo Shares in a sale pursuant to Rule 144 under the Exchange Act.</w:t>
      </w:r>
    </w:p>
    <w:p>
      <w:pPr>
        <w:spacing w:after="0" w:line="193"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 GE/HoldCo Redemption Rights.</w:t>
      </w:r>
      <w:r>
        <w:rPr>
          <w:rFonts w:ascii="Arial" w:cs="Arial" w:eastAsia="Arial" w:hAnsi="Arial"/>
          <w:sz w:val="18"/>
          <w:szCs w:val="18"/>
          <w:color w:val="auto"/>
        </w:rPr>
        <w:t xml:space="preserve"> (a) HoldCo shall have the right (the “</w:t>
      </w:r>
      <w:r>
        <w:rPr>
          <w:rFonts w:ascii="Arial" w:cs="Arial" w:eastAsia="Arial" w:hAnsi="Arial"/>
          <w:sz w:val="18"/>
          <w:szCs w:val="18"/>
          <w:b w:val="1"/>
          <w:bCs w:val="1"/>
          <w:color w:val="auto"/>
        </w:rPr>
        <w:t>First HoldCo Redemption Right</w:t>
      </w:r>
      <w:r>
        <w:rPr>
          <w:rFonts w:ascii="Arial" w:cs="Arial" w:eastAsia="Arial" w:hAnsi="Arial"/>
          <w:sz w:val="18"/>
          <w:szCs w:val="18"/>
          <w:color w:val="auto"/>
        </w:rPr>
        <w:t>”), exercisable upon written notice to Comcast and the Company during the six-month period commencing on the three and one half year anniversary of the Closing Date, to require the Company to purchase securities representing 50% of GE’s Percentage Interest (as of immediately after the Closing), for a purchase price equal to the Redemption Purchase Price determined as of the date of receipt of the applicable written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9" w:right="279" w:bottom="1440" w:gutter="0" w:footer="0" w:header="0"/>
        </w:sectPr>
      </w:pPr>
    </w:p>
    <w:bookmarkStart w:id="250" w:name="page251"/>
    <w:bookmarkEnd w:id="250"/>
    <w:p>
      <w:pPr>
        <w:spacing w:after="0" w:line="283" w:lineRule="auto"/>
        <w:rPr>
          <w:sz w:val="20"/>
          <w:szCs w:val="20"/>
          <w:color w:val="auto"/>
        </w:rPr>
      </w:pPr>
      <w:r>
        <w:rPr>
          <w:rFonts w:ascii="Arial" w:cs="Arial" w:eastAsia="Arial" w:hAnsi="Arial"/>
          <w:sz w:val="16"/>
          <w:szCs w:val="16"/>
          <w:color w:val="auto"/>
        </w:rPr>
        <w:t xml:space="preserve">election by Comcast and the Company, payable in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the immediately succeeding sentence, at the election of GE, the First HoldCo Redemption Right may be effected by a sale of HoldCo Shares to the Company instead of a repurchase of Membership Interests by the Company, or any combination of the foregoing;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subject to the immediately succeeding sentence, if GE or a Subsidiary has previously sold HoldCo Shares in connection with an IPO Purchase Right, the First HoldCo Redemption Right may be effected only by a sale of HoldCo Shares. Notwithstanding the immediately preceding sentence, Comcast may require that the First HoldCo Redemption Right be effected first by a repurchase by the Company of Membership Interests (instead of a purchase of HoldCo Shares) up to an amount such that, after giving effect to such repurchase, the disposition by GE and its Subsidiaries of their remaining HoldCo Shares for a price per HoldCo Share equal to the portion of the Redemption Purchase Price attributable to one HoldCo Share will not result in GE and its Subsidiaries having a loss for U.S. federal income tax purposes on the disposition of such shares that is disallowed by operation of Treasury Regulations Section 1.1502-36(c) (or any successor provision) or as a result of any Change in Tax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Comcast shall not be permitted to require that the First HoldCo Redemption Right be effected through the acquisition of Membership Interests to the extent that, after such purchase of Membership Interests and the accompanying purchase of HoldCo Shares pursuant to the exercise of the First HoldCo Redemption Right, (A) HoldCo would be a member of the GE consolidated group for U.S. federal income tax purposes and (B) the aggregate bases of the members of GE’s consolidated group for U.S. federal income tax purposes in their respective HoldCo Shares would be greater than the product of the Cushion Percentage and the allocable Redemption Purchase Price of such remaining HoldCo Shares. At the time of the exercise of the First HoldCo Redemption Right, the Chief Financial Officer of GE shall certify to Comcast and the Company as to GE’s good faith estimate based on facts then known after due inquiry of (1) the aggregate bases of the members of GE’s consolidated group in such members’ HoldCo Shares for U.S. federal income tax purposes as of the Relevant Time,</w:t>
      </w:r>
    </w:p>
    <w:p>
      <w:pPr>
        <w:ind w:right="160" w:firstLine="8"/>
        <w:spacing w:after="0" w:line="252" w:lineRule="auto"/>
        <w:tabs>
          <w:tab w:leader="none" w:pos="2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HoldCo’s basis in its Membership Interests for U.S. federal income tax purposes as of the Relevant Time, (3) the maximum portion of HoldCo’s Membership Interests that could have been sold, as of the Relevant Time, at the Redemption Purchase Price without causing GE and its Subsidiaries to recognize a loss on such sale that is disallowed pursuant to Treasury Regulations Section 1.1502- 36(c) (or any successor provision) and (4) a description of all facts (to the extent such facts would not be required to be recorded by the Company on a properly completed IRS Form 1065 (Schedule K-1)) occurring between the Relevant Time and the date of certification, or reasonably expected to occur prior to the consummation of the transactions pursuant to the First HoldCo Redemption Right, that could have an effect on the foregoing calculations during such time, in each case setting forth in reasonable detail the basis for such computation. The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51" w:name="page252"/>
    <w:bookmarkEnd w:id="251"/>
    <w:p>
      <w:pPr>
        <w:ind w:right="100"/>
        <w:spacing w:after="0" w:line="286" w:lineRule="auto"/>
        <w:rPr>
          <w:sz w:val="20"/>
          <w:szCs w:val="20"/>
          <w:color w:val="auto"/>
        </w:rPr>
      </w:pPr>
      <w:r>
        <w:rPr>
          <w:rFonts w:ascii="Arial" w:cs="Arial" w:eastAsia="Arial" w:hAnsi="Arial"/>
          <w:sz w:val="17"/>
          <w:szCs w:val="17"/>
          <w:color w:val="auto"/>
        </w:rPr>
        <w:t>Chief Financial Officer of GE shall deliver its certificate with respect to the matters described in clauses (1), (2) and (4) of the immediately preceding sentence together with the Exercise Notice for the First HoldCo Redemption Right and its certificate with respect to the matters described in clause (3) of the immediately preceding sentence as promptly as practicable after determination of the Redemption Purchase Price.</w:t>
      </w:r>
    </w:p>
    <w:p>
      <w:pPr>
        <w:spacing w:after="0" w:line="216" w:lineRule="exact"/>
        <w:rPr>
          <w:sz w:val="20"/>
          <w:szCs w:val="20"/>
          <w:color w:val="auto"/>
        </w:rPr>
      </w:pPr>
    </w:p>
    <w:p>
      <w:pPr>
        <w:ind w:firstLine="656"/>
        <w:spacing w:after="0" w:line="291" w:lineRule="auto"/>
        <w:tabs>
          <w:tab w:leader="none" w:pos="1074" w:val="left"/>
        </w:tabs>
        <w:numPr>
          <w:ilvl w:val="0"/>
          <w:numId w:val="239"/>
        </w:numPr>
        <w:rPr>
          <w:rFonts w:ascii="Arial" w:cs="Arial" w:eastAsia="Arial" w:hAnsi="Arial"/>
          <w:sz w:val="16"/>
          <w:szCs w:val="16"/>
          <w:color w:val="auto"/>
        </w:rPr>
      </w:pPr>
      <w:r>
        <w:rPr>
          <w:rFonts w:ascii="Arial" w:cs="Arial" w:eastAsia="Arial" w:hAnsi="Arial"/>
          <w:sz w:val="16"/>
          <w:szCs w:val="16"/>
          <w:color w:val="auto"/>
        </w:rPr>
        <w:t>HoldCo shall have the right (the “</w:t>
      </w:r>
      <w:r>
        <w:rPr>
          <w:rFonts w:ascii="Arial" w:cs="Arial" w:eastAsia="Arial" w:hAnsi="Arial"/>
          <w:sz w:val="16"/>
          <w:szCs w:val="16"/>
          <w:b w:val="1"/>
          <w:bCs w:val="1"/>
          <w:color w:val="auto"/>
        </w:rPr>
        <w:t>Second HoldCo Redemption Right</w:t>
      </w:r>
      <w:r>
        <w:rPr>
          <w:rFonts w:ascii="Arial" w:cs="Arial" w:eastAsia="Arial" w:hAnsi="Arial"/>
          <w:sz w:val="16"/>
          <w:szCs w:val="16"/>
          <w:color w:val="auto"/>
        </w:rPr>
        <w:t>” and together with the First HoldCo Redemption Right, the “</w:t>
      </w:r>
      <w:r>
        <w:rPr>
          <w:rFonts w:ascii="Arial" w:cs="Arial" w:eastAsia="Arial" w:hAnsi="Arial"/>
          <w:sz w:val="16"/>
          <w:szCs w:val="16"/>
          <w:b w:val="1"/>
          <w:bCs w:val="1"/>
          <w:color w:val="auto"/>
        </w:rPr>
        <w:t>HoldCo</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Rights</w:t>
      </w:r>
      <w:r>
        <w:rPr>
          <w:rFonts w:ascii="Arial" w:cs="Arial" w:eastAsia="Arial" w:hAnsi="Arial"/>
          <w:sz w:val="16"/>
          <w:szCs w:val="16"/>
          <w:color w:val="auto"/>
        </w:rPr>
        <w:t>”), exercisable upon written notice to Comcast and the Company during the six-month period commencing on the seven year anniversary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Closing Date, to require the Company to purchase securities representing the remainder of GE’s Percentage Interest at such time, for a purchase price equal to the Redemption Purchase Price determined as of the date of receipt of the applicable written election by Comcast and the Company, payable in cash;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subject to Section 9.08, at the election of GE, the Second HoldCo Redemption Right may be effected by a sale of HoldCo Shares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instead of a repurchase of Membership Interest by the Company, or any combination of the foregoing;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subject to Section 9.08, if GE or a Subsidiary has previously sold HoldCo Shares in connection with the First HoldCo Redemption Right, the Second Comcast Purchase Right or an IPO Purchase Right, the Second HoldCo Redemption Right may be effected only by a sale of HoldCo Shares.</w:t>
      </w:r>
    </w:p>
    <w:p>
      <w:pPr>
        <w:spacing w:after="0" w:line="218" w:lineRule="exact"/>
        <w:rPr>
          <w:rFonts w:ascii="Arial" w:cs="Arial" w:eastAsia="Arial" w:hAnsi="Arial"/>
          <w:sz w:val="16"/>
          <w:szCs w:val="16"/>
          <w:color w:val="auto"/>
        </w:rPr>
      </w:pPr>
    </w:p>
    <w:p>
      <w:pPr>
        <w:ind w:firstLine="656"/>
        <w:spacing w:after="0" w:line="269" w:lineRule="auto"/>
        <w:tabs>
          <w:tab w:leader="none" w:pos="106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Section 9.02, the Company shall not be required to satisfy a HoldCo Redemption Right to the extent that, after giving effect to any borrowing by the Company required to satisfy such HoldCo Redemption Right (assuming that all Available Cash is applied to the satisfaction of such HoldCo Redemption Right prior to any borrowing), (i) the Company is advised in writing by the credit rating advisory services of Standard &amp; Poor’s Ratings Services or Moody’s Investors Service, Inc. that the Company would have a credit rating that is not an Investment Grade Credit Rating or (ii) the Board determines in good faith that the Company would reasonably be expected to have a ratio of consolidated Debt (as of the reasonably anticipated date of closing of such HoldCo Redemption Right) to consolidated EBITDA (for the most recent twelve month period for which consolidated EBITDA has been determined at the time of the closing of such HoldCo Redemption Right) in excess of 2.75. For the avoidance of doubt, the Company shall be required to satisfy the applicable HoldCo Redemption Right to the fullest extent possible without violating the restrictions set forth in clauses (i) and (ii) of the immediately preceding sentence. In satisfying the applicable HoldCo Redemption Right, the Company must use all Available Cash. In connection with any determination of a credit rating advisory service set forth above in clause (i), GE shall be given prompt notification of, and a reasonable opportunity to participate in, all discussions with the credit rating advisory service. In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2" w:name="page253"/>
    <w:bookmarkEnd w:id="252"/>
    <w:p>
      <w:pPr>
        <w:ind w:right="80"/>
        <w:spacing w:after="0" w:line="277" w:lineRule="auto"/>
        <w:rPr>
          <w:sz w:val="20"/>
          <w:szCs w:val="20"/>
          <w:color w:val="auto"/>
        </w:rPr>
      </w:pPr>
      <w:r>
        <w:rPr>
          <w:rFonts w:ascii="Arial" w:cs="Arial" w:eastAsia="Arial" w:hAnsi="Arial"/>
          <w:sz w:val="18"/>
          <w:szCs w:val="18"/>
          <w:color w:val="auto"/>
        </w:rPr>
        <w:t>connection with any Board determination set forth above in clause (ii), the Company shall give GE prompt notice of such determination and its basis therefor and at the same time a copy of all materials used by the Board in reaching such determination.</w:t>
      </w:r>
    </w:p>
    <w:p>
      <w:pPr>
        <w:spacing w:after="0" w:line="224" w:lineRule="exact"/>
        <w:rPr>
          <w:sz w:val="20"/>
          <w:szCs w:val="20"/>
          <w:color w:val="auto"/>
        </w:rPr>
      </w:pPr>
    </w:p>
    <w:p>
      <w:pPr>
        <w:ind w:firstLine="656"/>
        <w:spacing w:after="0" w:line="268" w:lineRule="auto"/>
        <w:tabs>
          <w:tab w:leader="none" w:pos="107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If pursuant to Section 9.02(c) the Company is not required to satisfy all of a HoldCo Redemption Right, Comcast shall purchase the securities constituting such unsatisfied portion that the Company would be obligated to purchase but for Section 9.02(c) for a purchase price equal to the Redemption Purchase Price with respect to such unsatisfied portion determined as of the date of receipt of the applicable written election by Comcast and the Company, payable at the election of Comcast in cash or Qualifying Securities or any combination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Comcast’s purchase obligation with respect to the First HoldCo Redemption Right shall not exceed $2.875 billion and with respect to the Second HoldCo Redemption Right shall not exceed an amount equal to (i) $5.750 billion less (ii) the amount, if any, used by Comcast pursuant to this Section 9.02(d) to satisfy a portion of the First HoldCo Redemption Right;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Comcast elects to purchase securities in excess of its purchase obligation in connection with the First HoldCo Redemption Right, such excess amount shall not reduce its purchase obligation in respect of the Second HoldCo Redemption Right;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such purchase shall be structured (x) in the manner set forth in Section 9.02(a) in the case of the First HoldCo Redemption Right and (y)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manner set forth in Section 9.02(b) or Section 9.08, as the case may be, in the case of the Second HoldCo Redemption Right. For the avoidance of doubt, notwithstanding the first proviso set forth in the immediately preceding sentence, with respect to each HoldCo Redemption Right Comcast shall have the right to purchase at the same valuation, in cash or Qualifying Securities, or any combination of the foregoing, any or all securities that by virtue of such proviso it is not obligated to purchase pursuant to such HoldCo Redemption Right. Notwithstanding anything to the contrary herein, the cap on Comcast’s purchase obligation with respect to any HoldCo Redemption Right shall be reduced by the amount of any purchase price previously paid by Comcast in connection with the exercise of any IPO Purchase Right made in response to any IPO Registration Request (as defined in Exhibit D) pursuant to Section 2(a)(iii) or Section 2(a)(iv) of Exhibit D.</w:t>
      </w:r>
    </w:p>
    <w:p>
      <w:pPr>
        <w:spacing w:after="0" w:line="234" w:lineRule="exact"/>
        <w:rPr>
          <w:rFonts w:ascii="Arial" w:cs="Arial" w:eastAsia="Arial" w:hAnsi="Arial"/>
          <w:sz w:val="17"/>
          <w:szCs w:val="17"/>
          <w:color w:val="auto"/>
        </w:rPr>
      </w:pPr>
    </w:p>
    <w:p>
      <w:pPr>
        <w:ind w:left="1080" w:hanging="424"/>
        <w:spacing w:after="0"/>
        <w:tabs>
          <w:tab w:leader="none" w:pos="10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 the event that Comcast elects to deliver Qualifying Securities in satisfaction of all or any portion of its obligations pursuant to Section</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9.02(d), Comcast shall be required to deliver such number of Qualifying Securities that, if sold by HoldCo in a single transaction on the date of receipt with the goal of maximizing the value received for such securities would generate cash proceeds, net of all market discounts, fees and expenses, equal to the portion of the Redemption Purchase Price being satisfied. In the event that GE disagrees with Comcast’s determination of the number of Qualifying Securities delivered pursuant to the immediately preceding sentence, GE shall within five Business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53" w:name="page254"/>
    <w:bookmarkEnd w:id="253"/>
    <w:p>
      <w:pPr>
        <w:ind w:right="60"/>
        <w:spacing w:after="0" w:line="269" w:lineRule="auto"/>
        <w:rPr>
          <w:sz w:val="20"/>
          <w:szCs w:val="20"/>
          <w:color w:val="auto"/>
        </w:rPr>
      </w:pPr>
      <w:r>
        <w:rPr>
          <w:rFonts w:ascii="Arial" w:cs="Arial" w:eastAsia="Arial" w:hAnsi="Arial"/>
          <w:sz w:val="17"/>
          <w:szCs w:val="17"/>
          <w:color w:val="auto"/>
        </w:rPr>
        <w:t>Days of their delivery provide written notice to Comcast of such disagreement. If Comcast and GE are unable to resolve such disagreement within five Business Days of the delivery of such notice, GE may within five Business Days of the expiration of such period by written notice to Comcast elect to cause the dispute to be resolved by a mutually agreeable arbitrator (who shall be an independent third party with relevant expertise) pursuant to an arbitration process not to exceed 10 Business Days and conducted in New York, New York under the Commercial Arbitration Rules of the American Arbitration Association in effect at the time of the arbitration, except as they may be modified herein or by agreement of the parties. If an arbitration is necessary and Comcast and GE do not mutually select and appoint an arbitrator within five Business Days following delivery of the notice pursuant to the preceding sentence, an arbitrator shall be selected and appointed in the manner set forth in the final two sentences of Section 10.02(f). All fees and disbursements of the arbitrator shall be paid by Comcast. In the event the arbitrator determines that the delivery of Qualifying Securities was deficient, Comcast shall promptly pay the amount of such deficiency to HoldCo or GE, as applicable, in cash, by wire transfer of immediately available funds, plus interest from the date of closing of the applicable HoldCo Redemption Right until the date on which such payment is made at a rate equal to LIBOR (as in effect on the date of the commencement of such interest period).</w:t>
      </w:r>
    </w:p>
    <w:p>
      <w:pPr>
        <w:spacing w:after="0" w:line="237" w:lineRule="exact"/>
        <w:rPr>
          <w:sz w:val="20"/>
          <w:szCs w:val="20"/>
          <w:color w:val="auto"/>
        </w:rPr>
      </w:pPr>
    </w:p>
    <w:p>
      <w:pPr>
        <w:ind w:firstLine="656"/>
        <w:spacing w:after="0" w:line="273" w:lineRule="auto"/>
        <w:tabs>
          <w:tab w:leader="none" w:pos="91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if (i) Comcast elects to deliver Qualifying Securities in satisfaction of all or any portion of its obligations pursuant to Section 9.02(d) and (ii) pursuant to Section 9.04(c)(i), the closing of the relevant HoldCo Redemption Right would occur during a Comcast Blackout Period, then Comcast may elect to delay such closing until after such Comcast Blackout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Comcast so delays such closing, the Redemption Purchase Price payable in connection with such HoldCo Redemption Right shall accrue interest from the latest date on which the closing of such HoldCo Redemption Right would otherwise have taken place pursuant to Section 9.04(c)(i) until the date on which such closing takes place at a rate equal to LIBOR (as in effect on the date of the commencement of such interest period).</w:t>
      </w:r>
    </w:p>
    <w:p>
      <w:pPr>
        <w:spacing w:after="0" w:line="232" w:lineRule="exact"/>
        <w:rPr>
          <w:rFonts w:ascii="Arial" w:cs="Arial" w:eastAsia="Arial" w:hAnsi="Arial"/>
          <w:sz w:val="17"/>
          <w:szCs w:val="17"/>
          <w:color w:val="auto"/>
        </w:rPr>
      </w:pPr>
    </w:p>
    <w:p>
      <w:pPr>
        <w:ind w:firstLine="656"/>
        <w:spacing w:after="0" w:line="273" w:lineRule="auto"/>
        <w:tabs>
          <w:tab w:leader="none" w:pos="107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Prior to delivering any Qualifying Securities, (i) Comcast shall file a shelf registration statement registering the offer and sale of such shares by GE or HoldCo that will permit GE or HoldCo to effect the immediate sale thereof without volume limitations or any similar limitations (subject to the suspension periods set forth in Exhibit D, with references to the Company being understood to mean Comcast) and (ii) such shelf registration statement shall have been declared effective. Comcast will keep such registration statement effective and will comply with the registration procedures in Section 5 of Exhibit D hereto (as though such procedures were applicable to it, with references to the Company being understood to mean Comcast) to permit GE or HoldCo to effect offers and sales of Qualifying Securities under such registration statement at any time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54" w:name="page255"/>
    <w:bookmarkEnd w:id="254"/>
    <w:p>
      <w:pPr>
        <w:ind w:right="80"/>
        <w:spacing w:after="0" w:line="268" w:lineRule="auto"/>
        <w:rPr>
          <w:sz w:val="20"/>
          <w:szCs w:val="20"/>
          <w:color w:val="auto"/>
        </w:rPr>
      </w:pPr>
      <w:r>
        <w:rPr>
          <w:rFonts w:ascii="Arial" w:cs="Arial" w:eastAsia="Arial" w:hAnsi="Arial"/>
          <w:sz w:val="17"/>
          <w:szCs w:val="17"/>
          <w:color w:val="auto"/>
        </w:rPr>
        <w:t xml:space="preserve">thereafter that GE or HoldCo continues to hold any Qualifying Securities (subject to the suspension periods set forth in Exhibit D, with references to the Company being understood to mean Comcast) until the entire amount of Qualifying Securities held by GE or HoldCo may be sold without any limitation as to volume under Rule 144 (or any successor or similar provision then in force) under the Securities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Comcast shall be obligated to keep such shelf registration statement effective until such time as the aggregate value of the Qualifying Securities held by GE or HoldCo (based on the average closing sale price of the Qualifying Security on the principal exchange on which the Qualifying Security is listed or on the principal inter-dealer quotation system on which the Qualifying Security is quoted during the preceding ten trading days) first falls below $1 billion. For so long as Comcast is obligated pursuant to the immediately preceding sentence to keep such registration statement effective, Comcast will reasonably cooperate with and assist GE or HoldCo in connection with underwritten offerings of Qualifying Securities in accordance with the registration procedures in Section 5 of Exhibit D hereto (as though such procedures were applicable to it, with references to the Company being understood to mean Comcast), subject to the suspension periods set forth in Exhibit D, with references to the Company being understood to mean Comcast. Without limiting the foregoing, Comcast will enter into a customary agreement with GE or HoldCo providing for the indemnification of GE or HoldCo and such party’s Affiliates in connection with any information included in (or omitted from) the applicable registration statement, other than any information supplied for inclusion in (or omitted from) such registration statement by or on behalf of a selling holder. Notwithstanding anything to the contrary in this Section 9.02(g), neither GE nor HoldCo shall be permitted to effect offers or sales of Qualifying Securities made in reliance on such registration statement (excluding, for the avoidance of doubt, offers or sales made in reliance on any applicable exemption from the registration requirements under the Securities Act) during any Comcast Blackout Period.</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9.03</w:t>
      </w:r>
      <w:r>
        <w:rPr>
          <w:rFonts w:ascii="Arial" w:cs="Arial" w:eastAsia="Arial" w:hAnsi="Arial"/>
          <w:sz w:val="18"/>
          <w:szCs w:val="18"/>
          <w:i w:val="1"/>
          <w:iCs w:val="1"/>
          <w:color w:val="auto"/>
        </w:rPr>
        <w:t>. Comcast Purchase Rights.</w:t>
      </w:r>
      <w:r>
        <w:rPr>
          <w:rFonts w:ascii="Arial" w:cs="Arial" w:eastAsia="Arial" w:hAnsi="Arial"/>
          <w:sz w:val="18"/>
          <w:szCs w:val="18"/>
          <w:color w:val="auto"/>
        </w:rPr>
        <w:t xml:space="preserve"> (a) Comcast shall have the right (the “</w:t>
      </w:r>
      <w:r>
        <w:rPr>
          <w:rFonts w:ascii="Arial" w:cs="Arial" w:eastAsia="Arial" w:hAnsi="Arial"/>
          <w:sz w:val="18"/>
          <w:szCs w:val="18"/>
          <w:b w:val="1"/>
          <w:bCs w:val="1"/>
          <w:color w:val="auto"/>
        </w:rPr>
        <w:t>First Comcast Purchase Right</w:t>
      </w:r>
      <w:r>
        <w:rPr>
          <w:rFonts w:ascii="Arial" w:cs="Arial" w:eastAsia="Arial" w:hAnsi="Arial"/>
          <w:sz w:val="18"/>
          <w:szCs w:val="18"/>
          <w:color w:val="auto"/>
        </w:rPr>
        <w:t xml:space="preserve">”), exercisable upon written notice to GE and the Company during the ten Business Day period after the determination of the Fully Distributed Public Market Value in respect of the First HoldCo Redemption Right, to acquire from GE and its Affiliates securities representing the remainder (but not less than the remainder) of GE’s Percentage Interest at the Redemption Purchase Price (determined using the same valuation as the valuation for the First HoldCo Redemption Right), payable in cash. Subject to Section 9.08, at the election of GE, the First Comcast Purchase Right may be effected by a sale of Membership Interests or HoldCo Shares or any combination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GE intends to sell HoldCo Shares in connection with the First HoldCo Redemption Right or has previously sold HoldCo Shares in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t>connection with an IPO Purchase Right, the First Comcast Purchase Right may be effected only by a sale of HoldCo Shares.</w:t>
      </w:r>
    </w:p>
    <w:p>
      <w:pPr>
        <w:spacing w:after="0" w:line="248" w:lineRule="exact"/>
        <w:rPr>
          <w:sz w:val="20"/>
          <w:szCs w:val="20"/>
          <w:color w:val="auto"/>
        </w:rPr>
      </w:pPr>
    </w:p>
    <w:p>
      <w:pPr>
        <w:ind w:firstLine="656"/>
        <w:spacing w:after="0" w:line="283" w:lineRule="auto"/>
        <w:tabs>
          <w:tab w:leader="none" w:pos="903" w:val="left"/>
        </w:tabs>
        <w:numPr>
          <w:ilvl w:val="1"/>
          <w:numId w:val="242"/>
        </w:numPr>
        <w:rPr>
          <w:rFonts w:ascii="Arial" w:cs="Arial" w:eastAsia="Arial" w:hAnsi="Arial"/>
          <w:sz w:val="16"/>
          <w:szCs w:val="16"/>
          <w:color w:val="auto"/>
        </w:rPr>
      </w:pPr>
      <w:r>
        <w:rPr>
          <w:rFonts w:ascii="Arial" w:cs="Arial" w:eastAsia="Arial" w:hAnsi="Arial"/>
          <w:sz w:val="16"/>
          <w:szCs w:val="16"/>
          <w:color w:val="auto"/>
        </w:rPr>
        <w:t>If the First HoldCo Redemption Right is not exercised pursuant to Section 9.02(a), Comcast shall have the right (the “</w:t>
      </w:r>
      <w:r>
        <w:rPr>
          <w:rFonts w:ascii="Arial" w:cs="Arial" w:eastAsia="Arial" w:hAnsi="Arial"/>
          <w:sz w:val="16"/>
          <w:szCs w:val="16"/>
          <w:b w:val="1"/>
          <w:bCs w:val="1"/>
          <w:color w:val="auto"/>
        </w:rPr>
        <w:t>Second Comcast</w:t>
      </w:r>
      <w:r>
        <w:rPr>
          <w:rFonts w:ascii="Arial" w:cs="Arial" w:eastAsia="Arial" w:hAnsi="Arial"/>
          <w:sz w:val="16"/>
          <w:szCs w:val="16"/>
          <w:color w:val="auto"/>
        </w:rPr>
        <w:t xml:space="preserve"> </w:t>
      </w:r>
      <w:r>
        <w:rPr>
          <w:rFonts w:ascii="Arial" w:cs="Arial" w:eastAsia="Arial" w:hAnsi="Arial"/>
          <w:sz w:val="16"/>
          <w:szCs w:val="16"/>
          <w:b w:val="1"/>
          <w:bCs w:val="1"/>
          <w:color w:val="auto"/>
        </w:rPr>
        <w:t>Purchase Right</w:t>
      </w:r>
      <w:r>
        <w:rPr>
          <w:rFonts w:ascii="Arial" w:cs="Arial" w:eastAsia="Arial" w:hAnsi="Arial"/>
          <w:sz w:val="16"/>
          <w:szCs w:val="16"/>
          <w:color w:val="auto"/>
        </w:rPr>
        <w:t>”), exercisable upon written notice to GE and the Company during the six- month period commencing on the five year anniversary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Closing Date, to acquire from GE and its Affiliates securities representing 50% of GE’s Percentage Interest (as of immediately after the Closing), for a purchase price equal to the Redemption Purchase Price determined as of the date of receipt of the applicable written election by GE and the Company, payable in cash. Subject to the immediately succeeding sentence, at the election of GE, the Second Comcast Purchase Right may be effected by a sale of Membership Interests or HoldCo Shares or any combination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GE has previously sold HoldCo Shares in connection with an IPO Purchase Right, the Second Comcast Purchase Right may be effected only by a sale of HoldCo Shares. Notwithstanding the immediately preceding sentence, Comcast may require that the Second Comcast Purchase Right be effected first by a purchase by Comcast of Membership Interests (instead of a purchase of HoldCo Shares) up to an amount such that, after giving effect to such purchase, the disposition by GE and its Subsidiaries of their remaining HoldCo Shares for a price per HoldCo Share equal to the portion of the Redemption Purchase Price attributable to one HoldCo Share will not result in GE and its Subsidiaries having a loss for U.S. federal income tax purposes on the disposition of such shares that is disallowed by operation of Treasury Regulations Section 1.1502-36(c) (or any successor provision) or as a result of any Change in Tax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Comcast shall not be permitted to require that the Second Comcast Purchase Right be effected through the acquisition of Membership Interests to the extent that, after such purchase of Membership Interests and the accompanying purchase of HoldCo Shares pursuant to the exercise of the Second Comcast Purchase Right, (A) HoldCo would be a member of the GE consolidated group for U.S. federal income tax purposes and (B) the aggregate bases of the members of GE’s consolidated group for U.S. federal income tax purposes in their respective HoldCo Shares would be greater than the product of the Cushion Percentage and the allocable Redemption Purchase Price of such remaining HoldCo Shares. If the First HoldCo Redemption Right is not exercised pursuant to Section 9.02(a), the Chief Financial Officer of GE shall certify to Comcast and the Company as to GE’s good faith estimate based on facts then known after due inquiry of (1) the aggregate bases of the members of GE’s consolidated group in such members’ HoldCo Shares for U.S. federal income tax purposes as of the Relevant Time,</w:t>
      </w:r>
    </w:p>
    <w:p>
      <w:pPr>
        <w:spacing w:after="0" w:line="1" w:lineRule="exact"/>
        <w:rPr>
          <w:rFonts w:ascii="Arial" w:cs="Arial" w:eastAsia="Arial" w:hAnsi="Arial"/>
          <w:sz w:val="16"/>
          <w:szCs w:val="16"/>
          <w:color w:val="auto"/>
        </w:rPr>
      </w:pPr>
    </w:p>
    <w:p>
      <w:pPr>
        <w:ind w:right="420" w:firstLine="8"/>
        <w:spacing w:after="0" w:line="255" w:lineRule="auto"/>
        <w:tabs>
          <w:tab w:leader="none" w:pos="2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HoldCo’s basis in its Membership Interests for U.S. federal income tax purposes as of the Relevant Time, (3) the maximum portion of HoldCo’s Membership Interests that could have been sold, as of the Relevant Time, at the Redemption Purchase Price without causing GE and its Subsidiaries to recognize a loss on</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256" w:name="page257"/>
    <w:bookmarkEnd w:id="256"/>
    <w:p>
      <w:pPr>
        <w:spacing w:after="0"/>
        <w:rPr>
          <w:sz w:val="20"/>
          <w:szCs w:val="20"/>
          <w:color w:val="auto"/>
        </w:rPr>
      </w:pPr>
      <w:r>
        <w:rPr>
          <w:rFonts w:ascii="Arial" w:cs="Arial" w:eastAsia="Arial" w:hAnsi="Arial"/>
          <w:sz w:val="16"/>
          <w:szCs w:val="16"/>
          <w:color w:val="auto"/>
        </w:rPr>
        <w:t>such sale that is disallowed pursuant to Treasury Regulations Section 1.1502- 36(c) (or any successor provision) or as a result of any Change in Tax Law and</w:t>
      </w:r>
    </w:p>
    <w:p>
      <w:pPr>
        <w:spacing w:after="0" w:line="46" w:lineRule="exact"/>
        <w:rPr>
          <w:sz w:val="20"/>
          <w:szCs w:val="20"/>
          <w:color w:val="auto"/>
        </w:rPr>
      </w:pPr>
    </w:p>
    <w:p>
      <w:pPr>
        <w:ind w:firstLine="8"/>
        <w:spacing w:after="0" w:line="281" w:lineRule="auto"/>
        <w:tabs>
          <w:tab w:leader="none" w:pos="25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 description of all facts (to the extent such facts would not be required to be recorded by the Company on a properly completed IRS Form 1065 (Schedule K- 1)) occurring between the Relevant Time and the date of certification, or reasonably expected to occur prior to the consummation of the transactions pursuant to the Second Comcast Purchase Right, that could have an effect on the foregoing calculations during such time, in each case, setting forth in reasonable detail the basis for such computation. The Chief Financial Officer of GE shall deliver its certificate with respect to the matters described in clauses</w:t>
      </w:r>
    </w:p>
    <w:p>
      <w:pPr>
        <w:spacing w:after="0" w:line="2" w:lineRule="exact"/>
        <w:rPr>
          <w:rFonts w:ascii="Arial" w:cs="Arial" w:eastAsia="Arial" w:hAnsi="Arial"/>
          <w:sz w:val="16"/>
          <w:szCs w:val="16"/>
          <w:color w:val="auto"/>
        </w:rPr>
      </w:pPr>
    </w:p>
    <w:p>
      <w:pPr>
        <w:jc w:val="both"/>
        <w:ind w:right="200"/>
        <w:spacing w:after="0" w:line="255" w:lineRule="auto"/>
        <w:rPr>
          <w:rFonts w:ascii="Arial" w:cs="Arial" w:eastAsia="Arial" w:hAnsi="Arial"/>
          <w:sz w:val="16"/>
          <w:szCs w:val="16"/>
          <w:color w:val="auto"/>
        </w:rPr>
      </w:pPr>
      <w:r>
        <w:rPr>
          <w:rFonts w:ascii="Arial" w:cs="Arial" w:eastAsia="Arial" w:hAnsi="Arial"/>
          <w:sz w:val="18"/>
          <w:szCs w:val="18"/>
          <w:color w:val="auto"/>
        </w:rPr>
        <w:t>(1), (2) and (4) of the immediately preceding sentence prior to the first date on which the Second Comcast Purchase Right is exercisable, but no earlier than 30 days prior thereto, and its certificate with respect to the matters described in clause (3) of the immediately preceding sentence as promptly as practicable after the determination of the Redemption Purchase Price.</w:t>
      </w:r>
    </w:p>
    <w:p>
      <w:pPr>
        <w:spacing w:after="0" w:line="240" w:lineRule="exact"/>
        <w:rPr>
          <w:rFonts w:ascii="Arial" w:cs="Arial" w:eastAsia="Arial" w:hAnsi="Arial"/>
          <w:sz w:val="16"/>
          <w:szCs w:val="16"/>
          <w:color w:val="auto"/>
        </w:rPr>
      </w:pPr>
    </w:p>
    <w:p>
      <w:pPr>
        <w:ind w:firstLine="656"/>
        <w:spacing w:after="0" w:line="295" w:lineRule="auto"/>
        <w:tabs>
          <w:tab w:leader="none" w:pos="1064" w:val="left"/>
        </w:tabs>
        <w:numPr>
          <w:ilvl w:val="1"/>
          <w:numId w:val="244"/>
        </w:numPr>
        <w:rPr>
          <w:rFonts w:ascii="Arial" w:cs="Arial" w:eastAsia="Arial" w:hAnsi="Arial"/>
          <w:sz w:val="16"/>
          <w:szCs w:val="16"/>
          <w:color w:val="auto"/>
        </w:rPr>
      </w:pPr>
      <w:r>
        <w:rPr>
          <w:rFonts w:ascii="Arial" w:cs="Arial" w:eastAsia="Arial" w:hAnsi="Arial"/>
          <w:sz w:val="16"/>
          <w:szCs w:val="16"/>
          <w:color w:val="auto"/>
        </w:rPr>
        <w:t>If the Second HoldCo Redemption Right is exercised pursuant to Section 9.02(b), Comcast shall have the right (the “</w:t>
      </w:r>
      <w:r>
        <w:rPr>
          <w:rFonts w:ascii="Arial" w:cs="Arial" w:eastAsia="Arial" w:hAnsi="Arial"/>
          <w:sz w:val="16"/>
          <w:szCs w:val="16"/>
          <w:b w:val="1"/>
          <w:bCs w:val="1"/>
          <w:color w:val="auto"/>
        </w:rPr>
        <w:t>Third Comcast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Right</w:t>
      </w:r>
      <w:r>
        <w:rPr>
          <w:rFonts w:ascii="Arial" w:cs="Arial" w:eastAsia="Arial" w:hAnsi="Arial"/>
          <w:sz w:val="16"/>
          <w:szCs w:val="16"/>
          <w:color w:val="auto"/>
        </w:rPr>
        <w:t>”), exercisable upon written notice to GE and the Company during the ten Business Day period after determination of the Fully Distributed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Market Value in respect of the Second HoldCo Redemption Right, to acquire all (but not less than all) Membership Interests and HoldCo Shares previously Transferred by GE and its Affiliates to third parties (excluding, for the avoidance of doubt, any Membership Interest, HoldCo Shares or any successor securities Transferred by GE or its Affiliates pursuant to a Public Offering or pursuant to a Rule 144 Sale), for a purchase price equal to the Redemption Purchase Price (determined using the same valuation as the valuation for the Second HoldCo Redemption Right), payable in cash.</w:t>
      </w:r>
    </w:p>
    <w:p>
      <w:pPr>
        <w:spacing w:after="0" w:line="209" w:lineRule="exact"/>
        <w:rPr>
          <w:rFonts w:ascii="Arial" w:cs="Arial" w:eastAsia="Arial" w:hAnsi="Arial"/>
          <w:sz w:val="16"/>
          <w:szCs w:val="16"/>
          <w:color w:val="auto"/>
        </w:rPr>
      </w:pPr>
    </w:p>
    <w:p>
      <w:pPr>
        <w:ind w:left="1080" w:hanging="424"/>
        <w:spacing w:after="0"/>
        <w:tabs>
          <w:tab w:leader="none" w:pos="108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Comcast shall have the right (the “</w:t>
      </w:r>
      <w:r>
        <w:rPr>
          <w:rFonts w:ascii="Arial" w:cs="Arial" w:eastAsia="Arial" w:hAnsi="Arial"/>
          <w:sz w:val="16"/>
          <w:szCs w:val="16"/>
          <w:b w:val="1"/>
          <w:bCs w:val="1"/>
          <w:color w:val="auto"/>
        </w:rPr>
        <w:t>Fourth Comcast Purchase Right</w:t>
      </w:r>
      <w:r>
        <w:rPr>
          <w:rFonts w:ascii="Arial" w:cs="Arial" w:eastAsia="Arial" w:hAnsi="Arial"/>
          <w:sz w:val="16"/>
          <w:szCs w:val="16"/>
          <w:color w:val="auto"/>
        </w:rPr>
        <w:t>”), exercisable upon written notice to GE and the Company during the</w:t>
      </w:r>
    </w:p>
    <w:p>
      <w:pPr>
        <w:spacing w:after="0" w:line="5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six- month period commencing on the eight year anniversary of the Closing Date, to acquire from GE and its Affiliates securities representing the remainder (but not less than the remainder) of GE’s Percentage Interest at such time, for a purchase price equal to the Redemption Purchase Price determined as of the date of receipt of the applicable written election by GE and the Company, payable in cash. Subject to Section 9.08, at the election of GE, the Fourth Comcast Purchase Right may be effected by a sale of Membership Interests or HoldCo Shares or any combination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GE has previously sold HoldCo Shares in connection with the First HoldCo Redemption Right, the Second HoldCo Redemption Right, the Second Comcast Purchase Right or an IPO Purchase Right, the Fourth Comcast Purchase Right may be effected only by a sale of HoldCo Shares.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7" w:name="page258"/>
    <w:bookmarkEnd w:id="257"/>
    <w:p>
      <w:pPr>
        <w:ind w:firstLine="656"/>
        <w:spacing w:after="0" w:line="284" w:lineRule="auto"/>
        <w:tabs>
          <w:tab w:leader="none" w:pos="89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Comcast shall have the right (a “</w:t>
      </w:r>
      <w:r>
        <w:rPr>
          <w:rFonts w:ascii="Arial" w:cs="Arial" w:eastAsia="Arial" w:hAnsi="Arial"/>
          <w:sz w:val="16"/>
          <w:szCs w:val="16"/>
          <w:b w:val="1"/>
          <w:bCs w:val="1"/>
          <w:color w:val="auto"/>
        </w:rPr>
        <w:t>Public Offering Purchase Right</w:t>
      </w:r>
      <w:r>
        <w:rPr>
          <w:rFonts w:ascii="Arial" w:cs="Arial" w:eastAsia="Arial" w:hAnsi="Arial"/>
          <w:sz w:val="16"/>
          <w:szCs w:val="16"/>
          <w:color w:val="auto"/>
        </w:rPr>
        <w:t>” and together with the First Comcast Purchase Right, the Second Comcast Purchase Right, the Third Comcast Purchase Right and the Fourth Comcast Purchase Right, the “</w:t>
      </w:r>
      <w:r>
        <w:rPr>
          <w:rFonts w:ascii="Arial" w:cs="Arial" w:eastAsia="Arial" w:hAnsi="Arial"/>
          <w:sz w:val="16"/>
          <w:szCs w:val="16"/>
          <w:b w:val="1"/>
          <w:bCs w:val="1"/>
          <w:color w:val="auto"/>
        </w:rPr>
        <w:t>Comcast Purchase Rights</w:t>
      </w:r>
      <w:r>
        <w:rPr>
          <w:rFonts w:ascii="Arial" w:cs="Arial" w:eastAsia="Arial" w:hAnsi="Arial"/>
          <w:sz w:val="16"/>
          <w:szCs w:val="16"/>
          <w:color w:val="auto"/>
        </w:rPr>
        <w:t xml:space="preserve">”), exercisable after a request for registration under Section 2 or 3 of Exhibit D has been made and prior to the execution of the underwriting agreement relating to such registration, by written notice to GE and the Company, to acquire all, but not less than all, of the Registrable Securities that GE and its Affiliates seek to register pursuant to such registration request, for a purchase price equal to their allocable portion of Public Market Value determined as of the date of receipt of the applicable written election by GE, payable in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Public Offering Purchase Right that has not been consummated shall not survive the withdrawal of the related request for registration (including, for the avoidance of doubt, if such withdrawal occurs after the exercise but prior to the consummation of such Public Offering Purchase Right). The determination of Public Market Value shall commence as promptly as practicable after notice of a request for registration under Section 2 or 3 of Exhibit D has been made. Subject to the immediately succeeding sentence and Section 9.08, if Comcast exercises a Public Offering Purchase Right in connection with a request for an IPO registration (an “</w:t>
      </w:r>
      <w:r>
        <w:rPr>
          <w:rFonts w:ascii="Arial" w:cs="Arial" w:eastAsia="Arial" w:hAnsi="Arial"/>
          <w:sz w:val="16"/>
          <w:szCs w:val="16"/>
          <w:b w:val="1"/>
          <w:bCs w:val="1"/>
          <w:color w:val="auto"/>
        </w:rPr>
        <w:t>IPO Purchase Right</w:t>
      </w:r>
      <w:r>
        <w:rPr>
          <w:rFonts w:ascii="Arial" w:cs="Arial" w:eastAsia="Arial" w:hAnsi="Arial"/>
          <w:sz w:val="16"/>
          <w:szCs w:val="16"/>
          <w:color w:val="auto"/>
        </w:rPr>
        <w:t xml:space="preserve">”), at the election of GE, the IPO Purchase Right may be effected by sale of Membership Interests or HoldCo Shares or any combination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GE has previously sold HoldCo Shares in connection with</w:t>
      </w:r>
    </w:p>
    <w:p>
      <w:pPr>
        <w:ind w:right="2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a HoldCo Redemption Right or a Comcast Purchase Right, such Public Offering Purchase Right may be effected only by a sale of HoldCo Shares. Notwithstanding the immediately preceding sentence, if (i) Comcast exercises an IPO Purchase Right and (ii) such IPO Purchase Right would not give Comcast the right to acquire securities representing all, but not less than all, of GE’s Percentage Interest at such time, then Comcast may require that such IPO Purchase Right be effected first by a purchase of Membership Interests (instead of HoldCo Shares) up to an amount such that, after giving effect to such purchase, the disposition by GE and its Subsidiaries of their remaining HoldCo Shares at their allocable portion of Public Market Value will not result in GE and its Subsidiaries having a loss for U.S. federal income tax purposes on the disposition of such shares that is disallowed by operation of Treasury Regulations Section 1.1502-36(c) (or any successor provision) or as a result of any Change in Tax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Comcast shall not be permitted to require that the IPO Purchase Right be effected through the acquisition of Membership Interests to the extent that, after such purchase of Membership Interests and the accompanying purchase of HoldCo Shares pursuant to the exercise of the IPO Purchase Right, (A) HoldCo would be a member of the GE consolidated group for U.S. federal income tax purposes and (B) the aggregate bases of the members of GE’s consolidated group for U.S. federal income tax purposes in their respective HoldCo Shares would be greater than the product of the Cushion Percentage and the allocable Public Market Value of such remaining HoldCo Shares. At the time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8" w:name="page259"/>
    <w:bookmarkEnd w:id="258"/>
    <w:p>
      <w:pPr>
        <w:spacing w:after="0" w:line="269" w:lineRule="auto"/>
        <w:rPr>
          <w:sz w:val="20"/>
          <w:szCs w:val="20"/>
          <w:color w:val="auto"/>
        </w:rPr>
      </w:pPr>
      <w:r>
        <w:rPr>
          <w:rFonts w:ascii="Arial" w:cs="Arial" w:eastAsia="Arial" w:hAnsi="Arial"/>
          <w:sz w:val="17"/>
          <w:szCs w:val="17"/>
          <w:color w:val="auto"/>
        </w:rPr>
        <w:t>of a request by GE for registration under Section 2 or 3 of Exhibit D, the Chief Financial Officer of GE shall certify to Comcast and the Company as to GE’s good faith estimate based on facts then known after due inquiry of (1) the aggregate bases of the members of GE’s consolidated group in such members’ HoldCo Shares for U.S. federal income tax purposes as of the Relevant Time, (2) HoldCo’s basis in its Membership Interests for U.S. federal income tax purposes as of the Relevant Time, (3) the maximum portion of HoldCo’s Membership Interests that could have been sold, as of the Relevant Time, at the Public Market Value without causing GE and its Subsidiaries to recognize a loss on such sale that is disallowed pursuant to Treasury Regulations Section 1.1502-36(c) (or any successor provision) or as a result of any Change in Tax Law and (4) a description of all facts (to the extent such facts would not be required to be recorded by the Company on a properly completed IRS Form 1065 (Schedule K-1)) occurring between the Relevant Time and the date of certification, or reasonably expected to occur prior to the consummation of the transactions pursuant to the IPO Purchase Right, that could have an effect on the foregoing calculations during such time, in each case setting forth in reasonable detail the basis for such computation. The Chief Financial Officer of GE shall deliver its certificate with respect to the matters described in clauses (1), (2) and (4) of the immediately preceding sentence upon GE’s request for registration and its certificate with respect to the matters described in clause (3) of the immediately preceding sentence as promptly as practicable after determination of the Public Market Value.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9.04</w:t>
      </w:r>
      <w:r>
        <w:rPr>
          <w:rFonts w:ascii="Arial" w:cs="Arial" w:eastAsia="Arial" w:hAnsi="Arial"/>
          <w:sz w:val="16"/>
          <w:szCs w:val="16"/>
          <w:i w:val="1"/>
          <w:iCs w:val="1"/>
          <w:color w:val="auto"/>
        </w:rPr>
        <w:t>. Redemption/Purchase Transactions.</w:t>
      </w:r>
      <w:r>
        <w:rPr>
          <w:rFonts w:ascii="Arial" w:cs="Arial" w:eastAsia="Arial" w:hAnsi="Arial"/>
          <w:sz w:val="16"/>
          <w:szCs w:val="16"/>
          <w:color w:val="auto"/>
        </w:rPr>
        <w:t xml:space="preserve"> (a) If HoldCo exercises its rights pursuant to a HoldCo Redemption Right or Comcast exercises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its rights pursuant to a Comcast Purchase Right, the party exercising such rights shall give the other party notice in writing stating such election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Exercise Notice</w:t>
      </w:r>
      <w:r>
        <w:rPr>
          <w:rFonts w:ascii="Arial" w:cs="Arial" w:eastAsia="Arial" w:hAnsi="Arial"/>
          <w:sz w:val="16"/>
          <w:szCs w:val="16"/>
          <w:color w:val="auto"/>
        </w:rPr>
        <w:t>”). Once delivered, an Exercise Notice shall be irrevocable except as otherwise mutually agreed by HoldCo and Comcast. Upon delivery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Exercise Notice, each of HoldCo and Comcast shall promptly designate a representative (a “</w:t>
      </w:r>
      <w:r>
        <w:rPr>
          <w:rFonts w:ascii="Arial" w:cs="Arial" w:eastAsia="Arial" w:hAnsi="Arial"/>
          <w:sz w:val="16"/>
          <w:szCs w:val="16"/>
          <w:b w:val="1"/>
          <w:bCs w:val="1"/>
          <w:color w:val="auto"/>
        </w:rPr>
        <w:t>Purchase Representative</w:t>
      </w:r>
      <w:r>
        <w:rPr>
          <w:rFonts w:ascii="Arial" w:cs="Arial" w:eastAsia="Arial" w:hAnsi="Arial"/>
          <w:sz w:val="16"/>
          <w:szCs w:val="16"/>
          <w:color w:val="auto"/>
        </w:rPr>
        <w:t>”) who shall be an individual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responsible for overseeing the exercise of the HoldCo Redemption Right or Comcast Purchase Right, to whom all communications on such matter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directed, and who shall have authority to act on behalf of the party that appointed such individual. In the case of a HoldCo Redemption Right,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designated by Comcast shall have the authority to act on behalf of the Company as well as Comcast. Each party may replace its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at any time upon written notice to the other party’s Purchase Representative. The Purchase Representatives shall meet as soon as reasonably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practicable, but in any event not later than five Business Days, following delivery of the Exercise Notice.</w:t>
      </w:r>
    </w:p>
    <w:p>
      <w:pPr>
        <w:spacing w:after="0" w:line="238" w:lineRule="exact"/>
        <w:rPr>
          <w:sz w:val="20"/>
          <w:szCs w:val="20"/>
          <w:color w:val="auto"/>
        </w:rPr>
      </w:pPr>
    </w:p>
    <w:p>
      <w:pPr>
        <w:ind w:right="300" w:firstLine="656"/>
        <w:spacing w:after="0" w:line="277" w:lineRule="auto"/>
        <w:tabs>
          <w:tab w:leader="none" w:pos="90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HoldCo and Comcast, through their Purchase Representatives, will promptly cause the Fully Distributed Public Market Value determination procedures set forth in Section 9.05 to be commenced (except in the case of a</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9" w:right="359" w:bottom="1440" w:gutter="0" w:footer="0" w:header="0"/>
        </w:sectPr>
      </w:pPr>
    </w:p>
    <w:bookmarkStart w:id="259" w:name="page260"/>
    <w:bookmarkEnd w:id="259"/>
    <w:p>
      <w:pPr>
        <w:ind w:right="360"/>
        <w:spacing w:after="0" w:line="264" w:lineRule="auto"/>
        <w:rPr>
          <w:sz w:val="20"/>
          <w:szCs w:val="20"/>
          <w:color w:val="auto"/>
        </w:rPr>
      </w:pPr>
      <w:r>
        <w:rPr>
          <w:rFonts w:ascii="Arial" w:cs="Arial" w:eastAsia="Arial" w:hAnsi="Arial"/>
          <w:sz w:val="18"/>
          <w:szCs w:val="18"/>
          <w:color w:val="auto"/>
        </w:rPr>
        <w:t>Public Offering Purchase Right exercised after an IPO or in the case of the First Comcast Purchase Right and the Third Comcast Purchase Right), shall identify and promptly commence the steps necessary for obtaining all Governmental Approvals necessary to consummate the HoldCo Redemption Right or Comcast Purchase Right, as applicable, and shall prepare all required documentation.</w:t>
      </w:r>
    </w:p>
    <w:p>
      <w:pPr>
        <w:spacing w:after="0" w:line="235" w:lineRule="exact"/>
        <w:rPr>
          <w:sz w:val="20"/>
          <w:szCs w:val="20"/>
          <w:color w:val="auto"/>
        </w:rPr>
      </w:pPr>
    </w:p>
    <w:p>
      <w:pPr>
        <w:ind w:firstLine="656"/>
        <w:spacing w:after="0" w:line="286" w:lineRule="auto"/>
        <w:tabs>
          <w:tab w:leader="none" w:pos="106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The closing of any HoldCo Redemption Right or Comcast Purchase Right shall take place on a date to be specified by HoldCo and Comcast which shall occur no later than (i) the tenth Business Day following the later to occur of receipt of all required Governmental Approvals and the final determination of Fully Distributed Public Market Value in accordance with Section 9.05, if applicable, or (ii) such other date as may be mutually agreed in writing by HoldCo and Comcast;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the First HoldCo Redemption Right and First Comcast Purchase Right are both exercised, the closing in respect of such transactions shall occur simultaneously on the same date, (B) if the Second HoldCo Redemption Right and the Third Comcast Purchase Right are both exercised, the closing in respect of such transactions shall occur simultaneously on the same date and (C) if in connection with the closing of any HoldCo Redemption Right or Comcast Purchase Right, GE is selling or causing to be sold both Membership Interests and HoldCo Shares, the sale of Membership Interests shall occur prior to the sale of HoldCo Shares on the closing date. The parties shall act in good faith to cause such closing to occur on such date as determined by the foregoing sentence, including using commercially reasonable efforts to obtain any required Governmental Approvals as promptly as practicable. At the closing of the HoldCo Redemption Right or Comcast Purchase Right, HoldCo and its Affiliates, as applicable, shall sell, and the Company and Comcast, as applicable, shall purchase, the applicable securities free and clear of all liens and encumbrances (other than those arising under this Agreement). In connection with such closing and except as otherwise provided in the HoldCo Agreement, neither HoldCo or any of its Affiliates shall be required to make any representations or warranties or provide any indemnification to Comcast and the Company other than with respect to (u) corporate existence, (v) due execution and delivery, (w) corporate authority, (x) enforceability, (y) non-contravention of law, organizational documents and material contracts and (z) title to the securities (free and clear of all liens and encumbrances) (the “</w:t>
      </w:r>
      <w:r>
        <w:rPr>
          <w:rFonts w:ascii="Arial" w:cs="Arial" w:eastAsia="Arial" w:hAnsi="Arial"/>
          <w:sz w:val="16"/>
          <w:szCs w:val="16"/>
          <w:b w:val="1"/>
          <w:bCs w:val="1"/>
          <w:color w:val="auto"/>
        </w:rPr>
        <w:t>Specified Representations</w:t>
      </w:r>
      <w:r>
        <w:rPr>
          <w:rFonts w:ascii="Arial" w:cs="Arial" w:eastAsia="Arial" w:hAnsi="Arial"/>
          <w:sz w:val="16"/>
          <w:szCs w:val="16"/>
          <w:color w:val="auto"/>
        </w:rPr>
        <w:t>”).</w:t>
      </w:r>
    </w:p>
    <w:p>
      <w:pPr>
        <w:spacing w:after="0" w:line="222" w:lineRule="exact"/>
        <w:rPr>
          <w:rFonts w:ascii="Arial" w:cs="Arial" w:eastAsia="Arial" w:hAnsi="Arial"/>
          <w:sz w:val="16"/>
          <w:szCs w:val="16"/>
          <w:color w:val="auto"/>
        </w:rPr>
      </w:pPr>
    </w:p>
    <w:p>
      <w:pPr>
        <w:ind w:right="80" w:firstLine="656"/>
        <w:spacing w:after="0" w:line="276" w:lineRule="auto"/>
        <w:tabs>
          <w:tab w:leader="none" w:pos="107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if in connection with the exercise of a HoldCo Redemption Right the Company would be obligated to purchase securities representing all or any portion of GE’s Percentage Interest, Comcast shall have the right to require the Company to assign its obligation to purchase any of such securities to Comcast or any Affiliate of Comcast;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determining the continued entitlement of GE and its Affiliates to any rights hereunder that terminate if GE’s Percentage Interest is less than a specified threshold, GE’s Percentage Interest shall be calculated as if the Company had redeemed such securities. In addition, at the</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60" w:name="page261"/>
    <w:bookmarkEnd w:id="260"/>
    <w:p>
      <w:pPr>
        <w:spacing w:after="0" w:line="297" w:lineRule="auto"/>
        <w:rPr>
          <w:sz w:val="20"/>
          <w:szCs w:val="20"/>
          <w:color w:val="auto"/>
        </w:rPr>
      </w:pPr>
      <w:r>
        <w:rPr>
          <w:rFonts w:ascii="Arial" w:cs="Arial" w:eastAsia="Arial" w:hAnsi="Arial"/>
          <w:sz w:val="16"/>
          <w:szCs w:val="16"/>
          <w:color w:val="auto"/>
        </w:rPr>
        <w:t>request of Comcast in connection with any HoldCo Redemption Right or Comcast Purchase Right in which Comcast will purchase securities representing the remainder of GE’s Percentage Interest, the parties to this Agreement shall cooperate with respect to (i) the negotiation and execution of Company financing in an amount sufficient to complete such transaction and (ii) the structuring of such transaction to allow the Comcast Members to receive and use Company funds (whether or not such funds are the proceeds of such financing) to complete such transaction. In furtherance of the foregoing, GE agrees not to exercise any veto rights pursuant to Section 4.10 with respect to actions by the Company in connection with such financing or any dividends of Company funds.</w:t>
      </w:r>
    </w:p>
    <w:p>
      <w:pPr>
        <w:spacing w:after="0" w:line="181"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Section 9.05</w:t>
      </w:r>
      <w:r>
        <w:rPr>
          <w:rFonts w:ascii="Arial" w:cs="Arial" w:eastAsia="Arial" w:hAnsi="Arial"/>
          <w:sz w:val="18"/>
          <w:szCs w:val="18"/>
          <w:i w:val="1"/>
          <w:iCs w:val="1"/>
          <w:color w:val="auto"/>
        </w:rPr>
        <w:t>. Determination of Fully Distributed Public Market Value.</w:t>
      </w:r>
      <w:r>
        <w:rPr>
          <w:rFonts w:ascii="Arial" w:cs="Arial" w:eastAsia="Arial" w:hAnsi="Arial"/>
          <w:sz w:val="18"/>
          <w:szCs w:val="18"/>
          <w:color w:val="auto"/>
        </w:rPr>
        <w:t xml:space="preserve"> (a) “</w:t>
      </w:r>
      <w:r>
        <w:rPr>
          <w:rFonts w:ascii="Arial" w:cs="Arial" w:eastAsia="Arial" w:hAnsi="Arial"/>
          <w:sz w:val="18"/>
          <w:szCs w:val="18"/>
          <w:b w:val="1"/>
          <w:bCs w:val="1"/>
          <w:color w:val="auto"/>
        </w:rPr>
        <w:t>Fully Distributed Public Market Value</w:t>
      </w:r>
      <w:r>
        <w:rPr>
          <w:rFonts w:ascii="Arial" w:cs="Arial" w:eastAsia="Arial" w:hAnsi="Arial"/>
          <w:sz w:val="18"/>
          <w:szCs w:val="18"/>
          <w:color w:val="auto"/>
        </w:rPr>
        <w:t>” means the anticipated aggregate common equity market value of the Company on the NYSE or NASDAQ following completion of an IPO and related market stabilization activities, with such valuation to be established (i) using the Public Market Valuation Methodology of the Company’s consolidated and unconsolidated businesses, (ii) assuming the Company is a non-controlled stand-alone entity with a single class of fully-distributed common stock publicly traded on an active and liquid market; (iii) assuming no premium or strategic value due to third-party interest or bid speculation; and (iv) taking into account all relevant facts and circumstances.</w:t>
      </w:r>
    </w:p>
    <w:p>
      <w:pPr>
        <w:spacing w:after="0" w:line="215" w:lineRule="exact"/>
        <w:rPr>
          <w:sz w:val="20"/>
          <w:szCs w:val="20"/>
          <w:color w:val="auto"/>
        </w:rPr>
      </w:pPr>
    </w:p>
    <w:p>
      <w:pPr>
        <w:ind w:left="920" w:hanging="264"/>
        <w:spacing w:after="0"/>
        <w:tabs>
          <w:tab w:leader="none" w:pos="9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Fully Distributed Public Market Value</w:t>
      </w:r>
      <w:r>
        <w:rPr>
          <w:rFonts w:ascii="Arial" w:cs="Arial" w:eastAsia="Arial" w:hAnsi="Arial"/>
          <w:sz w:val="18"/>
          <w:szCs w:val="18"/>
          <w:color w:val="auto"/>
        </w:rPr>
        <w:t>” shall be determined by the following process:</w:t>
      </w:r>
    </w:p>
    <w:p>
      <w:pPr>
        <w:spacing w:after="0" w:line="252" w:lineRule="exact"/>
        <w:rPr>
          <w:rFonts w:ascii="Arial" w:cs="Arial" w:eastAsia="Arial" w:hAnsi="Arial"/>
          <w:sz w:val="18"/>
          <w:szCs w:val="18"/>
          <w:color w:val="auto"/>
        </w:rPr>
      </w:pPr>
    </w:p>
    <w:p>
      <w:pPr>
        <w:ind w:left="660" w:firstLine="645"/>
        <w:spacing w:after="0" w:line="270" w:lineRule="auto"/>
        <w:tabs>
          <w:tab w:leader="none" w:pos="1523" w:val="left"/>
        </w:tabs>
        <w:numPr>
          <w:ilvl w:val="1"/>
          <w:numId w:val="248"/>
        </w:numPr>
        <w:rPr>
          <w:rFonts w:ascii="Arial" w:cs="Arial" w:eastAsia="Arial" w:hAnsi="Arial"/>
          <w:sz w:val="17"/>
          <w:szCs w:val="17"/>
          <w:color w:val="auto"/>
        </w:rPr>
      </w:pPr>
      <w:r>
        <w:rPr>
          <w:rFonts w:ascii="Arial" w:cs="Arial" w:eastAsia="Arial" w:hAnsi="Arial"/>
          <w:sz w:val="17"/>
          <w:szCs w:val="17"/>
          <w:color w:val="auto"/>
        </w:rPr>
        <w:t>No later than the 30th day after the Notice Date, Comcast and GE each will engage one Appraiser (the “</w:t>
      </w:r>
      <w:r>
        <w:rPr>
          <w:rFonts w:ascii="Arial" w:cs="Arial" w:eastAsia="Arial" w:hAnsi="Arial"/>
          <w:sz w:val="17"/>
          <w:szCs w:val="17"/>
          <w:b w:val="1"/>
          <w:bCs w:val="1"/>
          <w:color w:val="auto"/>
        </w:rPr>
        <w:t>Initial Appraisers</w:t>
      </w:r>
      <w:r>
        <w:rPr>
          <w:rFonts w:ascii="Arial" w:cs="Arial" w:eastAsia="Arial" w:hAnsi="Arial"/>
          <w:sz w:val="17"/>
          <w:szCs w:val="17"/>
          <w:color w:val="auto"/>
        </w:rPr>
        <w:t xml:space="preserve">”) for purposes of estimating Fully Distributed Public Market Value. Comcast shall also deliver to GE a list of two potential Appraisers each of whom shall be independent of, and not Affiliated with, Comcast, GE, their Affiliates or the first two Appraisers and who shall not have been engaged by GE or Comcast or any of their respective Affiliates (including the Company and its Subsidiaries) in connection with a material transaction other than a capital market or commercial lending transaction during the six calendar months preceding the date of such delivery. GE shall select a third Appraiser from the list of two for the purpose of estimating Fully Distributed Public Market Value. All fees and disbursements of each such Appraiser shall be the responsibility of the party that engaged such Appraiser;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Comcast shall be responsible for the fees and disbursements of the third Appraiser. Each such Appraiser shall determine Fully Distributed Public Market Value in good faith in accordance with Section 9.05(a) and deliver its estimate of Fully Distributed Public Market Value not later than the first Business Day that is at least 90 days after the Notice Date. If the higher of the two estimates of Fully Distributed Public Market Value submitted by the Initial</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61" w:name="page262"/>
    <w:bookmarkEnd w:id="261"/>
    <w:p>
      <w:pPr>
        <w:ind w:left="600" w:right="360"/>
        <w:spacing w:after="0" w:line="277" w:lineRule="auto"/>
        <w:rPr>
          <w:sz w:val="20"/>
          <w:szCs w:val="20"/>
          <w:color w:val="auto"/>
        </w:rPr>
      </w:pPr>
      <w:r>
        <w:rPr>
          <w:rFonts w:ascii="Arial" w:cs="Arial" w:eastAsia="Arial" w:hAnsi="Arial"/>
          <w:sz w:val="18"/>
          <w:szCs w:val="18"/>
          <w:color w:val="auto"/>
        </w:rPr>
        <w:t>Appraisers is not more than 115% of the lower estimate, then the Fully Distributed Public Market Value will be deemed to be the average of the Fully Distributed Public Market Value estimates of the two Appraisers.</w:t>
      </w:r>
    </w:p>
    <w:p>
      <w:pPr>
        <w:spacing w:after="0" w:line="224" w:lineRule="exact"/>
        <w:rPr>
          <w:sz w:val="20"/>
          <w:szCs w:val="20"/>
          <w:color w:val="auto"/>
        </w:rPr>
      </w:pPr>
    </w:p>
    <w:p>
      <w:pPr>
        <w:ind w:left="600" w:right="200" w:firstLine="645"/>
        <w:spacing w:after="0" w:line="264" w:lineRule="auto"/>
        <w:tabs>
          <w:tab w:leader="none" w:pos="168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the higher of the Initial Appraisers’ estimates of Fully Distributed Public Market Value is more than 115% of the lower estimate, then the Fully Distributed Public Market Value shall be the average of the Fully Distributed Public Market Value estimated by the two closest estimates among the three Appraisers.</w:t>
      </w:r>
    </w:p>
    <w:p>
      <w:pPr>
        <w:spacing w:after="0" w:line="235" w:lineRule="exact"/>
        <w:rPr>
          <w:rFonts w:ascii="Arial" w:cs="Arial" w:eastAsia="Arial" w:hAnsi="Arial"/>
          <w:sz w:val="18"/>
          <w:szCs w:val="18"/>
          <w:color w:val="auto"/>
        </w:rPr>
      </w:pPr>
    </w:p>
    <w:p>
      <w:pPr>
        <w:jc w:val="both"/>
        <w:ind w:left="600" w:right="600" w:firstLine="645"/>
        <w:spacing w:after="0" w:line="299" w:lineRule="auto"/>
        <w:tabs>
          <w:tab w:leader="none" w:pos="173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Promptly following the engagement of each Appraiser pursuant to this Section 9.05(b), the Company shall (w) provide such Appraiser with written instructions regarding the preparation of the Appraisals, including a copy of the pertinent sections of this Agreement;</w:t>
      </w:r>
    </w:p>
    <w:p>
      <w:pPr>
        <w:spacing w:after="0" w:line="1" w:lineRule="exact"/>
        <w:rPr>
          <w:sz w:val="20"/>
          <w:szCs w:val="20"/>
          <w:color w:val="auto"/>
        </w:rPr>
      </w:pPr>
    </w:p>
    <w:p>
      <w:pPr>
        <w:jc w:val="both"/>
        <w:ind w:left="600"/>
        <w:spacing w:after="0" w:line="286" w:lineRule="auto"/>
        <w:rPr>
          <w:sz w:val="20"/>
          <w:szCs w:val="20"/>
          <w:color w:val="auto"/>
        </w:rPr>
      </w:pPr>
      <w:r>
        <w:rPr>
          <w:rFonts w:ascii="Arial" w:cs="Arial" w:eastAsia="Arial" w:hAnsi="Arial"/>
          <w:sz w:val="17"/>
          <w:szCs w:val="17"/>
          <w:color w:val="auto"/>
        </w:rPr>
        <w:t>(x) provide the Company’s most recent consolidated financial statements; (y) provide financial forecasts for the Company on a consolidated basis for the then-current year and the following year; and (z) make available to each Appraiser a management presentation with respect to the matters set forth in clauses (x) and (y). Each Appraiser shall receive identical information pursuant to this Section 9.05(b)(iii).</w:t>
      </w:r>
    </w:p>
    <w:p>
      <w:pPr>
        <w:spacing w:after="0" w:line="216" w:lineRule="exact"/>
        <w:rPr>
          <w:sz w:val="20"/>
          <w:szCs w:val="20"/>
          <w:color w:val="auto"/>
        </w:rPr>
      </w:pPr>
    </w:p>
    <w:p>
      <w:pPr>
        <w:ind w:left="-60" w:firstLine="656"/>
        <w:spacing w:after="0" w:line="269" w:lineRule="auto"/>
        <w:tabs>
          <w:tab w:leader="none" w:pos="100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Market Valuation Methodology</w:t>
      </w:r>
      <w:r>
        <w:rPr>
          <w:rFonts w:ascii="Arial" w:cs="Arial" w:eastAsia="Arial" w:hAnsi="Arial"/>
          <w:sz w:val="17"/>
          <w:szCs w:val="17"/>
          <w:color w:val="auto"/>
        </w:rPr>
        <w:t>” will consist of an analysis of the trading multiples of a group of publicly-traded comparable companies. The principal comparable companies will include those companies in the cable and broadcasting entertainment industry that are most similar in growth rate and size (in terms of revenue, EBITDA and market capitalization) to the Company. On a secondary basis, the Appraiser may consider additional comparable companies, but only with adjustment of the trading multiples for material differences in business profiles (</w:t>
      </w:r>
      <w:r>
        <w:rPr>
          <w:rFonts w:ascii="Arial" w:cs="Arial" w:eastAsia="Arial" w:hAnsi="Arial"/>
          <w:sz w:val="17"/>
          <w:szCs w:val="17"/>
          <w:i w:val="1"/>
          <w:iCs w:val="1"/>
          <w:color w:val="auto"/>
        </w:rPr>
        <w:t>e.g.,</w:t>
      </w:r>
      <w:r>
        <w:rPr>
          <w:rFonts w:ascii="Arial" w:cs="Arial" w:eastAsia="Arial" w:hAnsi="Arial"/>
          <w:sz w:val="17"/>
          <w:szCs w:val="17"/>
          <w:color w:val="auto"/>
        </w:rPr>
        <w:t xml:space="preserve"> growth rate, business mix, etc.) as compared to the Company. No consideration for private market value may be considered directly or indirectly. For example, if a stock price of a comparable company reflects acquisition bid speculation either (i) the company must be excluded from the group of comparable companies or (ii) the stock price must be adjusted to exclude the impact from the acquisition bid speculation. The Company’s management will prepare a financial forecast for the current and next fiscal year. In the event that this financial forecast period is less than eighteen months as of the date provided, the Company’s management will prepare a financial forecast for an additional fiscal year. The financial forecasts will be prepared on a basis consistent with financial guidance that would be provided to public shareholders. The Company’s management financial forecast, adjusted as appropriate based on the reasonable judgment of the Appraiser, will be the sole financial forecast to be used in the determination of Fully Distributed Fair Market Value. For the avoidance of doubt, Public Market Valuation Methodology will not include: (a) “comparable acquisitions analysis” or any “private market” assessment of the Company (</w:t>
      </w:r>
      <w:r>
        <w:rPr>
          <w:rFonts w:ascii="Arial" w:cs="Arial" w:eastAsia="Arial" w:hAnsi="Arial"/>
          <w:sz w:val="17"/>
          <w:szCs w:val="17"/>
          <w:i w:val="1"/>
          <w:iCs w:val="1"/>
          <w:color w:val="auto"/>
        </w:rPr>
        <w:t>i.e.</w:t>
      </w:r>
      <w:r>
        <w:rPr>
          <w:rFonts w:ascii="Arial" w:cs="Arial" w:eastAsia="Arial" w:hAnsi="Arial"/>
          <w:sz w:val="17"/>
          <w:szCs w:val="17"/>
          <w:color w:val="auto"/>
        </w:rPr>
        <w:t>, will be made without regard to any premiums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368" w:right="299" w:bottom="1440" w:gutter="0" w:footer="0" w:header="0"/>
        </w:sectPr>
      </w:pPr>
    </w:p>
    <w:bookmarkStart w:id="262" w:name="page263"/>
    <w:bookmarkEnd w:id="262"/>
    <w:p>
      <w:pPr>
        <w:ind w:right="80"/>
        <w:spacing w:after="0" w:line="284" w:lineRule="auto"/>
        <w:rPr>
          <w:sz w:val="20"/>
          <w:szCs w:val="20"/>
          <w:color w:val="auto"/>
        </w:rPr>
      </w:pPr>
      <w:r>
        <w:rPr>
          <w:rFonts w:ascii="Arial" w:cs="Arial" w:eastAsia="Arial" w:hAnsi="Arial"/>
          <w:sz w:val="16"/>
          <w:szCs w:val="16"/>
          <w:color w:val="auto"/>
        </w:rPr>
        <w:t>respect of an acquisition of a controlling interest or any discounts in respect of the acquisition of a minority interest), such as the value of such shares in an acquisition or other business combination transaction, or the price at which Membership Interests or Common Stock may have been acquired or sold previously or any previous proposals or expressions of interest to acquire the Company or its common Equity Securities; (b) a discounted cash flow analysis, sum-of-the-parts-analysis or any other valuation methodology not explicitly permitted herein; (c) the use of any estimates of the value of the Company published by the sellside research community or any other source; (d) any valuation derived from a financial plan which contemplates strategic scenarios not anticipated in the Company’s financial plan including the sale of businesses or assets, acquisitions, joint ventures or any other type of strategic initiatives; or</w:t>
      </w:r>
    </w:p>
    <w:p>
      <w:pPr>
        <w:spacing w:after="0" w:line="5" w:lineRule="exact"/>
        <w:rPr>
          <w:sz w:val="20"/>
          <w:szCs w:val="20"/>
          <w:color w:val="auto"/>
        </w:rPr>
      </w:pPr>
    </w:p>
    <w:p>
      <w:pPr>
        <w:jc w:val="both"/>
        <w:ind w:right="200" w:firstLine="8"/>
        <w:spacing w:after="0" w:line="277" w:lineRule="auto"/>
        <w:tabs>
          <w:tab w:leader="none" w:pos="24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benefit of any tax attributes and the detriment of any tax liabilities of the Company the sharing of which is governed by Section 9 of the Tax Matters Agreement (for the avoidance of doubt, such tax attributes shall include tax basis attributable to the proceeds of a sale of a Contributed Asset (as defined in the Master Agreement) that gives rise to a Section 704(c) Tax Amount (as defined in the Tax Matters Agreement)).</w:t>
      </w:r>
    </w:p>
    <w:p>
      <w:pPr>
        <w:spacing w:after="0" w:line="20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Section 9.06</w:t>
      </w:r>
      <w:r>
        <w:rPr>
          <w:rFonts w:ascii="Arial" w:cs="Arial" w:eastAsia="Arial" w:hAnsi="Arial"/>
          <w:sz w:val="16"/>
          <w:szCs w:val="16"/>
          <w:i w:val="1"/>
          <w:iCs w:val="1"/>
          <w:color w:val="auto"/>
        </w:rPr>
        <w:t>. Comcast Right of First Offer.</w:t>
      </w:r>
      <w:r>
        <w:rPr>
          <w:rFonts w:ascii="Arial" w:cs="Arial" w:eastAsia="Arial" w:hAnsi="Arial"/>
          <w:sz w:val="16"/>
          <w:szCs w:val="16"/>
          <w:color w:val="auto"/>
        </w:rPr>
        <w:t xml:space="preserve"> (a) Prior to GE, HoldCo or any of their respective Affiliates entering into any agreement providing for a proposed Transfer by GE, HoldCo or such Affiliate of any of its Membership Interests or HoldCo Shares to an unaffiliated third party acquirer (other than in the case of a Transfer pursuant to (i) a Public Offering, which shall be governed by the provisions of Section 9.03(e), or (ii) a Rule 144 Sale, which shall be governed by Section 9.07), HoldCo shall deliver a notice (the “</w:t>
      </w:r>
      <w:r>
        <w:rPr>
          <w:rFonts w:ascii="Arial" w:cs="Arial" w:eastAsia="Arial" w:hAnsi="Arial"/>
          <w:sz w:val="16"/>
          <w:szCs w:val="16"/>
          <w:b w:val="1"/>
          <w:bCs w:val="1"/>
          <w:color w:val="auto"/>
        </w:rPr>
        <w:t>ROFO Notice</w:t>
      </w:r>
      <w:r>
        <w:rPr>
          <w:rFonts w:ascii="Arial" w:cs="Arial" w:eastAsia="Arial" w:hAnsi="Arial"/>
          <w:sz w:val="16"/>
          <w:szCs w:val="16"/>
          <w:color w:val="auto"/>
        </w:rPr>
        <w:t>”) to Comcast indicating its, GE’s or such Affiliate’s desire to Transfer or cause to be Transferred Membership Interests and/or HoldCo Shares, the number of securities of each type proposed to be Transferred, the cash price that GE, HoldCo or such Affiliate proposes to be paid for such securities (the “</w:t>
      </w:r>
      <w:r>
        <w:rPr>
          <w:rFonts w:ascii="Arial" w:cs="Arial" w:eastAsia="Arial" w:hAnsi="Arial"/>
          <w:sz w:val="16"/>
          <w:szCs w:val="16"/>
          <w:b w:val="1"/>
          <w:bCs w:val="1"/>
          <w:color w:val="auto"/>
        </w:rPr>
        <w:t>ROFO Offer Price</w:t>
      </w:r>
      <w:r>
        <w:rPr>
          <w:rFonts w:ascii="Arial" w:cs="Arial" w:eastAsia="Arial" w:hAnsi="Arial"/>
          <w:sz w:val="16"/>
          <w:szCs w:val="16"/>
          <w:color w:val="auto"/>
        </w:rPr>
        <w:t>”) and in reasonable detail any other material terms sought by HoldCo or its Affiliate. The giving of the ROFO Notice will constitute an offer (the “</w:t>
      </w:r>
      <w:r>
        <w:rPr>
          <w:rFonts w:ascii="Arial" w:cs="Arial" w:eastAsia="Arial" w:hAnsi="Arial"/>
          <w:sz w:val="16"/>
          <w:szCs w:val="16"/>
          <w:b w:val="1"/>
          <w:bCs w:val="1"/>
          <w:color w:val="auto"/>
        </w:rPr>
        <w:t>ROFO Offer</w:t>
      </w:r>
      <w:r>
        <w:rPr>
          <w:rFonts w:ascii="Arial" w:cs="Arial" w:eastAsia="Arial" w:hAnsi="Arial"/>
          <w:sz w:val="16"/>
          <w:szCs w:val="16"/>
          <w:color w:val="auto"/>
        </w:rPr>
        <w:t>”) by GE, HoldCo or such Affiliate, as applicable, to Transfer or cause to be Transferred such securities to Comcast or one of its Subsidiaries at the ROFO Offer Price for cash. At the time a ROFO Offer is made, the Chief Financial Officer of GE shall certify to Comcast and the Company as to GE’s good faith estimate based on facts then known after due inquiry of (1) the aggregate bases of the members of GE’s consolidated group in such members’ HoldCo Shares for U.S. federal income tax purposes as of the Relevant Time, (2) HoldCo’s basis in its Membership Interests for U.S. federal income tax purposes as of the Relevant Time, (3) the maximum portion of HoldCo’s Membership Interests that could have been sold, as of the Relevant Time, at the ROFO Offer Price without causing GE and its Subsidiaries to recognize a loss on such sale that is disallowed pursuant to Treasury Regulations Section 1.1502-36(c) (or any successor provision) or as a result of</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63" w:name="page264"/>
    <w:bookmarkEnd w:id="263"/>
    <w:p>
      <w:pPr>
        <w:ind w:right="240"/>
        <w:spacing w:after="0" w:line="297" w:lineRule="auto"/>
        <w:rPr>
          <w:sz w:val="20"/>
          <w:szCs w:val="20"/>
          <w:color w:val="auto"/>
        </w:rPr>
      </w:pPr>
      <w:r>
        <w:rPr>
          <w:rFonts w:ascii="Arial" w:cs="Arial" w:eastAsia="Arial" w:hAnsi="Arial"/>
          <w:sz w:val="16"/>
          <w:szCs w:val="16"/>
          <w:color w:val="auto"/>
        </w:rPr>
        <w:t>any Change in Tax Law and (4) a description of all facts (to the extent such facts would not be required to be recorded by the Company on a properly completed IRS Form 1065 (Schedule K-1)) occurring between the Relevant Time and the date of certification, or reasonably expected to occur prior to the consummation of the transaction pursuant to an acceptance of the ROFO Offer, that could have an effect on the foregoing calculations during such time, in each case setting forth in reasonable detail the basis for such computation. The Chief Financial Officer of GE shall deliver its certificate with respect to the matters described in clauses (1), (2), (3) and (4) of the immediately preceding sentence together with the ROFO Notice.</w:t>
      </w:r>
    </w:p>
    <w:p>
      <w:pPr>
        <w:spacing w:after="0" w:line="185" w:lineRule="exact"/>
        <w:rPr>
          <w:sz w:val="20"/>
          <w:szCs w:val="20"/>
          <w:color w:val="auto"/>
        </w:rPr>
      </w:pPr>
    </w:p>
    <w:p>
      <w:pPr>
        <w:ind w:firstLine="656"/>
        <w:spacing w:after="0" w:line="285" w:lineRule="auto"/>
        <w:tabs>
          <w:tab w:leader="none" w:pos="903"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Comcast may accept or reject the ROFO Offer in whole but not in part, in its sole discretion, by delivering a written notice of such acceptance or rejection, as the case may be, to HoldCo within 20 calendar days after receipt of the ROFO Notice. To the extent (i) the ROFO Offer would not give Comcast the right to acquire securities representing all, but not less than all, of the remainder of GE’s Percentage Interest at such time, (ii) such ROFO Offer relates to the sale of HoldCo Shares and (iii) Comcast accepts the ROFO Offer with respect to such HoldCo Shares, Comcast may elect in its acceptance notice first to purchase, instead of such HoldCo Shares, Membership Interests representing up to the same portion of GE’s Percentage Interest as that represented by such HoldCo Shares at a cash price equal to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ROFO Offer Price attributable to the HoldCo Shares with respect to which Comcast makes such 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right of Comcast to purchase Membership Interests instead of HoldCo Shares shall be limited so that, after giving effect to such purchase, the disposition by GE and its Subsidiaries of their remaining HoldCo Shares for a purchase price per HoldCo Share equal to the portion of the ROFO Offer Price attributable to one HoldCo Share will not result in GE and its Subsidiaries having a loss for U.S. federal income tax purposes on the disposition of such shares that is disallowed by operation of Treasury Regulations Section 1.1502-36(c) (or any successor provision) or as a result of any Change in Tax Law; </w:t>
      </w:r>
      <w:r>
        <w:rPr>
          <w:rFonts w:ascii="Arial" w:cs="Arial" w:eastAsia="Arial" w:hAnsi="Arial"/>
          <w:sz w:val="16"/>
          <w:szCs w:val="16"/>
          <w:i w:val="1"/>
          <w:iCs w:val="1"/>
          <w:color w:val="auto"/>
        </w:rPr>
        <w:t>provided, further</w:t>
      </w:r>
      <w:r>
        <w:rPr>
          <w:rFonts w:ascii="Arial" w:cs="Arial" w:eastAsia="Arial" w:hAnsi="Arial"/>
          <w:sz w:val="16"/>
          <w:szCs w:val="16"/>
          <w:color w:val="auto"/>
        </w:rPr>
        <w:t>, that Comcast shall not be permitted to require that the transactions pursuant to its acceptance of the ROFO Offer be effected through the acquisition of Membership Interests to the extent that, after such purchase and the accompanying purchase of HoldCo Shares pursuant to its acceptance of the ROFO Offer, (A) HoldCo would be a member of the GE consolidated group for U.S. federal income tax purposes and (B) the aggregate bases of the members of GE’s consolidated group for U.S. federal income tax purposes in their respective HoldCo Shares would be greater than the product of the Cushion Percentage and the allocable ROFO Offer Price of such remaining HoldCo Shares. To the extent Comcast makes a valid election pursuant to the immediately preceding sentence, HoldCo shall be deemed for purposes of the provisions of this Section 9.06 to have made a ROFO Offer to Comcast with respect to the relevant amount of Membership Interests.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9" w:right="259" w:bottom="1440" w:gutter="0" w:footer="0" w:header="0"/>
        </w:sectPr>
      </w:pPr>
    </w:p>
    <w:bookmarkStart w:id="264" w:name="page265"/>
    <w:bookmarkEnd w:id="264"/>
    <w:p>
      <w:pPr>
        <w:ind w:left="-40" w:firstLine="656"/>
        <w:spacing w:after="0" w:line="268" w:lineRule="auto"/>
        <w:tabs>
          <w:tab w:leader="none" w:pos="102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If Comcast accepts such ROFO Offer within such 20 calendar day period, Comcast and the seller of the relevant Membership Interests or HoldCo Shares shall consummate the purchase and sale of the Membership Interests or HoldCo Shares as to which Comcast has accepted the ROFO Offer on the terms set forth in the ROFO Notice within 20 calendar days of the date of Comcast’s acceptance of the ROFO Offer;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Governmental Approvals are required in connection with such transaction, such 20 calendar day period shall be extended until the expiration of three Business Days following the date on which all Governmental Approvals required with respect to such proposed transaction are obtained and any applicable waiting periods under applicable Law have expired or been terminated but in no event will such period be extended for more than an additional 120 calendar days (it being understood that, if any such required Governmental Approvals are not obtained within such 120 calendar day period, Comcast and the proposed seller shall not be obligated to proceed with the proposed transaction and the proposed seller may include the Membership Interests or HoldCo Shares which were to have been sold to Comcast in any transaction effected pursuant to Section 9.06(d)). The parties to any such transaction shall use their respective commercially reasonable efforts to obtain any such required Governmental Approvals. At the closing of the Transfer, Comcast or the applicable Comcast Subsidiary shall purchase the applicable securities free and clear of all liens and encumbrances (other than those arising under this Agreement or the HoldCo Agreement). In connection with such closing and except as otherwise provided in the HoldCo Agreement, neither GE nor HoldCo or any of their respective Affiliates shall be required to make any representations or warranties or provide any indemnification to Comcast or the applicable Comcast Subsidiary except for or in respect of the Specified Representations.</w:t>
      </w:r>
    </w:p>
    <w:p>
      <w:pPr>
        <w:spacing w:after="0" w:line="239" w:lineRule="exact"/>
        <w:rPr>
          <w:rFonts w:ascii="Arial" w:cs="Arial" w:eastAsia="Arial" w:hAnsi="Arial"/>
          <w:sz w:val="17"/>
          <w:szCs w:val="17"/>
          <w:color w:val="auto"/>
        </w:rPr>
      </w:pPr>
    </w:p>
    <w:p>
      <w:pPr>
        <w:ind w:left="-40" w:right="20" w:firstLine="656"/>
        <w:spacing w:after="0" w:line="253" w:lineRule="auto"/>
        <w:tabs>
          <w:tab w:leader="none" w:pos="103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If Comcast fails to accept the ROFO Offer within the 20 calendar day period referred to in Section 9.06(b) or if Comcast timely accepts the ROFO Offer and the proposed transaction contemplated by such acceptance is not consummated as a result of a failure to receive all required Governmental Approvals within the 120 calendar day period referred to in Section 9.06(c), then GE, HoldCo or the applicable seller may Transfer or cause to be Transferred all (but not less than all) of the securities set forth in the ROFO Notice which Comcast has not elected to purchase or which Comcast is not able to purchase as a result of a failure to receive all required Governmental Approvals to an unaffiliated third party acquirer at a price no less than 96% of the price proposed in the ROFO Notice and on other terms and conditions that are no more favorable, other than in an immaterial respect, to the unaffiliated third party acquirer than the terms and conditions specified in the ROFO Notice, at any time during the period ending 120 calendar days after the delivery date of the ROFO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period will be extended until the expiration of three Business Days following the date on which all Governmental Approvals required with respect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265" w:name="page266"/>
    <w:bookmarkEnd w:id="265"/>
    <w:p>
      <w:pPr>
        <w:ind w:right="220"/>
        <w:spacing w:after="0" w:line="259" w:lineRule="auto"/>
        <w:rPr>
          <w:sz w:val="20"/>
          <w:szCs w:val="20"/>
          <w:color w:val="auto"/>
        </w:rPr>
      </w:pPr>
      <w:r>
        <w:rPr>
          <w:rFonts w:ascii="Arial" w:cs="Arial" w:eastAsia="Arial" w:hAnsi="Arial"/>
          <w:sz w:val="18"/>
          <w:szCs w:val="18"/>
          <w:color w:val="auto"/>
        </w:rPr>
        <w:t>such proposed Transfer have been obtained and any applicable waiting periods under applicable Law have expired or been terminated, but in no event will such period be extended for more than an additional 120 calendar days. If, however, GE, HoldCo or the applicable seller fails to complete or cause to be completed the proposed Transfer to an unaffiliated third party acquirer within such time periods, then any proposed Transfer pursuant to this Section 9.06 shall again become subject to Comcast’s right of first offer pursuant to this Section 9.06.</w:t>
      </w:r>
    </w:p>
    <w:p>
      <w:pPr>
        <w:spacing w:after="0" w:line="21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Section 9.07</w:t>
      </w:r>
      <w:r>
        <w:rPr>
          <w:rFonts w:ascii="Arial" w:cs="Arial" w:eastAsia="Arial" w:hAnsi="Arial"/>
          <w:sz w:val="17"/>
          <w:szCs w:val="17"/>
          <w:i w:val="1"/>
          <w:iCs w:val="1"/>
          <w:color w:val="auto"/>
        </w:rPr>
        <w:t>. Comcast Right With Respect to Rule 144 Sales</w:t>
      </w:r>
      <w:r>
        <w:rPr>
          <w:rFonts w:ascii="Arial" w:cs="Arial" w:eastAsia="Arial" w:hAnsi="Arial"/>
          <w:sz w:val="17"/>
          <w:szCs w:val="17"/>
          <w:color w:val="auto"/>
        </w:rPr>
        <w:t>. (a) Prior to GE, HoldCo or any of their respective Affiliates Transferring any shares of Common Stock in a sale pursuant to Rule 144 under the Securities Act (a “</w:t>
      </w:r>
      <w:r>
        <w:rPr>
          <w:rFonts w:ascii="Arial" w:cs="Arial" w:eastAsia="Arial" w:hAnsi="Arial"/>
          <w:sz w:val="17"/>
          <w:szCs w:val="17"/>
          <w:b w:val="1"/>
          <w:bCs w:val="1"/>
          <w:color w:val="auto"/>
        </w:rPr>
        <w:t>Rule 144 Sale</w:t>
      </w:r>
      <w:r>
        <w:rPr>
          <w:rFonts w:ascii="Arial" w:cs="Arial" w:eastAsia="Arial" w:hAnsi="Arial"/>
          <w:sz w:val="17"/>
          <w:szCs w:val="17"/>
          <w:color w:val="auto"/>
        </w:rPr>
        <w:t>”), HoldCo shall deliver a notice (a “</w:t>
      </w:r>
      <w:r>
        <w:rPr>
          <w:rFonts w:ascii="Arial" w:cs="Arial" w:eastAsia="Arial" w:hAnsi="Arial"/>
          <w:sz w:val="17"/>
          <w:szCs w:val="17"/>
          <w:b w:val="1"/>
          <w:bCs w:val="1"/>
          <w:color w:val="auto"/>
        </w:rPr>
        <w:t>Rule 144 Sale Notice</w:t>
      </w:r>
      <w:r>
        <w:rPr>
          <w:rFonts w:ascii="Arial" w:cs="Arial" w:eastAsia="Arial" w:hAnsi="Arial"/>
          <w:sz w:val="17"/>
          <w:szCs w:val="17"/>
          <w:color w:val="auto"/>
        </w:rPr>
        <w:t>”) to Comcast indicating its, GE’s or such Affiliate’s desire to Transfer or cause to be Transferred shares of Common Stock pursuant to such Rule 144 Sale and the number of shares of Common Stock proposed to be Transferred pursuant to such Rule 144 Sale. The giving of the Rule 144 Sale Notice will constitute an offer (the “</w:t>
      </w:r>
      <w:r>
        <w:rPr>
          <w:rFonts w:ascii="Arial" w:cs="Arial" w:eastAsia="Arial" w:hAnsi="Arial"/>
          <w:sz w:val="17"/>
          <w:szCs w:val="17"/>
          <w:b w:val="1"/>
          <w:bCs w:val="1"/>
          <w:color w:val="auto"/>
        </w:rPr>
        <w:t>Rule 144 Offer</w:t>
      </w:r>
      <w:r>
        <w:rPr>
          <w:rFonts w:ascii="Arial" w:cs="Arial" w:eastAsia="Arial" w:hAnsi="Arial"/>
          <w:sz w:val="17"/>
          <w:szCs w:val="17"/>
          <w:color w:val="auto"/>
        </w:rPr>
        <w:t>”) by GE, HoldCo or such Affiliate, as applicable, to Transfer or cause to be Transferred such shares of Common Stock to Comcast or one of its Subsidiaries at the Rule 144 Offer Price for cash. The “</w:t>
      </w:r>
      <w:r>
        <w:rPr>
          <w:rFonts w:ascii="Arial" w:cs="Arial" w:eastAsia="Arial" w:hAnsi="Arial"/>
          <w:sz w:val="17"/>
          <w:szCs w:val="17"/>
          <w:b w:val="1"/>
          <w:bCs w:val="1"/>
          <w:color w:val="auto"/>
        </w:rPr>
        <w:t>Rule 144 Offer Price</w:t>
      </w:r>
      <w:r>
        <w:rPr>
          <w:rFonts w:ascii="Arial" w:cs="Arial" w:eastAsia="Arial" w:hAnsi="Arial"/>
          <w:sz w:val="17"/>
          <w:szCs w:val="17"/>
          <w:color w:val="auto"/>
        </w:rPr>
        <w:t>” shall be the average of the daily volume weighted average per share trading prices of the shares of Common Stock on the primary exchange or market on which such shares trade for the 20 trading days ending on the trading day immediately preceding the delivery of the applicable Rule 144 Sale Notice.</w:t>
      </w:r>
    </w:p>
    <w:p>
      <w:pPr>
        <w:spacing w:after="0" w:line="233" w:lineRule="exact"/>
        <w:rPr>
          <w:sz w:val="20"/>
          <w:szCs w:val="20"/>
          <w:color w:val="auto"/>
        </w:rPr>
      </w:pPr>
    </w:p>
    <w:p>
      <w:pPr>
        <w:ind w:right="620" w:firstLine="656"/>
        <w:spacing w:after="0" w:line="308" w:lineRule="auto"/>
        <w:tabs>
          <w:tab w:leader="none" w:pos="1074" w:val="left"/>
        </w:tabs>
        <w:numPr>
          <w:ilvl w:val="0"/>
          <w:numId w:val="254"/>
        </w:numPr>
        <w:rPr>
          <w:rFonts w:ascii="Arial" w:cs="Arial" w:eastAsia="Arial" w:hAnsi="Arial"/>
          <w:sz w:val="17"/>
          <w:szCs w:val="17"/>
          <w:color w:val="auto"/>
        </w:rPr>
      </w:pPr>
      <w:r>
        <w:rPr>
          <w:rFonts w:ascii="Arial" w:cs="Arial" w:eastAsia="Arial" w:hAnsi="Arial"/>
          <w:sz w:val="17"/>
          <w:szCs w:val="17"/>
          <w:color w:val="auto"/>
        </w:rPr>
        <w:t>Comcast may accept or reject the Rule 144 Offer in whole but not in part, in its sole discretion, by delivering an written notice of such acceptance or rejection, as the case may be, to HoldCo within 3 Business Days after receipt of the Rule 144 Sale Notice.</w:t>
      </w:r>
    </w:p>
    <w:p>
      <w:pPr>
        <w:spacing w:after="0" w:line="200" w:lineRule="exact"/>
        <w:rPr>
          <w:rFonts w:ascii="Arial" w:cs="Arial" w:eastAsia="Arial" w:hAnsi="Arial"/>
          <w:sz w:val="17"/>
          <w:szCs w:val="17"/>
          <w:color w:val="auto"/>
        </w:rPr>
      </w:pPr>
    </w:p>
    <w:p>
      <w:pPr>
        <w:ind w:left="1080" w:hanging="424"/>
        <w:spacing w:after="0"/>
        <w:tabs>
          <w:tab w:leader="none" w:pos="10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If Comcast accepts such Rule 144 Offer within such 3 Business Day period, Comcast shall consummate the purchase and sale of the shares of</w:t>
      </w:r>
    </w:p>
    <w:p>
      <w:pPr>
        <w:spacing w:after="0" w:line="5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Common Stock pursuant to the Rule 144 Offer at the Rule 144 Offer Price within 20 calendar days of the date of Comcast’s acceptance of the Rule 144 Offer;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Governmental Approvals are required in connection with such transaction, such 20 calendar day period shall be extended until the expiration of three Business Days following the date on which all Governmental Approvals required with respect to such proposed transaction are obtained and any applicable waiting periods under applicable Law have expired or been terminated but in no event will such period be extended for more than an additional 120 calendar days (it being understood that, if any such required Governmental Approvals are not obtained within such 120 calendar day period, Comcast and the proposed seller shall not be obligated to proceed with the proposed transaction and the proposed seller may include the shares of Common Stock which were to have been sold to Comcast in one or more Rule 144 Sales effected in accordance with Section 9.07(d)). The applicable parties shall use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66" w:name="page267"/>
    <w:bookmarkEnd w:id="266"/>
    <w:p>
      <w:pPr>
        <w:ind w:right="80"/>
        <w:spacing w:after="0" w:line="257" w:lineRule="auto"/>
        <w:rPr>
          <w:sz w:val="20"/>
          <w:szCs w:val="20"/>
          <w:color w:val="auto"/>
        </w:rPr>
      </w:pPr>
      <w:r>
        <w:rPr>
          <w:rFonts w:ascii="Arial" w:cs="Arial" w:eastAsia="Arial" w:hAnsi="Arial"/>
          <w:sz w:val="18"/>
          <w:szCs w:val="18"/>
          <w:color w:val="auto"/>
        </w:rPr>
        <w:t>their respective commercially reasonable efforts to obtain any such required Governmental Approvals. At the closing of the Transfer, Comcast or the applicable Comcast Subsidiary shall purchase the applicable securities free and clear of all liens and encumbrances (other than those arising under this Agreement or the HoldCo Agreement). In connection with such closing and except as otherwise provided in the HoldCo Agreement, neither GE nor HoldCo or any of their respective Affiliates shall be required to make any representations or warranties or provide any indemnification to Comcast or the applicable Comcast Subsidiary except for or in respect of the Specified Representations.</w:t>
      </w:r>
    </w:p>
    <w:p>
      <w:pPr>
        <w:spacing w:after="0" w:line="215" w:lineRule="exact"/>
        <w:rPr>
          <w:sz w:val="20"/>
          <w:szCs w:val="20"/>
          <w:color w:val="auto"/>
        </w:rPr>
      </w:pPr>
    </w:p>
    <w:p>
      <w:pPr>
        <w:ind w:right="100" w:firstLine="656"/>
        <w:spacing w:after="0" w:line="271" w:lineRule="auto"/>
        <w:tabs>
          <w:tab w:leader="none" w:pos="903"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If Comcast fails to accept the Rule 144 Offer within the 3 Business Day period referred to in Section 9.07(b) or if Comcast timely accepts the Rule 144 Offer and the proposed transaction contemplated by such acceptance is not consummated as a result of a failure to receive all required Governmental Approvals within the 120 calendar day period referred to in Section 9.07(c), then GE, HoldCo or the applicable seller thereafter may Transfer or cause to be Transferred in one or more Rule 144 Sales the securities set forth in the Rule 144 Sale Notice which Comcast has not elected to purchase at any time during the period ending 10 trading days (on the primary exchange or market on which shares of Common Stock trade) after the expiration of the 3 Business Day period referred to in Section 9.07(b). If, however, GE, HoldCo or the applicable seller fails to complete or cause to be completed the proposed Transfer in one or more Rule 144 Sales within such time periods, then any proposed Transfer pursuant to this Section 9.07 shall again become subject to Comcast’s right of first offer pursuant to this Section 9.07.</w:t>
      </w:r>
    </w:p>
    <w:p>
      <w:pPr>
        <w:spacing w:after="0" w:line="20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i w:val="1"/>
          <w:iCs w:val="1"/>
          <w:color w:val="auto"/>
        </w:rPr>
        <w:t>Back-End Transaction</w:t>
      </w:r>
      <w:r>
        <w:rPr>
          <w:rFonts w:ascii="Arial" w:cs="Arial" w:eastAsia="Arial" w:hAnsi="Arial"/>
          <w:sz w:val="18"/>
          <w:szCs w:val="18"/>
          <w:color w:val="auto"/>
        </w:rPr>
        <w:t>. (a) Notwithstanding anything to the contrary in this Agreement, if, at the time a Roll-Up Right is exercised by giving notice in accordance with the applicable provisions of this Agreement, the Back- End Trigger Condition is satisfied with respect to such Roll-Up Right, then, in lieu of the consideration otherwise specified in this Agreement to be paid in connection with such Roll-Up Right, Comcast, GE, HoldCo and the Company shall effect the transactions provided in Exhibit E-1 hereto (collectively, the “</w:t>
      </w:r>
      <w:r>
        <w:rPr>
          <w:rFonts w:ascii="Arial" w:cs="Arial" w:eastAsia="Arial" w:hAnsi="Arial"/>
          <w:sz w:val="18"/>
          <w:szCs w:val="18"/>
          <w:b w:val="1"/>
          <w:bCs w:val="1"/>
          <w:color w:val="auto"/>
        </w:rPr>
        <w:t>Back-End Transaction</w:t>
      </w:r>
      <w:r>
        <w:rPr>
          <w:rFonts w:ascii="Arial" w:cs="Arial" w:eastAsia="Arial" w:hAnsi="Arial"/>
          <w:sz w:val="18"/>
          <w:szCs w:val="18"/>
          <w:color w:val="auto"/>
        </w:rPr>
        <w:t>”) and pay the consideration to be paid in the Back-End Transaction. Comcast and GE shall cooperate in good faith in implementing the Back-End Transaction (including, to the extent necessary, by amending this Agreement).</w:t>
      </w:r>
    </w:p>
    <w:p>
      <w:pPr>
        <w:spacing w:after="0" w:line="220" w:lineRule="exact"/>
        <w:rPr>
          <w:sz w:val="20"/>
          <w:szCs w:val="20"/>
          <w:color w:val="auto"/>
        </w:rPr>
      </w:pPr>
    </w:p>
    <w:p>
      <w:pPr>
        <w:ind w:firstLine="656"/>
        <w:spacing w:after="0" w:line="259" w:lineRule="auto"/>
        <w:tabs>
          <w:tab w:leader="none" w:pos="90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connection with the exercise of a Roll-Up Right (which term shall include, for the purposes of this Section 9.08(b), a Second HoldCo Redemption Right irrespective of whether it would give GE and HoldCo the right to sell all, but not less than all, of the remainder of GE’s Percentage Interest at such time), and if such Roll-Up Right is exercised by GE, at the time of such exercise, the Chief Financial Officer of GE shall certify to Comcast and the Company as to GE’s good faith estimate based on facts then known after due inquiry of (1) GE’s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67" w:name="page268"/>
    <w:bookmarkEnd w:id="267"/>
    <w:p>
      <w:pPr>
        <w:ind w:right="140"/>
        <w:spacing w:after="0" w:line="286" w:lineRule="auto"/>
        <w:rPr>
          <w:sz w:val="20"/>
          <w:szCs w:val="20"/>
          <w:color w:val="auto"/>
        </w:rPr>
      </w:pPr>
      <w:r>
        <w:rPr>
          <w:rFonts w:ascii="Arial" w:cs="Arial" w:eastAsia="Arial" w:hAnsi="Arial"/>
          <w:sz w:val="16"/>
          <w:szCs w:val="16"/>
          <w:color w:val="auto"/>
        </w:rPr>
        <w:t>basis in its HoldCo Shares for U.S. federal income tax purposes as of the Relevant Time, (2) the aggregate bases of the members of GE’s consolidated group in such members’ Membership Interests for U.S. federal income tax purposes as of the Relevant Time, (3) the maximum portion of HoldCo’s Membership Interests that could have been sold, as of the Relevant Time, at the Roll-Up Purchase Price without causing GE and its Subsidiaries to recognize a loss on such sale that is disallowed pursuant to Treasury Regulations Section 1.1502-36(c) (or any successor provision) or as a result of any Change in Tax Law and</w:t>
      </w:r>
    </w:p>
    <w:p>
      <w:pPr>
        <w:spacing w:after="0" w:line="2" w:lineRule="exact"/>
        <w:rPr>
          <w:sz w:val="20"/>
          <w:szCs w:val="20"/>
          <w:color w:val="auto"/>
        </w:rPr>
      </w:pPr>
    </w:p>
    <w:p>
      <w:pPr>
        <w:ind w:firstLine="8"/>
        <w:spacing w:after="0" w:line="268" w:lineRule="auto"/>
        <w:tabs>
          <w:tab w:leader="none" w:pos="25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a description of all facts (to the extent such facts would not be required to be recorded by the Company on a properly completed IRS Form 1065 (Schedule K-1)) occurring between the Relevant Time and the date of certification, or reasonably expected to occur prior to the consummation of the transactions pursuant to the Roll-Up Right, that could have an effect on the foregoing calculations during such time, in each case setting forth in reasonable detail the basis for such computation. The Chief Financial Officer of GE shall deliver its certificate with respect to the matters described in clauses (1), (2) and (4) of the immediately preceding sentence (A) upon the exercise of the Roll-Up Right if such Roll-Up Right is exercised by GE or HoldCo, as the case may be, and (B) 60 calendar days before the date on which the Roll-Up Right described in clauses (i) and (ii) of the definition of Roll-Up Right may first be exercised if Comcast has the right to exercise such Roll-Up Right;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Comcast’s right to exercise such Roll-Up Right is triggered by any action by or on behalf of GE or HoldCo, then such certificate shall be delivered upon the taking of such action by or on behalf GE or HoldCo, as the case may be. The certificate with respect to the matters described in clause (3) of the first sentence of this Section 9.08(b) shall be delivered as promptly as practicable after determination of the relevant Roll-Up Purchase Price.</w:t>
      </w:r>
    </w:p>
    <w:p>
      <w:pPr>
        <w:spacing w:after="0" w:line="206" w:lineRule="exact"/>
        <w:rPr>
          <w:rFonts w:ascii="Arial" w:cs="Arial" w:eastAsia="Arial" w:hAnsi="Arial"/>
          <w:sz w:val="17"/>
          <w:szCs w:val="17"/>
          <w:color w:val="auto"/>
        </w:rPr>
      </w:pPr>
    </w:p>
    <w:p>
      <w:pPr>
        <w:ind w:right="160" w:firstLine="656"/>
        <w:spacing w:after="0" w:line="271" w:lineRule="auto"/>
        <w:tabs>
          <w:tab w:leader="none" w:pos="893" w:val="left"/>
        </w:tabs>
        <w:numPr>
          <w:ilvl w:val="1"/>
          <w:numId w:val="257"/>
        </w:numPr>
        <w:rPr>
          <w:rFonts w:ascii="Arial" w:cs="Arial" w:eastAsia="Arial" w:hAnsi="Arial"/>
          <w:sz w:val="17"/>
          <w:szCs w:val="17"/>
          <w:color w:val="auto"/>
        </w:rPr>
      </w:pPr>
      <w:r>
        <w:rPr>
          <w:rFonts w:ascii="Arial" w:cs="Arial" w:eastAsia="Arial" w:hAnsi="Arial"/>
          <w:sz w:val="17"/>
          <w:szCs w:val="17"/>
          <w:color w:val="auto"/>
        </w:rPr>
        <w:t>If HoldCo exercises the Second HoldCo Redemption Right but the consummation thereof does not require the Company and/or Comcast (and Comcast does not elect) to acquire all of GE’s Percentage Interest at such time, then GE and Comcast will cooperate in good faith to implement a mutually agreeable alternative transaction to a Second HoldCo Redemption Right that would give HoldCo and GE the right to sell all, but not less than all, of the remainder of GE’s Percentage Interest at such time, which alternative transaction shall replicate, to the greatest extent possible, the economic arrangements and related tax consequences contemplated by this Agreement and the Tax Matters Agreement giving effect to Membership Interests and/or HoldCo Shares being retained by GE and/or its Affiliates. For the avoidance of doubt, if GE and Comcast are unable to agree on such alternative transaction, then the Back-End Transaction shall not be effected and the consideration to be paid in connection with the Second HoldCo Redemption Right shall be the Redemption Purchase Price as determined in accordance with Section 9.02(b).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8" w:name="page269"/>
    <w:bookmarkEnd w:id="268"/>
    <w:p>
      <w:pPr>
        <w:ind w:firstLine="648"/>
        <w:spacing w:after="0" w:line="273" w:lineRule="auto"/>
        <w:rPr>
          <w:sz w:val="20"/>
          <w:szCs w:val="20"/>
          <w:color w:val="auto"/>
        </w:rPr>
      </w:pPr>
      <w:r>
        <w:rPr>
          <w:rFonts w:ascii="Arial" w:cs="Arial" w:eastAsia="Arial" w:hAnsi="Arial"/>
          <w:sz w:val="17"/>
          <w:szCs w:val="17"/>
          <w:color w:val="auto"/>
        </w:rPr>
        <w:t>Section 9.09</w:t>
      </w:r>
      <w:r>
        <w:rPr>
          <w:rFonts w:ascii="Arial" w:cs="Arial" w:eastAsia="Arial" w:hAnsi="Arial"/>
          <w:sz w:val="17"/>
          <w:szCs w:val="17"/>
          <w:i w:val="1"/>
          <w:iCs w:val="1"/>
          <w:color w:val="auto"/>
        </w:rPr>
        <w:t>. HoldCo Tag-Along Right.</w:t>
      </w:r>
      <w:r>
        <w:rPr>
          <w:rFonts w:ascii="Arial" w:cs="Arial" w:eastAsia="Arial" w:hAnsi="Arial"/>
          <w:sz w:val="17"/>
          <w:szCs w:val="17"/>
          <w:color w:val="auto"/>
        </w:rPr>
        <w:t xml:space="preserve"> (a) Prior to entering into a definitive agreement providing for the proposed Transfer (by merger, consolidation, sale or otherwise) of all (but not less than all) of the Membership Interests owned by the Comcast Members to a Third Party Acquirer (a “</w:t>
      </w:r>
      <w:r>
        <w:rPr>
          <w:rFonts w:ascii="Arial" w:cs="Arial" w:eastAsia="Arial" w:hAnsi="Arial"/>
          <w:sz w:val="17"/>
          <w:szCs w:val="17"/>
          <w:b w:val="1"/>
          <w:bCs w:val="1"/>
          <w:color w:val="auto"/>
        </w:rPr>
        <w:t>Tag-Along Sale</w:t>
      </w:r>
      <w:r>
        <w:rPr>
          <w:rFonts w:ascii="Arial" w:cs="Arial" w:eastAsia="Arial" w:hAnsi="Arial"/>
          <w:sz w:val="17"/>
          <w:szCs w:val="17"/>
          <w:color w:val="auto"/>
        </w:rPr>
        <w:t>”), Comcast shall deliver a notice (a “</w:t>
      </w:r>
      <w:r>
        <w:rPr>
          <w:rFonts w:ascii="Arial" w:cs="Arial" w:eastAsia="Arial" w:hAnsi="Arial"/>
          <w:sz w:val="17"/>
          <w:szCs w:val="17"/>
          <w:b w:val="1"/>
          <w:bCs w:val="1"/>
          <w:color w:val="auto"/>
        </w:rPr>
        <w:t>Tag-Along Notice</w:t>
      </w:r>
      <w:r>
        <w:rPr>
          <w:rFonts w:ascii="Arial" w:cs="Arial" w:eastAsia="Arial" w:hAnsi="Arial"/>
          <w:sz w:val="17"/>
          <w:szCs w:val="17"/>
          <w:color w:val="auto"/>
        </w:rPr>
        <w:t>”) to HoldCo indicating the proposed purchase price and in reasonable detail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terms and conditions of the proposed Transfer, including the identity of the proposed Third Party Acquirer, and in the case of a proposed Transfer in which the consideration payable consists in part or in whole of consideration other than cash, such information relating to such consideration as HoldCo may reasonably request as being necessary to evaluate such non-cash consideration.</w:t>
      </w:r>
    </w:p>
    <w:p>
      <w:pPr>
        <w:spacing w:after="0" w:line="233" w:lineRule="exact"/>
        <w:rPr>
          <w:sz w:val="20"/>
          <w:szCs w:val="20"/>
          <w:color w:val="auto"/>
        </w:rPr>
      </w:pPr>
    </w:p>
    <w:p>
      <w:pPr>
        <w:ind w:right="20" w:firstLine="656"/>
        <w:spacing w:after="0" w:line="259" w:lineRule="auto"/>
        <w:tabs>
          <w:tab w:leader="none" w:pos="107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Subject to Section 9.09(c), HoldCo may, in its sole discretion, elect to sell or cause to be sold in the proposed Transfer securities representing all (but not less than all) of GE’s Percentage Interest on the terms and conditions specified in the Tag-Along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such time GE has sold any HoldCo Shares to the Company or Comcast pursuant to a HoldCo Redemption Right or Comcast Purchase Right, GE may only sell or cause to be sold HoldCo Shares in such transaction (the “</w:t>
      </w:r>
      <w:r>
        <w:rPr>
          <w:rFonts w:ascii="Arial" w:cs="Arial" w:eastAsia="Arial" w:hAnsi="Arial"/>
          <w:sz w:val="18"/>
          <w:szCs w:val="18"/>
          <w:b w:val="1"/>
          <w:bCs w:val="1"/>
          <w:color w:val="auto"/>
        </w:rPr>
        <w:t>Tag-Along Right</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jc w:val="both"/>
        <w:ind w:right="260" w:firstLine="656"/>
        <w:spacing w:after="0" w:line="293" w:lineRule="auto"/>
        <w:tabs>
          <w:tab w:leader="none" w:pos="106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HoldCo may exercise its Tag-Along Right by delivering an irrevocable written notice of its election to do so (the “</w:t>
      </w:r>
      <w:r>
        <w:rPr>
          <w:rFonts w:ascii="Arial" w:cs="Arial" w:eastAsia="Arial" w:hAnsi="Arial"/>
          <w:sz w:val="16"/>
          <w:szCs w:val="16"/>
          <w:b w:val="1"/>
          <w:bCs w:val="1"/>
          <w:color w:val="auto"/>
        </w:rPr>
        <w:t>Tag-Along Acceptance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to Comcast within 20 calendar days after the delivery of the Tag-Along Notice. Upon the consummation of any Transfer pursuant to this Section</w:t>
      </w:r>
    </w:p>
    <w:p>
      <w:pPr>
        <w:spacing w:after="0" w:line="1" w:lineRule="exact"/>
        <w:rPr>
          <w:rFonts w:ascii="Arial" w:cs="Arial" w:eastAsia="Arial" w:hAnsi="Arial"/>
          <w:sz w:val="16"/>
          <w:szCs w:val="16"/>
          <w:color w:val="auto"/>
        </w:rPr>
      </w:pPr>
    </w:p>
    <w:p>
      <w:pPr>
        <w:ind w:right="6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9.09, each of the sellers participating therein will receive the same form and amount of consideration for its securities and shall be subject to the same terms and conditions of Transfer (except as otherwise provided in the HoldCo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HoldCo is selling or causing to be sold HoldCo Shares (whether pursuant to the proviso set forth in Section 9.09(b) or at its election) (x) the aggregate consideration payable to HoldCo and its Affiliates in such Transfer shall equal a portion of the aggregate consideration payable to all of the sellers in such Transfer calculated by dividing GE’s Percentage Interest by the aggregate Percentage Interests being sold in such Transfer and (y) the aggregate consideration payable to the Comcast Members in such Transfer shall equal a portion of the aggregate consideration payable to all of the sellers in such Transfer calculated by dividing the Comcast Members’ aggregate Percentage Interests by the aggregate Percentage Interests being sold in such Transfer. Notwithstanding anything to the contrary contained herein, if the aggregate consideration payable to all of the sellers in the Tag-Along Sale exceeds the product of (x) the Percentage Interests represented by the securities to be sold in the Tag-Along Sale and (y) [$28.15 billion]</w:t>
      </w:r>
      <w:r>
        <w:rPr>
          <w:rFonts w:ascii="Arial" w:cs="Arial" w:eastAsia="Arial" w:hAnsi="Arial"/>
          <w:sz w:val="22"/>
          <w:szCs w:val="22"/>
          <w:color w:val="auto"/>
          <w:vertAlign w:val="superscript"/>
        </w:rPr>
        <w:t>3</w:t>
      </w:r>
      <w:r>
        <w:rPr>
          <w:rFonts w:ascii="Arial" w:cs="Arial" w:eastAsia="Arial" w:hAnsi="Arial"/>
          <w:sz w:val="16"/>
          <w:szCs w:val="16"/>
          <w:color w:val="auto"/>
        </w:rPr>
        <w:t>, (A) the aggregate consideration payable to HoldCo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1061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47" w:lineRule="exact"/>
        <w:rPr>
          <w:sz w:val="20"/>
          <w:szCs w:val="20"/>
          <w:color w:val="auto"/>
        </w:rPr>
      </w:pPr>
    </w:p>
    <w:p>
      <w:pPr>
        <w:ind w:left="960" w:hanging="304"/>
        <w:spacing w:after="0"/>
        <w:tabs>
          <w:tab w:leader="none" w:pos="9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This amount will be increased by the purchase price for any Relevant Transactions (as defined in the Master Agreement) contributed at Closing,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any.</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9" w:right="319" w:bottom="1440" w:gutter="0" w:footer="0" w:header="0"/>
        </w:sectPr>
      </w:pPr>
    </w:p>
    <w:bookmarkStart w:id="269" w:name="page270"/>
    <w:bookmarkEnd w:id="269"/>
    <w:p>
      <w:pPr>
        <w:ind w:right="80"/>
        <w:spacing w:after="0" w:line="277" w:lineRule="auto"/>
        <w:rPr>
          <w:sz w:val="20"/>
          <w:szCs w:val="20"/>
          <w:color w:val="auto"/>
        </w:rPr>
      </w:pPr>
      <w:r>
        <w:rPr>
          <w:rFonts w:ascii="Arial" w:cs="Arial" w:eastAsia="Arial" w:hAnsi="Arial"/>
          <w:sz w:val="18"/>
          <w:szCs w:val="18"/>
          <w:color w:val="auto"/>
        </w:rPr>
        <w:t>its Affiliates in the Tag-Along Sale shall be reduced by GE’s Percentage Interest of 50% of such excess amount and (B) the aggregate consideration payable to Comcast and its Affiliates in the Tag-Along Sale shall be increased by the amount specified in clause (A).</w:t>
      </w:r>
    </w:p>
    <w:p>
      <w:pPr>
        <w:spacing w:after="0" w:line="224" w:lineRule="exact"/>
        <w:rPr>
          <w:sz w:val="20"/>
          <w:szCs w:val="20"/>
          <w:color w:val="auto"/>
        </w:rPr>
      </w:pPr>
    </w:p>
    <w:p>
      <w:pPr>
        <w:ind w:firstLine="656"/>
        <w:spacing w:after="0" w:line="290" w:lineRule="auto"/>
        <w:tabs>
          <w:tab w:leader="none" w:pos="107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If HoldCo does not elect to exercise its Tag-Along Right by delivering a Tag-Along Acceptance Notice within the time period set forth in Section 9.09(c), then Comcast may Transfer or cause to be Transferred all (but not less than all) of the Membership Interests then held by Comcast and its Affiliates at the price proposed in the Tag-Along Notice and on other terms and conditions that are no more favorable (other than in an immaterial respect) to Comcast and its Affiliates than the terms and conditions specified in the Tag- Along Notice at any time during the period ending 180 calendar days after the expiration of the aforementioned time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period shall be extended to the extent that such Transfer has not occurred by virtue of the failure to obtain all Governmental Approvals required with respect to such Transfer but in no event will such period be extended for more than an additional 180 days. If, however, Comcast fails to complete or cause to be completed the proposed Transfer to the Third Party Acquirer within such time periods, then any proposed Transfer pursuant to this Section 9.09 shall again become subject to HoldCo’s Tag-Along Right.</w:t>
      </w:r>
    </w:p>
    <w:p>
      <w:pPr>
        <w:spacing w:after="0" w:line="220" w:lineRule="exact"/>
        <w:rPr>
          <w:rFonts w:ascii="Arial" w:cs="Arial" w:eastAsia="Arial" w:hAnsi="Arial"/>
          <w:sz w:val="16"/>
          <w:szCs w:val="16"/>
          <w:color w:val="auto"/>
        </w:rPr>
      </w:pPr>
    </w:p>
    <w:p>
      <w:pPr>
        <w:jc w:val="both"/>
        <w:ind w:right="120" w:firstLine="656"/>
        <w:spacing w:after="0" w:line="257" w:lineRule="auto"/>
        <w:tabs>
          <w:tab w:leader="none" w:pos="106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HoldCo elects to exercise its Tag-Along Right in connection with a Transfer by the Comcast Members pursuant to this Section 9.09, then concurrently with the consummation of such Transfer Comcast shall give notice thereof to HoldCo, shall remit to HoldCo the total consideration (the cash portion of which is to be paid by wire transfer in accordance with GE’s wire transfer instructions) for the securities of HoldCo and its Affiliates Transferred pursuant to such Transfer and shall furnish such other evidence of the completion and time of completion of such Transfer and the terms thereof as may be reasonably requested by HoldCo.</w:t>
      </w:r>
    </w:p>
    <w:p>
      <w:pPr>
        <w:spacing w:after="0" w:line="242" w:lineRule="exact"/>
        <w:rPr>
          <w:rFonts w:ascii="Arial" w:cs="Arial" w:eastAsia="Arial" w:hAnsi="Arial"/>
          <w:sz w:val="18"/>
          <w:szCs w:val="18"/>
          <w:color w:val="auto"/>
        </w:rPr>
      </w:pPr>
    </w:p>
    <w:p>
      <w:pPr>
        <w:ind w:firstLine="656"/>
        <w:spacing w:after="0" w:line="286" w:lineRule="auto"/>
        <w:tabs>
          <w:tab w:leader="none" w:pos="1044" w:val="left"/>
        </w:tabs>
        <w:numPr>
          <w:ilvl w:val="0"/>
          <w:numId w:val="260"/>
        </w:numPr>
        <w:rPr>
          <w:rFonts w:ascii="Arial" w:cs="Arial" w:eastAsia="Arial" w:hAnsi="Arial"/>
          <w:sz w:val="17"/>
          <w:szCs w:val="17"/>
          <w:color w:val="auto"/>
        </w:rPr>
      </w:pPr>
      <w:r>
        <w:rPr>
          <w:rFonts w:ascii="Arial" w:cs="Arial" w:eastAsia="Arial" w:hAnsi="Arial"/>
          <w:sz w:val="17"/>
          <w:szCs w:val="17"/>
          <w:color w:val="auto"/>
        </w:rPr>
        <w:t>Notwithstanding anything contained in this Section 9.09, there shall be no liability on the part of Comcast to HoldCo or any other Person if a Transfer by the Comcast Members pursuant to this Section 9.09 is not consummated for whatever reason, regardless of whether HoldCo has delivered a Tag-Along Notice. Whether to effect a Transfer pursuant to this Section 9.09 is in the sole and absolute discretion of Comcast.</w:t>
      </w:r>
    </w:p>
    <w:p>
      <w:pPr>
        <w:spacing w:after="0" w:line="219" w:lineRule="exact"/>
        <w:rPr>
          <w:rFonts w:ascii="Arial" w:cs="Arial" w:eastAsia="Arial" w:hAnsi="Arial"/>
          <w:sz w:val="17"/>
          <w:szCs w:val="17"/>
          <w:color w:val="auto"/>
        </w:rPr>
      </w:pPr>
    </w:p>
    <w:p>
      <w:pPr>
        <w:jc w:val="both"/>
        <w:ind w:right="140" w:firstLine="656"/>
        <w:spacing w:after="0" w:line="259" w:lineRule="auto"/>
        <w:tabs>
          <w:tab w:leader="none" w:pos="107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If HoldCo elects to exercise its Tag-Along Right in connection with a Transfer by the Comcast Members pursuant to this Section 9.09, all of the sellers in such Transfer shall be obligated to join on a pro rata basis (based on their respective entitlements to consideration payable in such Transfer) in any indemnification or other obligations that Comcast agrees to provide or undertake in connection with such Transfer;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liability resulting from any</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270" w:name="page271"/>
    <w:bookmarkEnd w:id="270"/>
    <w:p>
      <w:pPr>
        <w:ind w:right="100"/>
        <w:spacing w:after="0" w:line="277" w:lineRule="auto"/>
        <w:rPr>
          <w:sz w:val="20"/>
          <w:szCs w:val="20"/>
          <w:color w:val="auto"/>
        </w:rPr>
      </w:pPr>
      <w:r>
        <w:rPr>
          <w:rFonts w:ascii="Arial" w:cs="Arial" w:eastAsia="Arial" w:hAnsi="Arial"/>
          <w:sz w:val="18"/>
          <w:szCs w:val="18"/>
          <w:color w:val="auto"/>
        </w:rPr>
        <w:t>such indemnity or similar obligation shall be several and not joint as between the Comcast Members, on the one hand, and HoldCo and its Affiliates, on the other hand.</w:t>
      </w:r>
    </w:p>
    <w:p>
      <w:pPr>
        <w:spacing w:after="0" w:line="19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Section 9.10</w:t>
      </w:r>
      <w:r>
        <w:rPr>
          <w:rFonts w:ascii="Arial" w:cs="Arial" w:eastAsia="Arial" w:hAnsi="Arial"/>
          <w:sz w:val="17"/>
          <w:szCs w:val="17"/>
          <w:i w:val="1"/>
          <w:iCs w:val="1"/>
          <w:color w:val="auto"/>
        </w:rPr>
        <w:t>. Comcast Drag-Along Right.</w:t>
      </w:r>
      <w:r>
        <w:rPr>
          <w:rFonts w:ascii="Arial" w:cs="Arial" w:eastAsia="Arial" w:hAnsi="Arial"/>
          <w:sz w:val="17"/>
          <w:szCs w:val="17"/>
          <w:color w:val="auto"/>
        </w:rPr>
        <w:t xml:space="preserve"> (a) In connection with the proposed Transfer (by merger, consolidation, sale or otherwise) of all (but not less than all) of the Membership Interests owned by the Comcast Members to a Third Party Acquirer (a “</w:t>
      </w:r>
      <w:r>
        <w:rPr>
          <w:rFonts w:ascii="Arial" w:cs="Arial" w:eastAsia="Arial" w:hAnsi="Arial"/>
          <w:sz w:val="17"/>
          <w:szCs w:val="17"/>
          <w:b w:val="1"/>
          <w:bCs w:val="1"/>
          <w:color w:val="auto"/>
        </w:rPr>
        <w:t>Drag-Along Sale</w:t>
      </w:r>
      <w:r>
        <w:rPr>
          <w:rFonts w:ascii="Arial" w:cs="Arial" w:eastAsia="Arial" w:hAnsi="Arial"/>
          <w:sz w:val="17"/>
          <w:szCs w:val="17"/>
          <w:color w:val="auto"/>
        </w:rPr>
        <w:t xml:space="preserve">”), Comcast may at its option require and compel HoldCo or its Affiliates to Transfer or cause to be Transferred the securities representing GE’s Percentage Interest for the same consideration and otherwise on the same terms and conditions as the terms and conditions under which the Comcast Members are Transferring their Membership Interests pursuant to the Drag-Along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such time GE has sold any HoldCo Shares to the Company or Comcast pursuant to a HoldCo Redemption Right or Comcast Purchase Right, Comcast may only require and compel GE to sell or cause to be sold HoldCo Shares (the “</w:t>
      </w:r>
      <w:r>
        <w:rPr>
          <w:rFonts w:ascii="Arial" w:cs="Arial" w:eastAsia="Arial" w:hAnsi="Arial"/>
          <w:sz w:val="17"/>
          <w:szCs w:val="17"/>
          <w:b w:val="1"/>
          <w:bCs w:val="1"/>
          <w:color w:val="auto"/>
        </w:rPr>
        <w:t>Drag-Along Right</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GE is selling or causing to be sold HoldCo Shares instead of Membership Interests (whether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preceding proviso or at its election) (x) the aggregate consideration payable to HoldCo and its Affiliates in the Drag-Along Sale shall equal a portion of the aggregate consideration payable to all of the sellers in the Drag-Along Sale calculated by dividing GE’s Percentage Interest by the aggregate Percentage Interests being sold in such Transfer and (y) the aggregate consideration payable to the Comcast Members in the Drag-Along Sale shall equal a portion of the aggregate consideration payable to all of the sellers in the Drag-Along Sale calculated by dividing the Comcast Members’ aggregate Percentage Interests by the aggregate Percentage Interests being sold in such Transfer.</w:t>
      </w:r>
    </w:p>
    <w:p>
      <w:pPr>
        <w:spacing w:after="0" w:line="234" w:lineRule="exact"/>
        <w:rPr>
          <w:sz w:val="20"/>
          <w:szCs w:val="20"/>
          <w:color w:val="auto"/>
        </w:rPr>
      </w:pPr>
    </w:p>
    <w:p>
      <w:pPr>
        <w:ind w:firstLine="656"/>
        <w:spacing w:after="0" w:line="276" w:lineRule="auto"/>
        <w:tabs>
          <w:tab w:leader="none" w:pos="107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Section 9.10(a), if the aggregate consideration payable to HoldCo and its Affiliates in the Drag-Along Sale is less than an amount equal to the Redemption Purchase Price determined as of the date of the Drag-Along Notice, Comcast shall remit to HoldCo the amount of such shortfall concurrently with the consummation of such Drag-Along Sale. In connection with any Drag-Along Notice delivered prior to an IPO, the parties shall promptly commence the appraisal process set forth in Section 9.05 to determine the Fully Distributed Public Market Value of the Company (which shall permit the Redemption Purchase Price to be calculated).</w:t>
      </w:r>
    </w:p>
    <w:p>
      <w:pPr>
        <w:spacing w:after="0" w:line="222" w:lineRule="exact"/>
        <w:rPr>
          <w:rFonts w:ascii="Arial" w:cs="Arial" w:eastAsia="Arial" w:hAnsi="Arial"/>
          <w:sz w:val="17"/>
          <w:szCs w:val="17"/>
          <w:color w:val="auto"/>
        </w:rPr>
      </w:pPr>
    </w:p>
    <w:p>
      <w:pPr>
        <w:ind w:right="100" w:firstLine="656"/>
        <w:spacing w:after="0" w:line="272" w:lineRule="auto"/>
        <w:tabs>
          <w:tab w:leader="none" w:pos="106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Comcast may exercise its Drag-Along Right by delivering a written notice of its election (a “</w:t>
      </w:r>
      <w:r>
        <w:rPr>
          <w:rFonts w:ascii="Arial" w:cs="Arial" w:eastAsia="Arial" w:hAnsi="Arial"/>
          <w:sz w:val="17"/>
          <w:szCs w:val="17"/>
          <w:b w:val="1"/>
          <w:bCs w:val="1"/>
          <w:color w:val="auto"/>
        </w:rPr>
        <w:t>Drag-Along Notice</w:t>
      </w:r>
      <w:r>
        <w:rPr>
          <w:rFonts w:ascii="Arial" w:cs="Arial" w:eastAsia="Arial" w:hAnsi="Arial"/>
          <w:sz w:val="17"/>
          <w:szCs w:val="17"/>
          <w:color w:val="auto"/>
        </w:rPr>
        <w:t>”) to HoldCo within 15 calendar days of execution of a definitive agreement relating to the Drag-Along Sale. The Drag- Along Notice shall indicate the purchase price and the other material terms and conditions of the proposed Drag-Along Sale, including the identity of the proposed Third Party Acquirer.</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2" w:right="279" w:bottom="1440" w:gutter="0" w:footer="0" w:header="0"/>
        </w:sectPr>
      </w:pPr>
    </w:p>
    <w:bookmarkStart w:id="271" w:name="page272"/>
    <w:bookmarkEnd w:id="271"/>
    <w:p>
      <w:pPr>
        <w:ind w:right="40" w:firstLine="656"/>
        <w:spacing w:after="0" w:line="286" w:lineRule="auto"/>
        <w:tabs>
          <w:tab w:leader="none" w:pos="107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Concurrently with the consummation of the Drag-Along Sale pursuant to this Section 9.10, Comcast shall give notice thereof to HoldCo, shall remit to HoldCo the total consideration (the cash portion of which is to be paid by wire transfer in accordance with GE’s wire transfer instructions) for the securities of HoldCo and its Affiliates Transferred pursuant hereto and shall furnish such other evidence of the completion and time of completion of such Transfer and the terms thereof as may be reasonably requested by HoldCo. Notwithstanding the foregoing or anything to the contrary contained in Section</w:t>
      </w:r>
    </w:p>
    <w:p>
      <w:pPr>
        <w:spacing w:after="0" w:line="1"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9.10(a), if the conditions to a Drag-Along Sale are satisfied but an appraisal process as described in Section 9.10(b) is ongoing, the parties shall consummate the closing without taking into account any shortfall amount referred to in Section 9.10(b) in calculating the amount of the total consideration to be remitted to HoldCo. Upon conclusion of an appraisal process pursuant to Section 9.10(b), Comcast shall promptly pay to HoldCo any shortfall amount plus interest on such amount from and including the date of such closing to but excluding the date of payment at a rate per annum equal to the “Prime Rate”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Eastern Edition, in effect from time to timing during the period from such closing to the date of payment.</w:t>
      </w:r>
    </w:p>
    <w:p>
      <w:pPr>
        <w:spacing w:after="0" w:line="216" w:lineRule="exact"/>
        <w:rPr>
          <w:rFonts w:ascii="Arial" w:cs="Arial" w:eastAsia="Arial" w:hAnsi="Arial"/>
          <w:sz w:val="16"/>
          <w:szCs w:val="16"/>
          <w:color w:val="auto"/>
        </w:rPr>
      </w:pPr>
    </w:p>
    <w:p>
      <w:pPr>
        <w:jc w:val="both"/>
        <w:ind w:firstLine="656"/>
        <w:spacing w:after="0" w:line="264" w:lineRule="auto"/>
        <w:tabs>
          <w:tab w:leader="none" w:pos="106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Notwithstanding anything contained in this Section 9.10, there shall be no liability on the part of Comcast to HoldCo or any other Person if the Drag- Along Sale pursuant to this Section 9.10 is not consummated for whatever reason. Whether to effect a Drag-Along Sale pursuant to this Section 9.10 is in the sole and absolute discretion of Comcast.</w:t>
      </w:r>
    </w:p>
    <w:p>
      <w:pPr>
        <w:spacing w:after="0" w:line="235" w:lineRule="exact"/>
        <w:rPr>
          <w:rFonts w:ascii="Arial" w:cs="Arial" w:eastAsia="Arial" w:hAnsi="Arial"/>
          <w:sz w:val="18"/>
          <w:szCs w:val="18"/>
          <w:color w:val="auto"/>
        </w:rPr>
      </w:pPr>
    </w:p>
    <w:p>
      <w:pPr>
        <w:ind w:right="340" w:firstLine="656"/>
        <w:spacing w:after="0" w:line="264" w:lineRule="auto"/>
        <w:tabs>
          <w:tab w:leader="none" w:pos="10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Comcast elects to exercise its Drag-Along Right, under no circumstances shall HoldCo or its Affiliates be required to make any representations or warranties or provide any indemnification to the Third Party Acquirer in connection with such Transfer except for, or in respect of, the Specified Representations or as otherwise provided in the HoldCo Agreement.</w:t>
      </w:r>
    </w:p>
    <w:p>
      <w:pPr>
        <w:spacing w:after="0" w:line="20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Section 9.11</w:t>
      </w:r>
      <w:r>
        <w:rPr>
          <w:rFonts w:ascii="Arial" w:cs="Arial" w:eastAsia="Arial" w:hAnsi="Arial"/>
          <w:sz w:val="17"/>
          <w:szCs w:val="17"/>
          <w:i w:val="1"/>
          <w:iCs w:val="1"/>
          <w:color w:val="auto"/>
        </w:rPr>
        <w:t>. Additional Members.</w:t>
      </w:r>
      <w:r>
        <w:rPr>
          <w:rFonts w:ascii="Arial" w:cs="Arial" w:eastAsia="Arial" w:hAnsi="Arial"/>
          <w:sz w:val="17"/>
          <w:szCs w:val="17"/>
          <w:color w:val="auto"/>
        </w:rPr>
        <w:t xml:space="preserve"> (a) In connection with a Transfer of Membership Interests or HoldCo Shares other than in connection with a Transfer pursuant to a Public Offering or pursuant to a Rule 144 Sale, each such Person who receives Membership Interests or HoldCo Shares in accordance with, and as permitted by, the terms of this Agreement, in each case who is not already a Member (in the case of a Transfer of Membership Interests) or a party (in the case of a Transfer of HoldCo Shares) to this Agreement or the HoldCo Agreement, shall execute and deliver this Agreement or a counterpart of this Agreement and/or the HoldCo Agreement or a counterpart of the HoldCo Agreement, as the case may be, and agree in writing to be bound by the terms and conditions of this Agreement and/or the HoldCo Agreement, as the case may be, that were applicable to the transferor (subject to Section 13.06 hereof, in the case of this Agreement, and subject to Section 7.05 of the HoldCo Agreement, in the case of the HoldCo Agreement), and, in the case of a transferee of Membership Interests,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color w:val="auto"/>
        </w:rPr>
        <w:t>shall thereupon be admitted as an additional Member of the Company (an “</w:t>
      </w:r>
      <w:r>
        <w:rPr>
          <w:rFonts w:ascii="Arial" w:cs="Arial" w:eastAsia="Arial" w:hAnsi="Arial"/>
          <w:sz w:val="18"/>
          <w:szCs w:val="18"/>
          <w:b w:val="1"/>
          <w:bCs w:val="1"/>
          <w:color w:val="auto"/>
        </w:rPr>
        <w:t>Additional Member</w:t>
      </w:r>
      <w:r>
        <w:rPr>
          <w:rFonts w:ascii="Arial" w:cs="Arial" w:eastAsia="Arial" w:hAnsi="Arial"/>
          <w:sz w:val="18"/>
          <w:szCs w:val="18"/>
          <w:color w:val="auto"/>
        </w:rPr>
        <w:t>”).</w:t>
      </w:r>
    </w:p>
    <w:p>
      <w:pPr>
        <w:spacing w:after="0" w:line="283" w:lineRule="exact"/>
        <w:rPr>
          <w:sz w:val="20"/>
          <w:szCs w:val="20"/>
          <w:color w:val="auto"/>
        </w:rPr>
      </w:pPr>
    </w:p>
    <w:p>
      <w:pPr>
        <w:jc w:val="both"/>
        <w:ind w:right="180" w:firstLine="656"/>
        <w:spacing w:after="0" w:line="264" w:lineRule="auto"/>
        <w:tabs>
          <w:tab w:leader="none" w:pos="107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Each Person who is issued new Membership Interests in accordance with the terms of this Agreement and who is not already a Member shall execute and deliver this Agreement or a counterpart of this Agreement and agree in writing to be bound by the terms and conditions of this Agreement, and shall thereupon be admitted as an Additional Member.</w:t>
      </w:r>
    </w:p>
    <w:p>
      <w:pPr>
        <w:spacing w:after="0" w:line="235" w:lineRule="exact"/>
        <w:rPr>
          <w:rFonts w:ascii="Arial" w:cs="Arial" w:eastAsia="Arial" w:hAnsi="Arial"/>
          <w:sz w:val="18"/>
          <w:szCs w:val="18"/>
          <w:color w:val="auto"/>
        </w:rPr>
      </w:pPr>
    </w:p>
    <w:p>
      <w:pPr>
        <w:ind w:firstLine="656"/>
        <w:spacing w:after="0" w:line="259" w:lineRule="auto"/>
        <w:tabs>
          <w:tab w:leader="none" w:pos="10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 transferee of Membership Interests who is admitted as an Additional Member accepts, ratifies and agrees to be bound by all actions duly taken pursuant to the terms and provisions of this Agreement by the Company prior to the date it was admitted as an Additional Member and, without limiting the generality of the foregoing, specifically ratifies and approves all agreements and other instruments as may have been executed and delivered on behalf of the Company prior to such date and which are in force and effect on such date.</w:t>
      </w:r>
    </w:p>
    <w:p>
      <w:pPr>
        <w:spacing w:after="0" w:line="240" w:lineRule="exact"/>
        <w:rPr>
          <w:rFonts w:ascii="Arial" w:cs="Arial" w:eastAsia="Arial" w:hAnsi="Arial"/>
          <w:sz w:val="18"/>
          <w:szCs w:val="18"/>
          <w:color w:val="auto"/>
        </w:rPr>
      </w:pPr>
    </w:p>
    <w:p>
      <w:pPr>
        <w:jc w:val="both"/>
        <w:ind w:right="220" w:firstLine="656"/>
        <w:spacing w:after="0" w:line="342" w:lineRule="auto"/>
        <w:tabs>
          <w:tab w:leader="none" w:pos="948" w:val="left"/>
        </w:tabs>
        <w:numPr>
          <w:ilvl w:val="1"/>
          <w:numId w:val="263"/>
        </w:numPr>
        <w:rPr>
          <w:rFonts w:ascii="Arial" w:cs="Arial" w:eastAsia="Arial" w:hAnsi="Arial"/>
          <w:sz w:val="16"/>
          <w:szCs w:val="16"/>
          <w:color w:val="auto"/>
        </w:rPr>
      </w:pPr>
      <w:r>
        <w:rPr>
          <w:rFonts w:ascii="Arial" w:cs="Arial" w:eastAsia="Arial" w:hAnsi="Arial"/>
          <w:sz w:val="16"/>
          <w:szCs w:val="16"/>
          <w:color w:val="auto"/>
        </w:rPr>
        <w:t>Each Additional Member shall be named as a Member on Schedule 4.1. Unless and until admitted as an Additional Member, a transferee of any Membership Interest, or a recipient of any newly issued Membership Interests, shall have no powers, rights or privileges of a Member of the Company.</w:t>
      </w:r>
    </w:p>
    <w:p>
      <w:pPr>
        <w:spacing w:after="0" w:line="177" w:lineRule="exact"/>
        <w:rPr>
          <w:rFonts w:ascii="Arial" w:cs="Arial" w:eastAsia="Arial" w:hAnsi="Arial"/>
          <w:sz w:val="16"/>
          <w:szCs w:val="16"/>
          <w:color w:val="auto"/>
        </w:rPr>
      </w:pPr>
    </w:p>
    <w:p>
      <w:pPr>
        <w:ind w:right="20" w:firstLine="656"/>
        <w:spacing w:after="0" w:line="285" w:lineRule="auto"/>
        <w:tabs>
          <w:tab w:leader="none" w:pos="1064" w:val="left"/>
        </w:tabs>
        <w:numPr>
          <w:ilvl w:val="1"/>
          <w:numId w:val="263"/>
        </w:numPr>
        <w:rPr>
          <w:rFonts w:ascii="Arial" w:cs="Arial" w:eastAsia="Arial" w:hAnsi="Arial"/>
          <w:sz w:val="16"/>
          <w:szCs w:val="16"/>
          <w:color w:val="auto"/>
        </w:rPr>
      </w:pPr>
      <w:r>
        <w:rPr>
          <w:rFonts w:ascii="Arial" w:cs="Arial" w:eastAsia="Arial" w:hAnsi="Arial"/>
          <w:sz w:val="16"/>
          <w:szCs w:val="16"/>
          <w:color w:val="auto"/>
        </w:rPr>
        <w:t>Following a Transfer of any Membership Interests in accordance with this Article 9, the transferee of such Membership Interests shall be treated as having made all of the Capital Contributions in respect of, and received all of the distributions received in respect of, such Membership Interests, and shall receive allocations and distributions in respect of such Membership Interests as if such transferee were a Member. Unless otherwise prohibited by Section 706(d) of the Code and Treasury Regulations promulgated thereunder, the following shall apply to select the method to be utilized for determining the distributive share of the Company’s income, gains, losses, deductions, credits and other items of a Member whose interest is disposed of, in whole or in part:</w:t>
      </w:r>
    </w:p>
    <w:p>
      <w:pPr>
        <w:spacing w:after="0" w:line="2" w:lineRule="exact"/>
        <w:rPr>
          <w:rFonts w:ascii="Arial" w:cs="Arial" w:eastAsia="Arial" w:hAnsi="Arial"/>
          <w:sz w:val="16"/>
          <w:szCs w:val="16"/>
          <w:color w:val="auto"/>
        </w:rPr>
      </w:pPr>
    </w:p>
    <w:p>
      <w:pPr>
        <w:ind w:firstLine="8"/>
        <w:spacing w:after="0" w:line="252" w:lineRule="auto"/>
        <w:tabs>
          <w:tab w:leader="none" w:pos="21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upon a closing of (A) any transfer by a Comcast Member to GE or any of its Subsidiaries, (B) any transfer by HoldCo to Comcast or any of its Subsidiaries including, for the avoidance of doubt, the Company, or (C) any HoldCo Redemption Right, the “closing of the books” method (including the “calendar day” convention described in Proposed Treasury Regulations Section 1.706-4(e)(1)) shall be utilized and (ii) upon any other transfer by a Member, the transferor Member shall have the right to designate whether to use the “closing of the books” method or the “proration” method;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transferor Member shall indemnify the Company for any reasonable incremental costs and expenses incurred by the Company in calculating the items to be allocated under the method selected pursuant to this clause (ii) compared to the costs and expenses that would have been incurred if the Company had calculated the items to be allocated using the method not selected.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73" w:name="page274"/>
    <w:bookmarkEnd w:id="273"/>
    <w:p>
      <w:pPr>
        <w:ind w:right="440" w:firstLine="656"/>
        <w:spacing w:after="0" w:line="264" w:lineRule="auto"/>
        <w:tabs>
          <w:tab w:leader="none" w:pos="87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shall maintain books for the purpose of registering the transfer of interests in the Company. Upon a transfer of interests in the Company, the transferor of such interests shall notify the Company so that such transfer may be registered in the books of the Company. A transfer of interests in the Company shall be effective upon registration of the transfer in the books of the Company.</w:t>
      </w:r>
    </w:p>
    <w:p>
      <w:pPr>
        <w:spacing w:after="0" w:line="20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Section 9.12</w:t>
      </w:r>
      <w:r>
        <w:rPr>
          <w:rFonts w:ascii="Arial" w:cs="Arial" w:eastAsia="Arial" w:hAnsi="Arial"/>
          <w:sz w:val="16"/>
          <w:szCs w:val="16"/>
          <w:i w:val="1"/>
          <w:iCs w:val="1"/>
          <w:color w:val="auto"/>
        </w:rPr>
        <w:t>. Termination of Member Status; Redemption or Repurchase.</w:t>
      </w:r>
      <w:r>
        <w:rPr>
          <w:rFonts w:ascii="Arial" w:cs="Arial" w:eastAsia="Arial" w:hAnsi="Arial"/>
          <w:sz w:val="16"/>
          <w:szCs w:val="16"/>
          <w:color w:val="auto"/>
        </w:rPr>
        <w:t xml:space="preserve"> Any Member that Transfers all of its, and owns no, Membership Interests shall immediately cease to be a Member and shall no longer be a party to this Agreement (in its capacity as a Member) and Schedule 4.01 shall be updated to eliminate such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Member (i) shall not thereby be relieved of its liability for breach of this Agreement prior to such time or, except as set forth in Section 9.01(b)(iv), from any obligations under this Agreement not related to its capacity as a Member; (ii) shall retain any rights with respect to a breach of this Agreement by any other Person prior to such time; (iii) shall retain the right to indemnification hereunder; and (iv) except in the case of Comcast as expressly permitted by Section 9.01(b)(iv), shall not thereby be relieved of any of its obligations under Article 9. Except for purchases of Membership Interests in accordance with the HoldCo Redemption Rights, Membership Interests may be redeemed or repurchased by the Company only with the prior written consent of the Board and, to the extent set forth in Section 4.10(a), HoldCo.</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Section 9.13</w:t>
      </w:r>
      <w:r>
        <w:rPr>
          <w:rFonts w:ascii="Arial" w:cs="Arial" w:eastAsia="Arial" w:hAnsi="Arial"/>
          <w:sz w:val="17"/>
          <w:szCs w:val="17"/>
          <w:i w:val="1"/>
          <w:iCs w:val="1"/>
          <w:color w:val="auto"/>
        </w:rPr>
        <w:t>. Void Transfers.</w:t>
      </w:r>
      <w:r>
        <w:rPr>
          <w:rFonts w:ascii="Arial" w:cs="Arial" w:eastAsia="Arial" w:hAnsi="Arial"/>
          <w:sz w:val="17"/>
          <w:szCs w:val="17"/>
          <w:color w:val="auto"/>
        </w:rPr>
        <w:t xml:space="preserve"> To the greatest extent permitted by the Act and other Law, any Transfer by any Member of any Membership Interests or other interest in the Company (including, for the avoidance of doubt, any Transfer of any Person which directly or indirectly owns Membership Interests) in contravention of this Agreement shall be ineffective and null and void ab initio and shall not bind or be recognized by the Company or any other Person. In the event of any Transfer in contravention of this Agreement, to the greatest extent permitted by the Act and other Law, the purported transferee shall have no right to any profits, losses or distributions of the Company or any other rights of a Member.</w:t>
      </w:r>
    </w:p>
    <w:p>
      <w:pPr>
        <w:spacing w:after="0" w:line="20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Section 9.14</w:t>
      </w:r>
      <w:r>
        <w:rPr>
          <w:rFonts w:ascii="Arial" w:cs="Arial" w:eastAsia="Arial" w:hAnsi="Arial"/>
          <w:sz w:val="18"/>
          <w:szCs w:val="18"/>
          <w:i w:val="1"/>
          <w:iCs w:val="1"/>
          <w:color w:val="auto"/>
        </w:rPr>
        <w:t>. Transfer Indemnification; Other Tax Matters.</w:t>
      </w:r>
      <w:r>
        <w:rPr>
          <w:rFonts w:ascii="Arial" w:cs="Arial" w:eastAsia="Arial" w:hAnsi="Arial"/>
          <w:sz w:val="18"/>
          <w:szCs w:val="18"/>
          <w:color w:val="auto"/>
        </w:rPr>
        <w:t xml:space="preserve"> (a) GE shall indemnify and hold Comcast, the Company, HoldCo, Holding and any Third Party Acquirer to which Membership Interests are Transferred in accordance with Section 13.06(ii) (a “</w:t>
      </w:r>
      <w:r>
        <w:rPr>
          <w:rFonts w:ascii="Arial" w:cs="Arial" w:eastAsia="Arial" w:hAnsi="Arial"/>
          <w:sz w:val="18"/>
          <w:szCs w:val="18"/>
          <w:b w:val="1"/>
          <w:bCs w:val="1"/>
          <w:color w:val="auto"/>
        </w:rPr>
        <w:t>Comcast Third Party Acquirer</w:t>
      </w:r>
      <w:r>
        <w:rPr>
          <w:rFonts w:ascii="Arial" w:cs="Arial" w:eastAsia="Arial" w:hAnsi="Arial"/>
          <w:sz w:val="18"/>
          <w:szCs w:val="18"/>
          <w:color w:val="auto"/>
        </w:rPr>
        <w:t xml:space="preserve">”) harmless against any income or franchise taxes imposed on a transfer of Membership Interests or HoldCo Shares by GE or any GE transferee to Comcast, the Company or any Comcast Third Party Acquirer (including, for the avoidance of doubt, any tax imposed upon an actual or deemed distribution of HoldCo Shares by the Company to Comcast or its Affiliates, Holding or its Affiliates or a Comcast Third Party Acquirer or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other than in the case of the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74" w:name="page275"/>
    <w:bookmarkEnd w:id="274"/>
    <w:p>
      <w:pPr>
        <w:spacing w:after="0" w:line="268" w:lineRule="auto"/>
        <w:rPr>
          <w:sz w:val="20"/>
          <w:szCs w:val="20"/>
          <w:color w:val="auto"/>
        </w:rPr>
      </w:pPr>
      <w:r>
        <w:rPr>
          <w:rFonts w:ascii="Arial" w:cs="Arial" w:eastAsia="Arial" w:hAnsi="Arial"/>
          <w:sz w:val="17"/>
          <w:szCs w:val="17"/>
          <w:color w:val="auto"/>
        </w:rPr>
        <w:t xml:space="preserve">Back-End Transaction, if (I) pursuant to the Second HoldCo Redemption Right, the aggregate Percentage Interests of the Comcast Members or the Comcast Third Party Acquirer and its Affiliates, as applicable, will equal 100% after the purchase of securities upon HoldCo’s exercise of the Second HoldCo Redemption Right, (II) GE elects to sell HoldCo Shares in connection with the Second HoldCo Redemption Right and (III) Comcast or the Comcast Third Party Acquirer, as applicable, does not exercise its right to require the Company to assign to Comcast or the Comcast Third Party Acquirer, as applicable, the obligation to purchase such HoldCo Shares pursuant to Section 9.04(d), GE shall not be required to indemnify any party with respect to any tax described above to the extent attributable to the HoldCo Shares Transferred in connection with the Second HoldCo Redemption Right;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amount payable by GE pursuant to this Section shall include an amount so that after paying all Taxes with respect to the receipt of the indemnification payment, each party entitled to indemnification herein receives an amount (based on the Applicable Tax Rate) equal to the amount that it would have received had not such Taxes been imposed. The party that may be entitled to indemnification under the previous sentence (the “</w:t>
      </w:r>
      <w:r>
        <w:rPr>
          <w:rFonts w:ascii="Arial" w:cs="Arial" w:eastAsia="Arial" w:hAnsi="Arial"/>
          <w:sz w:val="17"/>
          <w:szCs w:val="17"/>
          <w:b w:val="1"/>
          <w:bCs w:val="1"/>
          <w:color w:val="auto"/>
        </w:rPr>
        <w:t>Indemnified Party</w:t>
      </w:r>
      <w:r>
        <w:rPr>
          <w:rFonts w:ascii="Arial" w:cs="Arial" w:eastAsia="Arial" w:hAnsi="Arial"/>
          <w:sz w:val="17"/>
          <w:szCs w:val="17"/>
          <w:color w:val="auto"/>
        </w:rPr>
        <w:t>”) will act in good faith to execute, or cause to be executed, the transaction in which such securities are transferred in a manner that seeks to minimize the amount of taxes for which indemnification may by claimed pursuant to the previous sentence (“</w:t>
      </w:r>
      <w:r>
        <w:rPr>
          <w:rFonts w:ascii="Arial" w:cs="Arial" w:eastAsia="Arial" w:hAnsi="Arial"/>
          <w:sz w:val="17"/>
          <w:szCs w:val="17"/>
          <w:b w:val="1"/>
          <w:bCs w:val="1"/>
          <w:color w:val="auto"/>
        </w:rPr>
        <w:t>Indemnifiable Taxes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Indemnified Party shall not be required to structure the transaction in a manner that seeks to minimize Indemnifiable Taxes if doing so would reasonably be expected to require the Indemnified Party to incur any additional cost that is not compensated by GE.</w:t>
      </w:r>
    </w:p>
    <w:p>
      <w:pPr>
        <w:spacing w:after="0" w:line="242" w:lineRule="exact"/>
        <w:rPr>
          <w:sz w:val="20"/>
          <w:szCs w:val="20"/>
          <w:color w:val="auto"/>
        </w:rPr>
      </w:pPr>
    </w:p>
    <w:p>
      <w:pPr>
        <w:ind w:right="440" w:firstLine="656"/>
        <w:spacing w:after="0" w:line="259" w:lineRule="auto"/>
        <w:tabs>
          <w:tab w:leader="none" w:pos="107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Indemnified Party shall promptly deliver to GE a copy of any written communication received by the Indemnified Party or any of its Affiliates from a taxing authority concerning Indemnifiable Taxes and shall promptly notify GE in writing of any pending or threatened audit, claim or demand (a “</w:t>
      </w:r>
      <w:r>
        <w:rPr>
          <w:rFonts w:ascii="Arial" w:cs="Arial" w:eastAsia="Arial" w:hAnsi="Arial"/>
          <w:sz w:val="18"/>
          <w:szCs w:val="18"/>
          <w:b w:val="1"/>
          <w:bCs w:val="1"/>
          <w:color w:val="auto"/>
        </w:rPr>
        <w:t>Tax Claim</w:t>
      </w:r>
      <w:r>
        <w:rPr>
          <w:rFonts w:ascii="Arial" w:cs="Arial" w:eastAsia="Arial" w:hAnsi="Arial"/>
          <w:sz w:val="18"/>
          <w:szCs w:val="18"/>
          <w:color w:val="auto"/>
        </w:rPr>
        <w:t>”) that could give rise to a right of indemnification describing in reasonable detail the facts and circumstances with respect to the subject matter of such Tax Claim.</w:t>
      </w:r>
    </w:p>
    <w:p>
      <w:pPr>
        <w:spacing w:after="0" w:line="240" w:lineRule="exact"/>
        <w:rPr>
          <w:rFonts w:ascii="Arial" w:cs="Arial" w:eastAsia="Arial" w:hAnsi="Arial"/>
          <w:sz w:val="18"/>
          <w:szCs w:val="18"/>
          <w:color w:val="auto"/>
        </w:rPr>
      </w:pPr>
    </w:p>
    <w:p>
      <w:pPr>
        <w:jc w:val="both"/>
        <w:ind w:right="120" w:firstLine="656"/>
        <w:spacing w:after="0" w:line="259" w:lineRule="auto"/>
        <w:tabs>
          <w:tab w:leader="none" w:pos="106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GE shall have the right, at its expense, to participate in any Tax Claim or administrative or judicial proceeding with respect to Indemnifiable Taxes. Such participation shall include the right to review submissions made to a taxing authority as well as notice of any in person or telephonic meetings with a taxing authority. The Indemnified Party shall not settle any such Tax Claim or administrative or judicial proceeding without the consent of GE, which consent shall not be unreasonably withheld or delayed.</w:t>
      </w:r>
    </w:p>
    <w:p>
      <w:pPr>
        <w:spacing w:after="0" w:line="240" w:lineRule="exact"/>
        <w:rPr>
          <w:rFonts w:ascii="Arial" w:cs="Arial" w:eastAsia="Arial" w:hAnsi="Arial"/>
          <w:sz w:val="18"/>
          <w:szCs w:val="18"/>
          <w:color w:val="auto"/>
        </w:rPr>
      </w:pPr>
    </w:p>
    <w:p>
      <w:pPr>
        <w:ind w:right="180" w:firstLine="656"/>
        <w:spacing w:after="0" w:line="277" w:lineRule="auto"/>
        <w:tabs>
          <w:tab w:leader="none" w:pos="107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At least 15 days prior to any transfer of HoldCo Shares by the Company to Comcast or its Affiliates or a Comcast Third Party Acquirer or its Affiliates, the Company shall provide written notice to GE of the intended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75" w:name="page276"/>
    <w:bookmarkEnd w:id="275"/>
    <w:p>
      <w:pPr>
        <w:spacing w:after="0" w:line="268" w:lineRule="auto"/>
        <w:rPr>
          <w:sz w:val="20"/>
          <w:szCs w:val="20"/>
          <w:color w:val="auto"/>
        </w:rPr>
      </w:pPr>
      <w:r>
        <w:rPr>
          <w:rFonts w:ascii="Arial" w:cs="Arial" w:eastAsia="Arial" w:hAnsi="Arial"/>
          <w:sz w:val="17"/>
          <w:szCs w:val="17"/>
          <w:color w:val="auto"/>
        </w:rPr>
        <w:t>transfer, setting forth in reasonable detail the facts and circumstances regarding such transfer (the “</w:t>
      </w:r>
      <w:r>
        <w:rPr>
          <w:rFonts w:ascii="Arial" w:cs="Arial" w:eastAsia="Arial" w:hAnsi="Arial"/>
          <w:sz w:val="17"/>
          <w:szCs w:val="17"/>
          <w:b w:val="1"/>
          <w:bCs w:val="1"/>
          <w:color w:val="auto"/>
        </w:rPr>
        <w:t>Comcast Proposed Transfer</w:t>
      </w:r>
      <w:r>
        <w:rPr>
          <w:rFonts w:ascii="Arial" w:cs="Arial" w:eastAsia="Arial" w:hAnsi="Arial"/>
          <w:sz w:val="17"/>
          <w:szCs w:val="17"/>
          <w:color w:val="auto"/>
        </w:rPr>
        <w:t xml:space="preserve">”). The Company will not implement the Comcast Proposed Transfer without the consent of GE, which consent shall not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GE does not consent to the Comcast Proposed Transfer within 10 days after receipt of written notice of the Comcast Proposed Transfer, GE shall on such date provide Comcast or a Comcast Third Party Acquirer, as the case may be, with an alternative proposal to effect a comparable transfer by the Company of such HoldCo Shares (the “</w:t>
      </w:r>
      <w:r>
        <w:rPr>
          <w:rFonts w:ascii="Arial" w:cs="Arial" w:eastAsia="Arial" w:hAnsi="Arial"/>
          <w:sz w:val="17"/>
          <w:szCs w:val="17"/>
          <w:b w:val="1"/>
          <w:bCs w:val="1"/>
          <w:color w:val="auto"/>
        </w:rPr>
        <w:t>GE Proposed Transfer</w:t>
      </w:r>
      <w:r>
        <w:rPr>
          <w:rFonts w:ascii="Arial" w:cs="Arial" w:eastAsia="Arial" w:hAnsi="Arial"/>
          <w:sz w:val="17"/>
          <w:szCs w:val="17"/>
          <w:color w:val="auto"/>
        </w:rPr>
        <w:t>”). If the GE Proposed Transfer is not reasonably acceptable to Comcast or the Comcast Third Party Acquirer, as the case may be, the Company shall provide written notice to GE of its rejection of the GE Proposed Transfer, setting forth the reasons for such rejection. If Comcast or the Comcast Third Party Acquirer, as the case may be, does not receive written notice from GE with a revised GE Proposed Transfer reasonably acceptable to Comcast or the Comcast Third Party Acquirer, as the case may be within five days after sending GE written notice of its rejection, the Company shall be permitted to implement the Comcast Proposed Transfer, and GE shall indemnify Comcast and the Comcast Third Party Acquirer to the extent provided by Section 9.14(a) with respect to the Comcast Proposed Transfer. If the GE Proposed Transfer (or the revised GE Proposed Transfer, if applicable) is reasonably acceptable to Comcast or the Comcast Third Party Acquirer, as the case may be, either as originally submitted or as revised, (i) Comcast or the Comcast Third Party Acquirer, as the case may be, shall cause the GE Proposed Transfer (or the revised GE Proposed Transfer, if applicable) to be implemented and (ii) GE shall, in addition to its obligation to indemnify pursuant to Section 9.14(a), indemnify and hold Comcast and a Comcast Third Party Acquirer harmless for any incremental costs associated with the implementation of the GE Proposed Transfer (or the revised GE Proposed Transfer, if applicable) rather than the Comcast Proposed Transfer.</w:t>
      </w:r>
    </w:p>
    <w:p>
      <w:pPr>
        <w:spacing w:after="0" w:line="214" w:lineRule="exact"/>
        <w:rPr>
          <w:sz w:val="20"/>
          <w:szCs w:val="20"/>
          <w:color w:val="auto"/>
        </w:rPr>
      </w:pPr>
    </w:p>
    <w:p>
      <w:pPr>
        <w:ind w:right="280" w:firstLine="656"/>
        <w:spacing w:after="0" w:line="264" w:lineRule="auto"/>
        <w:tabs>
          <w:tab w:leader="none" w:pos="89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With respect to any transfer pursuant to this Article 9 in connection with which GE transfers HoldCo Shares instead of Membership Interests, GE shall not make an election under Section 338(h)(10) of the Code or otherwise cause such transfer to be treated as a sale of HoldCo’s assets for tax purposes.</w:t>
      </w:r>
    </w:p>
    <w:p>
      <w:pPr>
        <w:spacing w:after="0" w:line="200" w:lineRule="exact"/>
        <w:rPr>
          <w:sz w:val="20"/>
          <w:szCs w:val="20"/>
          <w:color w:val="auto"/>
        </w:rPr>
      </w:pPr>
    </w:p>
    <w:p>
      <w:pPr>
        <w:spacing w:after="0" w:line="2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COVENANTS</w:t>
      </w:r>
    </w:p>
    <w:p>
      <w:pPr>
        <w:spacing w:after="0" w:line="23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Section 10.01</w:t>
      </w:r>
      <w:r>
        <w:rPr>
          <w:rFonts w:ascii="Arial" w:cs="Arial" w:eastAsia="Arial" w:hAnsi="Arial"/>
          <w:sz w:val="18"/>
          <w:szCs w:val="18"/>
          <w:i w:val="1"/>
          <w:iCs w:val="1"/>
          <w:color w:val="auto"/>
        </w:rPr>
        <w:t>. Confidentiality.</w:t>
      </w:r>
      <w:r>
        <w:rPr>
          <w:rFonts w:ascii="Arial" w:cs="Arial" w:eastAsia="Arial" w:hAnsi="Arial"/>
          <w:sz w:val="18"/>
          <w:szCs w:val="18"/>
          <w:color w:val="auto"/>
        </w:rPr>
        <w:t xml:space="preserve"> (a) Each Member agrees that it shall hold strictly confidential and shall use, and that it shall cause any Person to whom Confidential Information is disclosed pursuant to clause (i) below to hold strictly confidential and to use, the Confidential Information only in connection with its investment in the Company and not for any other purpose. Each Member agrees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76" w:name="page277"/>
    <w:bookmarkEnd w:id="276"/>
    <w:p>
      <w:pPr>
        <w:ind w:right="100"/>
        <w:spacing w:after="0" w:line="264" w:lineRule="auto"/>
        <w:rPr>
          <w:sz w:val="20"/>
          <w:szCs w:val="20"/>
          <w:color w:val="auto"/>
        </w:rPr>
      </w:pPr>
      <w:r>
        <w:rPr>
          <w:rFonts w:ascii="Arial" w:cs="Arial" w:eastAsia="Arial" w:hAnsi="Arial"/>
          <w:sz w:val="18"/>
          <w:szCs w:val="18"/>
          <w:color w:val="auto"/>
        </w:rPr>
        <w:t>that it shall be responsible for any breach of the provisions of this Section 10.01 by any of its Representatives to whom it discloses Confidential Information. Each Member further acknowledges and agrees that it shall not disclose any Confidential Information to any Person, except that Confidential Information may be disclosed:</w:t>
      </w:r>
    </w:p>
    <w:p>
      <w:pPr>
        <w:spacing w:after="0" w:line="235" w:lineRule="exact"/>
        <w:rPr>
          <w:sz w:val="20"/>
          <w:szCs w:val="20"/>
          <w:color w:val="auto"/>
        </w:rPr>
      </w:pPr>
    </w:p>
    <w:p>
      <w:pPr>
        <w:ind w:left="660" w:right="380" w:firstLine="645"/>
        <w:spacing w:after="0" w:line="277" w:lineRule="auto"/>
        <w:tabs>
          <w:tab w:leader="none" w:pos="169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such Member’s Representatives in the normal course of the performance of their duties or to any financial institution providing credit to such Member;</w:t>
      </w:r>
    </w:p>
    <w:p>
      <w:pPr>
        <w:spacing w:after="0" w:line="224" w:lineRule="exact"/>
        <w:rPr>
          <w:rFonts w:ascii="Arial" w:cs="Arial" w:eastAsia="Arial" w:hAnsi="Arial"/>
          <w:sz w:val="18"/>
          <w:szCs w:val="18"/>
          <w:color w:val="auto"/>
        </w:rPr>
      </w:pPr>
    </w:p>
    <w:p>
      <w:pPr>
        <w:ind w:left="660" w:firstLine="645"/>
        <w:spacing w:after="0" w:line="257" w:lineRule="auto"/>
        <w:tabs>
          <w:tab w:leader="none" w:pos="174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to the extent required by applicable Law (including complying with any oral or written questions, interrogatories, requests for information or documents, subpoena, civil investigative demand or similar process to which a Member is subject;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otherwise prohibited by Law, such Member agrees to give the Company prompt notice of such request(s), to the extent practicable, so that the Company may seek an appropriate protective order or similar relief (and the Member shall cooperate with such efforts by the Company, and shall in any event make only the minimum disclosure required by such Law));</w:t>
      </w:r>
    </w:p>
    <w:p>
      <w:pPr>
        <w:spacing w:after="0" w:line="242" w:lineRule="exact"/>
        <w:rPr>
          <w:rFonts w:ascii="Arial" w:cs="Arial" w:eastAsia="Arial" w:hAnsi="Arial"/>
          <w:sz w:val="18"/>
          <w:szCs w:val="18"/>
          <w:color w:val="auto"/>
        </w:rPr>
      </w:pPr>
    </w:p>
    <w:p>
      <w:pPr>
        <w:ind w:left="660" w:right="60" w:firstLine="645"/>
        <w:spacing w:after="0" w:line="259" w:lineRule="auto"/>
        <w:tabs>
          <w:tab w:leader="none" w:pos="179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to any Person to whom such Member is contemplating a Transfer of its Company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Transfer would not be in violation of the provisions of this Agreement, the potential transferee agrees in advance of any such disclosure to be bound by a confidentiality agreement consistent with the provisions hereof and such Member shall be responsible for breaches of such confidentiality agreement by such potential transferee;</w:t>
      </w:r>
    </w:p>
    <w:p>
      <w:pPr>
        <w:spacing w:after="0" w:line="240" w:lineRule="exact"/>
        <w:rPr>
          <w:rFonts w:ascii="Arial" w:cs="Arial" w:eastAsia="Arial" w:hAnsi="Arial"/>
          <w:sz w:val="18"/>
          <w:szCs w:val="18"/>
          <w:color w:val="auto"/>
        </w:rPr>
      </w:pPr>
    </w:p>
    <w:p>
      <w:pPr>
        <w:ind w:left="660" w:right="240" w:firstLine="645"/>
        <w:spacing w:after="0" w:line="264" w:lineRule="auto"/>
        <w:tabs>
          <w:tab w:leader="none" w:pos="178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any regulatory authority or rating agency to which such Member or any of its Affiliates is subject or with which it has regular dealings, as long as such authority or agency is advised of the confidential nature of such information and such Member uses reasonable efforts to seek confidential treatment of such information to the extent available;</w:t>
      </w:r>
    </w:p>
    <w:p>
      <w:pPr>
        <w:spacing w:after="0" w:line="235" w:lineRule="exact"/>
        <w:rPr>
          <w:rFonts w:ascii="Arial" w:cs="Arial" w:eastAsia="Arial" w:hAnsi="Arial"/>
          <w:sz w:val="18"/>
          <w:szCs w:val="18"/>
          <w:color w:val="auto"/>
        </w:rPr>
      </w:pPr>
    </w:p>
    <w:p>
      <w:pPr>
        <w:ind w:left="1740" w:hanging="435"/>
        <w:spacing w:after="0"/>
        <w:tabs>
          <w:tab w:leader="none" w:pos="17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the extent required by the rules and regulations of the Commission or stock exchange rules; or</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the prior written consent of the Board shall have been obtained.</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Nothing contained herein shall prevent the use (subject, to the extent possible, to a protective order) of Confidential Information in connection with the assertion or defense of any claim by or against the Company or any Member.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77" w:name="page278"/>
    <w:bookmarkEnd w:id="277"/>
    <w:p>
      <w:pPr>
        <w:ind w:firstLine="656"/>
        <w:spacing w:after="0" w:line="284" w:lineRule="auto"/>
        <w:tabs>
          <w:tab w:leader="none" w:pos="90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any information concerning the Company or any Persons that are or become its Subsidiaries or the financial condition, business, operations or prospects of the Company or any such Subsidiaries in the possession of or furnished to any Member (including by virtue of its present or former right to designate a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“Confidential Information” does not include information that (i) is or becomes generally available to the public other than as a result of a disclosure by a Member or its directors, officers, employees, shareholders, members, partners, agents, counsel, investment advisers or other representatives (all such persons being collectively referred to as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in violation of this Agreement or any of the other Transaction Agreements, (ii) was available to such Member on a non-confidential basis prior to its disclosure to such Member or its Representatives by the Company or (iii) becomes available to such Member on a non-confidential basis from a source other than the Company after the disclosure of such information to such Member or its Representatives by the Company, which source is (at the time of receipt of the relevant information) not, to such Member’s knowledge, bound by a confidentiality agreement with (or other confidentiality obligation to) the Company or another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contained herein,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in the possession of Comcast, GE or any of their</w:t>
      </w:r>
    </w:p>
    <w:p>
      <w:pPr>
        <w:spacing w:after="0" w:line="1" w:lineRule="exact"/>
        <w:rPr>
          <w:rFonts w:ascii="Arial" w:cs="Arial" w:eastAsia="Arial" w:hAnsi="Arial"/>
          <w:sz w:val="16"/>
          <w:szCs w:val="16"/>
          <w:color w:val="auto"/>
        </w:rPr>
      </w:pPr>
    </w:p>
    <w:p>
      <w:pPr>
        <w:ind w:right="280"/>
        <w:spacing w:after="0" w:line="254" w:lineRule="auto"/>
        <w:rPr>
          <w:rFonts w:ascii="Arial" w:cs="Arial" w:eastAsia="Arial" w:hAnsi="Arial"/>
          <w:sz w:val="16"/>
          <w:szCs w:val="16"/>
          <w:color w:val="auto"/>
        </w:rPr>
      </w:pPr>
      <w:r>
        <w:rPr>
          <w:rFonts w:ascii="Arial" w:cs="Arial" w:eastAsia="Arial" w:hAnsi="Arial"/>
          <w:sz w:val="18"/>
          <w:szCs w:val="18"/>
          <w:color w:val="auto"/>
        </w:rPr>
        <w:t>respective Subsidiaries prior to the date of this Agreement shall not by virtue of the foregoing exceptions in clauses (ii) or (iii) not be deemed Confidential Information and Comcast and GE shall be obligated to keep or to cause to be kept such information confidential in accordance with the provisions of this Section 10.01 as fully as if they did not have access to such information prior to the date of this Agreement but only received it after the date of this Agreement.</w:t>
      </w:r>
    </w:p>
    <w:p>
      <w:pPr>
        <w:spacing w:after="0" w:line="21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Section 10.02</w:t>
      </w:r>
      <w:r>
        <w:rPr>
          <w:rFonts w:ascii="Arial" w:cs="Arial" w:eastAsia="Arial" w:hAnsi="Arial"/>
          <w:sz w:val="18"/>
          <w:szCs w:val="18"/>
          <w:i w:val="1"/>
          <w:iCs w:val="1"/>
          <w:color w:val="auto"/>
        </w:rPr>
        <w:t>. Related Party Transactions.</w:t>
      </w:r>
      <w:r>
        <w:rPr>
          <w:rFonts w:ascii="Arial" w:cs="Arial" w:eastAsia="Arial" w:hAnsi="Arial"/>
          <w:sz w:val="18"/>
          <w:szCs w:val="18"/>
          <w:color w:val="auto"/>
        </w:rPr>
        <w:t xml:space="preserve"> (a) For so long as GE directly or indirectly owns any Membership Interests, neither the Company nor any of its Subsidiaries shall enter into any Related Party Transaction unless such transaction is on terms that are no less favorable to the Company or such Subsidiary than those that would have been obtained in a comparable transaction by the Company or such Subsidiary with an unrelated Person (“</w:t>
      </w:r>
      <w:r>
        <w:rPr>
          <w:rFonts w:ascii="Arial" w:cs="Arial" w:eastAsia="Arial" w:hAnsi="Arial"/>
          <w:sz w:val="18"/>
          <w:szCs w:val="18"/>
          <w:b w:val="1"/>
          <w:bCs w:val="1"/>
          <w:color w:val="auto"/>
        </w:rPr>
        <w:t>Arm’s</w:t>
      </w:r>
      <w:r>
        <w:rPr>
          <w:rFonts w:ascii="Arial" w:cs="Arial" w:eastAsia="Arial" w:hAnsi="Arial"/>
          <w:sz w:val="18"/>
          <w:szCs w:val="18"/>
          <w:color w:val="auto"/>
        </w:rPr>
        <w:t xml:space="preserve"> </w:t>
      </w:r>
      <w:r>
        <w:rPr>
          <w:rFonts w:ascii="Arial" w:cs="Arial" w:eastAsia="Arial" w:hAnsi="Arial"/>
          <w:sz w:val="18"/>
          <w:szCs w:val="18"/>
          <w:b w:val="1"/>
          <w:bCs w:val="1"/>
          <w:color w:val="auto"/>
        </w:rPr>
        <w:t>Length Terms</w:t>
      </w:r>
      <w:r>
        <w:rPr>
          <w:rFonts w:ascii="Arial" w:cs="Arial" w:eastAsia="Arial" w:hAnsi="Arial"/>
          <w:sz w:val="18"/>
          <w:szCs w:val="18"/>
          <w:color w:val="auto"/>
        </w:rPr>
        <w:t>”).</w:t>
      </w:r>
    </w:p>
    <w:p>
      <w:pPr>
        <w:spacing w:after="0" w:line="214" w:lineRule="exact"/>
        <w:rPr>
          <w:sz w:val="20"/>
          <w:szCs w:val="20"/>
          <w:color w:val="auto"/>
        </w:rPr>
      </w:pPr>
    </w:p>
    <w:p>
      <w:pPr>
        <w:ind w:right="20" w:firstLine="656"/>
        <w:spacing w:after="0" w:line="255" w:lineRule="auto"/>
        <w:tabs>
          <w:tab w:leader="none" w:pos="90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For so long as GE directly or indirectly owns any Membership Interests, prior to the Company or a Company Subsidiary entering into a proposed Related Party Transaction involving annual payments or annual incurrence of obligations by the Company or such Subsidiary in excess of $7.5 million, the Company shall provide GE with a written notice (an “</w:t>
      </w:r>
      <w:r>
        <w:rPr>
          <w:rFonts w:ascii="Arial" w:cs="Arial" w:eastAsia="Arial" w:hAnsi="Arial"/>
          <w:sz w:val="18"/>
          <w:szCs w:val="18"/>
          <w:b w:val="1"/>
          <w:bCs w:val="1"/>
          <w:color w:val="auto"/>
        </w:rPr>
        <w:t>RPT Notice</w:t>
      </w:r>
      <w:r>
        <w:rPr>
          <w:rFonts w:ascii="Arial" w:cs="Arial" w:eastAsia="Arial" w:hAnsi="Arial"/>
          <w:sz w:val="18"/>
          <w:szCs w:val="18"/>
          <w:color w:val="auto"/>
        </w:rPr>
        <w:t>”) containing a summary of the material terms of such proposed transaction and shall provide GE a reasonable opportunity to consult with representatives of the Company and Comcast (including those senior employees of the Company and Comcast or their Subsidiaries involved in the negotiation of such transaction) concerning such proposed transaction. Notwithstanding that an RPT Notice is not required with</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278" w:name="page279"/>
    <w:bookmarkEnd w:id="278"/>
    <w:p>
      <w:pPr>
        <w:ind w:right="100"/>
        <w:spacing w:after="0" w:line="277" w:lineRule="auto"/>
        <w:rPr>
          <w:sz w:val="20"/>
          <w:szCs w:val="20"/>
          <w:color w:val="auto"/>
        </w:rPr>
      </w:pPr>
      <w:r>
        <w:rPr>
          <w:rFonts w:ascii="Arial" w:cs="Arial" w:eastAsia="Arial" w:hAnsi="Arial"/>
          <w:sz w:val="18"/>
          <w:szCs w:val="18"/>
          <w:color w:val="auto"/>
        </w:rPr>
        <w:t>respect to Related Party Transactions involving $7.5 million or less as set forth above, nothing in this Agreement shall prevent the Company or its management from notifying GE of such transactions or from discussing such transactions with employees of GE or its Affiliates.</w:t>
      </w:r>
    </w:p>
    <w:p>
      <w:pPr>
        <w:spacing w:after="0" w:line="224" w:lineRule="exact"/>
        <w:rPr>
          <w:sz w:val="20"/>
          <w:szCs w:val="20"/>
          <w:color w:val="auto"/>
        </w:rPr>
      </w:pPr>
    </w:p>
    <w:p>
      <w:pPr>
        <w:ind w:right="300" w:firstLine="656"/>
        <w:spacing w:after="0" w:line="277" w:lineRule="auto"/>
        <w:tabs>
          <w:tab w:leader="none" w:pos="10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Without the prior written consent of GE, neither the Company nor any of its Subsidiaries shall enter into any Non-Ordinary Course Related Party Transaction.</w:t>
      </w:r>
    </w:p>
    <w:p>
      <w:pPr>
        <w:spacing w:after="0" w:line="224" w:lineRule="exact"/>
        <w:rPr>
          <w:rFonts w:ascii="Arial" w:cs="Arial" w:eastAsia="Arial" w:hAnsi="Arial"/>
          <w:sz w:val="18"/>
          <w:szCs w:val="18"/>
          <w:color w:val="auto"/>
        </w:rPr>
      </w:pPr>
    </w:p>
    <w:p>
      <w:pPr>
        <w:ind w:firstLine="656"/>
        <w:spacing w:after="0" w:line="297" w:lineRule="auto"/>
        <w:tabs>
          <w:tab w:leader="none" w:pos="107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If GE does not believe an Ordinary Course Related Party Transaction described in an RPT Notice is on Arm’s Length Terms, GE shall have ten Business Days from the date of receipt of the relevant RPT Notice to deliver a written notice (an “</w:t>
      </w:r>
      <w:r>
        <w:rPr>
          <w:rFonts w:ascii="Arial" w:cs="Arial" w:eastAsia="Arial" w:hAnsi="Arial"/>
          <w:sz w:val="16"/>
          <w:szCs w:val="16"/>
          <w:b w:val="1"/>
          <w:bCs w:val="1"/>
          <w:color w:val="auto"/>
        </w:rPr>
        <w:t>RPT Dispute Notice</w:t>
      </w:r>
      <w:r>
        <w:rPr>
          <w:rFonts w:ascii="Arial" w:cs="Arial" w:eastAsia="Arial" w:hAnsi="Arial"/>
          <w:sz w:val="16"/>
          <w:szCs w:val="16"/>
          <w:color w:val="auto"/>
        </w:rPr>
        <w:t>”) to Comcast and the Company to such effect, which notice shall specify the reasons for GE’s belief. If GE does not deliver an RPT Dispute Notice during such period, the relevant parties may enter into the relevant Related Party Transaction on the same terms or on terms that are the same (other than in an immaterial respect) as those described in the RPT Notice. If GE does deliver an RPT Dispute Notice during such period, the parties shall resolve the dispute as described below.</w:t>
      </w:r>
    </w:p>
    <w:p>
      <w:pPr>
        <w:spacing w:after="0" w:line="212" w:lineRule="exact"/>
        <w:rPr>
          <w:rFonts w:ascii="Arial" w:cs="Arial" w:eastAsia="Arial" w:hAnsi="Arial"/>
          <w:sz w:val="16"/>
          <w:szCs w:val="16"/>
          <w:color w:val="auto"/>
        </w:rPr>
      </w:pPr>
    </w:p>
    <w:p>
      <w:pPr>
        <w:ind w:right="40" w:firstLine="656"/>
        <w:spacing w:after="0" w:line="271" w:lineRule="auto"/>
        <w:tabs>
          <w:tab w:leader="none" w:pos="1064" w:val="left"/>
        </w:tabs>
        <w:numPr>
          <w:ilvl w:val="0"/>
          <w:numId w:val="271"/>
        </w:numPr>
        <w:rPr>
          <w:rFonts w:ascii="Arial" w:cs="Arial" w:eastAsia="Arial" w:hAnsi="Arial"/>
          <w:sz w:val="17"/>
          <w:szCs w:val="17"/>
          <w:color w:val="auto"/>
        </w:rPr>
      </w:pPr>
      <w:r>
        <w:rPr>
          <w:rFonts w:ascii="Arial" w:cs="Arial" w:eastAsia="Arial" w:hAnsi="Arial"/>
          <w:sz w:val="17"/>
          <w:szCs w:val="17"/>
          <w:color w:val="auto"/>
        </w:rPr>
        <w:t>Within five Business Days of the delivery of the RPT Dispute Notice, each of Comcast and GE shall select and appoint one senior executive to act as its representative (each an “</w:t>
      </w:r>
      <w:r>
        <w:rPr>
          <w:rFonts w:ascii="Arial" w:cs="Arial" w:eastAsia="Arial" w:hAnsi="Arial"/>
          <w:sz w:val="17"/>
          <w:szCs w:val="17"/>
          <w:b w:val="1"/>
          <w:bCs w:val="1"/>
          <w:color w:val="auto"/>
        </w:rPr>
        <w:t>RPT Dispute Representative</w:t>
      </w:r>
      <w:r>
        <w:rPr>
          <w:rFonts w:ascii="Arial" w:cs="Arial" w:eastAsia="Arial" w:hAnsi="Arial"/>
          <w:sz w:val="17"/>
          <w:szCs w:val="17"/>
          <w:color w:val="auto"/>
        </w:rPr>
        <w:t>”) in connection with such dispute. The RPT Dispute Representatives shall promptly enter into good faith discussions (in person or by telephone) to attempt to resolve the dispute. The RPT Dispute Representatives shall have the authority to enter into a binding resolution of the dispute. If GE does not select and appoint an RPT Dispute Representative within the time period specified in this Section 10.02(e), Comcast shall have the right to cause the Company or the applicable Company Subsidiary to enter into the Ordinary Course Related Party Transaction on the terms set forth in the RPT Notice or on terms that are the same (other than in an immaterial respect) as those described in the RPT Notice. If Comcast does not select and appoint an RPT Dispute Representative within the time period specified in this Section 10.02(e), Comcast shall be prohibited from entering into the Related Party Transaction that is the subject of the applicable RPT Dispute Notice.</w:t>
      </w:r>
    </w:p>
    <w:p>
      <w:pPr>
        <w:spacing w:after="0" w:line="232" w:lineRule="exact"/>
        <w:rPr>
          <w:rFonts w:ascii="Arial" w:cs="Arial" w:eastAsia="Arial" w:hAnsi="Arial"/>
          <w:sz w:val="17"/>
          <w:szCs w:val="17"/>
          <w:color w:val="auto"/>
        </w:rPr>
      </w:pPr>
    </w:p>
    <w:p>
      <w:pPr>
        <w:ind w:right="80" w:firstLine="656"/>
        <w:spacing w:after="0" w:line="257" w:lineRule="auto"/>
        <w:tabs>
          <w:tab w:leader="none" w:pos="104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each of Comcast and GE does select and appoint an RPT Dispute Representative within the time period specified in Section 10.02(e) but the RPT Dispute Representatives are unable to resolve the dispute within seven Business Days of the later of their two appointments, Comcast and GE shall select and appoint an independent third party with relevant expertise in the type of Ordinary Course Related Party Transaction in dispute to arbitrate the dispute within ten Business Days of the expiration of such period. If Comcast and GE are unable to select and appoint the arbitrator within the specified period, Comcast shall deliver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79" w:name="page280"/>
    <w:bookmarkEnd w:id="279"/>
    <w:p>
      <w:pPr>
        <w:ind w:right="20"/>
        <w:spacing w:after="0" w:line="259" w:lineRule="auto"/>
        <w:rPr>
          <w:sz w:val="20"/>
          <w:szCs w:val="20"/>
          <w:color w:val="auto"/>
        </w:rPr>
      </w:pPr>
      <w:r>
        <w:rPr>
          <w:rFonts w:ascii="Arial" w:cs="Arial" w:eastAsia="Arial" w:hAnsi="Arial"/>
          <w:sz w:val="18"/>
          <w:szCs w:val="18"/>
          <w:color w:val="auto"/>
        </w:rPr>
        <w:t>to GE in writing a list of five potential arbitrators meeting the requirements set forth in this Section 10.02(f) and, within five Business Days of receipt of such list, GE shall select and appoint the arbitrator from such list. If GE does not select and appoint the arbitrator in accordance with the immediately preceding sentence, Comcast shall select and appoint the arbitrator from such list within five Business Days of the expiration of the period specified in the immediately preceding sentence.</w:t>
      </w:r>
    </w:p>
    <w:p>
      <w:pPr>
        <w:spacing w:after="0" w:line="241" w:lineRule="exact"/>
        <w:rPr>
          <w:sz w:val="20"/>
          <w:szCs w:val="20"/>
          <w:color w:val="auto"/>
        </w:rPr>
      </w:pPr>
    </w:p>
    <w:p>
      <w:pPr>
        <w:ind w:right="100" w:firstLine="656"/>
        <w:spacing w:after="0" w:line="257" w:lineRule="auto"/>
        <w:tabs>
          <w:tab w:leader="none" w:pos="107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Within 30 calendar days of the selection of the arbitrator, the arbitrator shall determine the Arm’s Length Terms of the Related Party Transaction. The arbitration shall be conducted in New York, New York under the Commercial Arbitration Rules of the American Arbitration Association in effect at the time of the arbitration, except as they may be modified herein or by agreement of the parties. The decision of the arbitrator as to the Arm’s Length Terms of the Ordinary Course Related Party Transaction shall be binding on the parties. All fees and disbursements of the arbitrator shall be shared equally by Comcast and GE.</w:t>
      </w:r>
    </w:p>
    <w:p>
      <w:pPr>
        <w:spacing w:after="0" w:line="242" w:lineRule="exact"/>
        <w:rPr>
          <w:rFonts w:ascii="Arial" w:cs="Arial" w:eastAsia="Arial" w:hAnsi="Arial"/>
          <w:sz w:val="18"/>
          <w:szCs w:val="18"/>
          <w:color w:val="auto"/>
        </w:rPr>
      </w:pPr>
    </w:p>
    <w:p>
      <w:pPr>
        <w:ind w:right="60" w:firstLine="656"/>
        <w:spacing w:after="0" w:line="264" w:lineRule="auto"/>
        <w:tabs>
          <w:tab w:leader="none" w:pos="107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After the determination of the arbitrator pursuant to Section 10.02(g), Comcast shall have the right to cause the Company or the applicable Company Subsidiary to enter into the Ordinary Course Related Party Transaction on the terms determined by the arbitrator;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Comcast may elect in its sole discretion not to enter into such Related Party Transaction on such terms.</w:t>
      </w:r>
    </w:p>
    <w:p>
      <w:pPr>
        <w:spacing w:after="0" w:line="235" w:lineRule="exact"/>
        <w:rPr>
          <w:rFonts w:ascii="Arial" w:cs="Arial" w:eastAsia="Arial" w:hAnsi="Arial"/>
          <w:sz w:val="18"/>
          <w:szCs w:val="18"/>
          <w:color w:val="auto"/>
        </w:rPr>
      </w:pPr>
    </w:p>
    <w:p>
      <w:pPr>
        <w:ind w:firstLine="656"/>
        <w:spacing w:after="0" w:line="254" w:lineRule="auto"/>
        <w:tabs>
          <w:tab w:leader="none" w:pos="103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If GE does not believe an Ordinary Course Related Party Transaction that is not the subject of an RPT Notice is on Arm’s Length Terms, GE shall have ten Business Days from the date GE obtains knowledge of the transaction to deliver an RPT Dispute Notice. In such case, the provisions contained in Sections 10.02(d) through (h)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Ordinary Course Related Party Transaction in question was entered into before GE delivered its RPT Dispute Notice, then (x) any provision permitting Comcast to cause the Company or the applicable Company Subsidiary to enter into a Related Party Transaction on specific terms shall be deemed to permit the Company or the applicable Company Subsidiary to continue such Related Party Transaction on such terms and (y) any provision prohibiting Comcast from entering into a Related Party Transaction on specific terms shall be deemed to require Comcast to (A) terminate such Related Party Transaction or (B) amend the terms of such Related Party Transaction such that it would be on Arms’ Length Terms.</w:t>
      </w:r>
    </w:p>
    <w:p>
      <w:pPr>
        <w:spacing w:after="0" w:line="246" w:lineRule="exact"/>
        <w:rPr>
          <w:rFonts w:ascii="Arial" w:cs="Arial" w:eastAsia="Arial" w:hAnsi="Arial"/>
          <w:sz w:val="18"/>
          <w:szCs w:val="18"/>
          <w:color w:val="auto"/>
        </w:rPr>
      </w:pPr>
    </w:p>
    <w:p>
      <w:pPr>
        <w:ind w:right="200" w:firstLine="656"/>
        <w:spacing w:after="0" w:line="277" w:lineRule="auto"/>
        <w:tabs>
          <w:tab w:leader="none" w:pos="103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Except as expressly set forth in Sections 10.02(a) and 10.02(b), the provisions of this Section 10.02 shall terminate and cease to be of further effect at such time as GE’s Percentage Interest is less than 10%.</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9" w:right="279" w:bottom="1440" w:gutter="0" w:footer="0" w:header="0"/>
        </w:sectPr>
      </w:pPr>
    </w:p>
    <w:bookmarkStart w:id="280" w:name="page281"/>
    <w:bookmarkEnd w:id="280"/>
    <w:p>
      <w:pPr>
        <w:ind w:firstLine="648"/>
        <w:spacing w:after="0" w:line="270" w:lineRule="auto"/>
        <w:rPr>
          <w:sz w:val="20"/>
          <w:szCs w:val="20"/>
          <w:color w:val="auto"/>
        </w:rPr>
      </w:pPr>
      <w:r>
        <w:rPr>
          <w:rFonts w:ascii="Arial" w:cs="Arial" w:eastAsia="Arial" w:hAnsi="Arial"/>
          <w:sz w:val="17"/>
          <w:szCs w:val="17"/>
          <w:color w:val="auto"/>
        </w:rPr>
        <w:t>Section 10.03</w:t>
      </w:r>
      <w:r>
        <w:rPr>
          <w:rFonts w:ascii="Arial" w:cs="Arial" w:eastAsia="Arial" w:hAnsi="Arial"/>
          <w:sz w:val="17"/>
          <w:szCs w:val="17"/>
          <w:i w:val="1"/>
          <w:iCs w:val="1"/>
          <w:color w:val="auto"/>
        </w:rPr>
        <w:t>. Non-Competition.</w:t>
      </w:r>
      <w:r>
        <w:rPr>
          <w:rFonts w:ascii="Arial" w:cs="Arial" w:eastAsia="Arial" w:hAnsi="Arial"/>
          <w:sz w:val="17"/>
          <w:szCs w:val="17"/>
          <w:color w:val="auto"/>
        </w:rPr>
        <w:t xml:space="preserve"> (a) Except (i) with respect to their ownership of interests in the Company and (ii) as permitted by this Section 10.03 or by Section 10.06, neither Comcast nor GE nor any of their respective Subsidiaries will engage in any Company Principal Business. This Section 10.03 shall cease to be applicable to any Person at such time as such Person is no longer a Subsidiary of Comcast or GE, as the case may be, and shall not apply to any Person that purchases assets, operations or a business from Comcast or GE, or one of their respective Subsidiaries, if such Person is not a Subsidiary of Comcast or GE, as the case may be, after such transaction is consummated. This Section 10.03 does not apply to any Subsidiary of GE or Comcast in which a Person who is not an Affiliate of GE or Comcast, as the case may be, holds equity interests and with respect to which GE or Comcast or another of their respective Subsidiaries, as applicable, has contractual or legal obligations (including fiduciary duties of representatives on the board of directors or similar body of such Subsidiary) existing as of the date hereof that limit GE’s or Comcast’s ability to impose on the subject Subsidiary a non-competition obligation such as that in this Section 10.03.</w:t>
      </w:r>
    </w:p>
    <w:p>
      <w:pPr>
        <w:spacing w:after="0" w:line="236" w:lineRule="exact"/>
        <w:rPr>
          <w:sz w:val="20"/>
          <w:szCs w:val="20"/>
          <w:color w:val="auto"/>
        </w:rPr>
      </w:pPr>
    </w:p>
    <w:p>
      <w:pPr>
        <w:ind w:left="1080" w:hanging="424"/>
        <w:spacing w:after="0"/>
        <w:tabs>
          <w:tab w:leader="none" w:pos="108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Notwithstanding the provisions of Section 10.03(a), and without implicitly agreeing that the following activities would be subject to the</w:t>
      </w:r>
    </w:p>
    <w:p>
      <w:pPr>
        <w:spacing w:after="0" w:line="4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provisions of Section 10.03(a), nothing in this Agreement shall preclude, prohibit or restrict: (i) GE, or any of its Subsidiaries, from engaging in any manner in any (A) Financial Services Business, (B) Existing Business Activities, (C) GE De Minimis Business or (D) Satellite Business; or (ii) Comcast or any of its Subsidiaries, from engaging in any manner in any (A) Comcast Permitted Business or (B) Comcast De Minimis Business.</w:t>
      </w:r>
    </w:p>
    <w:p>
      <w:pPr>
        <w:spacing w:after="0" w:line="220" w:lineRule="exact"/>
        <w:rPr>
          <w:sz w:val="20"/>
          <w:szCs w:val="20"/>
          <w:color w:val="auto"/>
        </w:rPr>
      </w:pPr>
    </w:p>
    <w:p>
      <w:pPr>
        <w:ind w:right="60" w:firstLine="656"/>
        <w:spacing w:after="0" w:line="270" w:lineRule="auto"/>
        <w:tabs>
          <w:tab w:leader="none" w:pos="106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Section 10.03(a), GE or any of its Affiliates may make a Mixed Competing Business Acquisition;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acquisition would otherwise be prohibited by this Section 10.03, promptly following such acquisition, GE, or its Affiliate, as applicable, shall offer the Company in writing the opportunity to acquire, or invest in, the Company Principal Business acquired, or invested in, by GE or its Affiliate in such Mixed Competing Business Acquisition. The writing pursuant to which such offer is made shall include a summary of the material terms of the offer, including the price of such offer. Such terms shall include (x) a price that reflects GE’s reasonable good faith determination of the portion of the aggregate purchase price paid by GE or its Affiliate in the Mixed Competing Business Acquisition that was attributable to the Company Principal Business included in such Mixed Competing Business Acquisition and (y) other commercially reasonable arms’ length terms. In the event that the Company disputes GE’s determination of price or the commercial reasonableness and arm’s length nature of the other terms included in such offer, the Company shall provide written notice to GE and the dispute shall be resolved by a mutually agreed upon appraiser (who shall be an independent third party with relevant expertise) pursuant to an appraisal process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81" w:name="page282"/>
    <w:bookmarkEnd w:id="281"/>
    <w:p>
      <w:pPr>
        <w:spacing w:after="0" w:line="257" w:lineRule="auto"/>
        <w:rPr>
          <w:sz w:val="20"/>
          <w:szCs w:val="20"/>
          <w:color w:val="auto"/>
        </w:rPr>
      </w:pPr>
      <w:r>
        <w:rPr>
          <w:rFonts w:ascii="Arial" w:cs="Arial" w:eastAsia="Arial" w:hAnsi="Arial"/>
          <w:sz w:val="18"/>
          <w:szCs w:val="18"/>
          <w:color w:val="auto"/>
        </w:rPr>
        <w:t>not to exceed 30 calendar days and conducted in New York, New York under the Commercial Arbitration Rules of the American Arbitration Association in effect at the time of the arbitration, except as they may be modified herein or by agreement of the parties. If an appraisal process is necessary and Comcast and GE do not mutually select and appoint such appraiser within five Business Days following delivery of the notice required pursuant to the preceding sentence, an appraiser shall be selected and appointed in the manner set forth in the final two sentences of Section 10.02(f). All fees and disbursements of the Appraiser shall be shared equally by Comcast and GE.</w:t>
      </w:r>
    </w:p>
    <w:p>
      <w:pPr>
        <w:spacing w:after="0" w:line="242" w:lineRule="exact"/>
        <w:rPr>
          <w:sz w:val="20"/>
          <w:szCs w:val="20"/>
          <w:color w:val="auto"/>
        </w:rPr>
      </w:pPr>
    </w:p>
    <w:p>
      <w:pPr>
        <w:ind w:right="140" w:firstLine="656"/>
        <w:spacing w:after="0" w:line="276" w:lineRule="auto"/>
        <w:tabs>
          <w:tab w:leader="none" w:pos="107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Promptly after making a written offer as set forth in Section 10.03(c) above (and in any event within 10 Business Days thereafter), GE shall provide the Company all material information available to GE with respect to the Company Principal Business. GE shall include in any third party confidentiality agreement entered into in connection with the proposed transaction subject to such offer a provision permitting GE to comply with its disclosure obligations under this Section 10.03(d). The Company shall have 10 Business Days from the later of (i) the date all such information is provided and (ii) the completion of any appraisal process conducted pursuant to Section 10.03(c) to decide whether to accept the offer.</w:t>
      </w:r>
    </w:p>
    <w:p>
      <w:pPr>
        <w:spacing w:after="0" w:line="226" w:lineRule="exact"/>
        <w:rPr>
          <w:rFonts w:ascii="Arial" w:cs="Arial" w:eastAsia="Arial" w:hAnsi="Arial"/>
          <w:sz w:val="17"/>
          <w:szCs w:val="17"/>
          <w:color w:val="auto"/>
        </w:rPr>
      </w:pPr>
    </w:p>
    <w:p>
      <w:pPr>
        <w:ind w:right="80" w:firstLine="656"/>
        <w:spacing w:after="0" w:line="257" w:lineRule="auto"/>
        <w:tabs>
          <w:tab w:leader="none" w:pos="106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prior to the expiration of such 10 Business Day period the Company accepts such offer, the parties shall work together in good faith to complete the Company’s acquisition of, or investment in, the Company Principal Business as soon as reasonably practicable, subject to receipt of required regulatory approvals. Notwithstanding the provisions in Section 4.10(a), HoldCo may not exercise any rights it may have under Section 4.10(a) that would prohibit or otherwise impede such Company Principal Business acquisition or investment (including in connection with the incurrence of any Debt required to complete such acquisition or investment).</w:t>
      </w:r>
    </w:p>
    <w:p>
      <w:pPr>
        <w:spacing w:after="0" w:line="242" w:lineRule="exact"/>
        <w:rPr>
          <w:rFonts w:ascii="Arial" w:cs="Arial" w:eastAsia="Arial" w:hAnsi="Arial"/>
          <w:sz w:val="18"/>
          <w:szCs w:val="18"/>
          <w:color w:val="auto"/>
        </w:rPr>
      </w:pPr>
    </w:p>
    <w:p>
      <w:pPr>
        <w:jc w:val="both"/>
        <w:ind w:right="80" w:firstLine="656"/>
        <w:spacing w:after="0" w:line="264" w:lineRule="auto"/>
        <w:tabs>
          <w:tab w:leader="none" w:pos="104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prior to the expiration of such 10 Business Day period the Company fails to accept such offer, and the ownership of the Company Principal Business by GE or its Affiliates would otherwise be prohibited by this Section 10.03, then GE or its Affiliate, as the case may be, shall be required to divest the Company Principal Business within a commercially reasonable period of time.</w:t>
      </w:r>
    </w:p>
    <w:p>
      <w:pPr>
        <w:spacing w:after="0" w:line="235" w:lineRule="exact"/>
        <w:rPr>
          <w:rFonts w:ascii="Arial" w:cs="Arial" w:eastAsia="Arial" w:hAnsi="Arial"/>
          <w:sz w:val="18"/>
          <w:szCs w:val="18"/>
          <w:color w:val="auto"/>
        </w:rPr>
      </w:pPr>
    </w:p>
    <w:p>
      <w:pPr>
        <w:ind w:right="220" w:firstLine="656"/>
        <w:spacing w:after="0" w:line="277" w:lineRule="auto"/>
        <w:tabs>
          <w:tab w:leader="none" w:pos="107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Company’s decision whether to accept such offer (or to grant any consent to waive any rights of the Company in respect of such offer) shall be made by only those members of the Board designated by the Comcast Members.</w:t>
      </w:r>
    </w:p>
    <w:p>
      <w:pPr>
        <w:spacing w:after="0" w:line="224" w:lineRule="exact"/>
        <w:rPr>
          <w:rFonts w:ascii="Arial" w:cs="Arial" w:eastAsia="Arial" w:hAnsi="Arial"/>
          <w:sz w:val="18"/>
          <w:szCs w:val="18"/>
          <w:color w:val="auto"/>
        </w:rPr>
      </w:pPr>
    </w:p>
    <w:p>
      <w:pPr>
        <w:ind w:right="100" w:firstLine="656"/>
        <w:spacing w:after="0" w:line="342" w:lineRule="auto"/>
        <w:tabs>
          <w:tab w:leader="none" w:pos="107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This Section 10.03 shall terminate and be of no further force and effect upon the earlier of (i) Comcast and its Subsidiaries no longer holding (directly or indirectly) any Membership Interests or (ii) GE and its Subsidiaries no longer holding (directly or indirectly) any Membership Interests.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282" w:name="page283"/>
    <w:bookmarkEnd w:id="282"/>
    <w:p>
      <w:pPr>
        <w:ind w:left="660"/>
        <w:spacing w:after="0"/>
        <w:rPr>
          <w:sz w:val="20"/>
          <w:szCs w:val="20"/>
          <w:color w:val="auto"/>
        </w:rPr>
      </w:pPr>
      <w:r>
        <w:rPr>
          <w:rFonts w:ascii="Arial" w:cs="Arial" w:eastAsia="Arial" w:hAnsi="Arial"/>
          <w:sz w:val="17"/>
          <w:szCs w:val="17"/>
          <w:color w:val="auto"/>
        </w:rPr>
        <w:t>Section 10.04</w:t>
      </w:r>
      <w:r>
        <w:rPr>
          <w:rFonts w:ascii="Arial" w:cs="Arial" w:eastAsia="Arial" w:hAnsi="Arial"/>
          <w:sz w:val="17"/>
          <w:szCs w:val="17"/>
          <w:i w:val="1"/>
          <w:iCs w:val="1"/>
          <w:color w:val="auto"/>
        </w:rPr>
        <w:t>. Structuring of an IPO.</w:t>
      </w:r>
      <w:r>
        <w:rPr>
          <w:rFonts w:ascii="Arial" w:cs="Arial" w:eastAsia="Arial" w:hAnsi="Arial"/>
          <w:sz w:val="17"/>
          <w:szCs w:val="17"/>
          <w:color w:val="auto"/>
        </w:rPr>
        <w:t xml:space="preserve"> (a) Prior to an IPO, the Members will form a corporation (“</w:t>
      </w:r>
      <w:r>
        <w:rPr>
          <w:rFonts w:ascii="Arial" w:cs="Arial" w:eastAsia="Arial" w:hAnsi="Arial"/>
          <w:sz w:val="17"/>
          <w:szCs w:val="17"/>
          <w:b w:val="1"/>
          <w:bCs w:val="1"/>
          <w:color w:val="auto"/>
        </w:rPr>
        <w:t>Holding</w:t>
      </w:r>
      <w:r>
        <w:rPr>
          <w:rFonts w:ascii="Arial" w:cs="Arial" w:eastAsia="Arial" w:hAnsi="Arial"/>
          <w:sz w:val="17"/>
          <w:szCs w:val="17"/>
          <w:color w:val="auto"/>
        </w:rPr>
        <w:t>”) into which each Member (other than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HoldCo) will contribute such Member’s Membership Interests and into which GE and Comcast or any of their respective Affiliates that own HoldCo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contribute their respective HoldCo Shares. In lieu of the contribution by any of the Comcast Members contemplated by the immediately preceding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sentence, Comcast may contribute or cause to be contributed the equity of such Comcast Member. As a result of such contributions, Comcast and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aggregate), GE and its Affiliates (in the aggregate) and any Member that is not a Comcast Member or HoldCo will receive shares of Holding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that correspond to the relative Percentage Interests of Comcast, GE and such Member, as applicable. After the formation of Holding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contributions referred to above, (i) except where the context clearly requires otherwise, the term, “Company”, shall refer to Holding, (ii) the terms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“Membership Interests” and “Members” and similar terms that are applicable to limited liability companies and used in this Agreement shall refer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 Holding shareholders and similarly corresponding terms applicable to the corporate form and (iii) the parties agree to enter into, and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cause Holding to enter into, an agreement setting forth, to the extent permitted by applicable Law, shareholder rights and obligations equivalent to those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to Members set forth in this Agreement. For the avoidance of doubt, the registration rights provided to GE, Comcast and their Affiliates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10.04(b) shall be with respect to the Common Stock received in exchange for the contributions by GE and Comcast described above. The parties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such contributions to qualify as a transaction described in Section 351 of the Code and shall not take any action that would be reasonably likely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prevent such contributions from qualifying as such a transaction.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GE and Comcast shall be entitled to the registration rights set forth on Exhibit D.</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Section 10.05</w:t>
      </w:r>
      <w:r>
        <w:rPr>
          <w:rFonts w:ascii="Arial" w:cs="Arial" w:eastAsia="Arial" w:hAnsi="Arial"/>
          <w:sz w:val="18"/>
          <w:szCs w:val="18"/>
          <w:i w:val="1"/>
          <w:iCs w:val="1"/>
          <w:color w:val="auto"/>
        </w:rPr>
        <w:t>. Compliance by Subsidiaries.</w:t>
      </w:r>
      <w:r>
        <w:rPr>
          <w:rFonts w:ascii="Arial" w:cs="Arial" w:eastAsia="Arial" w:hAnsi="Arial"/>
          <w:sz w:val="18"/>
          <w:szCs w:val="18"/>
          <w:color w:val="auto"/>
        </w:rPr>
        <w:t xml:space="preserve"> Each of Comcast and GE shall cause the Comcast Members or HoldCo, as the case may be, to comply with their obligations under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10.06</w:t>
      </w:r>
      <w:r>
        <w:rPr>
          <w:rFonts w:ascii="Arial" w:cs="Arial" w:eastAsia="Arial" w:hAnsi="Arial"/>
          <w:sz w:val="16"/>
          <w:szCs w:val="16"/>
          <w:i w:val="1"/>
          <w:iCs w:val="1"/>
          <w:color w:val="auto"/>
        </w:rPr>
        <w:t>. Acquisition of Company Principal Businesses.</w:t>
      </w:r>
      <w:r>
        <w:rPr>
          <w:rFonts w:ascii="Arial" w:cs="Arial" w:eastAsia="Arial" w:hAnsi="Arial"/>
          <w:sz w:val="16"/>
          <w:szCs w:val="16"/>
          <w:color w:val="auto"/>
        </w:rPr>
        <w:t xml:space="preserve"> (a) Prior to a Stand-alone Competing Business Acquisition proposed by Comcast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of its Affiliates or promptly following any Mixed Competing Business Acquisition by Comcast or any of its Affiliates, Comcast shall offer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Competing Business Offer</w:t>
      </w:r>
      <w:r>
        <w:rPr>
          <w:rFonts w:ascii="Arial" w:cs="Arial" w:eastAsia="Arial" w:hAnsi="Arial"/>
          <w:sz w:val="16"/>
          <w:szCs w:val="16"/>
          <w:color w:val="auto"/>
        </w:rPr>
        <w:t>”) the Company in writing the opportunity to acquire, or invest in, the Company Principal Business proposed to be acquired,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invested in, by Comcast or its Affiliate in such Stand-alone Competing Business Acquisition or acquired, or invested in, by Comcast or its Affiliate 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Mixed Competing Business Acquisition, as applicable. The writing pursuant to which a Competing Business Offer is made shall include a summary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terms of the offer,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83" w:name="page284"/>
    <w:bookmarkEnd w:id="283"/>
    <w:p>
      <w:pPr>
        <w:ind w:right="80"/>
        <w:spacing w:after="0" w:line="286" w:lineRule="auto"/>
        <w:rPr>
          <w:sz w:val="20"/>
          <w:szCs w:val="20"/>
          <w:color w:val="auto"/>
        </w:rPr>
      </w:pPr>
      <w:r>
        <w:rPr>
          <w:rFonts w:ascii="Arial" w:cs="Arial" w:eastAsia="Arial" w:hAnsi="Arial"/>
          <w:sz w:val="16"/>
          <w:szCs w:val="16"/>
          <w:color w:val="auto"/>
        </w:rPr>
        <w:t>including the price of such offer. In the case of a Stand-alone Competing Business Acquisition, the terms of the Competing Business Offer shall be the terms negotiated between Comcast or its Affiliate, on the one hand, and the applicable third party seller, on the other hand, with respect to the proposed acquisition of, or investment in, the applicable Company Principal Business. In the case of a Mixed Competing Business Acquisition, the terms of the Competing Business Offer shall include (x) a price that reflects Comcast’s reasonable good faith determination of the portion of the aggregate purchase price paid by Comcast or its Affiliate in the Mixed Competing Business Acquisition that was attributable to the Company Principal Business included in such Mixed Competing Business Acquisition and (y) other commercially reasonable arm’s length terms. In the event that the Company disputes Comcast’s determination of price or the commercial reasonableness and arm’s length nature of the other terms included in any such Competing Business Offer, the Company shall provide written notice to Comcast and the dispute shall be resolved by a mutually agreed upon appraiser (who shall be an independent third party with relevant expertise) pursuant to an appraisal process not to exceed 30 calendar days and conducted in New York, New York under the Commercial Arbitration Rules of the American Arbitration Association in effect at the time of the arbitration, except as they may be modified herein or by agreement of the parties. If an appraisal process is necessary and Comcast and GE do not mutually select and appoint such appraiser within five Business Days following delivery of the notice required pursuant to the preceding sentence, an appraiser shall be selected and appointed in the manner set forth in the final two sentences of Section 10.02(f). All fees and disbursements of the Appraiser shall be shared equally by Comcast and GE.</w:t>
      </w:r>
    </w:p>
    <w:p>
      <w:pPr>
        <w:spacing w:after="0" w:line="229" w:lineRule="exact"/>
        <w:rPr>
          <w:sz w:val="20"/>
          <w:szCs w:val="20"/>
          <w:color w:val="auto"/>
        </w:rPr>
      </w:pPr>
    </w:p>
    <w:p>
      <w:pPr>
        <w:ind w:firstLine="656"/>
        <w:spacing w:after="0" w:line="255" w:lineRule="auto"/>
        <w:tabs>
          <w:tab w:leader="none" w:pos="107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Promptly after making a Competing Business Offer (and in any event within 10 Business Days thereafter), Comcast shall provide the Company all material information available to Comcast with respect to the applicable Company Principal Business. Comcast shall include in any third party confidentiality agreement entered into in connection with the proposed transaction subject to the Competing Business Offer a provision permitting Comcast to comply with its disclosure obligations under this Section 10.06(b). The Company shall have 10 Business Days from the later of (i) the date all such information is provided and (ii) the completion of any appraisal process conducted pursuant to Section 10.06(a) (the “</w:t>
      </w:r>
      <w:r>
        <w:rPr>
          <w:rFonts w:ascii="Arial" w:cs="Arial" w:eastAsia="Arial" w:hAnsi="Arial"/>
          <w:sz w:val="18"/>
          <w:szCs w:val="18"/>
          <w:b w:val="1"/>
          <w:bCs w:val="1"/>
          <w:color w:val="auto"/>
        </w:rPr>
        <w:t>Offering Period</w:t>
      </w:r>
      <w:r>
        <w:rPr>
          <w:rFonts w:ascii="Arial" w:cs="Arial" w:eastAsia="Arial" w:hAnsi="Arial"/>
          <w:sz w:val="18"/>
          <w:szCs w:val="18"/>
          <w:color w:val="auto"/>
        </w:rPr>
        <w:t>”) to decide whether to accept the Competing Business Offer.</w:t>
      </w:r>
    </w:p>
    <w:p>
      <w:pPr>
        <w:spacing w:after="0" w:line="247" w:lineRule="exact"/>
        <w:rPr>
          <w:rFonts w:ascii="Arial" w:cs="Arial" w:eastAsia="Arial" w:hAnsi="Arial"/>
          <w:sz w:val="18"/>
          <w:szCs w:val="18"/>
          <w:color w:val="auto"/>
        </w:rPr>
      </w:pPr>
    </w:p>
    <w:p>
      <w:pPr>
        <w:ind w:right="60" w:firstLine="656"/>
        <w:spacing w:after="0" w:line="259" w:lineRule="auto"/>
        <w:tabs>
          <w:tab w:leader="none" w:pos="106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prior to the expiration of the applicable Offering Period the Company accepts a Competing Business Offer, the parties shall work together in good faith to complete the Company’s acquisition of, or investment in, the Company Principal Business as soon as reasonably practicable, subject to receipt of required regulatory approvals. Notwithstanding the provisions in Section 4.10(a), HoldCo may not exercise any rights it may have under Section 4.10(a) that would prohibit or otherwise impede such Company Principal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4" w:name="page285"/>
    <w:bookmarkEnd w:id="284"/>
    <w:p>
      <w:pPr>
        <w:ind w:right="360"/>
        <w:spacing w:after="0" w:line="308" w:lineRule="auto"/>
        <w:rPr>
          <w:sz w:val="20"/>
          <w:szCs w:val="20"/>
          <w:color w:val="auto"/>
        </w:rPr>
      </w:pPr>
      <w:r>
        <w:rPr>
          <w:rFonts w:ascii="Arial" w:cs="Arial" w:eastAsia="Arial" w:hAnsi="Arial"/>
          <w:sz w:val="17"/>
          <w:szCs w:val="17"/>
          <w:color w:val="auto"/>
        </w:rPr>
        <w:t>acquisition or investment (including in connection with the incurrence of any Debt required to complete such acquisition or investment), so long as such acquisition or investment is completed in all material respects on the terms and conditions approved in accordance with Section 10.06(h).</w:t>
      </w:r>
    </w:p>
    <w:p>
      <w:pPr>
        <w:spacing w:after="0" w:line="201" w:lineRule="exact"/>
        <w:rPr>
          <w:sz w:val="20"/>
          <w:szCs w:val="20"/>
          <w:color w:val="auto"/>
        </w:rPr>
      </w:pPr>
    </w:p>
    <w:p>
      <w:pPr>
        <w:ind w:right="60" w:firstLine="656"/>
        <w:spacing w:after="0" w:line="297" w:lineRule="auto"/>
        <w:tabs>
          <w:tab w:leader="none" w:pos="107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If prior to the expiration of the applicable Offering Period the Company fails to accept a Competing Business Offer made with respect to a Stand-alone Competing Business Acquisition in which the purchase price for the Company Principal Business acquisition or investment is less than or equal to $500 million or, if the applicable Threshold has not been exceeded or would not be exceeded as a result of such Stand-alone Competing Business Acquisition, greater than $500 million, Comcast and its Affiliates shall thereafter (subject to Section 10.06(i)) be permitted to acquire, or invest in, the applicable Company Principal Business on substantially the same terms as were offered to the Company pursuant to the Competing Business Offer.</w:t>
      </w:r>
    </w:p>
    <w:p>
      <w:pPr>
        <w:spacing w:after="0" w:line="212" w:lineRule="exact"/>
        <w:rPr>
          <w:rFonts w:ascii="Arial" w:cs="Arial" w:eastAsia="Arial" w:hAnsi="Arial"/>
          <w:sz w:val="16"/>
          <w:szCs w:val="16"/>
          <w:color w:val="auto"/>
        </w:rPr>
      </w:pPr>
    </w:p>
    <w:p>
      <w:pPr>
        <w:ind w:firstLine="656"/>
        <w:spacing w:after="0" w:line="279" w:lineRule="auto"/>
        <w:tabs>
          <w:tab w:leader="none" w:pos="106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If prior to the expiration of the applicable Offering Period the Company fails to accept a Competing Business Offer made with respect to a Stand-alone Competing Business Acquisition in which the purchase price for the Company Principal Business acquisition or investment is greater than $500 million and the applicable Threshold has been exceeded or would as a result of such Stand-alone Competing Business Acquisition be exceeded, Comcast and its Affiliates shall be prohibited from acquiring, or investing in, the applicable Company Principal Business.</w:t>
      </w:r>
    </w:p>
    <w:p>
      <w:pPr>
        <w:spacing w:after="0" w:line="225" w:lineRule="exact"/>
        <w:rPr>
          <w:rFonts w:ascii="Arial" w:cs="Arial" w:eastAsia="Arial" w:hAnsi="Arial"/>
          <w:sz w:val="17"/>
          <w:szCs w:val="17"/>
          <w:color w:val="auto"/>
        </w:rPr>
      </w:pPr>
    </w:p>
    <w:p>
      <w:pPr>
        <w:ind w:right="280" w:firstLine="656"/>
        <w:spacing w:after="0" w:line="257" w:lineRule="auto"/>
        <w:tabs>
          <w:tab w:leader="none" w:pos="104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prior to the expiration of the applicable Offering Period the Company fails to accept a Competing Business Offer made with respect to a Mixed Competing Business Acquisition in which the purchase price for the Company Principal Business acquisition or investment is less than or equal to $500 million or, if the applicable Threshold has not been exceeded or would not be exceeded as a result of the Mixed Competing Business Acquisition, greater than $500 million, Comcast or its Affiliate, as the case may be, shall (subject to Section 10.06(i)) be permitted to continue to own and operate the applicable Company Principal Business.</w:t>
      </w:r>
    </w:p>
    <w:p>
      <w:pPr>
        <w:spacing w:after="0" w:line="242" w:lineRule="exact"/>
        <w:rPr>
          <w:rFonts w:ascii="Arial" w:cs="Arial" w:eastAsia="Arial" w:hAnsi="Arial"/>
          <w:sz w:val="18"/>
          <w:szCs w:val="18"/>
          <w:color w:val="auto"/>
        </w:rPr>
      </w:pPr>
    </w:p>
    <w:p>
      <w:pPr>
        <w:ind w:right="280" w:firstLine="656"/>
        <w:spacing w:after="0" w:line="302" w:lineRule="auto"/>
        <w:tabs>
          <w:tab w:leader="none" w:pos="107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If prior to the expiration of the applicable Offering Period the Company fails to accept a Competing Business Offer made with respect to a Mixed Competing Business Acquisition in which the purchase price for the Company Principal Business acquisition or investment is greater than $500 million and the applicable Threshold has been exceeded or would as a result of such Mixed Competing Business Acquisition be exceeded, Comcast or its Affiliate, as the case may be, shall be required to divest the applicable Company Principal Business within a commercially reasonable period of time.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285" w:name="page286"/>
    <w:bookmarkEnd w:id="285"/>
    <w:p>
      <w:pPr>
        <w:ind w:firstLine="656"/>
        <w:spacing w:after="0" w:line="257" w:lineRule="auto"/>
        <w:tabs>
          <w:tab w:leader="none" w:pos="107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Company’s decision whether to accept a Competing Business Offer (or to grant any consent to waive any rights of the Company in respect of a Competing Business Offer) shall be made by only those members of the Board designated by HoldCo. If the Company fails to accept a Competing Business Offer, for so long as HoldCo or any of its Affiliates directly or indirectly holds any Membership Interests, neither HoldCo nor any of its Affiliates may pursue such Competing Business Offer or acquire or invest in such Company Principal Business in reliance on the GE De Minimis Business exception pursuant to Section 10.03(b)(i)(C).</w:t>
      </w:r>
    </w:p>
    <w:p>
      <w:pPr>
        <w:spacing w:after="0" w:line="242" w:lineRule="exact"/>
        <w:rPr>
          <w:rFonts w:ascii="Arial" w:cs="Arial" w:eastAsia="Arial" w:hAnsi="Arial"/>
          <w:sz w:val="18"/>
          <w:szCs w:val="18"/>
          <w:color w:val="auto"/>
        </w:rPr>
      </w:pPr>
    </w:p>
    <w:p>
      <w:pPr>
        <w:ind w:right="300" w:firstLine="656"/>
        <w:spacing w:after="0" w:line="290" w:lineRule="auto"/>
        <w:tabs>
          <w:tab w:leader="none" w:pos="1034" w:val="left"/>
        </w:tabs>
        <w:numPr>
          <w:ilvl w:val="0"/>
          <w:numId w:val="27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but subject to Section 10.06(j), prior to the 18-month anniversary of the Closing Date, (x) neither Comcast nor any of its Affiliates may make a Significant Investment in a Company Principal Business in a Stand-alone Competing Business Acquisition and (y) Comcast or one of its Affiliates may make a Significant Investment in a Company Principal Business in a Mixed Competing Business Acquisition only if such Company Principal Business is divested within a commercially reasonable period of time.</w:t>
      </w:r>
    </w:p>
    <w:p>
      <w:pPr>
        <w:spacing w:after="0" w:line="216" w:lineRule="exact"/>
        <w:rPr>
          <w:rFonts w:ascii="Arial" w:cs="Arial" w:eastAsia="Arial" w:hAnsi="Arial"/>
          <w:sz w:val="17"/>
          <w:szCs w:val="17"/>
          <w:color w:val="auto"/>
        </w:rPr>
      </w:pPr>
    </w:p>
    <w:p>
      <w:pPr>
        <w:ind w:right="60" w:firstLine="656"/>
        <w:spacing w:after="0" w:line="255" w:lineRule="auto"/>
        <w:tabs>
          <w:tab w:leader="none" w:pos="103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and without implicitly agreeing that the following transactions would be subject to the provisions of this Section 10.06, this Section 10.06 shall not be applicable to (x) any transaction entered into by Comcast or its Affiliates prior to the date of this Agreement in accordance with Section 6.22 of the Master Agreement, (y) any acquisition of, or other investment in, a Comcast Permitted Business or a Comcast De Minimis Business by Comcast or its Affiliates and (z) the acquisition by Comcast or its Affiliates of all or a portion of the Weather Channel Business pursuant to Section 10.07. Without limiting the generality of the foregoing and for the avoidance of doubt, in each such case, the purchase price for any such transaction shall be disregarded when determining whether the Threshold has been exceeded or would be exceeded as a result of any other transaction.</w:t>
      </w:r>
    </w:p>
    <w:p>
      <w:pPr>
        <w:spacing w:after="0" w:line="243" w:lineRule="exact"/>
        <w:rPr>
          <w:rFonts w:ascii="Arial" w:cs="Arial" w:eastAsia="Arial" w:hAnsi="Arial"/>
          <w:sz w:val="18"/>
          <w:szCs w:val="18"/>
          <w:color w:val="auto"/>
        </w:rPr>
      </w:pPr>
    </w:p>
    <w:p>
      <w:pPr>
        <w:ind w:right="380" w:firstLine="656"/>
        <w:spacing w:after="0" w:line="277" w:lineRule="auto"/>
        <w:tabs>
          <w:tab w:leader="none" w:pos="107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Except as set forth in Section 10.06(h), the provisions of this Section 10.06 shall terminate and cease to be of further effect at such time as GE’s Percentage Interest is less than 20% (calculated in accordance with Section 4.10(d)).</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Weather Channel.</w:t>
      </w:r>
      <w:r>
        <w:rPr>
          <w:rFonts w:ascii="Arial" w:cs="Arial" w:eastAsia="Arial" w:hAnsi="Arial"/>
          <w:sz w:val="18"/>
          <w:szCs w:val="18"/>
          <w:color w:val="auto"/>
        </w:rPr>
        <w:t xml:space="preserve"> (a) If as a result of the consummation of the transactions contemplated by the Master Agreement the Company or any of its Subsidiaries become entitled to exercise an “NBCU Call Option” pursuant to Section 4.6 of the Weather Channel Stockholders Agreement or a right of first refusal pursuant to Section 4.4 of the Weather Channel Stockholders Agreement at an earlier time than the Company or such Subsidiary would otherwise have been entitled to exercise such right, at the election of Comcast, the Company or such Subsidiary will, to the extent permissible, assign such right to Comcast or an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86" w:name="page287"/>
    <w:bookmarkEnd w:id="286"/>
    <w:p>
      <w:pPr>
        <w:ind w:right="120"/>
        <w:spacing w:after="0" w:line="255" w:lineRule="auto"/>
        <w:rPr>
          <w:sz w:val="20"/>
          <w:szCs w:val="20"/>
          <w:color w:val="auto"/>
        </w:rPr>
      </w:pPr>
      <w:r>
        <w:rPr>
          <w:rFonts w:ascii="Arial" w:cs="Arial" w:eastAsia="Arial" w:hAnsi="Arial"/>
          <w:sz w:val="18"/>
          <w:szCs w:val="18"/>
          <w:color w:val="auto"/>
        </w:rPr>
        <w:t xml:space="preserve">Affiliate of Comcast designated by Comcast and, if not permissible, will enter into a mutually agreeable arrangement with Comcast or such Affiliate so that Comcast or such Affiliate may acquire the applicable interest in the Weather Channel Business on the same terms and conditions as the Company or such Subsidiary would have been able to acquire such interest pursuant to such right;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Comcast shall indemnify the Company and GE for any losses, claims, damages or liabilities arising out of or in connection with such arrangement. Notwithstanding anything to the contrary herein, no such assignment or arrangement shall be deemed to be a Related Party Transaction, and the provisions of Section 10.02 shall not apply to any such assignment or arrangement.</w:t>
      </w:r>
    </w:p>
    <w:p>
      <w:pPr>
        <w:spacing w:after="0" w:line="220" w:lineRule="exact"/>
        <w:rPr>
          <w:sz w:val="20"/>
          <w:szCs w:val="20"/>
          <w:color w:val="auto"/>
        </w:rPr>
      </w:pPr>
    </w:p>
    <w:p>
      <w:pPr>
        <w:ind w:firstLine="656"/>
        <w:spacing w:after="0" w:line="279" w:lineRule="auto"/>
        <w:tabs>
          <w:tab w:leader="none" w:pos="903" w:val="left"/>
        </w:tabs>
        <w:numPr>
          <w:ilvl w:val="0"/>
          <w:numId w:val="279"/>
        </w:numPr>
        <w:rPr>
          <w:rFonts w:ascii="Arial" w:cs="Arial" w:eastAsia="Arial" w:hAnsi="Arial"/>
          <w:sz w:val="17"/>
          <w:szCs w:val="17"/>
          <w:color w:val="auto"/>
        </w:rPr>
      </w:pPr>
      <w:r>
        <w:rPr>
          <w:rFonts w:ascii="Arial" w:cs="Arial" w:eastAsia="Arial" w:hAnsi="Arial"/>
          <w:sz w:val="17"/>
          <w:szCs w:val="17"/>
          <w:color w:val="auto"/>
        </w:rPr>
        <w:t>For the avoidance of doubt, if Comcast or any of its Affiliates purchases an interest in the Weather Channel Business pursuant to Section 10.07(a), then, subject to the applicable provisions of the Weather Channel Stockholders Agreement, Comcast or such Affiliate may exercise any right relating to or in connection with its ownership of such interest in the Weather Channel Business in its sole discretion and without regard to any interest of the Company or any other Person therein and no such exercise of any such right shall be subject to the provisions of Section 10.02.</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FINANCIAL REPORTING</w:t>
      </w:r>
    </w:p>
    <w:p>
      <w:pPr>
        <w:spacing w:after="0" w:line="23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Annual Financial Information</w:t>
      </w:r>
      <w:r>
        <w:rPr>
          <w:rFonts w:ascii="Arial" w:cs="Arial" w:eastAsia="Arial" w:hAnsi="Arial"/>
          <w:sz w:val="18"/>
          <w:szCs w:val="18"/>
          <w:color w:val="auto"/>
        </w:rPr>
        <w:t>. (a) The Company agrees that, so long as any member of the GE Group meets the Equity Method Threshold at any time during any fiscal year, the Company shall deliver to GE:</w:t>
      </w:r>
    </w:p>
    <w:p>
      <w:pPr>
        <w:spacing w:after="0" w:line="224" w:lineRule="exact"/>
        <w:rPr>
          <w:sz w:val="20"/>
          <w:szCs w:val="20"/>
          <w:color w:val="auto"/>
        </w:rPr>
      </w:pPr>
    </w:p>
    <w:p>
      <w:pPr>
        <w:ind w:left="660" w:right="200" w:firstLine="645"/>
        <w:spacing w:after="0" w:line="277" w:lineRule="auto"/>
        <w:tabs>
          <w:tab w:leader="none" w:pos="169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within eight calendar days following the conclusion of such fiscal year, the estimated consolidated net income of the Company and updated Agreed Adjustments, if applicable, for such fiscal year;</w:t>
      </w:r>
    </w:p>
    <w:p>
      <w:pPr>
        <w:spacing w:after="0" w:line="224" w:lineRule="exact"/>
        <w:rPr>
          <w:rFonts w:ascii="Arial" w:cs="Arial" w:eastAsia="Arial" w:hAnsi="Arial"/>
          <w:sz w:val="18"/>
          <w:szCs w:val="18"/>
          <w:color w:val="auto"/>
        </w:rPr>
      </w:pPr>
    </w:p>
    <w:p>
      <w:pPr>
        <w:ind w:left="660" w:right="100" w:firstLine="645"/>
        <w:spacing w:after="0" w:line="264" w:lineRule="auto"/>
        <w:tabs>
          <w:tab w:leader="none" w:pos="174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accordance with the timeframe established by Comcast to satisfy its reporting requirements, but in no event later than seven Business Days following the conclusion of such fiscal year, the Corporate Reporting Data and updated Agreed Adjustments, if applicable, for such fiscal year, subject to adjustment, if any, pursuant to Section 11.01(b)(ii);</w:t>
      </w:r>
    </w:p>
    <w:p>
      <w:pPr>
        <w:spacing w:after="0" w:line="235" w:lineRule="exact"/>
        <w:rPr>
          <w:rFonts w:ascii="Arial" w:cs="Arial" w:eastAsia="Arial" w:hAnsi="Arial"/>
          <w:sz w:val="18"/>
          <w:szCs w:val="18"/>
          <w:color w:val="auto"/>
        </w:rPr>
      </w:pPr>
    </w:p>
    <w:p>
      <w:pPr>
        <w:ind w:left="1800" w:hanging="495"/>
        <w:spacing w:after="0"/>
        <w:tabs>
          <w:tab w:leader="none" w:pos="180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within five Business Days prior to the day the Company completes its audited annual consolidated financial statements (the</w:t>
      </w:r>
    </w:p>
    <w:p>
      <w:pPr>
        <w:spacing w:after="0" w:line="35" w:lineRule="exact"/>
        <w:rPr>
          <w:sz w:val="20"/>
          <w:szCs w:val="20"/>
          <w:color w:val="auto"/>
        </w:rPr>
      </w:pPr>
    </w:p>
    <w:p>
      <w:pPr>
        <w:ind w:left="660" w:right="18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Audited Financial Statements</w:t>
      </w:r>
      <w:r>
        <w:rPr>
          <w:rFonts w:ascii="Arial" w:cs="Arial" w:eastAsia="Arial" w:hAnsi="Arial"/>
          <w:sz w:val="17"/>
          <w:szCs w:val="17"/>
          <w:color w:val="auto"/>
        </w:rPr>
        <w:t>”), and, in any event, prior to the issuance of the Company’s audit opinion by the Company Auditors (the “</w:t>
      </w:r>
      <w:r>
        <w:rPr>
          <w:rFonts w:ascii="Arial" w:cs="Arial" w:eastAsia="Arial" w:hAnsi="Arial"/>
          <w:sz w:val="17"/>
          <w:szCs w:val="17"/>
          <w:b w:val="1"/>
          <w:bCs w:val="1"/>
          <w:color w:val="auto"/>
        </w:rPr>
        <w:t>Audit</w:t>
      </w:r>
      <w:r>
        <w:rPr>
          <w:rFonts w:ascii="Arial" w:cs="Arial" w:eastAsia="Arial" w:hAnsi="Arial"/>
          <w:sz w:val="17"/>
          <w:szCs w:val="17"/>
          <w:color w:val="auto"/>
        </w:rPr>
        <w:t xml:space="preserve"> </w:t>
      </w:r>
      <w:r>
        <w:rPr>
          <w:rFonts w:ascii="Arial" w:cs="Arial" w:eastAsia="Arial" w:hAnsi="Arial"/>
          <w:sz w:val="17"/>
          <w:szCs w:val="17"/>
          <w:b w:val="1"/>
          <w:bCs w:val="1"/>
          <w:color w:val="auto"/>
        </w:rPr>
        <w:t>Opinion</w:t>
      </w:r>
      <w:r>
        <w:rPr>
          <w:rFonts w:ascii="Arial" w:cs="Arial" w:eastAsia="Arial" w:hAnsi="Arial"/>
          <w:sz w:val="17"/>
          <w:szCs w:val="17"/>
          <w:color w:val="auto"/>
        </w:rPr>
        <w:t>”), a draft of the final form of the Audited Financial Statements and a draft of the final form of the Audit Opinion; and</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9" w:right="339" w:bottom="1440" w:gutter="0" w:footer="0" w:header="0"/>
        </w:sectPr>
      </w:pPr>
    </w:p>
    <w:bookmarkStart w:id="287" w:name="page288"/>
    <w:bookmarkEnd w:id="287"/>
    <w:p>
      <w:pPr>
        <w:ind w:left="660" w:firstLine="645"/>
        <w:spacing w:after="0" w:line="277" w:lineRule="auto"/>
        <w:tabs>
          <w:tab w:leader="none" w:pos="163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upon completion of the Audited Financial Statements and the Audit Opinion, a copy of such Audited Financial Statements and the manually signed Audit Opinion.</w:t>
      </w:r>
    </w:p>
    <w:p>
      <w:pPr>
        <w:spacing w:after="0" w:line="19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requested by GE, the Company shall take commercially reasonable efforts to provide to GE the Audited Financial Statements in compliance with Regulation S- X under the Securities Act and to support the Company Auditors in providing manually signed reports and consents with respect to the Audited Financial Statements that are in compliance with Regulation S-X under the Securities Act, in each case, to enable the GE Group to adhere to the disclosure requirements therein should the Company qualify as a “significant investee” (as defined in Rule 3-09 of Regulation S-X under the Securities Act) of GE. In addition, the Company shall use commercially reasonable efforts to provide the GE Group with any other information reasonably requested by GE to enable the GE Group to timely comply with its reporting requirements under applicable Law and, upon GE’s reasonable request, the Company shall request that the Company Auditors provide customary “comfort” letters and consents (at GE’s expense) with respect to any financial information provided by the Company pursuant to this Article 11 that is included in any securities offering by any member of the GE Group (and the Company shall use commercially reasonable efforts to facilitate the provision thereof).</w:t>
      </w:r>
    </w:p>
    <w:p>
      <w:pPr>
        <w:spacing w:after="0" w:line="236" w:lineRule="exact"/>
        <w:rPr>
          <w:sz w:val="20"/>
          <w:szCs w:val="20"/>
          <w:color w:val="auto"/>
        </w:rPr>
      </w:pPr>
    </w:p>
    <w:p>
      <w:pPr>
        <w:ind w:right="20" w:firstLine="656"/>
        <w:spacing w:after="0" w:line="299" w:lineRule="auto"/>
        <w:tabs>
          <w:tab w:leader="none" w:pos="107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In all events, the timeline for the preparation and delivery of the Audited Financial Statements contemplated by Section 11.01(a)(iii) to GE will be governed by the timeline set forth by Comcast’s reporting requirements under applicable Law. If the Audited Financial Statements are expected to be</w:t>
      </w:r>
    </w:p>
    <w:p>
      <w:pPr>
        <w:spacing w:after="0" w:line="1"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finalized subsequent to the filing of GE’s Form 10-K for any fiscal year the Company shall (i) upon five Business Days’ notice by GE, in accordance with the provisions of Section 11.03(a)(iii), deliver the management representation letter referenced therein to GE prior to the filing date of GE’s Form 10-K for such fiscal year, and (ii) inform GE in a timely manner of any issues (and shall promptly respond to any inquiries or requests relating to such issues made by GE) that arise (whether raised by the Company Auditors or otherwise) in connection with the preparation of the Audited Financial Statements to ensure proper financial reporting by GE of its investment in the Company.</w:t>
      </w:r>
    </w:p>
    <w:p>
      <w:pPr>
        <w:spacing w:after="0" w:line="235" w:lineRule="exact"/>
        <w:rPr>
          <w:sz w:val="20"/>
          <w:szCs w:val="20"/>
          <w:color w:val="auto"/>
        </w:rPr>
      </w:pPr>
    </w:p>
    <w:p>
      <w:pPr>
        <w:ind w:right="200" w:firstLine="656"/>
        <w:spacing w:after="0" w:line="276" w:lineRule="auto"/>
        <w:tabs>
          <w:tab w:leader="none" w:pos="106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Following such time when the GE Group no longer meets the Equity Method Threshold, the Company agrees to furnish to GE as soon as practicable, the Company’s unaudited (or, if available, audited) consolidated balance sheet as at the end of such fiscal year and the related unaudited (or, if available, audited) statements of operations and cash flow for such fiscal year, and for the portion of the fiscal year then ended, in each case prepared in accordance with GAAP and, if an audit of the Company is performed, certified by the Company Auditors, together with a comparison of the figures in such financial statements with the figures for the previous fiscal year. The provisions of this Section 11.01(c) shall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8" w:name="page289"/>
    <w:bookmarkEnd w:id="288"/>
    <w:p>
      <w:pPr>
        <w:ind w:right="500"/>
        <w:spacing w:after="0" w:line="277" w:lineRule="auto"/>
        <w:rPr>
          <w:sz w:val="20"/>
          <w:szCs w:val="20"/>
          <w:color w:val="auto"/>
        </w:rPr>
      </w:pPr>
      <w:r>
        <w:rPr>
          <w:rFonts w:ascii="Arial" w:cs="Arial" w:eastAsia="Arial" w:hAnsi="Arial"/>
          <w:sz w:val="18"/>
          <w:szCs w:val="18"/>
          <w:color w:val="auto"/>
        </w:rPr>
        <w:t>terminate and be of no further force and effect upon the earlier to occur of (i) an IPO and (ii) the date on which no member of the GE Group holds any Membership Interests.</w:t>
      </w:r>
    </w:p>
    <w:p>
      <w:pPr>
        <w:spacing w:after="0" w:line="19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Quarterly Financial Information</w:t>
      </w:r>
      <w:r>
        <w:rPr>
          <w:rFonts w:ascii="Arial" w:cs="Arial" w:eastAsia="Arial" w:hAnsi="Arial"/>
          <w:sz w:val="18"/>
          <w:szCs w:val="18"/>
          <w:color w:val="auto"/>
        </w:rPr>
        <w:t>. (a) The Company agrees that, so long as any member of the GE Group meets the Equity Method Threshold at any time during any fiscal quarter, the Company shall deliver to GE:</w:t>
      </w:r>
    </w:p>
    <w:p>
      <w:pPr>
        <w:spacing w:after="0" w:line="224" w:lineRule="exact"/>
        <w:rPr>
          <w:sz w:val="20"/>
          <w:szCs w:val="20"/>
          <w:color w:val="auto"/>
        </w:rPr>
      </w:pPr>
    </w:p>
    <w:p>
      <w:pPr>
        <w:ind w:left="660" w:right="80" w:firstLine="645"/>
        <w:spacing w:after="0" w:line="277" w:lineRule="auto"/>
        <w:tabs>
          <w:tab w:leader="none" w:pos="169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within four calendar days following the conclusion of such fiscal quarter, the estimated consolidated net income of the Company and updated Agreed Adjustments, if applicable, for such fiscal quarter;</w:t>
      </w:r>
    </w:p>
    <w:p>
      <w:pPr>
        <w:spacing w:after="0" w:line="224" w:lineRule="exact"/>
        <w:rPr>
          <w:rFonts w:ascii="Arial" w:cs="Arial" w:eastAsia="Arial" w:hAnsi="Arial"/>
          <w:sz w:val="18"/>
          <w:szCs w:val="18"/>
          <w:color w:val="auto"/>
        </w:rPr>
      </w:pPr>
    </w:p>
    <w:p>
      <w:pPr>
        <w:ind w:left="660" w:right="300" w:firstLine="645"/>
        <w:spacing w:after="0" w:line="264" w:lineRule="auto"/>
        <w:tabs>
          <w:tab w:leader="none" w:pos="174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in accordance with the timeframe established by Comcast to satisfy its reporting requirements, but in no event later than seven Business Days following the conclusion of such fiscal quarter, the Corporate Reporting Data and updated Agreed Adjustments, if applicable, for such fiscal quarter, subject to adjustment, if any, pursuant to Section 11.02(b)(ii); and</w:t>
      </w:r>
    </w:p>
    <w:p>
      <w:pPr>
        <w:spacing w:after="0" w:line="235" w:lineRule="exact"/>
        <w:rPr>
          <w:rFonts w:ascii="Arial" w:cs="Arial" w:eastAsia="Arial" w:hAnsi="Arial"/>
          <w:sz w:val="18"/>
          <w:szCs w:val="18"/>
          <w:color w:val="auto"/>
        </w:rPr>
      </w:pPr>
    </w:p>
    <w:p>
      <w:pPr>
        <w:ind w:left="660" w:right="80" w:firstLine="645"/>
        <w:spacing w:after="0" w:line="264" w:lineRule="auto"/>
        <w:tabs>
          <w:tab w:leader="none" w:pos="179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in accordance with the timeframe established by Comcast to satisfy its reporting requirements, the unaudited quarterly consolidated financial statements of the Company (consisting of a balance sheet and statements of operations, changes in members equity, and comprehensive income).</w:t>
      </w:r>
    </w:p>
    <w:p>
      <w:pPr>
        <w:spacing w:after="0" w:line="235" w:lineRule="exact"/>
        <w:rPr>
          <w:rFonts w:ascii="Arial" w:cs="Arial" w:eastAsia="Arial" w:hAnsi="Arial"/>
          <w:sz w:val="18"/>
          <w:szCs w:val="18"/>
          <w:color w:val="auto"/>
        </w:rPr>
      </w:pPr>
    </w:p>
    <w:p>
      <w:pPr>
        <w:ind w:firstLine="656"/>
        <w:spacing w:after="0" w:line="255" w:lineRule="auto"/>
        <w:tabs>
          <w:tab w:leader="none" w:pos="107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the unaudited quarterly consolidated financial statements of the Company are expected to be finalized subsequent to the filing of GE’s Form 10-Q for any fiscal quarter, the Company shall (i) upon five Business Days’ notice by GE, in accordance with the provisions of Section 11.03(a)(iii), deliver the management representation letter referenced therein to GE prior to the filing date of GE’s Form 10-Q for such fiscal quarter, and (ii) inform GE in a timely manner of any issues (and shall promptly respond to any inquiries or requests relating to such issues made by GE) that arise in connection with the preparation of the Company’s unaudited quarterly consolidated financial statements to ensure proper financial reporting by GE of its investment in the Company.</w:t>
      </w:r>
    </w:p>
    <w:p>
      <w:pPr>
        <w:spacing w:after="0" w:line="247" w:lineRule="exact"/>
        <w:rPr>
          <w:rFonts w:ascii="Arial" w:cs="Arial" w:eastAsia="Arial" w:hAnsi="Arial"/>
          <w:sz w:val="18"/>
          <w:szCs w:val="18"/>
          <w:color w:val="auto"/>
        </w:rPr>
      </w:pPr>
    </w:p>
    <w:p>
      <w:pPr>
        <w:ind w:right="100" w:firstLine="656"/>
        <w:spacing w:after="0" w:line="276" w:lineRule="auto"/>
        <w:tabs>
          <w:tab w:leader="none" w:pos="1064" w:val="left"/>
        </w:tabs>
        <w:numPr>
          <w:ilvl w:val="0"/>
          <w:numId w:val="285"/>
        </w:numPr>
        <w:rPr>
          <w:rFonts w:ascii="Arial" w:cs="Arial" w:eastAsia="Arial" w:hAnsi="Arial"/>
          <w:sz w:val="17"/>
          <w:szCs w:val="17"/>
          <w:color w:val="auto"/>
        </w:rPr>
      </w:pPr>
      <w:r>
        <w:rPr>
          <w:rFonts w:ascii="Arial" w:cs="Arial" w:eastAsia="Arial" w:hAnsi="Arial"/>
          <w:sz w:val="17"/>
          <w:szCs w:val="17"/>
          <w:color w:val="auto"/>
        </w:rPr>
        <w:t>Following such time when the GE Group no longer meets the Equity Method Threshold, the Company agrees to furnish to GE as soon as practicable, the Company’s unaudited consolidated balance sheet as at the end of each of the first three fiscal quarters and the related unaudited statement of operations and cash flow for such quarter and for the portion of the fiscal year then ended, in each case prepared in accordance with GAAP, together with a comparison of the figures in such financial statements with the figures for the comparable period of the previous fiscal year. The provisions of this Section 11.02(c) shall terminate and be of no further force and effect upon the earlier to occur of (i) an IPO and</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t>(ii) the date on which no member of the GE Group holds any Membership Interests.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Certain Other Provisions Regarding Financial Reporting</w:t>
      </w:r>
      <w:r>
        <w:rPr>
          <w:rFonts w:ascii="Arial" w:cs="Arial" w:eastAsia="Arial" w:hAnsi="Arial"/>
          <w:sz w:val="18"/>
          <w:szCs w:val="18"/>
          <w:color w:val="auto"/>
        </w:rPr>
        <w:t>. (a) The Company agrees that, so long as any member of the GE Group meets the Equity Method Threshold during any quarterly or annual period:</w:t>
      </w:r>
    </w:p>
    <w:p>
      <w:pPr>
        <w:spacing w:after="0" w:line="224" w:lineRule="exact"/>
        <w:rPr>
          <w:sz w:val="20"/>
          <w:szCs w:val="20"/>
          <w:color w:val="auto"/>
        </w:rPr>
      </w:pPr>
    </w:p>
    <w:p>
      <w:pPr>
        <w:ind w:left="660" w:firstLine="1455"/>
        <w:spacing w:after="0" w:line="284" w:lineRule="auto"/>
        <w:tabs>
          <w:tab w:leader="none" w:pos="2505" w:val="left"/>
        </w:tabs>
        <w:numPr>
          <w:ilvl w:val="1"/>
          <w:numId w:val="286"/>
        </w:numPr>
        <w:rPr>
          <w:rFonts w:ascii="Arial" w:cs="Arial" w:eastAsia="Arial" w:hAnsi="Arial"/>
          <w:sz w:val="16"/>
          <w:szCs w:val="16"/>
          <w:color w:val="auto"/>
        </w:rPr>
      </w:pPr>
      <w:r>
        <w:rPr>
          <w:rFonts w:ascii="Arial" w:cs="Arial" w:eastAsia="Arial" w:hAnsi="Arial"/>
          <w:sz w:val="16"/>
          <w:szCs w:val="16"/>
          <w:i w:val="1"/>
          <w:iCs w:val="1"/>
          <w:color w:val="auto"/>
        </w:rPr>
        <w:t>Maintenance of Books and Records</w:t>
      </w:r>
      <w:r>
        <w:rPr>
          <w:rFonts w:ascii="Arial" w:cs="Arial" w:eastAsia="Arial" w:hAnsi="Arial"/>
          <w:sz w:val="16"/>
          <w:szCs w:val="16"/>
          <w:color w:val="auto"/>
        </w:rPr>
        <w:t>. The Company shall, and shall cause each of its consolidated Subsidiaries to, (A) make</w:t>
      </w:r>
      <w:r>
        <w:rPr>
          <w:rFonts w:ascii="Arial" w:cs="Arial" w:eastAsia="Arial" w:hAnsi="Arial"/>
          <w:sz w:val="16"/>
          <w:szCs w:val="16"/>
          <w:i w:val="1"/>
          <w:iCs w:val="1"/>
          <w:color w:val="auto"/>
        </w:rPr>
        <w:t xml:space="preserve"> </w:t>
      </w:r>
      <w:r>
        <w:rPr>
          <w:rFonts w:ascii="Arial" w:cs="Arial" w:eastAsia="Arial" w:hAnsi="Arial"/>
          <w:sz w:val="16"/>
          <w:szCs w:val="16"/>
          <w:color w:val="auto"/>
        </w:rPr>
        <w:t>and keep books, records and accounts, which, in the good faith judgment of the Company, in reasonable detail, accurately and fairly reflect the transactions and dispositions of the assets of the Company and its consolidated Subsidiaries and (B) devise and maintain a system of internal accounting controls which, in the good faith judgment of the Company, is sufficient to provide reasonable assurances that: (x) transactions are executed in accordance with management’s general or specific authorization, (y) transactions are recorded as necessary (1) to permit preparation of financial statements in conformity with GAAP or any other standard applicable to such statements and (2) to maintain accountability for assets and</w:t>
      </w:r>
    </w:p>
    <w:p>
      <w:pPr>
        <w:spacing w:after="0" w:line="4" w:lineRule="exact"/>
        <w:rPr>
          <w:rFonts w:ascii="Arial" w:cs="Arial" w:eastAsia="Arial" w:hAnsi="Arial"/>
          <w:sz w:val="16"/>
          <w:szCs w:val="16"/>
          <w:color w:val="auto"/>
        </w:rPr>
      </w:pPr>
    </w:p>
    <w:p>
      <w:pPr>
        <w:ind w:left="900" w:hanging="244"/>
        <w:spacing w:after="0"/>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w:t>
      </w:r>
    </w:p>
    <w:p>
      <w:pPr>
        <w:spacing w:after="0" w:line="264" w:lineRule="exact"/>
        <w:rPr>
          <w:rFonts w:ascii="Arial" w:cs="Arial" w:eastAsia="Arial" w:hAnsi="Arial"/>
          <w:sz w:val="18"/>
          <w:szCs w:val="18"/>
          <w:color w:val="auto"/>
        </w:rPr>
      </w:pPr>
    </w:p>
    <w:p>
      <w:pPr>
        <w:ind w:left="660" w:right="60" w:firstLine="1455"/>
        <w:spacing w:after="0" w:line="291" w:lineRule="auto"/>
        <w:tabs>
          <w:tab w:leader="none" w:pos="2555" w:val="left"/>
        </w:tabs>
        <w:numPr>
          <w:ilvl w:val="1"/>
          <w:numId w:val="287"/>
        </w:numPr>
        <w:rPr>
          <w:rFonts w:ascii="Arial" w:cs="Arial" w:eastAsia="Arial" w:hAnsi="Arial"/>
          <w:sz w:val="16"/>
          <w:szCs w:val="16"/>
          <w:color w:val="auto"/>
        </w:rPr>
      </w:pPr>
      <w:r>
        <w:rPr>
          <w:rFonts w:ascii="Arial" w:cs="Arial" w:eastAsia="Arial" w:hAnsi="Arial"/>
          <w:sz w:val="16"/>
          <w:szCs w:val="16"/>
          <w:i w:val="1"/>
          <w:iCs w:val="1"/>
          <w:color w:val="auto"/>
        </w:rPr>
        <w:t>Internal Audit and Company Auditors Reports</w:t>
      </w:r>
      <w:r>
        <w:rPr>
          <w:rFonts w:ascii="Arial" w:cs="Arial" w:eastAsia="Arial" w:hAnsi="Arial"/>
          <w:sz w:val="16"/>
          <w:szCs w:val="16"/>
          <w:color w:val="auto"/>
        </w:rPr>
        <w:t>. The Company and Comcast shall allow GE reasonable access, upon GE’s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request, to reports and/or results of performance of internal audit procedures performed by the internal audit functions of Comcast or the Company with respect to the Company for the purpose of complying with GE’s reporting and disclosure obligations under applicable Law. Upon GE’s reasonable request, the Company shall deliver promptly to GE copies of all reports submitted to the Company by the Company Auditors (including, without limitation, each report submitted to the Company or any of its subsidiaries concerning its accounting practices and systems and any comment letter submitted to management in connection with their annual audit and all responses by management to such reports and letters) to the extent necessary to facilitate GE’s compliance with its reporting and disclosure obligations under applicable Law.</w:t>
      </w:r>
    </w:p>
    <w:p>
      <w:pPr>
        <w:spacing w:after="0" w:line="221" w:lineRule="exact"/>
        <w:rPr>
          <w:sz w:val="20"/>
          <w:szCs w:val="20"/>
          <w:color w:val="auto"/>
        </w:rPr>
      </w:pPr>
    </w:p>
    <w:p>
      <w:pPr>
        <w:ind w:left="820" w:right="40" w:firstLine="1295"/>
        <w:spacing w:after="0" w:line="257" w:lineRule="auto"/>
        <w:tabs>
          <w:tab w:leader="none" w:pos="2602"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Management Representation Letters</w:t>
      </w:r>
      <w:r>
        <w:rPr>
          <w:rFonts w:ascii="Arial" w:cs="Arial" w:eastAsia="Arial" w:hAnsi="Arial"/>
          <w:sz w:val="18"/>
          <w:szCs w:val="18"/>
          <w:color w:val="auto"/>
        </w:rPr>
        <w:t>. For so long as the Company qualifies as a “significant investee” (as defined in Rule</w:t>
      </w:r>
      <w:r>
        <w:rPr>
          <w:rFonts w:ascii="Arial" w:cs="Arial" w:eastAsia="Arial" w:hAnsi="Arial"/>
          <w:sz w:val="18"/>
          <w:szCs w:val="18"/>
          <w:i w:val="1"/>
          <w:iCs w:val="1"/>
          <w:color w:val="auto"/>
        </w:rPr>
        <w:t xml:space="preserve"> </w:t>
      </w:r>
      <w:r>
        <w:rPr>
          <w:rFonts w:ascii="Arial" w:cs="Arial" w:eastAsia="Arial" w:hAnsi="Arial"/>
          <w:sz w:val="18"/>
          <w:szCs w:val="18"/>
          <w:color w:val="auto"/>
        </w:rPr>
        <w:t>3-09 of Regulation S-X under the Securities Act) of GE, the Company shall provide GE the annual or quarterly management representation letter, as applicable, in form and substance that is consistent with the financial reporting practices of Comcast and its Subsidiaries and reasonably satisfactory to GE, which management representation letter shall be signed by the President, Chief Financial Officer and Controller of the Company</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90" w:name="page291"/>
    <w:bookmarkEnd w:id="290"/>
    <w:p>
      <w:pPr>
        <w:ind w:left="660" w:right="240"/>
        <w:spacing w:after="0" w:line="277" w:lineRule="auto"/>
        <w:rPr>
          <w:sz w:val="20"/>
          <w:szCs w:val="20"/>
          <w:color w:val="auto"/>
        </w:rPr>
      </w:pPr>
      <w:r>
        <w:rPr>
          <w:rFonts w:ascii="Arial" w:cs="Arial" w:eastAsia="Arial" w:hAnsi="Arial"/>
          <w:sz w:val="18"/>
          <w:szCs w:val="18"/>
          <w:color w:val="auto"/>
        </w:rPr>
        <w:t>and delivered to GE on a timeline that is consistent with the issuance of annual and quarterly financial statements, as applicable, in accordance with GE’s reporting schedule.</w:t>
      </w:r>
    </w:p>
    <w:p>
      <w:pPr>
        <w:spacing w:after="0" w:line="197" w:lineRule="exact"/>
        <w:rPr>
          <w:sz w:val="20"/>
          <w:szCs w:val="20"/>
          <w:color w:val="auto"/>
        </w:rPr>
      </w:pPr>
    </w:p>
    <w:p>
      <w:pPr>
        <w:ind w:left="660" w:right="140" w:firstLine="1455"/>
        <w:spacing w:after="0" w:line="279" w:lineRule="auto"/>
        <w:tabs>
          <w:tab w:leader="none" w:pos="2423" w:val="left"/>
        </w:tabs>
        <w:numPr>
          <w:ilvl w:val="1"/>
          <w:numId w:val="289"/>
        </w:numPr>
        <w:rPr>
          <w:rFonts w:ascii="Arial" w:cs="Arial" w:eastAsia="Arial" w:hAnsi="Arial"/>
          <w:sz w:val="17"/>
          <w:szCs w:val="17"/>
          <w:color w:val="auto"/>
        </w:rPr>
      </w:pPr>
      <w:r>
        <w:rPr>
          <w:rFonts w:ascii="Arial" w:cs="Arial" w:eastAsia="Arial" w:hAnsi="Arial"/>
          <w:sz w:val="17"/>
          <w:szCs w:val="17"/>
          <w:i w:val="1"/>
          <w:iCs w:val="1"/>
          <w:color w:val="auto"/>
        </w:rPr>
        <w:t>Company Operating Review</w:t>
      </w:r>
      <w:r>
        <w:rPr>
          <w:rFonts w:ascii="Arial" w:cs="Arial" w:eastAsia="Arial" w:hAnsi="Arial"/>
          <w:sz w:val="17"/>
          <w:szCs w:val="17"/>
          <w:color w:val="auto"/>
        </w:rPr>
        <w:t>. The Company shall promptly deliver to GE any budget or forecasting reports or updates</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in accordance with the internal financial reporting processes of Comcast (“</w:t>
      </w:r>
      <w:r>
        <w:rPr>
          <w:rFonts w:ascii="Arial" w:cs="Arial" w:eastAsia="Arial" w:hAnsi="Arial"/>
          <w:sz w:val="17"/>
          <w:szCs w:val="17"/>
          <w:b w:val="1"/>
          <w:bCs w:val="1"/>
          <w:color w:val="auto"/>
        </w:rPr>
        <w:t>Budget and Forecasting Reports</w:t>
      </w:r>
      <w:r>
        <w:rPr>
          <w:rFonts w:ascii="Arial" w:cs="Arial" w:eastAsia="Arial" w:hAnsi="Arial"/>
          <w:sz w:val="17"/>
          <w:szCs w:val="17"/>
          <w:color w:val="auto"/>
        </w:rPr>
        <w:t>”), together with any adjustments to the Agreed Adjustments in connection therewith to the extent known by the Company at the time of delivery of the relevant Budget and Forecasting Reports. The Company agrees to deliver Budget and Forecasting Reports on at least a quarterly basis.</w:t>
      </w:r>
    </w:p>
    <w:p>
      <w:pPr>
        <w:spacing w:after="0" w:line="198" w:lineRule="exact"/>
        <w:rPr>
          <w:rFonts w:ascii="Arial" w:cs="Arial" w:eastAsia="Arial" w:hAnsi="Arial"/>
          <w:sz w:val="17"/>
          <w:szCs w:val="17"/>
          <w:color w:val="auto"/>
        </w:rPr>
      </w:pPr>
    </w:p>
    <w:p>
      <w:pPr>
        <w:ind w:firstLine="656"/>
        <w:spacing w:after="0" w:line="276" w:lineRule="auto"/>
        <w:tabs>
          <w:tab w:leader="none" w:pos="903" w:val="left"/>
        </w:tabs>
        <w:numPr>
          <w:ilvl w:val="0"/>
          <w:numId w:val="290"/>
        </w:numPr>
        <w:rPr>
          <w:rFonts w:ascii="Arial" w:cs="Arial" w:eastAsia="Arial" w:hAnsi="Arial"/>
          <w:sz w:val="17"/>
          <w:szCs w:val="17"/>
          <w:color w:val="auto"/>
        </w:rPr>
      </w:pPr>
      <w:r>
        <w:rPr>
          <w:rFonts w:ascii="Arial" w:cs="Arial" w:eastAsia="Arial" w:hAnsi="Arial"/>
          <w:sz w:val="17"/>
          <w:szCs w:val="17"/>
          <w:i w:val="1"/>
          <w:iCs w:val="1"/>
          <w:color w:val="auto"/>
        </w:rPr>
        <w:t>Fiscal Periods</w:t>
      </w:r>
      <w:r>
        <w:rPr>
          <w:rFonts w:ascii="Arial" w:cs="Arial" w:eastAsia="Arial" w:hAnsi="Arial"/>
          <w:sz w:val="17"/>
          <w:szCs w:val="17"/>
          <w:color w:val="auto"/>
        </w:rPr>
        <w:t>. The Company shall advise GE if, as of the Closing Date, any Contributed Comcast Subsidiary (as defined in the Master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has a fiscal year which ends on a date other than December 31. Fiscal period ends shall be as determined by Comcast and shall not be adjusted to reflect any differences between fiscal period ends of Comcast and GE. The Company shall use commercially reasonable efforts to maintain a fiscal year which ends on December 31 and, so long as the Company is required to deliver any financial information pursuant to Sections 11.01 and 11.02, shall provide prompt written notice to GE in the event of any change to the Company’s fiscal year end.</w:t>
      </w:r>
    </w:p>
    <w:p>
      <w:pPr>
        <w:spacing w:after="0" w:line="20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GE Annual Statements</w:t>
      </w:r>
      <w:r>
        <w:rPr>
          <w:rFonts w:ascii="Arial" w:cs="Arial" w:eastAsia="Arial" w:hAnsi="Arial"/>
          <w:sz w:val="18"/>
          <w:szCs w:val="18"/>
          <w:color w:val="auto"/>
        </w:rPr>
        <w:t>. In connection with any GE Group member’s preparation of its audited annual financial statements and its annual reports to shareholders (collectively the “</w:t>
      </w:r>
      <w:r>
        <w:rPr>
          <w:rFonts w:ascii="Arial" w:cs="Arial" w:eastAsia="Arial" w:hAnsi="Arial"/>
          <w:sz w:val="18"/>
          <w:szCs w:val="18"/>
          <w:b w:val="1"/>
          <w:bCs w:val="1"/>
          <w:color w:val="auto"/>
        </w:rPr>
        <w:t>GE Annual Statements</w:t>
      </w:r>
      <w:r>
        <w:rPr>
          <w:rFonts w:ascii="Arial" w:cs="Arial" w:eastAsia="Arial" w:hAnsi="Arial"/>
          <w:sz w:val="18"/>
          <w:szCs w:val="18"/>
          <w:color w:val="auto"/>
        </w:rPr>
        <w:t>”), during any fiscal year in which the members of the GE Group meet the Equity Method Threshold, the Company agrees as follows:</w:t>
      </w:r>
    </w:p>
    <w:p>
      <w:pPr>
        <w:spacing w:after="0" w:line="235" w:lineRule="exact"/>
        <w:rPr>
          <w:sz w:val="20"/>
          <w:szCs w:val="20"/>
          <w:color w:val="auto"/>
        </w:rPr>
      </w:pPr>
    </w:p>
    <w:p>
      <w:pPr>
        <w:ind w:right="60" w:firstLine="656"/>
        <w:spacing w:after="0" w:line="276" w:lineRule="auto"/>
        <w:tabs>
          <w:tab w:leader="none" w:pos="1064" w:val="left"/>
        </w:tabs>
        <w:numPr>
          <w:ilvl w:val="0"/>
          <w:numId w:val="291"/>
        </w:numPr>
        <w:rPr>
          <w:rFonts w:ascii="Arial" w:cs="Arial" w:eastAsia="Arial" w:hAnsi="Arial"/>
          <w:sz w:val="17"/>
          <w:szCs w:val="17"/>
          <w:color w:val="auto"/>
        </w:rPr>
      </w:pPr>
      <w:r>
        <w:rPr>
          <w:rFonts w:ascii="Arial" w:cs="Arial" w:eastAsia="Arial" w:hAnsi="Arial"/>
          <w:sz w:val="17"/>
          <w:szCs w:val="17"/>
          <w:i w:val="1"/>
          <w:iCs w:val="1"/>
          <w:color w:val="auto"/>
        </w:rPr>
        <w:t xml:space="preserve">Coordination of Auditors’ Opinions </w:t>
      </w:r>
      <w:r>
        <w:rPr>
          <w:rFonts w:ascii="Arial" w:cs="Arial" w:eastAsia="Arial" w:hAnsi="Arial"/>
          <w:sz w:val="17"/>
          <w:szCs w:val="17"/>
          <w:color w:val="auto"/>
        </w:rPr>
        <w:t>. Notwithstanding any other provisions hereof, for so long as the Company qualifies as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investee” (as defined in Rule 3-09 of Regulation S-X under the Securities Act) of GE, (i) the Company will use its commercially reasonable efforts to enable the Company Auditors to complete their audit and issue their opinion on the Audited Financial Statements in sufficient time to enable GE to meet its timetable for the printing, filing and public dissemination of the GE Annual Statements, and (ii) the Company and GE shall coordinate timing of their respective audits to allow for the aforementioned timely filing and communication of the GE Annual Statements.</w:t>
      </w:r>
    </w:p>
    <w:p>
      <w:pPr>
        <w:spacing w:after="0" w:line="226" w:lineRule="exact"/>
        <w:rPr>
          <w:rFonts w:ascii="Arial" w:cs="Arial" w:eastAsia="Arial" w:hAnsi="Arial"/>
          <w:sz w:val="17"/>
          <w:szCs w:val="17"/>
          <w:color w:val="auto"/>
        </w:rPr>
      </w:pPr>
    </w:p>
    <w:p>
      <w:pPr>
        <w:ind w:right="100" w:firstLine="656"/>
        <w:spacing w:after="0" w:line="264" w:lineRule="auto"/>
        <w:tabs>
          <w:tab w:leader="none" w:pos="1074" w:val="left"/>
        </w:tabs>
        <w:numPr>
          <w:ilvl w:val="0"/>
          <w:numId w:val="291"/>
        </w:numPr>
        <w:rPr>
          <w:rFonts w:ascii="Arial" w:cs="Arial" w:eastAsia="Arial" w:hAnsi="Arial"/>
          <w:sz w:val="18"/>
          <w:szCs w:val="18"/>
          <w:color w:val="auto"/>
        </w:rPr>
      </w:pPr>
      <w:r>
        <w:rPr>
          <w:rFonts w:ascii="Arial" w:cs="Arial" w:eastAsia="Arial" w:hAnsi="Arial"/>
          <w:sz w:val="18"/>
          <w:szCs w:val="18"/>
          <w:i w:val="1"/>
          <w:iCs w:val="1"/>
          <w:color w:val="auto"/>
        </w:rPr>
        <w:t>Access to Audit Personnel and Working Papers</w:t>
      </w:r>
      <w:r>
        <w:rPr>
          <w:rFonts w:ascii="Arial" w:cs="Arial" w:eastAsia="Arial" w:hAnsi="Arial"/>
          <w:sz w:val="18"/>
          <w:szCs w:val="18"/>
          <w:color w:val="auto"/>
        </w:rPr>
        <w:t>. The Company will request the Company Auditors to make available to the GE Auditors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personnel who performed or are performing the annual audit of the Company and, consistent with customary professional practice and courtesy of such auditors with respect to the furnishing of work papers, work papers related to the annual audit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91" w:name="page292"/>
    <w:bookmarkEnd w:id="291"/>
    <w:p>
      <w:pPr>
        <w:ind w:right="160"/>
        <w:spacing w:after="0" w:line="277" w:lineRule="auto"/>
        <w:rPr>
          <w:sz w:val="20"/>
          <w:szCs w:val="20"/>
          <w:color w:val="auto"/>
        </w:rPr>
      </w:pPr>
      <w:r>
        <w:rPr>
          <w:rFonts w:ascii="Arial" w:cs="Arial" w:eastAsia="Arial" w:hAnsi="Arial"/>
          <w:sz w:val="18"/>
          <w:szCs w:val="18"/>
          <w:color w:val="auto"/>
        </w:rPr>
        <w:t>of the Company, in all cases within a reasonable time after the Company Auditors’ opinion date, so that the GE Auditors are able to perform the procedures they consider necessary as it relates to the GE Auditors’ report on the GE Annual Statements.</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Access to Management Personnel and Information</w:t>
      </w:r>
      <w:r>
        <w:rPr>
          <w:rFonts w:ascii="Arial" w:cs="Arial" w:eastAsia="Arial" w:hAnsi="Arial"/>
          <w:sz w:val="18"/>
          <w:szCs w:val="18"/>
          <w:color w:val="auto"/>
        </w:rPr>
        <w:t xml:space="preserve">. So long as any member of the GE Group meets the Equity Method Threshold, the Company agrees to permit GE and the GE Auditors to inspect, at GE’s sole expense, all existing books and records of the Company and its Subsidiaries, and to provide GE and the GE Auditors reasonable access to the management and other relevant personnel of the Company and its Subsidiaries, in each case, during regular business hours for any purpose reasonably related to GE’s status as a (direct or indirect) holder of Membership Interests;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and its Subsidiaries shall not be required to cooperate with any inspection or access requests pursuant to this Section 11.05 that would unduly interfere with their business operations.</w:t>
      </w:r>
    </w:p>
    <w:p>
      <w:pPr>
        <w:spacing w:after="0" w:line="22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i w:val="1"/>
          <w:iCs w:val="1"/>
          <w:color w:val="auto"/>
        </w:rPr>
        <w:t>GE Public Filings</w:t>
      </w:r>
      <w:r>
        <w:rPr>
          <w:rFonts w:ascii="Arial" w:cs="Arial" w:eastAsia="Arial" w:hAnsi="Arial"/>
          <w:sz w:val="17"/>
          <w:szCs w:val="17"/>
          <w:color w:val="auto"/>
        </w:rPr>
        <w:t xml:space="preserve">. The Company shall use commercially reasonable efforts to assist GE, to the extent reasonably requested by GE, in the preparation of GE Public Filings;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assistance shall be limited to information relating to the Company required to be disclosed in the relevant GE Public Filing. The Company agrees to provide to GE information that is required to be disclosed therein under applicable Law (including financial information and financial statements of the Company and the Contributed Comcast Businesses (as defined in the Master Agreement)) and, upon GE’s reasonable request, the Company shall request that the Company Auditors provide customary “comfort” letters and consents (at GE’s expense) with respect to any financial information provided by the Company pursuant to this Section 11.06 that is included in any securities offering by any member of the GE Group (and the Company shall use commercially reasonable efforts to facilitate the provision thereof). The Company agrees to use commercially reasonable efforts to provide such information in a timely manner to enable GE to prepare, print and release GE Public Filings on such dates as GE shall reasonably determine.</w:t>
      </w:r>
    </w:p>
    <w:p>
      <w:pPr>
        <w:spacing w:after="0" w:line="20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i w:val="1"/>
          <w:iCs w:val="1"/>
          <w:color w:val="auto"/>
        </w:rPr>
        <w:t>Compensation for Providing Information</w:t>
      </w:r>
      <w:r>
        <w:rPr>
          <w:rFonts w:ascii="Arial" w:cs="Arial" w:eastAsia="Arial" w:hAnsi="Arial"/>
          <w:sz w:val="16"/>
          <w:szCs w:val="16"/>
          <w:color w:val="auto"/>
        </w:rPr>
        <w:t>. The party requesting information agrees to reimburse the other party for the reasonable costs, if any, of creating, gathering and copying such information, to the extent that such costs are incurred for the benefit of the requesting party.</w:t>
      </w:r>
    </w:p>
    <w:p>
      <w:pPr>
        <w:spacing w:after="0" w:line="151"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i w:val="1"/>
          <w:iCs w:val="1"/>
          <w:color w:val="auto"/>
        </w:rPr>
        <w:t>Liability</w:t>
      </w:r>
      <w:r>
        <w:rPr>
          <w:rFonts w:ascii="Arial" w:cs="Arial" w:eastAsia="Arial" w:hAnsi="Arial"/>
          <w:sz w:val="17"/>
          <w:szCs w:val="17"/>
          <w:color w:val="auto"/>
        </w:rPr>
        <w:t>. No party shall have any liability to any other party in the event that any information exchanged or provided pursuant to this Agreement which is an estimate or forecast, or which is based on an estimate or forecast, is found to be inaccurate in the absence of willful misconduct by the party providing such information. No party shall have any liability to any other party if any information is destroyed.</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9" w:right="299" w:bottom="1440" w:gutter="0" w:footer="0" w:header="0"/>
        </w:sectPr>
      </w:pPr>
    </w:p>
    <w:bookmarkStart w:id="292" w:name="page293"/>
    <w:bookmarkEnd w:id="292"/>
    <w:p>
      <w:pPr>
        <w:ind w:firstLine="648"/>
        <w:spacing w:after="0" w:line="264"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Other Agreements Providing for Exchange of Information.</w:t>
      </w:r>
      <w:r>
        <w:rPr>
          <w:rFonts w:ascii="Arial" w:cs="Arial" w:eastAsia="Arial" w:hAnsi="Arial"/>
          <w:sz w:val="18"/>
          <w:szCs w:val="18"/>
          <w:color w:val="auto"/>
        </w:rPr>
        <w:t xml:space="preserve"> The rights and obligations granted under this Article 11 are subject to any specific limitations, qualifications or additional provisions on the sharing, exchange, retention or confidential treatment of information set forth in any other provision of this Agreement (including Article 10) or any other Transaction Agreement.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DISSOLUTION, LIQUIDATION AND TERMINATION</w:t>
      </w:r>
    </w:p>
    <w:p>
      <w:pPr>
        <w:spacing w:after="0" w:line="23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No Dissolution.</w:t>
      </w:r>
      <w:r>
        <w:rPr>
          <w:rFonts w:ascii="Arial" w:cs="Arial" w:eastAsia="Arial" w:hAnsi="Arial"/>
          <w:sz w:val="18"/>
          <w:szCs w:val="18"/>
          <w:color w:val="auto"/>
        </w:rPr>
        <w:t xml:space="preserve"> The Company shall not be dissolved by the withdrawal of any Member (subject to Section 12.02(d)) or the admission of Additional Members in accordance with the terms of this Agreement.</w:t>
      </w:r>
    </w:p>
    <w:p>
      <w:pPr>
        <w:spacing w:after="0" w:line="19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Section 12.02</w:t>
      </w:r>
      <w:r>
        <w:rPr>
          <w:rFonts w:ascii="Arial" w:cs="Arial" w:eastAsia="Arial" w:hAnsi="Arial"/>
          <w:sz w:val="18"/>
          <w:szCs w:val="18"/>
          <w:i w:val="1"/>
          <w:iCs w:val="1"/>
          <w:color w:val="auto"/>
        </w:rPr>
        <w:t>. Events Causing Dissolution.</w:t>
      </w:r>
      <w:r>
        <w:rPr>
          <w:rFonts w:ascii="Arial" w:cs="Arial" w:eastAsia="Arial" w:hAnsi="Arial"/>
          <w:sz w:val="18"/>
          <w:szCs w:val="18"/>
          <w:color w:val="auto"/>
        </w:rPr>
        <w:t xml:space="preserve"> The Company shall be dissolved and its affairs shall be wound up solely upon the first to occur of the following events:</w:t>
      </w:r>
    </w:p>
    <w:p>
      <w:pPr>
        <w:spacing w:after="0" w:line="224" w:lineRule="exact"/>
        <w:rPr>
          <w:sz w:val="20"/>
          <w:szCs w:val="20"/>
          <w:color w:val="auto"/>
        </w:rPr>
      </w:pPr>
    </w:p>
    <w:p>
      <w:pPr>
        <w:ind w:right="460" w:firstLine="656"/>
        <w:spacing w:after="0" w:line="277" w:lineRule="auto"/>
        <w:tabs>
          <w:tab w:leader="none" w:pos="106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subject to Section 4.10(a), the determination of the Members, by means of an affirmative vote of the Members holding a majority of the outstanding Membership Interests, to dissolve and terminate the Company;</w:t>
      </w:r>
    </w:p>
    <w:p>
      <w:pPr>
        <w:spacing w:after="0" w:line="197" w:lineRule="exact"/>
        <w:rPr>
          <w:rFonts w:ascii="Arial" w:cs="Arial" w:eastAsia="Arial" w:hAnsi="Arial"/>
          <w:sz w:val="18"/>
          <w:szCs w:val="18"/>
          <w:color w:val="auto"/>
        </w:rPr>
      </w:pPr>
    </w:p>
    <w:p>
      <w:pPr>
        <w:ind w:left="960" w:hanging="304"/>
        <w:spacing w:after="0"/>
        <w:tabs>
          <w:tab w:leader="none" w:pos="9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sale of all or substantially all of the Company’s assets;</w:t>
      </w:r>
    </w:p>
    <w:p>
      <w:pPr>
        <w:spacing w:after="0" w:line="279" w:lineRule="exact"/>
        <w:rPr>
          <w:rFonts w:ascii="Arial" w:cs="Arial" w:eastAsia="Arial" w:hAnsi="Arial"/>
          <w:sz w:val="18"/>
          <w:szCs w:val="18"/>
          <w:color w:val="auto"/>
        </w:rPr>
      </w:pPr>
    </w:p>
    <w:p>
      <w:pPr>
        <w:ind w:left="1120" w:hanging="464"/>
        <w:spacing w:after="0"/>
        <w:tabs>
          <w:tab w:leader="none" w:pos="11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or</w:t>
      </w:r>
    </w:p>
    <w:p>
      <w:pPr>
        <w:spacing w:after="0" w:line="279" w:lineRule="exact"/>
        <w:rPr>
          <w:rFonts w:ascii="Arial" w:cs="Arial" w:eastAsia="Arial" w:hAnsi="Arial"/>
          <w:sz w:val="18"/>
          <w:szCs w:val="18"/>
          <w:color w:val="auto"/>
        </w:rPr>
      </w:pPr>
    </w:p>
    <w:p>
      <w:pPr>
        <w:ind w:left="1120" w:hanging="464"/>
        <w:spacing w:after="0"/>
        <w:tabs>
          <w:tab w:leader="none" w:pos="11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at any time when there are no Members, unless the Company is continued in accordance with the Act.</w:t>
      </w:r>
    </w:p>
    <w:p>
      <w:pPr>
        <w:spacing w:after="0" w:line="252"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Section 12.03</w:t>
      </w:r>
      <w:r>
        <w:rPr>
          <w:rFonts w:ascii="Arial" w:cs="Arial" w:eastAsia="Arial" w:hAnsi="Arial"/>
          <w:sz w:val="16"/>
          <w:szCs w:val="16"/>
          <w:i w:val="1"/>
          <w:iCs w:val="1"/>
          <w:color w:val="auto"/>
        </w:rPr>
        <w:t>. Bankruptcy of a Member.</w:t>
      </w:r>
      <w:r>
        <w:rPr>
          <w:rFonts w:ascii="Arial" w:cs="Arial" w:eastAsia="Arial" w:hAnsi="Arial"/>
          <w:sz w:val="16"/>
          <w:szCs w:val="16"/>
          <w:color w:val="auto"/>
        </w:rPr>
        <w:t xml:space="preserve"> The bankruptcy (within the meaning of Sections 18-101 and 18-304 of the Act) of a Member shall not cause such Member to cease to be a Member, and upon the occurrence of such event, the Company shall continue without dissolution. The receivership or dissolution of a Member will not in and of itself cause the dissolution of the Company, and upon the occurrence of such event, the Company shall continue without dissolution under the management and control of the remaining Members, unless there are no remaining Members of the Company.</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Section 12.04</w:t>
      </w:r>
      <w:r>
        <w:rPr>
          <w:rFonts w:ascii="Arial" w:cs="Arial" w:eastAsia="Arial" w:hAnsi="Arial"/>
          <w:sz w:val="18"/>
          <w:szCs w:val="18"/>
          <w:i w:val="1"/>
          <w:iCs w:val="1"/>
          <w:color w:val="auto"/>
        </w:rPr>
        <w:t>. Winding Up.</w:t>
      </w:r>
      <w:r>
        <w:rPr>
          <w:rFonts w:ascii="Arial" w:cs="Arial" w:eastAsia="Arial" w:hAnsi="Arial"/>
          <w:sz w:val="18"/>
          <w:szCs w:val="18"/>
          <w:color w:val="auto"/>
        </w:rPr>
        <w:t xml:space="preserve"> (a) In the event of the dissolution of the Company pursuant to Section 12.02, the Company’s affairs shall be wound up by a liquidating trustee of the Company selected by the Board (in such capacity, the “</w:t>
      </w:r>
      <w:r>
        <w:rPr>
          <w:rFonts w:ascii="Arial" w:cs="Arial" w:eastAsia="Arial" w:hAnsi="Arial"/>
          <w:sz w:val="18"/>
          <w:szCs w:val="18"/>
          <w:b w:val="1"/>
          <w:bCs w:val="1"/>
          <w:color w:val="auto"/>
        </w:rPr>
        <w:t>Liquidating Agent</w:t>
      </w:r>
      <w:r>
        <w:rPr>
          <w:rFonts w:ascii="Arial" w:cs="Arial" w:eastAsia="Arial" w:hAnsi="Arial"/>
          <w:sz w:val="18"/>
          <w:szCs w:val="18"/>
          <w:color w:val="auto"/>
        </w:rPr>
        <w:t>”), which Liquidating Agent shall be an individual who is knowledgeable about the Company’s business and operations (to the extent possible) and has substantial experience in the purchase and sale of businesses.</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293" w:name="page294"/>
    <w:bookmarkEnd w:id="293"/>
    <w:p>
      <w:pPr>
        <w:ind w:firstLine="656"/>
        <w:spacing w:after="0" w:line="276" w:lineRule="auto"/>
        <w:tabs>
          <w:tab w:leader="none" w:pos="107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Upon dissolution of the Company and until the filing of a certificate of cancellation as provided in Section 18-203 of the Act, the Liquidating Agent may, in the name of, and for and on behalf of, the Company, prosecute and defend lawsuits, whether civil, criminal or administrative, settle and close the Company’s business, dispose of and convey the Company’s property or sell the Company (and its Subsidiaries) as a going concern, discharge or make reasonable provision for the Company’s liabilities, and distribute to the Members in accordance with Section 12.05 any remaining assets of the Company, all without affecting the liability of Members and without imposing any liability on any Liquidating Agent.</w:t>
      </w:r>
    </w:p>
    <w:p>
      <w:pPr>
        <w:spacing w:after="0" w:line="226" w:lineRule="exact"/>
        <w:rPr>
          <w:rFonts w:ascii="Arial" w:cs="Arial" w:eastAsia="Arial" w:hAnsi="Arial"/>
          <w:sz w:val="17"/>
          <w:szCs w:val="17"/>
          <w:color w:val="auto"/>
        </w:rPr>
      </w:pPr>
    </w:p>
    <w:p>
      <w:pPr>
        <w:ind w:right="520" w:firstLine="656"/>
        <w:spacing w:after="0" w:line="277" w:lineRule="auto"/>
        <w:tabs>
          <w:tab w:leader="none" w:pos="106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Except as otherwise provided in this Agreement, the Members shall continue to share distributions and allocations during the period of liquidation in the same manner as before the dissolution.</w:t>
      </w:r>
    </w:p>
    <w:p>
      <w:pPr>
        <w:spacing w:after="0" w:line="224" w:lineRule="exact"/>
        <w:rPr>
          <w:rFonts w:ascii="Arial" w:cs="Arial" w:eastAsia="Arial" w:hAnsi="Arial"/>
          <w:sz w:val="18"/>
          <w:szCs w:val="18"/>
          <w:color w:val="auto"/>
        </w:rPr>
      </w:pPr>
    </w:p>
    <w:p>
      <w:pPr>
        <w:ind w:right="160" w:firstLine="656"/>
        <w:spacing w:after="0" w:line="276" w:lineRule="auto"/>
        <w:tabs>
          <w:tab w:leader="none" w:pos="107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 reasonable time period shall be allowed for the orderly winding up and liquidation of the assets of the Company and the discharge of liabilities to creditors so as to enable the Liquidating Agent to seek to minimize potential losses upon such liquidation. Subject to the provisions of Section 12.05, the Liquidating Agent shall have reasonable discretion to determine the time, manner and terms of any sale or sales of the Company’s property pursuant to such liquidation. The provisions of this Agreement shall remain in full force and effect during the period of winding up and until the filing of a certificate of cancellation of the Company with the Secretary of State of the State of Delaware.</w:t>
      </w:r>
    </w:p>
    <w:p>
      <w:pPr>
        <w:spacing w:after="0" w:line="226" w:lineRule="exact"/>
        <w:rPr>
          <w:rFonts w:ascii="Arial" w:cs="Arial" w:eastAsia="Arial" w:hAnsi="Arial"/>
          <w:sz w:val="17"/>
          <w:szCs w:val="17"/>
          <w:color w:val="auto"/>
        </w:rPr>
      </w:pPr>
    </w:p>
    <w:p>
      <w:pPr>
        <w:ind w:right="60" w:firstLine="656"/>
        <w:spacing w:after="0" w:line="264" w:lineRule="auto"/>
        <w:tabs>
          <w:tab w:leader="none" w:pos="106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Upon the completion of the winding up of the Company, any Director designated by the Comcast Members or the Liquidating Agent or other duly designated representative shall file a certificate of cancellation of the Company with the Secretary of State of the State of Delaware as provided in Section 18-203 of the Act.</w:t>
      </w:r>
    </w:p>
    <w:p>
      <w:pPr>
        <w:spacing w:after="0" w:line="20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Section 12.05</w:t>
      </w:r>
      <w:r>
        <w:rPr>
          <w:rFonts w:ascii="Arial" w:cs="Arial" w:eastAsia="Arial" w:hAnsi="Arial"/>
          <w:sz w:val="18"/>
          <w:szCs w:val="18"/>
          <w:i w:val="1"/>
          <w:iCs w:val="1"/>
          <w:color w:val="auto"/>
        </w:rPr>
        <w:t>. Distribution of Assets.</w:t>
      </w:r>
      <w:r>
        <w:rPr>
          <w:rFonts w:ascii="Arial" w:cs="Arial" w:eastAsia="Arial" w:hAnsi="Arial"/>
          <w:sz w:val="18"/>
          <w:szCs w:val="18"/>
          <w:color w:val="auto"/>
        </w:rPr>
        <w:t xml:space="preserve"> (a) As soon as practicable upon dissolution of the Company, the assets of the Company (or liquidation proceeds) shall be distributed in the following manner and order of priority (and ratably within each level of priority):</w:t>
      </w:r>
    </w:p>
    <w:p>
      <w:pPr>
        <w:spacing w:after="0" w:line="224" w:lineRule="exact"/>
        <w:rPr>
          <w:sz w:val="20"/>
          <w:szCs w:val="20"/>
          <w:color w:val="auto"/>
        </w:rPr>
      </w:pPr>
    </w:p>
    <w:p>
      <w:pPr>
        <w:ind w:left="660" w:right="100" w:firstLine="645"/>
        <w:spacing w:after="0" w:line="264" w:lineRule="auto"/>
        <w:tabs>
          <w:tab w:leader="none" w:pos="169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first, to creditors of the Company, including Members who are creditors, to the extent otherwise permitted by Law, in satisfaction of liabilities of the Company (whether by payment or the making of reasonable provision for payment thereof) other than liabilities for which reasonable provision has been made and distributions to Members under Article 8; and</w:t>
      </w:r>
    </w:p>
    <w:p>
      <w:pPr>
        <w:spacing w:after="0" w:line="235" w:lineRule="exact"/>
        <w:rPr>
          <w:rFonts w:ascii="Arial" w:cs="Arial" w:eastAsia="Arial" w:hAnsi="Arial"/>
          <w:sz w:val="18"/>
          <w:szCs w:val="18"/>
          <w:color w:val="auto"/>
        </w:rPr>
      </w:pPr>
    </w:p>
    <w:p>
      <w:pPr>
        <w:ind w:left="5580" w:right="60" w:hanging="4275"/>
        <w:spacing w:after="0" w:line="559" w:lineRule="auto"/>
        <w:tabs>
          <w:tab w:leader="none" w:pos="174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the Members in respect of their Membership Interests pro rata in accordance with the positive balances in their Capital Accounts,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96" w:right="359" w:bottom="1440" w:gutter="0" w:footer="0" w:header="0"/>
        </w:sectPr>
      </w:pPr>
    </w:p>
    <w:bookmarkStart w:id="294" w:name="page295"/>
    <w:bookmarkEnd w:id="294"/>
    <w:p>
      <w:pPr>
        <w:ind w:left="660"/>
        <w:spacing w:after="0"/>
        <w:rPr>
          <w:sz w:val="20"/>
          <w:szCs w:val="20"/>
          <w:color w:val="auto"/>
        </w:rPr>
      </w:pPr>
      <w:r>
        <w:rPr>
          <w:rFonts w:ascii="Arial" w:cs="Arial" w:eastAsia="Arial" w:hAnsi="Arial"/>
          <w:sz w:val="18"/>
          <w:szCs w:val="18"/>
          <w:color w:val="auto"/>
        </w:rPr>
        <w:t>after giving effect to all contributions, distributions, allocations and adjustments for all periods.</w:t>
      </w:r>
    </w:p>
    <w:p>
      <w:pPr>
        <w:spacing w:after="0" w:line="279" w:lineRule="exact"/>
        <w:rPr>
          <w:sz w:val="20"/>
          <w:szCs w:val="20"/>
          <w:color w:val="auto"/>
        </w:rPr>
      </w:pPr>
    </w:p>
    <w:p>
      <w:pPr>
        <w:ind w:firstLine="656"/>
        <w:spacing w:after="0" w:line="268" w:lineRule="auto"/>
        <w:tabs>
          <w:tab w:leader="none" w:pos="107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It is the intention of the parties that final Capital Account balances of the Members in respect of their Membership Interests will permit liquidating distributions to be made (after the satisfaction of the obligations of the Company to creditors pursuant to Section 12.05(a)(i) hereof) pro rata in accordance with their respective Membership Percentages. The allocations and distributions provided for in this Agreement are intended to result in the Capital Account of each Member in respect of its Membership Interests immediately prior to the distribution of the Company’s assets pursuant to Section 12.05(a)(ii) (after the satisfaction of the obligations of the Company to creditors pursuant to Section 12.05(a)(i)) being equal to the amount that would be distributable to such Member in accordance with its Membership Percentage. The Company is authorized, to the extent possible, to make appropriate adjustments to the allocation of items of income, gain, loss and deduction as necessary to cause the amount of each Member’s Capital Account in respect of its Membership Interests immediately prior to the distribution of the Company’s assets pursuant to Section 12.05(a)(ii) (after the satisfaction of the obligations of the Company to creditors pursuant to Section 12.05(a)(i)) to equal the amount that would be distributable to such Member in respect of its Membership Interests in accordance with its Membership Percentage. Notwithstanding Section 12.05(a)(ii), if the Company is unable to make allocations such that the final Capital Account balances in respect of the Members’ Membership Interests are pro rata in accordance with the Members’ Membership Percentages, distributions to Members in respect of their Membership Interests pursuant to Section 12.05(a)(ii) shall be pro rata in accordance with their respective Membership Percentages.</w:t>
      </w:r>
    </w:p>
    <w:p>
      <w:pPr>
        <w:spacing w:after="0" w:line="241" w:lineRule="exact"/>
        <w:rPr>
          <w:rFonts w:ascii="Arial" w:cs="Arial" w:eastAsia="Arial" w:hAnsi="Arial"/>
          <w:sz w:val="17"/>
          <w:szCs w:val="17"/>
          <w:color w:val="auto"/>
        </w:rPr>
      </w:pPr>
    </w:p>
    <w:p>
      <w:pPr>
        <w:ind w:right="100" w:firstLine="656"/>
        <w:spacing w:after="0" w:line="257" w:lineRule="auto"/>
        <w:tabs>
          <w:tab w:leader="none" w:pos="106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Liquidating Agent shall have the power to establish any reserves that, in accordance with sound business judgment, it deems reasonably necessary to pay all claims and obligations, including all contingent, conditional or unmatured claims and obligations, which reserves may be paid over to an escrow agent selected by the Liquidating Agent to be held by such agent for the purpose of paying out such reserves in payment of the aforementioned contingencies and upon the expiration of such period as the Liquidating Agent may deem advisable, making a distribution of the balance thereof to the Members in the manner provided in this Section 12.05.</w:t>
      </w:r>
    </w:p>
    <w:p>
      <w:pPr>
        <w:spacing w:after="0" w:line="21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Section 12.06</w:t>
      </w:r>
      <w:r>
        <w:rPr>
          <w:rFonts w:ascii="Arial" w:cs="Arial" w:eastAsia="Arial" w:hAnsi="Arial"/>
          <w:sz w:val="18"/>
          <w:szCs w:val="18"/>
          <w:i w:val="1"/>
          <w:iCs w:val="1"/>
          <w:color w:val="auto"/>
        </w:rPr>
        <w:t>. Distributions in Cash or in Kind.</w:t>
      </w:r>
      <w:r>
        <w:rPr>
          <w:rFonts w:ascii="Arial" w:cs="Arial" w:eastAsia="Arial" w:hAnsi="Arial"/>
          <w:sz w:val="18"/>
          <w:szCs w:val="18"/>
          <w:color w:val="auto"/>
        </w:rPr>
        <w:t xml:space="preserve"> Upon the dissolution of the Company, the Liquidating Agent shall use all commercially reasonable efforts to liquidate all of the Company assets in an orderly manner and apply the proceeds of such liquidation as set forth in Section 12.05;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in the good faith judgment of the Liquidating Agent, a Company asset should not be liquidated, the Liquidating Agent shall distribute such asset, on the basis of its value (determined in good faith by the Liquidating Agent), in accordance with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5" w:name="page296"/>
    <w:bookmarkEnd w:id="295"/>
    <w:p>
      <w:pPr>
        <w:ind w:right="600"/>
        <w:spacing w:after="0" w:line="342" w:lineRule="auto"/>
        <w:rPr>
          <w:sz w:val="20"/>
          <w:szCs w:val="20"/>
          <w:color w:val="auto"/>
        </w:rPr>
      </w:pPr>
      <w:r>
        <w:rPr>
          <w:rFonts w:ascii="Arial" w:cs="Arial" w:eastAsia="Arial" w:hAnsi="Arial"/>
          <w:sz w:val="16"/>
          <w:szCs w:val="16"/>
          <w:color w:val="auto"/>
        </w:rPr>
        <w:t xml:space="preserve">Section 12.05, subject to the priorities set forth in Section 12.05,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Liquidating Agent shall in good faith attempt to liquidate sufficient assets of the Company to satisfy in cash (or make reasonable provision for) the debts and liabilities referred to in Section 12.05(a).</w:t>
      </w:r>
    </w:p>
    <w:p>
      <w:pPr>
        <w:spacing w:after="0" w:line="15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Section 12.07</w:t>
      </w:r>
      <w:r>
        <w:rPr>
          <w:rFonts w:ascii="Arial" w:cs="Arial" w:eastAsia="Arial" w:hAnsi="Arial"/>
          <w:sz w:val="17"/>
          <w:szCs w:val="17"/>
          <w:i w:val="1"/>
          <w:iCs w:val="1"/>
          <w:color w:val="auto"/>
        </w:rPr>
        <w:t>. Claims of the Members.</w:t>
      </w:r>
      <w:r>
        <w:rPr>
          <w:rFonts w:ascii="Arial" w:cs="Arial" w:eastAsia="Arial" w:hAnsi="Arial"/>
          <w:sz w:val="17"/>
          <w:szCs w:val="17"/>
          <w:color w:val="auto"/>
        </w:rPr>
        <w:t xml:space="preserve"> The Members and former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and former Members shall have no recourse against the Company, any Director, any other Member or, for the avoidance of doubt, Comcast or GE. No Member shall have any obligation to make any Capital Contribution with respect to such insufficiency, and such insufficiency shall not be considered a debt owed to the Company or to any other Person.</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3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Section 13.01</w:t>
      </w:r>
      <w:r>
        <w:rPr>
          <w:rFonts w:ascii="Arial" w:cs="Arial" w:eastAsia="Arial" w:hAnsi="Arial"/>
          <w:sz w:val="18"/>
          <w:szCs w:val="18"/>
          <w:i w:val="1"/>
          <w:iCs w:val="1"/>
          <w:color w:val="auto"/>
        </w:rPr>
        <w:t>. Further Assurances.</w:t>
      </w:r>
      <w:r>
        <w:rPr>
          <w:rFonts w:ascii="Arial" w:cs="Arial" w:eastAsia="Arial" w:hAnsi="Arial"/>
          <w:sz w:val="18"/>
          <w:szCs w:val="18"/>
          <w:color w:val="auto"/>
        </w:rPr>
        <w:t xml:space="preserve"> Each Member, Comcast and GE shall, upon the request from time to time of the Company and without further consideration, do, execute and perform all such other acts, deeds and documents as may be reasonably requested by the Company to carry out fully the purposes and intent of this Agreement.</w:t>
      </w:r>
    </w:p>
    <w:p>
      <w:pPr>
        <w:spacing w:after="0" w:line="208"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Section 13.02</w:t>
      </w:r>
      <w:r>
        <w:rPr>
          <w:rFonts w:ascii="Arial" w:cs="Arial" w:eastAsia="Arial" w:hAnsi="Arial"/>
          <w:sz w:val="16"/>
          <w:szCs w:val="16"/>
          <w:i w:val="1"/>
          <w:iCs w:val="1"/>
          <w:color w:val="auto"/>
        </w:rPr>
        <w:t>. Amendment or Modification.</w:t>
      </w:r>
      <w:r>
        <w:rPr>
          <w:rFonts w:ascii="Arial" w:cs="Arial" w:eastAsia="Arial" w:hAnsi="Arial"/>
          <w:sz w:val="16"/>
          <w:szCs w:val="16"/>
          <w:color w:val="auto"/>
        </w:rPr>
        <w:t xml:space="preserve"> (a) This Agreement may be amended or modified only with the written consent of (i) Comcast and (ii) 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 13.02(b), the consent of GE will not be required from and after such time as GE’s Percentage Interest is less than 10%.</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(b) In addition, any amendment or modification of this Agreement that (i) adversely affects a Member or any of its Affiliates disproportionately to its effect on the other Members and their Affiliates, (ii) diminishes a Member’s express rights under the terms of this Agreement, or (iii) imposes obligations on a Member in a manner contrary to the express provisions of this Agreement, shall, in each case, require the prior written consent of such Member.</w:t>
      </w:r>
    </w:p>
    <w:p>
      <w:pPr>
        <w:spacing w:after="0" w:line="201" w:lineRule="exact"/>
        <w:rPr>
          <w:sz w:val="20"/>
          <w:szCs w:val="20"/>
          <w:color w:val="auto"/>
        </w:rPr>
      </w:pPr>
    </w:p>
    <w:p>
      <w:pPr>
        <w:ind w:left="1080" w:hanging="424"/>
        <w:spacing w:after="0"/>
        <w:tabs>
          <w:tab w:leader="none" w:pos="10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Notwithstanding Sections 13.02(a) and 13.02(b), the Board of the Company may amend, without the consent of Comcast, GE or any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Members:</w:t>
      </w:r>
    </w:p>
    <w:p>
      <w:pPr>
        <w:spacing w:after="0" w:line="264" w:lineRule="exact"/>
        <w:rPr>
          <w:rFonts w:ascii="Arial" w:cs="Arial" w:eastAsia="Arial" w:hAnsi="Arial"/>
          <w:sz w:val="16"/>
          <w:szCs w:val="16"/>
          <w:color w:val="auto"/>
        </w:rPr>
      </w:pPr>
    </w:p>
    <w:p>
      <w:pPr>
        <w:ind w:left="660" w:right="400" w:firstLine="645"/>
        <w:spacing w:after="0" w:line="277" w:lineRule="auto"/>
        <w:tabs>
          <w:tab w:leader="none" w:pos="169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this Agreement solely in order to reflect the fact that a new Member admitted in accordance with the terms of this Agreement has agreed to become bound by, and subject to, this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96" w:name="page297"/>
    <w:bookmarkEnd w:id="296"/>
    <w:p>
      <w:pPr>
        <w:ind w:left="660" w:right="280" w:firstLine="645"/>
        <w:spacing w:after="0" w:line="277" w:lineRule="auto"/>
        <w:tabs>
          <w:tab w:leader="none" w:pos="174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this Agreement and the Certificate of Formation in order to change the name of the Company to the extent such change of name is permitted pursuant to Section 2.02;</w:t>
      </w:r>
    </w:p>
    <w:p>
      <w:pPr>
        <w:spacing w:after="0" w:line="224" w:lineRule="exact"/>
        <w:rPr>
          <w:rFonts w:ascii="Arial" w:cs="Arial" w:eastAsia="Arial" w:hAnsi="Arial"/>
          <w:sz w:val="18"/>
          <w:szCs w:val="18"/>
          <w:color w:val="auto"/>
        </w:rPr>
      </w:pPr>
    </w:p>
    <w:p>
      <w:pPr>
        <w:ind w:left="660" w:firstLine="645"/>
        <w:spacing w:after="0" w:line="264" w:lineRule="auto"/>
        <w:tabs>
          <w:tab w:leader="none" w:pos="179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Schedule 4.01 to this Agreement to reflect changes required pursuant to changes in the Members (including the admission of Additional Members), Membership Interests, Membership Percentages, and Percentage Interests of the Members in accordance with the terms of this Agreement; and</w:t>
      </w:r>
    </w:p>
    <w:p>
      <w:pPr>
        <w:spacing w:after="0" w:line="235" w:lineRule="exact"/>
        <w:rPr>
          <w:rFonts w:ascii="Arial" w:cs="Arial" w:eastAsia="Arial" w:hAnsi="Arial"/>
          <w:sz w:val="18"/>
          <w:szCs w:val="18"/>
          <w:color w:val="auto"/>
        </w:rPr>
      </w:pPr>
    </w:p>
    <w:p>
      <w:pPr>
        <w:ind w:left="1780" w:hanging="475"/>
        <w:spacing w:after="0"/>
        <w:tabs>
          <w:tab w:leader="none" w:pos="178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this Agreement, to reflect the terms of any equity interests in the Company and the issuance thereof as provided in Section 3.03(b).</w:t>
      </w:r>
    </w:p>
    <w:p>
      <w:pPr>
        <w:spacing w:after="0" w:line="27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Section 13.03</w:t>
      </w:r>
      <w:r>
        <w:rPr>
          <w:rFonts w:ascii="Arial" w:cs="Arial" w:eastAsia="Arial" w:hAnsi="Arial"/>
          <w:sz w:val="17"/>
          <w:szCs w:val="17"/>
          <w:i w:val="1"/>
          <w:iCs w:val="1"/>
          <w:color w:val="auto"/>
        </w:rPr>
        <w:t>. Waiver; Cumulative Remedies.</w:t>
      </w:r>
      <w:r>
        <w:rPr>
          <w:rFonts w:ascii="Arial" w:cs="Arial" w:eastAsia="Arial" w:hAnsi="Arial"/>
          <w:sz w:val="17"/>
          <w:szCs w:val="17"/>
          <w:color w:val="auto"/>
        </w:rPr>
        <w:t xml:space="preserve"> Except as otherwise specifically provided herein, any party may waive any right of such party under this Agreement by an instrument signed in writing by such party. Except as specifically provided herein, the failure or delay of any Member to enforce at any time any of the provisions of this Agreement shall in no way be construed to be a waiver of any such provision, nor in any way to affect the validity of this Agreement or any part hereof or the right of any Member thereafter to enforce each and every such provision. No waiver of any breach of or non-compliance with this Agreement shall be held to be a waiver of any other or subsequent breach or non-compliance. Except as specifically provided herein, all remedies, either under this Agreement or by Law or otherwise afforded, will be cumulative and not alternative.</w:t>
      </w:r>
    </w:p>
    <w:p>
      <w:pPr>
        <w:spacing w:after="0" w:line="20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Section 13.04</w:t>
      </w:r>
      <w:r>
        <w:rPr>
          <w:rFonts w:ascii="Arial" w:cs="Arial" w:eastAsia="Arial" w:hAnsi="Arial"/>
          <w:sz w:val="17"/>
          <w:szCs w:val="17"/>
          <w:i w:val="1"/>
          <w:iCs w:val="1"/>
          <w:color w:val="auto"/>
        </w:rPr>
        <w:t>. Entire Agreement.</w:t>
      </w:r>
      <w:r>
        <w:rPr>
          <w:rFonts w:ascii="Arial" w:cs="Arial" w:eastAsia="Arial" w:hAnsi="Arial"/>
          <w:sz w:val="17"/>
          <w:szCs w:val="17"/>
          <w:color w:val="auto"/>
        </w:rPr>
        <w:t xml:space="preserve"> This Agreement constitutes the entire agreement between the parties hereto with respect to the subject matter hereof and supersedes and cancels all prior agreements, understandings, representations and warranties, both oral and written, between the parties hereto with respect thereto. There are no agreements, undertakings, representations or warranties of any of the parties hereto with respect to the transactions contemplated hereby and thereby other than those set forth herein or therein or made hereunder or thereunder.</w:t>
      </w:r>
    </w:p>
    <w:p>
      <w:pPr>
        <w:spacing w:after="0" w:line="19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Section 13.05</w:t>
      </w:r>
      <w:r>
        <w:rPr>
          <w:rFonts w:ascii="Arial" w:cs="Arial" w:eastAsia="Arial" w:hAnsi="Arial"/>
          <w:sz w:val="17"/>
          <w:szCs w:val="17"/>
          <w:i w:val="1"/>
          <w:iCs w:val="1"/>
          <w:color w:val="auto"/>
        </w:rPr>
        <w:t>. Third Party Beneficiaries.</w:t>
      </w:r>
      <w:r>
        <w:rPr>
          <w:rFonts w:ascii="Arial" w:cs="Arial" w:eastAsia="Arial" w:hAnsi="Arial"/>
          <w:sz w:val="17"/>
          <w:szCs w:val="17"/>
          <w:color w:val="auto"/>
        </w:rPr>
        <w:t xml:space="preserve"> Nothing in this Agreement, express or implied, is intended to confer, nor shall anything herein confer, on any Person other than the Company and the parties hereto, and their respective successors or permitted assigns, any rights, remedies, obligations or liabilities, except that any Person who is entitled to exculpation, indemnification or advancement pursuant to Section 6.01 of this Agreement and is not party to this Agreement shall be a third-party beneficiary of this Agreement to the extent required for purposes of such Section 6.01;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claims for indemnification shall be made only in the name and on behalf of such Person by a Member.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297" w:name="page298"/>
    <w:bookmarkEnd w:id="297"/>
    <w:p>
      <w:pPr>
        <w:ind w:right="100" w:firstLine="648"/>
        <w:spacing w:after="0" w:line="283" w:lineRule="auto"/>
        <w:rPr>
          <w:sz w:val="20"/>
          <w:szCs w:val="20"/>
          <w:color w:val="auto"/>
        </w:rPr>
      </w:pPr>
      <w:r>
        <w:rPr>
          <w:rFonts w:ascii="Arial" w:cs="Arial" w:eastAsia="Arial" w:hAnsi="Arial"/>
          <w:sz w:val="16"/>
          <w:szCs w:val="16"/>
          <w:color w:val="auto"/>
        </w:rPr>
        <w:t>Section 13.06</w:t>
      </w:r>
      <w:r>
        <w:rPr>
          <w:rFonts w:ascii="Arial" w:cs="Arial" w:eastAsia="Arial" w:hAnsi="Arial"/>
          <w:sz w:val="16"/>
          <w:szCs w:val="16"/>
          <w:i w:val="1"/>
          <w:iCs w:val="1"/>
          <w:color w:val="auto"/>
        </w:rPr>
        <w:t>. Non-Assignability; Binding Effect.</w:t>
      </w:r>
      <w:r>
        <w:rPr>
          <w:rFonts w:ascii="Arial" w:cs="Arial" w:eastAsia="Arial" w:hAnsi="Arial"/>
          <w:sz w:val="16"/>
          <w:szCs w:val="16"/>
          <w:color w:val="auto"/>
        </w:rPr>
        <w:t xml:space="preserve"> The provisions of this Agreement shall be binding upon and inure to the benefit of the parties hereto and their respective successors and permitted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party may assign, delegate or otherwise transfer any of its rights or obligations under this Agreement without the consent of each other party hereto (including for the avoidance of doubt in connection with Transfers permitted hereunder) except that in connection with (i) Transfers made by GE or any of its Affiliates in accordance with the terms of this Agreement GE may assign or cause to be assigned rights and obligations of GE and its Affiliates under Section 3.07, Article 9 and Exhibit 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assignment shall relieve any party of any of its obligations hereunder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Second Comcast Purchase Right has expired without Comcast having exercised such Comcast Purchase Right or GE having sold or permitted to be sold (or agreed to sell or permit to sell) any securities representing GE’s Percentage Interest immediately after the Closing, subject to the last sentence of this Section 13.06, GE may in connection with a Transfer of securities representing all of GE’s Percentage Interest assign or cause to be assigned all rights and obligations of GE and its Affiliates under this Agreement), (ii) a Transfer made by Comcast and its Affiliates of all (but not less than all) of the Membership Interests held by the Comcast Members in accordance with the terms of this Agreement Comcast may assign or cause to be assigned all of the rights and obligations of Comcast and its Affiliates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set forth in Section 9.01(b)(iv), no such assignment shall relieve any party of any of its obligations hereunder) and (iii) a Transfer made by Comcast and its Affiliates of Membership Interests held by the Comcast Members in accordance with the terms of this Agreement Comcast may assign or cause to be assigned rights and obligations of Comcast and its Affiliates under Sections 3.07 and 9.07 and Exhibit 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assignment shall relieve any party of any of its obligations hereunder). Prior to any Transfer (and related assignment) contemplated by the second proviso in clause (i) of this Section</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13.06, the applicable transferee must certify in writing to Comcast and the Company that, immediately after giving effect to such Transfer, such transferee and its Affiliates would be in compliance with Section 10.03 and expressly covenant with Comcast and the Company that such transferee and its Affiliates will comply with Section 10.03. Notwithstanding anything to the contrary contained in this Agreement, no Transfer of HoldCo Shares otherwise permitted by the provisions of this Agreement shall become effective unless the transferee of such HoldCo Shares agrees in writing to be bound as a HoldCo Shareholder by the provisions of Section 8(g) of the Tax Matters Agreement. For the avoidance of doubt, any Membership Interests or HoldCo Shares Transferred by GE or any of its Affiliates (other than shares of Common Stock sold in a Public Offering or pursuant to a Rule 144 Sale) shall remain subject to the Comcast Purchase Rights pursuant to Section 9.03 and the rights of Comcast under Sections 9.06, 9.07 and 9.10 (it being understood that shares of Common Stock sold in a Public Offering or pursuant to a Rule 144 Sale shall not remain subject to any such rights),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8" w:name="page299"/>
    <w:bookmarkEnd w:id="298"/>
    <w:p>
      <w:pPr>
        <w:ind w:right="60"/>
        <w:spacing w:after="0" w:line="276" w:lineRule="auto"/>
        <w:rPr>
          <w:sz w:val="20"/>
          <w:szCs w:val="20"/>
          <w:color w:val="auto"/>
        </w:rPr>
      </w:pPr>
      <w:r>
        <w:rPr>
          <w:rFonts w:ascii="Arial" w:cs="Arial" w:eastAsia="Arial" w:hAnsi="Arial"/>
          <w:sz w:val="17"/>
          <w:szCs w:val="17"/>
          <w:color w:val="auto"/>
        </w:rPr>
        <w:t>any transferee of any such securities shall be obligated to participate in any Back-End Transaction pursuant to Section 9.08 (either by agreeing to sell all New HoldCo Common Interests (as defined in Exhibit E-1) held by such transferee to Comcast in accordance with Exhibit E-1 or by agreeing to receive the same form and amount of consideration per security as GE and its Subsidiaries) and GE shall provide Comcast with notice promptly after such Transfer of the manner in which such transferee has agreed to become obligated to participate in any Back-End Transaction, in each case, even if any of such Sections do not reference any of such securities held by the transferees of GE or such Affiliate or any of such transferees.</w:t>
      </w:r>
    </w:p>
    <w:p>
      <w:pPr>
        <w:spacing w:after="0" w:line="20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Section 13.07</w:t>
      </w:r>
      <w:r>
        <w:rPr>
          <w:rFonts w:ascii="Arial" w:cs="Arial" w:eastAsia="Arial" w:hAnsi="Arial"/>
          <w:sz w:val="18"/>
          <w:szCs w:val="18"/>
          <w:i w:val="1"/>
          <w:iCs w:val="1"/>
          <w:color w:val="auto"/>
        </w:rPr>
        <w:t>. Severability.</w:t>
      </w:r>
      <w:r>
        <w:rPr>
          <w:rFonts w:ascii="Arial" w:cs="Arial" w:eastAsia="Arial" w:hAnsi="Arial"/>
          <w:sz w:val="18"/>
          <w:szCs w:val="18"/>
          <w:color w:val="auto"/>
        </w:rPr>
        <w:t xml:space="preserve"> Every provision of this Agreement is intended to be severable. If any term or provision hereof is declared or held illegal or invalid, in whole or in part, for any reason whatsoever, such illegality or invalidity shall not affect the validity or enforceability of the remainder of the Agreement, and such provision shall be deemed amended or modified to the extent, but only to the extent, necessary to cure such illegality or invalidity. Upon such determination of illegality or invalidity, the parties hereto shall negotiate in good faith to amend this Agreement to effect the original intent of the parties. In any event, the invalidity or unenforceability of any provision of this Agreement in any jurisdiction shall not affect the validity or enforceability of the remainder of this Agreement in that jurisdiction or the validity or enforceability of this Agreement, including that provision, in any other competent jurisdiction.</w:t>
      </w:r>
    </w:p>
    <w:p>
      <w:pPr>
        <w:spacing w:after="0" w:line="21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Section 13.08</w:t>
      </w:r>
      <w:r>
        <w:rPr>
          <w:rFonts w:ascii="Arial" w:cs="Arial" w:eastAsia="Arial" w:hAnsi="Arial"/>
          <w:sz w:val="17"/>
          <w:szCs w:val="17"/>
          <w:i w:val="1"/>
          <w:iCs w:val="1"/>
          <w:color w:val="auto"/>
        </w:rPr>
        <w:t>. Injunctive Relief.</w:t>
      </w:r>
      <w:r>
        <w:rPr>
          <w:rFonts w:ascii="Arial" w:cs="Arial" w:eastAsia="Arial" w:hAnsi="Arial"/>
          <w:sz w:val="17"/>
          <w:szCs w:val="17"/>
          <w:color w:val="auto"/>
        </w:rPr>
        <w:t xml:space="preserve"> The parties hereto hereby acknowledge and agree that a violation of any of the terms of this Agreement will cause the other parties and the Company irreparable injury for which an adequate remedy at law is not available. Accordingly, the parties hereto expressly agree that in addition to any other remedy that each of the parties and the Company may be entitled to in law or in equity, each of the parties hereto and the Company shall, except as specifically provided otherwise in this Agreement, be entitled to seek specific performance of the terms of this Agreement and any injunction, restraining order or other equitable relief that may be necessary to prevent any breach(es) thereof. Furthermore, the parties expressly agree that if any of the parties hereto, or the Company, institutes any action or proceeding to enforce the provisions hereof, any other party against whom such action or proceeding is brought shall be deemed to have expressly, knowingly, and voluntarily waived the claim or defense that an adequate remedy exists at law. Each party hereby waives any requirement of any posting of bond.</w:t>
      </w:r>
    </w:p>
    <w:p>
      <w:pPr>
        <w:spacing w:after="0" w:line="20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Section 13.09</w:t>
      </w:r>
      <w:r>
        <w:rPr>
          <w:rFonts w:ascii="Arial" w:cs="Arial" w:eastAsia="Arial" w:hAnsi="Arial"/>
          <w:sz w:val="18"/>
          <w:szCs w:val="18"/>
          <w:i w:val="1"/>
          <w:iCs w:val="1"/>
          <w:color w:val="auto"/>
        </w:rPr>
        <w:t>. Governing Law.</w:t>
      </w:r>
      <w:r>
        <w:rPr>
          <w:rFonts w:ascii="Arial" w:cs="Arial" w:eastAsia="Arial" w:hAnsi="Arial"/>
          <w:sz w:val="18"/>
          <w:szCs w:val="18"/>
          <w:color w:val="auto"/>
        </w:rPr>
        <w:t xml:space="preserve"> This Agreement shall be governed by and construed in accordance with the provisions of the Act, and other applicable Laws of the State of Delaware, without regard to its conflicts of law principles.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99" w:name="page300"/>
    <w:bookmarkEnd w:id="299"/>
    <w:p>
      <w:pPr>
        <w:ind w:firstLine="648"/>
        <w:spacing w:after="0" w:line="268" w:lineRule="auto"/>
        <w:rPr>
          <w:sz w:val="20"/>
          <w:szCs w:val="20"/>
          <w:color w:val="auto"/>
        </w:rPr>
      </w:pPr>
      <w:r>
        <w:rPr>
          <w:rFonts w:ascii="Arial" w:cs="Arial" w:eastAsia="Arial" w:hAnsi="Arial"/>
          <w:sz w:val="17"/>
          <w:szCs w:val="17"/>
          <w:color w:val="auto"/>
        </w:rPr>
        <w:t>Section 13.10</w:t>
      </w:r>
      <w:r>
        <w:rPr>
          <w:rFonts w:ascii="Arial" w:cs="Arial" w:eastAsia="Arial" w:hAnsi="Arial"/>
          <w:sz w:val="17"/>
          <w:szCs w:val="17"/>
          <w:i w:val="1"/>
          <w:iCs w:val="1"/>
          <w:color w:val="auto"/>
        </w:rPr>
        <w:t>. Submission to Jurisdiction.</w:t>
      </w:r>
      <w:r>
        <w:rPr>
          <w:rFonts w:ascii="Arial" w:cs="Arial" w:eastAsia="Arial" w:hAnsi="Arial"/>
          <w:sz w:val="17"/>
          <w:szCs w:val="17"/>
          <w:color w:val="auto"/>
        </w:rPr>
        <w:t xml:space="preserve"> For the purposes of any suit, action or other proceeding arising out of or relating to this Agreement and subject to Sections 9.02 and 10.02, each party to this Agreement irrevocably submits, to the fullest extent permitted by Law, to the exclusive jurisdiction of the Chancery Court of the State of Delaware (or if unavailable, any federal court sitting in the State of Delaware or, if unavailable, the Delaware Superior Court) and the appellate courts having jurisdiction of appeals in such courts. For the purposes of any suit, action or other proceeding arising out of or relating to this Agreement, each party irrevocably and unconditionally waives, to the fullest extent permitted by Law, any objection to the laying of venue in the Chancery Court of the State of Delaware (or if unavailable, any federal court sitting in the State of Delaware or, if unavailable, the Delaware Superior Court), and hereby further irrevocably and unconditionally waives, to the fullest extent permitted by Law, and agrees not to plead or claim in any such court that any such action, suit or proceeding brought in any such court has been brought in an inconvenient forum. Each party irrevocably consents, to the fullest extent permitted by Law, to service of process in connection with any such suit, action or other proceeding by registered mail to such party at its address set forth in this Agreement, in accordance with the provisions of Section 13.12. The consent to jurisdiction set forth in this Section 13.10 shall not constitute a general consent to service of process in the State of Delaware and shall have no effect for any purpose except as provided in this Section 13.10. The parties hereto agree that a final judgment in any such suit, action or proceeding shall be conclusive and may be enforced in other jurisdictions by suit on the judgment or in any other manner provided by Law.</w:t>
      </w:r>
    </w:p>
    <w:p>
      <w:pPr>
        <w:spacing w:after="0" w:line="21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Section 13.11</w:t>
      </w:r>
      <w:r>
        <w:rPr>
          <w:rFonts w:ascii="Arial" w:cs="Arial" w:eastAsia="Arial" w:hAnsi="Arial"/>
          <w:sz w:val="18"/>
          <w:szCs w:val="18"/>
          <w:i w:val="1"/>
          <w:iCs w:val="1"/>
          <w:color w:val="auto"/>
        </w:rPr>
        <w:t>. Waiver of Jury Trial.</w:t>
      </w:r>
      <w:r>
        <w:rPr>
          <w:rFonts w:ascii="Arial" w:cs="Arial" w:eastAsia="Arial" w:hAnsi="Arial"/>
          <w:sz w:val="18"/>
          <w:szCs w:val="18"/>
          <w:color w:val="auto"/>
        </w:rPr>
        <w:t xml:space="preserve"> EACH OF THE PARTIES HEREBY KNOWINGLY AND VOLUNTARILY WAIVES TRIAL BY JURY IN ANY JUDICIAL PROCEEDING INVOLVING, DIRECTLY OR INDIRECTLY, ANY MATTERS (WHETHER SOUNDING IN TORT, CONTRACT OR OTHERWISE) IN ANY WAY ARISING OUT OF, RELATED TO, OR CONNECTED WITH THIS AGREEMENT, THE TRANSACTIONS CONTEMPLATED HEREBY OR THE RELATIONSHIP ESTABLISHED HEREUNDER.</w:t>
      </w:r>
    </w:p>
    <w:p>
      <w:pPr>
        <w:spacing w:after="0" w:line="214"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Section 13.12</w:t>
      </w:r>
      <w:r>
        <w:rPr>
          <w:rFonts w:ascii="Arial" w:cs="Arial" w:eastAsia="Arial" w:hAnsi="Arial"/>
          <w:sz w:val="18"/>
          <w:szCs w:val="18"/>
          <w:i w:val="1"/>
          <w:iCs w:val="1"/>
          <w:color w:val="auto"/>
        </w:rPr>
        <w:t>. Notices.</w:t>
      </w:r>
      <w:r>
        <w:rPr>
          <w:rFonts w:ascii="Arial" w:cs="Arial" w:eastAsia="Arial" w:hAnsi="Arial"/>
          <w:sz w:val="18"/>
          <w:szCs w:val="18"/>
          <w:color w:val="auto"/>
        </w:rPr>
        <w:t xml:space="preserve"> All notices, requests, claims, demands and other communications under this Agreement shall be in writing and shall be given or made (and shall be deemed to have been duly given or made upon receipt) by delivery in person, by overnight courier service, by facsimile with receipt confirmed (followed by delivery of an original via overnight courier service) or by registered or certified mail (postage prepaid, return receipt requested) to the respective parties at the following addresses: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300" w:name="page301"/>
    <w:bookmarkEnd w:id="300"/>
    <w:p>
      <w:pPr>
        <w:ind w:left="660"/>
        <w:spacing w:after="0"/>
        <w:rPr>
          <w:sz w:val="20"/>
          <w:szCs w:val="20"/>
          <w:color w:val="auto"/>
        </w:rPr>
      </w:pPr>
      <w:r>
        <w:rPr>
          <w:rFonts w:ascii="Arial" w:cs="Arial" w:eastAsia="Arial" w:hAnsi="Arial"/>
          <w:sz w:val="16"/>
          <w:szCs w:val="16"/>
          <w:color w:val="auto"/>
        </w:rPr>
        <w:t>If to Comcast or any Comcast Member:</w:t>
      </w:r>
    </w:p>
    <w:p>
      <w:pPr>
        <w:sectPr>
          <w:pgSz w:w="11900" w:h="16838" w:orient="portrait"/>
          <w:cols w:equalWidth="0" w:num="1">
            <w:col w:w="10960"/>
          </w:cols>
          <w:pgMar w:left="240" w:top="368" w:right="699" w:bottom="1440" w:gutter="0" w:footer="0" w:header="0"/>
        </w:sectPr>
      </w:pP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Philadelphia, PA 19103</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(215) 286-7794</w:t>
      </w:r>
    </w:p>
    <w:p>
      <w:pPr>
        <w:spacing w:after="0" w:line="211" w:lineRule="exact"/>
        <w:rPr>
          <w:sz w:val="20"/>
          <w:szCs w:val="20"/>
          <w:color w:val="auto"/>
        </w:rPr>
      </w:pPr>
    </w:p>
    <w:p>
      <w:pPr>
        <w:sectPr>
          <w:pgSz w:w="11900" w:h="16838" w:orient="portrait"/>
          <w:cols w:equalWidth="0" w:num="2">
            <w:col w:w="2760" w:space="320"/>
            <w:col w:w="7880"/>
          </w:cols>
          <w:pgMar w:left="240" w:top="368" w:right="699" w:bottom="1440" w:gutter="0" w:footer="0" w:header="0"/>
          <w:type w:val="continuous"/>
        </w:sectPr>
      </w:pP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a copy (which copy shall not constitute notice) to:</w:t>
      </w: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450 Lexington Avenue</w:t>
      </w:r>
    </w:p>
    <w:p>
      <w:pPr>
        <w:sectPr>
          <w:pgSz w:w="11900" w:h="16838" w:orient="portrait"/>
          <w:cols w:equalWidth="0" w:num="1">
            <w:col w:w="10960"/>
          </w:cols>
          <w:pgMar w:left="240" w:top="368" w:right="699" w:bottom="1440" w:gutter="0" w:footer="0" w:header="0"/>
          <w:type w:val="continuous"/>
        </w:sectPr>
      </w:pP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New York, NY 10017</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Facsimile: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David L. Caplan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William Aaronson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450-3800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450-4000</w:t>
      </w:r>
    </w:p>
    <w:p>
      <w:pPr>
        <w:spacing w:after="0" w:line="200" w:lineRule="exact"/>
        <w:rPr>
          <w:sz w:val="20"/>
          <w:szCs w:val="20"/>
          <w:color w:val="auto"/>
        </w:rPr>
      </w:pPr>
    </w:p>
    <w:p>
      <w:pPr>
        <w:sectPr>
          <w:pgSz w:w="11900" w:h="16838" w:orient="portrait"/>
          <w:cols w:equalWidth="0" w:num="2">
            <w:col w:w="2580" w:space="540"/>
            <w:col w:w="7840"/>
          </w:cols>
          <w:pgMar w:left="240" w:top="368" w:right="699" w:bottom="1440" w:gutter="0" w:footer="0" w:header="0"/>
          <w:type w:val="continuous"/>
        </w:sectPr>
      </w:pPr>
    </w:p>
    <w:p>
      <w:pPr>
        <w:spacing w:after="0" w:line="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GE or HoldCo:</w:t>
      </w:r>
    </w:p>
    <w:p>
      <w:pPr>
        <w:sectPr>
          <w:pgSz w:w="11900" w:h="16838" w:orient="portrait"/>
          <w:cols w:equalWidth="0" w:num="1">
            <w:col w:w="10960"/>
          </w:cols>
          <w:pgMar w:left="240" w:top="368" w:right="699" w:bottom="1440" w:gutter="0" w:footer="0" w:header="0"/>
          <w:type w:val="continuous"/>
        </w:sectPr>
      </w:pPr>
    </w:p>
    <w:p>
      <w:pPr>
        <w:spacing w:after="0" w:line="2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General Electric Company</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3135 Easton Turnpike, W3A24</w:t>
      </w:r>
    </w:p>
    <w:p>
      <w:pPr>
        <w:sectPr>
          <w:pgSz w:w="11900" w:h="16838" w:orient="portrait"/>
          <w:cols w:equalWidth="0" w:num="1">
            <w:col w:w="10960"/>
          </w:cols>
          <w:pgMar w:left="240" w:top="368" w:right="699" w:bottom="1440" w:gutter="0" w:footer="0" w:header="0"/>
          <w:type w:val="continuous"/>
        </w:sectPr>
      </w:pPr>
    </w:p>
    <w:p>
      <w:pPr>
        <w:spacing w:after="0" w:line="3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Fairfield, CT 06828</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Senior Counsel for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(203) 373-3008</w:t>
      </w:r>
    </w:p>
    <w:p>
      <w:pPr>
        <w:spacing w:after="0" w:line="200" w:lineRule="exact"/>
        <w:rPr>
          <w:sz w:val="20"/>
          <w:szCs w:val="20"/>
          <w:color w:val="auto"/>
        </w:rPr>
      </w:pPr>
    </w:p>
    <w:p>
      <w:pPr>
        <w:sectPr>
          <w:pgSz w:w="11900" w:h="16838" w:orient="portrait"/>
          <w:cols w:equalWidth="0" w:num="2">
            <w:col w:w="2480" w:space="580"/>
            <w:col w:w="7900"/>
          </w:cols>
          <w:pgMar w:left="240" w:top="368" w:right="699" w:bottom="1440" w:gutter="0" w:footer="0" w:header="0"/>
          <w:type w:val="continuous"/>
        </w:sectPr>
      </w:pP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a copy (which copy shall not constitute notice) to:</w:t>
      </w: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767 Fifth Avenue</w:t>
      </w:r>
    </w:p>
    <w:p>
      <w:pPr>
        <w:sectPr>
          <w:pgSz w:w="11900" w:h="16838" w:orient="portrait"/>
          <w:cols w:equalWidth="0" w:num="1">
            <w:col w:w="10960"/>
          </w:cols>
          <w:pgMar w:left="240" w:top="368" w:right="699" w:bottom="1440" w:gutter="0" w:footer="0" w:header="0"/>
          <w:type w:val="continuous"/>
        </w:sectPr>
      </w:pP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New York, NY 10153</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Facsimile: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Howard Chatzinoff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 Jay Tabor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310-8007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310-8000</w:t>
      </w:r>
    </w:p>
    <w:p>
      <w:pPr>
        <w:spacing w:after="0" w:line="200" w:lineRule="exact"/>
        <w:rPr>
          <w:sz w:val="20"/>
          <w:szCs w:val="20"/>
          <w:color w:val="auto"/>
        </w:rPr>
      </w:pPr>
    </w:p>
    <w:p>
      <w:pPr>
        <w:sectPr>
          <w:pgSz w:w="11900" w:h="16838" w:orient="portrait"/>
          <w:cols w:equalWidth="0" w:num="2">
            <w:col w:w="2580" w:space="540"/>
            <w:col w:w="7840"/>
          </w:cols>
          <w:pgMar w:left="240" w:top="368" w:right="699" w:bottom="1440" w:gutter="0" w:footer="0" w:header="0"/>
          <w:type w:val="continuous"/>
        </w:sectPr>
      </w:pP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any other Member: to such addresses reflected in the books and records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written notice to the Company, any Member, Comcast or GE may change the address to which notices shall be directed.</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Section 13.13</w:t>
      </w:r>
      <w:r>
        <w:rPr>
          <w:rFonts w:ascii="Arial" w:cs="Arial" w:eastAsia="Arial" w:hAnsi="Arial"/>
          <w:sz w:val="17"/>
          <w:szCs w:val="17"/>
          <w:i w:val="1"/>
          <w:iCs w:val="1"/>
          <w:color w:val="auto"/>
        </w:rPr>
        <w:t>. Counterparts.</w:t>
      </w:r>
      <w:r>
        <w:rPr>
          <w:rFonts w:ascii="Arial" w:cs="Arial" w:eastAsia="Arial" w:hAnsi="Arial"/>
          <w:sz w:val="17"/>
          <w:szCs w:val="17"/>
          <w:color w:val="auto"/>
        </w:rPr>
        <w:t xml:space="preserve"> This Agreement may be executed in any number of counterparts, and delivered by facsimile or otherwise, each of which shall be deemed an original of this Agreement and all of which together shall constitute one and the same instrument.</w:t>
      </w:r>
    </w:p>
    <w:p>
      <w:pPr>
        <w:spacing w:after="0" w:line="17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368" w:right="699" w:bottom="1440" w:gutter="0" w:footer="0" w:header="0"/>
          <w:type w:val="continuous"/>
        </w:sectPr>
      </w:pPr>
    </w:p>
    <w:bookmarkStart w:id="301" w:name="page302"/>
    <w:bookmarkEnd w:id="301"/>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pacing w:after="0" w:line="27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40640</wp:posOffset>
            </wp:positionV>
            <wp:extent cx="198120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981200" cy="1714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right"/>
        <w:ind w:right="1419"/>
        <w:spacing w:after="0"/>
        <w:rPr>
          <w:sz w:val="20"/>
          <w:szCs w:val="20"/>
          <w:color w:val="auto"/>
        </w:rPr>
      </w:pPr>
      <w:r>
        <w:rPr>
          <w:rFonts w:ascii="Arial" w:cs="Arial" w:eastAsia="Arial" w:hAnsi="Arial"/>
          <w:sz w:val="18"/>
          <w:szCs w:val="18"/>
          <w:color w:val="auto"/>
        </w:rPr>
        <w:t>[INITIAL COMCAST MEMBER 1]</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40640</wp:posOffset>
            </wp:positionV>
            <wp:extent cx="198120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981200" cy="1714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[INITIAL COMCAST MEMBER 2]</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40640</wp:posOffset>
            </wp:positionV>
            <wp:extent cx="186118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861185" cy="17145"/>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[INITIAL COMCAST MEMBER 3]</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40640</wp:posOffset>
            </wp:positionV>
            <wp:extent cx="174117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5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GENERAL ELECTRIC</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40640</wp:posOffset>
            </wp:positionV>
            <wp:extent cx="16122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5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NAVY HOLDINGS,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40640</wp:posOffset>
            </wp:positionV>
            <wp:extent cx="150050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5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59"/>
          </w:cols>
          <w:pgMar w:left="900" w:top="369" w:right="1440" w:bottom="1440" w:gutter="0" w:footer="0" w:header="0"/>
        </w:sectPr>
      </w:pPr>
    </w:p>
    <w:bookmarkStart w:id="302" w:name="page303"/>
    <w:bookmarkEnd w:id="30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63270" cy="7632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3270" cy="76327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311150</wp:posOffset>
            </wp:positionV>
            <wp:extent cx="1964055" cy="523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9640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PRESS RELEASE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COMCAST AND GE TO CREATE LEADING ENTERTAINMENT COMPANY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Positions Comcast and NBCU to Lead the Next Phase of Media Industry’s Evolution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Builds on Diverse Cable Portfolio, Accelerates Digital Offerings and Expands Customer Choice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Entity Will Deliver Strong Cash Flow With Conservative Capital Structure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NBCU Businesses Valued at $30 Billion, Comcast to Contribute Businesses Valued at $7.25 Billion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To Own 51%, GE 49% Interest in NBCU</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 Zucker to Lead New York-based Venture</w:t>
      </w:r>
    </w:p>
    <w:p>
      <w:pPr>
        <w:spacing w:after="0" w:line="283"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_______________________________________________</w:t>
      </w:r>
    </w:p>
    <w:p>
      <w:pPr>
        <w:spacing w:after="0" w:line="2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color w:val="auto"/>
        </w:rPr>
        <w:t xml:space="preserve">PHILADELPHIA, PA and FAIRFIELD, CT – Dec. 3, 2009 </w:t>
      </w:r>
      <w:r>
        <w:rPr>
          <w:rFonts w:ascii="Arial" w:cs="Arial" w:eastAsia="Arial" w:hAnsi="Arial"/>
          <w:sz w:val="18"/>
          <w:szCs w:val="18"/>
          <w:color w:val="auto"/>
        </w:rPr>
        <w:t>– Comcast (NASDAQ: CMCSA, CMCSK) and General Electric (NYSE: GE)</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that they have signed a definitive agreement to form a joint venture that will be 51 percent owned by Comcast, 49 percent owned by GE and managed by Comcast. The joint venture, which will consist of the NBC Universal (NBCU) businesses and Comcast’s cable networks, regional sports networks and certain digital properties and certain unconsolidated investments, will be well positioned to compete in an increasingly dynamic and competitive media and digital environment.</w:t>
      </w:r>
    </w:p>
    <w:p>
      <w:pPr>
        <w:spacing w:after="0" w:line="25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combination of assets creates a leading media and entertainment company with the proven capability to provide some of the world’s most popular entertainment, news and sports content, movies and film libraries to consumers anytime, anywhere. The joint venture will provide consumers the broadest possible access to content, and support high-quality, award-winning content development across all platforms including film, television, and online. It will be anchored by an outstanding portfolio of cable networks and regional sports networks that will account for about 80 percent of its cash flow, including USA, Bravo, Syfy, E!, Versus, CNBC and MSNBC. The joint venture will be financially strong with a robust cash-flow-generation capability.</w:t>
      </w:r>
    </w:p>
    <w:p>
      <w:pPr>
        <w:spacing w:after="0" w:line="2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terms of the transaction, GE will contribute to the joint venture NBCU’s businesses valued at $30 billion, including its cable networks, filmed entertainment, televised entertainment, theme parks, and unconsolidated investments, subject to $9.1 billion in debt to third party lenders. Comcast will contribute its cable networks including E!, Versus and the Golf Channel, its ten regional sports networks, and certain digital media properties, collectively valued at $7.25 billion, and make a payment to 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t>approximately $6.5 billion of cash subject to certain adjustments based on various events between signing and closing.</w:t>
      </w:r>
    </w:p>
    <w:p>
      <w:pPr>
        <w:spacing w:after="0" w:line="2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Chairman and Chief Executive Officer Brian Roberts said, “This deal is a perfect fit for Comcast and will allow us to become a leader in the development and distribution of multiplatform ‘anytime, anywhere’ media that American consumers are demanding. In particular, NBCU’s fast-growing, highly profitable cable networks are a great complement to our industry-leading distribution business. Today’s announced transaction will increase our capabilities in content and cable networks. At the same time, it will enhance consumer choice and accelerate the development of new digital products and services. GE has provided NBCU with a great home and has dramatically and positively transformed the business. We are honored that under this agreement Comcast would take over the stewardship of this important collection of assets and are absolutely committed to investing in NBCU and ensuring that it is a vibrant, financially strong company able to thrive in a rapidly evolving marketplace by delivering innovative programming. We are particularly pleased to be creating this new joint venture with GE and Jeff Immelt and to have their continued involvement.</w:t>
      </w:r>
    </w:p>
    <w:p>
      <w:pPr>
        <w:spacing w:after="0" w:line="2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Comcast, this transaction is strategically compelling and will generate attractive financial returns and build shareholder value,” continued Roberts. “It is also expected to be immediately accretive and will also allow us to maintain our strong commitment to returning capital to shareholders– all while increasing the scale, capabilities and value of our cable distribution, content and digital assets. Significantly, it is entirely consistent with our intense focus on value creation and our disciplined strategy of pursuing profitable growth in areas complementary to our distribution business.”</w:t>
      </w:r>
    </w:p>
    <w:p>
      <w:pPr>
        <w:spacing w:after="0" w:line="26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GE Chairman and CEO Jeff Immelt said, “The combination of Comcast’s cable and regional sports networks and digital media properties and NBCU will deliver strong returns for GE shareholders and business partners. NBCU has been a great business for GE over the past two decades. We have generated an average annual return of 11 percent, while expanding into cable, movies, parks and international media. We are reducing our ownership stake from 80 percent to 49 percent of a more valuable entity. By doing so, GE gets a good value for NBCU. This transaction will generate approximately $8 billion of cash at closing with an expected small after-tax gain. We have many opportunities to invest in our high-technology infrastructure businesses at attractive returns. I believe that the new NBCU will deliver value for both Comcast and GE in the future. We will give consumers and advertisers more choice and our cable and digital assets will be second to none. I am confident Brian Roberts and his team at Comcast will be great partners.”</w:t>
      </w:r>
    </w:p>
    <w:p>
      <w:pPr>
        <w:spacing w:after="0" w:line="26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Comcast also announced the creation of Comcast Entertainment Group (CEG), which will house Comcast’s interest in the joint venture and will stand alongside Comcast Cable, which operates the company’s traditional cable business.</w:t>
      </w:r>
    </w:p>
    <w:p>
      <w:pPr>
        <w:spacing w:after="0" w:line="2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Comcast Chief Operating Officer Steve Burke said, "Both Comcast and NBCU have excellent track records of integrating and growing multi-billion dollar businesses, including significant content acquisitions. In addition, we have both developed some of the country’s most popular programming and built many of the most watched and valued networks in the industry. We are confident that we’ll be even stronger together, and look forward to working with Jeff Zucker and the NBCU team to deliver the best consumer experience.”</w:t>
      </w:r>
    </w:p>
    <w:p>
      <w:pPr>
        <w:spacing w:after="0" w:line="25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Jeff Zucker, current president and CEO of NBCU, will be CEO of the new joint venture and will report to Burke. Zucker said, “Combining the assets of NBCU, ranging from our suite of cable properties and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04" w:name="page305"/>
    <w:bookmarkEnd w:id="304"/>
    <w:p>
      <w:pPr>
        <w:spacing w:after="0" w:line="253" w:lineRule="auto"/>
        <w:rPr>
          <w:sz w:val="20"/>
          <w:szCs w:val="20"/>
          <w:color w:val="auto"/>
        </w:rPr>
      </w:pPr>
      <w:r>
        <w:rPr>
          <w:rFonts w:ascii="Arial" w:cs="Arial" w:eastAsia="Arial" w:hAnsi="Arial"/>
          <w:sz w:val="18"/>
          <w:szCs w:val="18"/>
          <w:color w:val="auto"/>
        </w:rPr>
        <w:t>broadcast networks to a legendary film studio and global theme park business, with the content assets and resources of Comcast, will enable us to continue to thrive in an ever-changing media landscape. Consumers of all of our products – on screens large and small – will have the benefit of enhanced content and experiences, delivered to them in new and better ways as a result of this transaction. This marks the start of a new era for NBCU, and I'm genuinely excited that I will be leading this wonderful organization, along with the Comcast team, at this important time in our history.”</w:t>
      </w:r>
    </w:p>
    <w:p>
      <w:pPr>
        <w:spacing w:after="0" w:line="260"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Headquarters for the business will remain in New York. The joint venture board will have three directors nominated by Comcast and two nominated by 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Elements Of The Transaction:</w:t>
      </w:r>
    </w:p>
    <w:p>
      <w:pPr>
        <w:spacing w:after="0" w:line="301" w:lineRule="exact"/>
        <w:rPr>
          <w:sz w:val="20"/>
          <w:szCs w:val="20"/>
          <w:color w:val="auto"/>
        </w:rPr>
      </w:pPr>
    </w:p>
    <w:p>
      <w:pPr>
        <w:ind w:left="660" w:hanging="395"/>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NBCU will borrow approximately $9.1 billion from third-party lenders and distribute the cash to GE.</w:t>
      </w:r>
    </w:p>
    <w:p>
      <w:pPr>
        <w:spacing w:after="0" w:line="9" w:lineRule="exact"/>
        <w:rPr>
          <w:rFonts w:ascii="Arial" w:cs="Arial" w:eastAsia="Arial" w:hAnsi="Arial"/>
          <w:sz w:val="18"/>
          <w:szCs w:val="18"/>
          <w:color w:val="auto"/>
        </w:rPr>
      </w:pPr>
    </w:p>
    <w:p>
      <w:pPr>
        <w:ind w:left="660" w:hanging="395"/>
        <w:spacing w:after="0" w:line="250"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NBCU, valued at $30 billion, will be contributed to the newly formed joint venture. Comcast will contribute its programming businesses and certain other properties valued at $7.25 billion.</w:t>
      </w:r>
    </w:p>
    <w:p>
      <w:pPr>
        <w:ind w:left="660" w:right="40" w:hanging="395"/>
        <w:spacing w:after="0" w:line="250"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GE will acquire Vivendi's 20% interest in NBCU for $5.8 billion. GE will purchase approximately 38% of Vivendi’s interest (or approximately 7.66% of all outstanding NBCU shares) from Vivendi for $2 billion in September 2010, if the Comcast transaction is not closed by then. GE will acquire the remaining 62% of Vivendi’s interest (or approximately 12.34% of all outstanding NBCU shares) for $3.8 billion when the transaction closes.</w:t>
      </w:r>
    </w:p>
    <w:p>
      <w:pPr>
        <w:spacing w:after="0" w:line="1" w:lineRule="exact"/>
        <w:rPr>
          <w:rFonts w:ascii="Arial" w:cs="Arial" w:eastAsia="Arial" w:hAnsi="Arial"/>
          <w:sz w:val="18"/>
          <w:szCs w:val="18"/>
          <w:color w:val="auto"/>
        </w:rPr>
      </w:pPr>
    </w:p>
    <w:p>
      <w:pPr>
        <w:ind w:left="660" w:right="440" w:hanging="395"/>
        <w:spacing w:after="0" w:line="250"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Comcast will make a payment to GE of approximately $6.5 billion in cash subject to certain adjustments based on various events between signing and closing.</w:t>
      </w:r>
    </w:p>
    <w:p>
      <w:pPr>
        <w:ind w:left="660" w:hanging="395"/>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new venture will be 51% owned by Comcast and 49% owned by GE.</w:t>
      </w:r>
    </w:p>
    <w:p>
      <w:pPr>
        <w:spacing w:after="0" w:line="9" w:lineRule="exact"/>
        <w:rPr>
          <w:rFonts w:ascii="Arial" w:cs="Arial" w:eastAsia="Arial" w:hAnsi="Arial"/>
          <w:sz w:val="18"/>
          <w:szCs w:val="18"/>
          <w:color w:val="auto"/>
        </w:rPr>
      </w:pPr>
    </w:p>
    <w:p>
      <w:pPr>
        <w:ind w:left="660" w:right="80" w:hanging="395"/>
        <w:spacing w:after="0" w:line="250"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GE expects to realize $9.8 billion pre-tax in cash before debt reduction and transaction fees and after buyout of the Vivendi stake. GE expects to realize approximately $8 billion in cash after paying down the existing NBCU debt and transaction fees.</w:t>
      </w:r>
    </w:p>
    <w:p>
      <w:pPr>
        <w:ind w:left="660" w:right="80" w:hanging="395"/>
        <w:spacing w:after="0" w:line="250"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GE will be entitled to elect to cause the joint venture to redeem one-half of its interest at year 3 ½ and its remaining interest at year 7. The joint venture’s obligations to complete those purchases will be subject to the venture’s leverage ratio not exceeding 2.75X EBITDA and the venture continuing to hold investment-grade ratings. Comcast also has certain rights to purchase GE’s interest in the venture at specified times. All such transactions would be done at a 20% premium to public market value with 50% sharing of upside above the closing valuation.</w:t>
      </w:r>
    </w:p>
    <w:p>
      <w:pPr>
        <w:spacing w:after="0" w:line="2" w:lineRule="exact"/>
        <w:rPr>
          <w:rFonts w:ascii="Arial" w:cs="Arial" w:eastAsia="Arial" w:hAnsi="Arial"/>
          <w:sz w:val="18"/>
          <w:szCs w:val="18"/>
          <w:color w:val="auto"/>
        </w:rPr>
      </w:pPr>
    </w:p>
    <w:p>
      <w:pPr>
        <w:ind w:left="660" w:right="60" w:hanging="395"/>
        <w:spacing w:after="0" w:line="262"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To the extent the joint venture is not required to meet GE’s redemption requests, Comcast will provide a backstop up to a maximum of $2.875 billion for the first redemption and a total backstop of $5.750 billion.</w:t>
      </w:r>
    </w:p>
    <w:p>
      <w:pPr>
        <w:spacing w:after="0" w:line="2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transaction has been approved by the Board of Directors of GE and Comcast. It is subject to receipt of various regulatory approvals, including clearance under the Hart-Scott-Rodino Antitrust Improvements Act, and approvals of the Federal Communications Commission and certain international agencies. The transaction is also subject to other customary closing conditions. NBCU has obtained $9.85 billion of committed financing through a consortium of banks led by J.P. Morgan, Goldman Sachs, Morgan Stanley, BofA Merrill Lynch and Citi. This financing is expected to receive solid investment-grade ratings from S&amp;P and 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78" w:right="319" w:bottom="1440" w:gutter="0" w:footer="0" w:header="0"/>
        </w:sectPr>
      </w:pPr>
    </w:p>
    <w:bookmarkStart w:id="305" w:name="page306"/>
    <w:bookmarkEnd w:id="305"/>
    <w:p>
      <w:pPr>
        <w:ind w:right="180"/>
        <w:spacing w:after="0" w:line="262" w:lineRule="auto"/>
        <w:rPr>
          <w:sz w:val="20"/>
          <w:szCs w:val="20"/>
          <w:color w:val="auto"/>
        </w:rPr>
      </w:pPr>
      <w:r>
        <w:rPr>
          <w:rFonts w:ascii="Arial" w:cs="Arial" w:eastAsia="Arial" w:hAnsi="Arial"/>
          <w:sz w:val="18"/>
          <w:szCs w:val="18"/>
          <w:color w:val="auto"/>
        </w:rPr>
        <w:t>Comcast and GE intend to submit regulatory applications supporting the pro-competitive and strong public interest benefits of the transaction, including how the joint venture will better meet the entertainment, communications and information needs of the American public.</w:t>
      </w:r>
    </w:p>
    <w:p>
      <w:pPr>
        <w:spacing w:after="0" w:line="2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prepared to make affirmative commitments to ensure that the pro-consumer and public interest benefits of the transaction are realized,” Roberts said. “Today, we have announced a number of initial commitments that expand on the capabilities that Comcast and NBCU have built over the years, and the new opportunities that this combination makes possible. These commitments address the needs of various audiences and stakeholders, and we will provide additional details on these and other commitments in our public interest filing with the Federal Communications Commission.”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is lead financial advisor to Comcast with UBS and BofA Merrill Lynch acting as co-advisors. Davis Polk &amp; Wardwell LLP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Comcast’s legal advisor. J.P. Morgan is lead financial advisor to GE with Goldman Sachs and Citi acting as co-advisors. Weil, Gotshal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Manges LLP is GE’s and NBCU’s legal advisor.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and Webcast</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Comcast will host a conference call with the financial community today, December 3, 2009, at 8:30 a.m. Eastern Time (ET) to discuss this morning’s announcement with Comcast Chairman and CEO Brian L. Roberts, Comcast Chief Operating Officer Stephen B. Burke and Comcast Chief Financial Officer, Michael J. Angelakis. The conference call will be broadcast live via the Company’s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Those parties interested in participating via telephone should dial (800) 263- 8495 with the conference ID number 44380493. A telephone replay of the call will be available on the Investor Relations website starting at 12:30 p.m. Eastern Time on December 3, 2009 and will be available until December 8, 2009 at midnight Eastern Time. To access the rebroadcast, please dial (800) 642-1687 conference ID 44380493.</w:t>
      </w:r>
    </w:p>
    <w:p>
      <w:pPr>
        <w:spacing w:after="0" w:line="261"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 xml:space="preserve">GE will also host a webcast with the financial community today, December 3, 2009, at 8:30 a.m. Eastern Time / 7:30 a.m. Central Time to discuss this morning’s announcement with GE Chairman and CEO Jeff Immelt, GE Chief Financial Officer Keith Sherin and NBCU President and CEO Jeff Zucker. The webcast will be available at </w:t>
      </w:r>
      <w:r>
        <w:rPr>
          <w:rFonts w:ascii="Arial" w:cs="Arial" w:eastAsia="Arial" w:hAnsi="Arial"/>
          <w:sz w:val="17"/>
          <w:szCs w:val="17"/>
          <w:u w:val="single" w:color="auto"/>
          <w:color w:val="0000FF"/>
        </w:rPr>
        <w:t>www.ge.com/investors</w:t>
      </w:r>
      <w:r>
        <w:rPr>
          <w:rFonts w:ascii="Arial" w:cs="Arial" w:eastAsia="Arial" w:hAnsi="Arial"/>
          <w:sz w:val="17"/>
          <w:szCs w:val="17"/>
          <w:color w:val="auto"/>
        </w:rPr>
        <w:t>. A replay will be available later in the day on the site.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media materials are available at </w:t>
      </w:r>
      <w:r>
        <w:rPr>
          <w:rFonts w:ascii="Arial" w:cs="Arial" w:eastAsia="Arial" w:hAnsi="Arial"/>
          <w:sz w:val="18"/>
          <w:szCs w:val="18"/>
          <w:u w:val="single" w:color="auto"/>
          <w:color w:val="0000FF"/>
        </w:rPr>
        <w:t>www.ge.com/newnbcu</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www.comcast.com/nbcutransaction</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https://www.nbcumv.com/mv/</w:t>
      </w:r>
      <w:r>
        <w:rPr>
          <w:rFonts w:ascii="Arial" w:cs="Arial" w:eastAsia="Arial" w:hAnsi="Arial"/>
          <w:sz w:val="18"/>
          <w:szCs w:val="18"/>
          <w:color w:val="auto"/>
        </w:rPr>
        <w:t>.</w:t>
      </w:r>
    </w:p>
    <w:p>
      <w:pPr>
        <w:spacing w:after="0" w:line="27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description of this transaction included in this press release is qualified in its entirety by, and is subject to, the terms of the definitive documentation for the transaction to be filed by Comcast with the Securities and Exchange Commission on a Current Report on Form 8-K.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GE</w:t>
      </w:r>
    </w:p>
    <w:p>
      <w:pPr>
        <w:spacing w:after="0" w:line="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GE (NYSE: GE) is a diversified infrastructure, finance and media company taking on the world’s toughest challenges. From aircraft engines and power generation to financial services, medical imaging, and television programming, GE operates in more than 100 countries and employs about 300,000 people worldwide. For more information, visit the company's Web site at www.ge.com.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538480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8" w:right="2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auto"/>
        </w:rPr>
        <w:t>About Comcast Corporation</w:t>
      </w:r>
    </w:p>
    <w:p>
      <w:pPr>
        <w:spacing w:after="0" w:line="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Comcast Corporation (Nasdaq: CMCSA, CMCSK) (</w:t>
      </w:r>
      <w:r>
        <w:rPr>
          <w:rFonts w:ascii="Arial" w:cs="Arial" w:eastAsia="Arial" w:hAnsi="Arial"/>
          <w:sz w:val="18"/>
          <w:szCs w:val="18"/>
          <w:u w:val="single" w:color="auto"/>
          <w:color w:val="auto"/>
        </w:rPr>
        <w:t>www.comcast.com</w:t>
      </w:r>
      <w:r>
        <w:rPr>
          <w:rFonts w:ascii="Arial" w:cs="Arial" w:eastAsia="Arial" w:hAnsi="Arial"/>
          <w:sz w:val="18"/>
          <w:szCs w:val="18"/>
          <w:color w:val="auto"/>
        </w:rPr>
        <w:t>) is one of the nation's leading providers of entertainment, information and communication products and services. With 23.8 million cable customers, 15.7 million high-speed Internet customers, and 7.4 million Comcast Digital Voice customers, Comcast is principally involved in the development, management and operation of cable systems and in the delivery of programming content.</w:t>
      </w:r>
    </w:p>
    <w:p>
      <w:pPr>
        <w:spacing w:after="0" w:line="258"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Comcast's content networks and investments include E! Entertainment Television, Style Network, Golf Channel, VERSUS, G4, PBS KIDS Sprout, TV One, ten sports networks operated by Comcast Sports Group and Comcast Interactive Media, which develops and operates Comcast's Internet businesses, including Comcast.net (</w:t>
      </w:r>
      <w:r>
        <w:rPr>
          <w:rFonts w:ascii="Arial" w:cs="Arial" w:eastAsia="Arial" w:hAnsi="Arial"/>
          <w:sz w:val="18"/>
          <w:szCs w:val="18"/>
          <w:u w:val="single" w:color="auto"/>
          <w:color w:val="auto"/>
        </w:rPr>
        <w:t>www.comcast.net</w:t>
      </w:r>
      <w:r>
        <w:rPr>
          <w:rFonts w:ascii="Arial" w:cs="Arial" w:eastAsia="Arial" w:hAnsi="Arial"/>
          <w:sz w:val="18"/>
          <w:szCs w:val="18"/>
          <w:color w:val="auto"/>
        </w:rPr>
        <w:t>). Comcast also has a majority ownership in Comcast-Spectacor, whose major holdings include the Philadelphia Flyers NHL hockey team, the Philadelphia 76ers NBA basketball team and two large multipurpose arenas in Philadelphia.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NBC Universal</w:t>
      </w:r>
      <w:r>
        <w:rPr>
          <w:rFonts w:ascii="Arial" w:cs="Arial" w:eastAsia="Arial" w:hAnsi="Arial"/>
          <w:sz w:val="18"/>
          <w:szCs w:val="18"/>
          <w:b w:val="1"/>
          <w:bCs w:val="1"/>
          <w:color w:val="auto"/>
        </w:rPr>
        <w:t>:</w:t>
      </w:r>
    </w:p>
    <w:p>
      <w:pPr>
        <w:spacing w:after="0" w:line="3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NBC Universal is one of the world’s leading media and entertainment companies in the development, production, and marketing of entertainment, news, and information to a global audience. NBC Universal owns and operates a valuable portfolio of news and entertainment networks, a premier motion picture company, significant television production operations, a leading television stations group, and world-renowned theme parks. NBC Universal is 80% owned by General Electric and 20% owned by Vivendi.</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Combined Assets/Properties</w:t>
      </w:r>
    </w:p>
    <w:p>
      <w:pPr>
        <w:spacing w:after="0" w:line="301"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 assets and properties owned or controlled by the new joint venture will include some of the best known brands in the entertainment industry, including:</w:t>
      </w:r>
    </w:p>
    <w:p>
      <w:pPr>
        <w:spacing w:after="0" w:line="250" w:lineRule="exact"/>
        <w:rPr>
          <w:sz w:val="20"/>
          <w:szCs w:val="20"/>
          <w:color w:val="auto"/>
        </w:rPr>
      </w:pPr>
    </w:p>
    <w:p>
      <w:pPr>
        <w:ind w:left="660" w:right="400" w:hanging="395"/>
        <w:spacing w:after="0" w:line="250" w:lineRule="auto"/>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Several of television’s most successful cable networks, including USA, Bravo, CNBC, MSNBC, Syfy, E!, Style, Versus and the Golf Channel;</w:t>
      </w:r>
    </w:p>
    <w:p>
      <w:pPr>
        <w:ind w:left="660" w:hanging="395"/>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One of the nation's largest television groups, including:</w:t>
      </w:r>
    </w:p>
    <w:p>
      <w:pPr>
        <w:spacing w:after="0" w:line="9" w:lineRule="exact"/>
        <w:rPr>
          <w:sz w:val="20"/>
          <w:szCs w:val="20"/>
          <w:color w:val="auto"/>
        </w:rPr>
      </w:pPr>
    </w:p>
    <w:p>
      <w:pPr>
        <w:ind w:left="1300" w:hanging="196"/>
        <w:spacing w:after="0"/>
        <w:tabs>
          <w:tab w:leader="none" w:pos="130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NBC Television Network;</w:t>
      </w:r>
    </w:p>
    <w:p>
      <w:pPr>
        <w:spacing w:after="0" w:line="9" w:lineRule="exact"/>
        <w:rPr>
          <w:rFonts w:ascii="Arial" w:cs="Arial" w:eastAsia="Arial" w:hAnsi="Arial"/>
          <w:sz w:val="18"/>
          <w:szCs w:val="18"/>
          <w:color w:val="auto"/>
        </w:rPr>
      </w:pPr>
    </w:p>
    <w:p>
      <w:pPr>
        <w:ind w:left="1300" w:hanging="196"/>
        <w:spacing w:after="0"/>
        <w:tabs>
          <w:tab w:leader="none" w:pos="130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Local broadcast TV stations in ten top U.S. markets including New York, Los Angeles, Chicago and Philadelphia;</w:t>
      </w:r>
    </w:p>
    <w:p>
      <w:pPr>
        <w:spacing w:after="0" w:line="9" w:lineRule="exact"/>
        <w:rPr>
          <w:rFonts w:ascii="Arial" w:cs="Arial" w:eastAsia="Arial" w:hAnsi="Arial"/>
          <w:sz w:val="18"/>
          <w:szCs w:val="18"/>
          <w:color w:val="auto"/>
        </w:rPr>
      </w:pPr>
    </w:p>
    <w:p>
      <w:pPr>
        <w:ind w:left="1300" w:hanging="196"/>
        <w:spacing w:after="0" w:line="250" w:lineRule="auto"/>
        <w:tabs>
          <w:tab w:leader="none" w:pos="130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national Telemundo Network and 16 Telemundo O&amp;O stations in locations such as Los Angeles, New York, Miami, Houston, Chicago and Dallas/Ft.Worth;</w:t>
      </w:r>
    </w:p>
    <w:p>
      <w:pPr>
        <w:ind w:left="660" w:right="520" w:hanging="395"/>
        <w:spacing w:after="0" w:line="250" w:lineRule="auto"/>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Preeminent television production operations that produce Emmy Award winning programs like </w:t>
      </w:r>
      <w:r>
        <w:rPr>
          <w:rFonts w:ascii="Arial" w:cs="Arial" w:eastAsia="Arial" w:hAnsi="Arial"/>
          <w:sz w:val="18"/>
          <w:szCs w:val="18"/>
          <w:i w:val="1"/>
          <w:iCs w:val="1"/>
          <w:color w:val="auto"/>
        </w:rPr>
        <w:t>The Office</w:t>
      </w:r>
      <w:r>
        <w:rPr>
          <w:rFonts w:ascii="Arial" w:cs="Arial" w:eastAsia="Arial" w:hAnsi="Arial"/>
          <w:sz w:val="18"/>
          <w:szCs w:val="18"/>
          <w:color w:val="auto"/>
        </w:rPr>
        <w:t xml:space="preserve">, </w:t>
      </w:r>
      <w:r>
        <w:rPr>
          <w:rFonts w:ascii="Arial" w:cs="Arial" w:eastAsia="Arial" w:hAnsi="Arial"/>
          <w:sz w:val="18"/>
          <w:szCs w:val="18"/>
          <w:i w:val="1"/>
          <w:iCs w:val="1"/>
          <w:color w:val="auto"/>
        </w:rPr>
        <w:t>30 Rock, Law &amp; Order,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Heroes, Saturday Night Live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Tonight Show</w:t>
      </w:r>
      <w:r>
        <w:rPr>
          <w:rFonts w:ascii="Arial" w:cs="Arial" w:eastAsia="Arial" w:hAnsi="Arial"/>
          <w:sz w:val="18"/>
          <w:szCs w:val="18"/>
          <w:color w:val="auto"/>
        </w:rPr>
        <w:t>, as well as syndicate operations through NBC Universal Domestic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Distribution and a 3,000-title library of television episodes;</w:t>
      </w:r>
    </w:p>
    <w:p>
      <w:pPr>
        <w:spacing w:after="0" w:line="1" w:lineRule="exact"/>
        <w:rPr>
          <w:rFonts w:ascii="Arial" w:cs="Arial" w:eastAsia="Arial" w:hAnsi="Arial"/>
          <w:sz w:val="18"/>
          <w:szCs w:val="18"/>
          <w:color w:val="auto"/>
        </w:rPr>
      </w:pPr>
    </w:p>
    <w:p>
      <w:pPr>
        <w:ind w:left="660" w:right="100" w:hanging="395"/>
        <w:spacing w:after="0" w:line="250" w:lineRule="auto"/>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NBC News, the leading source of global news and information in the United States with top-rated programs such as </w:t>
      </w:r>
      <w:r>
        <w:rPr>
          <w:rFonts w:ascii="Arial" w:cs="Arial" w:eastAsia="Arial" w:hAnsi="Arial"/>
          <w:sz w:val="18"/>
          <w:szCs w:val="18"/>
          <w:i w:val="1"/>
          <w:iCs w:val="1"/>
          <w:color w:val="auto"/>
        </w:rPr>
        <w:t>Nightly News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Brian Williams, Today </w:t>
      </w:r>
      <w:r>
        <w:rPr>
          <w:rFonts w:ascii="Arial" w:cs="Arial" w:eastAsia="Arial" w:hAnsi="Arial"/>
          <w:sz w:val="18"/>
          <w:szCs w:val="18"/>
          <w:color w:val="auto"/>
        </w:rPr>
        <w:t>and</w:t>
      </w:r>
      <w:r>
        <w:rPr>
          <w:rFonts w:ascii="Arial" w:cs="Arial" w:eastAsia="Arial" w:hAnsi="Arial"/>
          <w:sz w:val="18"/>
          <w:szCs w:val="18"/>
          <w:i w:val="1"/>
          <w:iCs w:val="1"/>
          <w:color w:val="auto"/>
        </w:rPr>
        <w:t xml:space="preserve"> Meet the Press</w:t>
      </w:r>
      <w:r>
        <w:rPr>
          <w:rFonts w:ascii="Arial" w:cs="Arial" w:eastAsia="Arial" w:hAnsi="Arial"/>
          <w:sz w:val="18"/>
          <w:szCs w:val="18"/>
          <w:color w:val="auto"/>
        </w:rPr>
        <w:t>;</w:t>
      </w:r>
    </w:p>
    <w:p>
      <w:pPr>
        <w:ind w:left="660" w:right="120" w:hanging="395"/>
        <w:spacing w:after="0" w:line="250" w:lineRule="auto"/>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robust sports programming lineup featuring the Olympics (through 2012), NBC Sunday Night Football, NHL/Stanley Cup, PGA Tour, US Open, Ryder Cup, Wimbledon and the Kentucky Derby, Versus, Golf Channel and Comcast’s 10 regional sports networks;</w:t>
      </w:r>
    </w:p>
    <w:p>
      <w:pPr>
        <w:ind w:left="660" w:right="80" w:hanging="395"/>
        <w:spacing w:after="0" w:line="250" w:lineRule="auto"/>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Universal Pictures, which has produced Academy Award winners </w:t>
      </w:r>
      <w:r>
        <w:rPr>
          <w:rFonts w:ascii="Arial" w:cs="Arial" w:eastAsia="Arial" w:hAnsi="Arial"/>
          <w:sz w:val="18"/>
          <w:szCs w:val="18"/>
          <w:i w:val="1"/>
          <w:iCs w:val="1"/>
          <w:color w:val="auto"/>
        </w:rPr>
        <w:t>Atonement, The Bourne Ultimatum, Brokeback Mountain, Ray</w:t>
      </w:r>
      <w:r>
        <w:rPr>
          <w:rFonts w:ascii="Arial" w:cs="Arial" w:eastAsia="Arial" w:hAnsi="Arial"/>
          <w:sz w:val="18"/>
          <w:szCs w:val="18"/>
          <w:color w:val="auto"/>
        </w:rPr>
        <w:t xml:space="preserve"> and </w:t>
      </w:r>
      <w:r>
        <w:rPr>
          <w:rFonts w:ascii="Arial" w:cs="Arial" w:eastAsia="Arial" w:hAnsi="Arial"/>
          <w:sz w:val="18"/>
          <w:szCs w:val="18"/>
          <w:i w:val="1"/>
          <w:iCs w:val="1"/>
          <w:color w:val="auto"/>
        </w:rPr>
        <w:t>A</w:t>
      </w:r>
      <w:r>
        <w:rPr>
          <w:rFonts w:ascii="Arial" w:cs="Arial" w:eastAsia="Arial" w:hAnsi="Arial"/>
          <w:sz w:val="18"/>
          <w:szCs w:val="18"/>
          <w:color w:val="auto"/>
        </w:rPr>
        <w:t xml:space="preserve"> </w:t>
      </w:r>
      <w:r>
        <w:rPr>
          <w:rFonts w:ascii="Arial" w:cs="Arial" w:eastAsia="Arial" w:hAnsi="Arial"/>
          <w:sz w:val="18"/>
          <w:szCs w:val="18"/>
          <w:i w:val="1"/>
          <w:iCs w:val="1"/>
          <w:color w:val="auto"/>
        </w:rPr>
        <w:t>Beautiful Mind</w:t>
      </w:r>
      <w:r>
        <w:rPr>
          <w:rFonts w:ascii="Arial" w:cs="Arial" w:eastAsia="Arial" w:hAnsi="Arial"/>
          <w:sz w:val="18"/>
          <w:szCs w:val="18"/>
          <w:color w:val="auto"/>
        </w:rPr>
        <w:t>, Focus Features, which recently produced</w:t>
      </w:r>
      <w:r>
        <w:rPr>
          <w:rFonts w:ascii="Arial" w:cs="Arial" w:eastAsia="Arial" w:hAnsi="Arial"/>
          <w:sz w:val="18"/>
          <w:szCs w:val="18"/>
          <w:i w:val="1"/>
          <w:iCs w:val="1"/>
          <w:color w:val="auto"/>
        </w:rPr>
        <w:t xml:space="preserve"> Away We Go, </w:t>
      </w:r>
      <w:r>
        <w:rPr>
          <w:rFonts w:ascii="Arial" w:cs="Arial" w:eastAsia="Arial" w:hAnsi="Arial"/>
          <w:sz w:val="18"/>
          <w:szCs w:val="18"/>
          <w:color w:val="auto"/>
        </w:rPr>
        <w:t>and an extensive movie library with more than 4,000 titles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Universal Studios Home Entertainment;</w:t>
      </w:r>
    </w:p>
    <w:p>
      <w:pPr>
        <w:spacing w:after="0" w:line="1" w:lineRule="exact"/>
        <w:rPr>
          <w:rFonts w:ascii="Arial" w:cs="Arial" w:eastAsia="Arial" w:hAnsi="Arial"/>
          <w:sz w:val="18"/>
          <w:szCs w:val="18"/>
          <w:color w:val="auto"/>
        </w:rPr>
      </w:pPr>
    </w:p>
    <w:p>
      <w:pPr>
        <w:ind w:left="660" w:right="220" w:hanging="395"/>
        <w:spacing w:after="0" w:line="250" w:lineRule="auto"/>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Fast growing digital media properties including CNBC.com, iVillage, NBC.com, Fandango, and Daily Candy, which together generate more than 40 million unique users each month;</w:t>
      </w:r>
    </w:p>
    <w:p>
      <w:pPr>
        <w:ind w:left="660" w:hanging="395"/>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Ownership of theme parks in Florida (50% interest), California (100% interest) and a financial interest in a theme park in Japan;</w:t>
      </w:r>
    </w:p>
    <w:p>
      <w:pPr>
        <w:spacing w:after="0" w:line="9" w:lineRule="exact"/>
        <w:rPr>
          <w:rFonts w:ascii="Arial" w:cs="Arial" w:eastAsia="Arial" w:hAnsi="Arial"/>
          <w:sz w:val="18"/>
          <w:szCs w:val="18"/>
          <w:color w:val="auto"/>
        </w:rPr>
      </w:pPr>
    </w:p>
    <w:p>
      <w:pPr>
        <w:ind w:left="660" w:hanging="395"/>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minority interest in A&amp;E, Biography, The History Channel, The Weather Channel, Lifetime and Hulu.com.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i w:val="1"/>
          <w:iCs w:val="1"/>
          <w:color w:val="auto"/>
        </w:rPr>
        <w:t>Caution Concerning Forward-Looking Statements</w:t>
      </w:r>
    </w:p>
    <w:p>
      <w:pPr>
        <w:spacing w:after="0" w:line="279"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This document contains “forward-looking statements” – that is, statements related to future, not past, events. In this context, forward -looking statements often address expected future business and financial performance and financial condition, and often contain words such as “expect,” “anticipate,” “intend,” “plan,” “believe,” “seek,” “see,” or “will.” Forward-looking statements by their nature address matters that are, to different degrees, uncertain. These statements are made on the basis of the views and assumptions of management. Particular uncertainties that could cause actual results to be materially different than those expressed in these forward-looking statements include: the timing of, or ability to obtain, necessary regulatory and governmental approvals on acceptable terms; the timing and completion of the financing of NBC Universal on contemplated terms before the closing of the proposed joint venture; the receipt of an investment grade rating from the rating agencies of the proposed joint venture between GE and Comcast; adverse developments in the business and operations of NBC Universal, including potential disruption that may make it more difficult to maintain business and operational relationships; and the successful combination, operation and overall performance of the joint venture post closing. For GE, an additional uncertainty includes its ability to redeploy its capital into high-growth technology businesses. For Comcast and NBC Universal, additional uncertainties include the ability to integrate the programming assets of Comcast and NBC Universal in the new joint venture; the ability of the new joint venture to create popular programming, to develop new digital products and services, and to succeed in the highly competitive media industry; the ability of the new joint venture to generate attractive financial returns and strong cash flows; and, the effect of any conditions that regulators may impose in permitting the transaction to proceed. These uncertainties may cause actual future results to be materially different than those expressed in these forward-looking statements. None of GE, Comcast nor NBC Universal undertake to update these forward-looking statements.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Jennifer Khoury, 215-286-7408, </w:t>
      </w:r>
      <w:r>
        <w:rPr>
          <w:rFonts w:ascii="Arial" w:cs="Arial" w:eastAsia="Arial" w:hAnsi="Arial"/>
          <w:sz w:val="18"/>
          <w:szCs w:val="18"/>
          <w:u w:val="single" w:color="auto"/>
          <w:color w:val="0000FF"/>
        </w:rPr>
        <w:t>Jennifer_Khoury@comcast.com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John Demming, 215-286-8011, </w:t>
      </w:r>
      <w:r>
        <w:rPr>
          <w:rFonts w:ascii="Arial" w:cs="Arial" w:eastAsia="Arial" w:hAnsi="Arial"/>
          <w:sz w:val="18"/>
          <w:szCs w:val="18"/>
          <w:u w:val="single" w:color="auto"/>
          <w:color w:val="0000FF"/>
        </w:rPr>
        <w:t>John_Demming@comcast.com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Anne Eisele, 203-522-9045, </w:t>
      </w:r>
      <w:r>
        <w:rPr>
          <w:rFonts w:ascii="Arial" w:cs="Arial" w:eastAsia="Arial" w:hAnsi="Arial"/>
          <w:sz w:val="18"/>
          <w:szCs w:val="18"/>
          <w:u w:val="single" w:color="auto"/>
          <w:color w:val="0000FF"/>
        </w:rPr>
        <w:t>anne.eisele@ge.com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NBCU:</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Allison Gollust, 212-664-3220, </w:t>
      </w:r>
      <w:r>
        <w:rPr>
          <w:rFonts w:ascii="Arial" w:cs="Arial" w:eastAsia="Arial" w:hAnsi="Arial"/>
          <w:sz w:val="18"/>
          <w:szCs w:val="18"/>
          <w:u w:val="single" w:color="auto"/>
          <w:color w:val="0000FF"/>
        </w:rPr>
        <w:t>Allison.gollust@nbc.com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66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60D8C4A"/>
    <w:multiLevelType w:val="hybridMultilevel"/>
    <w:lvl w:ilvl="0">
      <w:lvlJc w:val="left"/>
      <w:lvlText w:val="o"/>
      <w:numFmt w:val="bullet"/>
      <w:start w:val="1"/>
    </w:lvl>
  </w:abstractNum>
  <w:abstractNum w:abstractNumId="1">
    <w:nsid w:val="73D4D3C4"/>
    <w:multiLevelType w:val="hybridMultilevel"/>
    <w:lvl w:ilvl="0">
      <w:lvlJc w:val="left"/>
      <w:lvlText w:val="%1."/>
      <w:numFmt w:val="upperLetter"/>
      <w:start w:val="1"/>
    </w:lvl>
    <w:lvl w:ilvl="1">
      <w:lvlJc w:val="left"/>
      <w:lvlText w:val="(%2)"/>
      <w:numFmt w:val="decimal"/>
      <w:start w:val="1"/>
    </w:lvl>
  </w:abstractNum>
  <w:abstractNum w:abstractNumId="2">
    <w:nsid w:val="746F2E30"/>
    <w:multiLevelType w:val="hybridMultilevel"/>
    <w:lvl w:ilvl="0">
      <w:lvlJc w:val="left"/>
      <w:lvlText w:val="%1"/>
      <w:numFmt w:val="upperLetter"/>
      <w:start w:val="1"/>
    </w:lvl>
    <w:lvl w:ilvl="1">
      <w:lvlJc w:val="left"/>
      <w:lvlText w:val="(%2)"/>
      <w:numFmt w:val="decimal"/>
      <w:start w:val="6"/>
    </w:lvl>
    <w:lvl w:ilvl="2">
      <w:lvlJc w:val="left"/>
      <w:lvlText w:val="(%3)"/>
      <w:numFmt w:val="decimal"/>
      <w:start w:val="9"/>
    </w:lvl>
  </w:abstractNum>
  <w:abstractNum w:abstractNumId="3">
    <w:nsid w:val="6FDE8AF6"/>
    <w:multiLevelType w:val="hybridMultilevel"/>
    <w:lvl w:ilvl="0">
      <w:lvlJc w:val="left"/>
      <w:lvlText w:val="%1."/>
      <w:numFmt w:val="upperLetter"/>
      <w:start w:val="5"/>
    </w:lvl>
    <w:lvl w:ilvl="1">
      <w:lvlJc w:val="left"/>
      <w:lvlText w:val="%2"/>
      <w:numFmt w:val="decimal"/>
      <w:start w:val="1"/>
    </w:lvl>
    <w:lvl w:ilvl="2">
      <w:lvlJc w:val="left"/>
      <w:lvlText w:val="%3"/>
      <w:numFmt w:val="decimal"/>
      <w:start w:val="1"/>
    </w:lvl>
  </w:abstractNum>
  <w:abstractNum w:abstractNumId="4">
    <w:nsid w:val="3FC32E20"/>
    <w:multiLevelType w:val="hybridMultilevel"/>
    <w:lvl w:ilvl="0">
      <w:lvlJc w:val="left"/>
      <w:lvlText w:val="(%1)"/>
      <w:numFmt w:val="lowerRoman"/>
      <w:start w:val="1"/>
    </w:lvl>
  </w:abstractNum>
  <w:abstractNum w:abstractNumId="5">
    <w:nsid w:val="49C0E823"/>
    <w:multiLevelType w:val="hybridMultilevel"/>
    <w:lvl w:ilvl="0">
      <w:lvlJc w:val="left"/>
      <w:lvlText w:val="%1"/>
      <w:numFmt w:val="lowerLetter"/>
      <w:start w:val="1"/>
    </w:lvl>
    <w:lvl w:ilvl="1">
      <w:lvlJc w:val="left"/>
      <w:lvlText w:val="(%2)"/>
      <w:numFmt w:val="lowerRoman"/>
      <w:start w:val="6"/>
    </w:lvl>
  </w:abstractNum>
  <w:abstractNum w:abstractNumId="6">
    <w:nsid w:val="14D53685"/>
    <w:multiLevelType w:val="hybridMultilevel"/>
    <w:lvl w:ilvl="0">
      <w:lvlJc w:val="left"/>
      <w:lvlText w:val="(%1)"/>
      <w:numFmt w:val="lowerLetter"/>
      <w:start w:val="2"/>
    </w:lvl>
    <w:lvl w:ilvl="1">
      <w:lvlJc w:val="left"/>
      <w:lvlText w:val="%2"/>
      <w:numFmt w:val="lowerRoman"/>
      <w:start w:val="1"/>
    </w:lvl>
  </w:abstractNum>
  <w:abstractNum w:abstractNumId="7">
    <w:nsid w:val="230F856C"/>
    <w:multiLevelType w:val="hybridMultilevel"/>
    <w:lvl w:ilvl="0">
      <w:lvlJc w:val="left"/>
      <w:lvlText w:val="(%1)"/>
      <w:numFmt w:val="lowerRoman"/>
      <w:start w:val="1"/>
    </w:lvl>
  </w:abstractNum>
  <w:abstractNum w:abstractNumId="8">
    <w:nsid w:val="6EAA85FB"/>
    <w:multiLevelType w:val="hybridMultilevel"/>
    <w:lvl w:ilvl="0">
      <w:lvlJc w:val="left"/>
      <w:lvlText w:val="(%1)"/>
      <w:numFmt w:val="lowerRoman"/>
      <w:start w:val="13"/>
    </w:lvl>
  </w:abstractNum>
  <w:abstractNum w:abstractNumId="9">
    <w:nsid w:val="3F06ECB2"/>
    <w:multiLevelType w:val="hybridMultilevel"/>
    <w:lvl w:ilvl="0">
      <w:lvlJc w:val="left"/>
      <w:lvlText w:val="(%1)"/>
      <w:numFmt w:val="lowerRoman"/>
      <w:start w:val="16"/>
    </w:lvl>
  </w:abstractNum>
  <w:abstractNum w:abstractNumId="10">
    <w:nsid w:val="3B594807"/>
    <w:multiLevelType w:val="hybridMultilevel"/>
    <w:lvl w:ilvl="0">
      <w:lvlJc w:val="left"/>
      <w:lvlText w:val="%1"/>
      <w:numFmt w:val="lowerLetter"/>
      <w:start w:val="1"/>
    </w:lvl>
    <w:lvl w:ilvl="1">
      <w:lvlJc w:val="left"/>
      <w:lvlText w:val="(%2)"/>
      <w:numFmt w:val="lowerLetter"/>
      <w:start w:val="50"/>
    </w:lvl>
  </w:abstractNum>
  <w:abstractNum w:abstractNumId="11">
    <w:nsid w:val="6CAA2304"/>
    <w:multiLevelType w:val="hybridMultilevel"/>
    <w:lvl w:ilvl="0">
      <w:lvlJc w:val="left"/>
      <w:lvlText w:val="(%1)"/>
      <w:numFmt w:val="lowerLetter"/>
      <w:start w:val="3"/>
    </w:lvl>
    <w:lvl w:ilvl="1">
      <w:lvlJc w:val="left"/>
      <w:lvlText w:val="(%2)"/>
      <w:numFmt w:val="lowerLetter"/>
      <w:start w:val="9"/>
    </w:lvl>
  </w:abstractNum>
  <w:abstractNum w:abstractNumId="12">
    <w:nsid w:val="3F7C2FF4"/>
    <w:multiLevelType w:val="hybridMultilevel"/>
    <w:lvl w:ilvl="0">
      <w:lvlJc w:val="left"/>
      <w:lvlText w:val="%1"/>
      <w:numFmt w:val="lowerLetter"/>
      <w:start w:val="1"/>
    </w:lvl>
    <w:lvl w:ilvl="1">
      <w:lvlJc w:val="left"/>
      <w:lvlText w:val="(%2)"/>
      <w:numFmt w:val="lowerRoman"/>
      <w:start w:val="2"/>
    </w:lvl>
  </w:abstractNum>
  <w:abstractNum w:abstractNumId="13">
    <w:nsid w:val="25413BEC"/>
    <w:multiLevelType w:val="hybridMultilevel"/>
    <w:lvl w:ilvl="0">
      <w:lvlJc w:val="left"/>
      <w:lvlText w:val="(%1)"/>
      <w:numFmt w:val="lowerLetter"/>
      <w:start w:val="4"/>
    </w:lvl>
    <w:lvl w:ilvl="1">
      <w:lvlJc w:val="left"/>
      <w:lvlText w:val="%2"/>
      <w:numFmt w:val="lowerRoman"/>
      <w:start w:val="1"/>
    </w:lvl>
  </w:abstractNum>
  <w:abstractNum w:abstractNumId="14">
    <w:nsid w:val="17180B0B"/>
    <w:multiLevelType w:val="hybridMultilevel"/>
    <w:lvl w:ilvl="0">
      <w:lvlJc w:val="left"/>
      <w:lvlText w:val="(%1)"/>
      <w:numFmt w:val="lowerRoman"/>
      <w:start w:val="1"/>
    </w:lvl>
  </w:abstractNum>
  <w:abstractNum w:abstractNumId="15">
    <w:nsid w:val="579328B9"/>
    <w:multiLevelType w:val="hybridMultilevel"/>
    <w:lvl w:ilvl="0">
      <w:lvlJc w:val="left"/>
      <w:lvlText w:val="(%1)"/>
      <w:numFmt w:val="lowerRoman"/>
      <w:start w:val="1"/>
    </w:lvl>
  </w:abstractNum>
  <w:abstractNum w:abstractNumId="16">
    <w:nsid w:val="5D205E20"/>
    <w:multiLevelType w:val="hybridMultilevel"/>
    <w:lvl w:ilvl="0">
      <w:lvlJc w:val="left"/>
      <w:lvlText w:val="(%1)"/>
      <w:numFmt w:val="lowerRoman"/>
      <w:start w:val="10"/>
    </w:lvl>
  </w:abstractNum>
  <w:abstractNum w:abstractNumId="17">
    <w:nsid w:val="11CCA8BA"/>
    <w:multiLevelType w:val="hybridMultilevel"/>
    <w:lvl w:ilvl="0">
      <w:lvlJc w:val="left"/>
      <w:lvlText w:val="(%1)"/>
      <w:numFmt w:val="lowerRoman"/>
      <w:start w:val="1"/>
    </w:lvl>
  </w:abstractNum>
  <w:abstractNum w:abstractNumId="18">
    <w:nsid w:val="4D32AB86"/>
    <w:multiLevelType w:val="hybridMultilevel"/>
    <w:lvl w:ilvl="0">
      <w:lvlJc w:val="left"/>
      <w:lvlText w:val="%1"/>
      <w:numFmt w:val="upperLetter"/>
      <w:start w:val="1"/>
    </w:lvl>
    <w:lvl w:ilvl="1">
      <w:lvlJc w:val="left"/>
      <w:lvlText w:val="(%2)"/>
      <w:numFmt w:val="lowerRoman"/>
      <w:start w:val="2"/>
    </w:lvl>
  </w:abstractNum>
  <w:abstractNum w:abstractNumId="19">
    <w:nsid w:val="3F07ACC3"/>
    <w:multiLevelType w:val="hybridMultilevel"/>
    <w:lvl w:ilvl="0">
      <w:lvlJc w:val="left"/>
      <w:lvlText w:val="(%1)"/>
      <w:numFmt w:val="upperLetter"/>
      <w:start w:val="3"/>
    </w:lvl>
    <w:lvl w:ilvl="1">
      <w:lvlJc w:val="left"/>
      <w:lvlText w:val="%2"/>
      <w:numFmt w:val="lowerRoman"/>
      <w:start w:val="1"/>
    </w:lvl>
  </w:abstractNum>
  <w:abstractNum w:abstractNumId="20">
    <w:nsid w:val="6B47F63E"/>
    <w:multiLevelType w:val="hybridMultilevel"/>
    <w:lvl w:ilvl="0">
      <w:lvlJc w:val="left"/>
      <w:lvlText w:val="%1"/>
      <w:numFmt w:val="lowerLetter"/>
      <w:start w:val="1"/>
    </w:lvl>
    <w:lvl w:ilvl="1">
      <w:lvlJc w:val="left"/>
      <w:lvlText w:val="(%2)"/>
      <w:numFmt w:val="lowerRoman"/>
      <w:start w:val="15"/>
    </w:lvl>
  </w:abstractNum>
  <w:abstractNum w:abstractNumId="21">
    <w:nsid w:val="5CB44A05"/>
    <w:multiLevelType w:val="hybridMultilevel"/>
    <w:lvl w:ilvl="0">
      <w:lvlJc w:val="left"/>
      <w:lvlText w:val="(%1)"/>
      <w:numFmt w:val="lowerLetter"/>
      <w:start w:val="3"/>
    </w:lvl>
    <w:lvl w:ilvl="1">
      <w:lvlJc w:val="left"/>
      <w:lvlText w:val="%2"/>
      <w:numFmt w:val="lowerRoman"/>
      <w:start w:val="1"/>
    </w:lvl>
  </w:abstractNum>
  <w:abstractNum w:abstractNumId="22">
    <w:nsid w:val="16CF80F1"/>
    <w:multiLevelType w:val="hybridMultilevel"/>
    <w:lvl w:ilvl="0">
      <w:lvlJc w:val="left"/>
      <w:lvlText w:val="%1"/>
      <w:numFmt w:val="lowerLetter"/>
      <w:start w:val="1"/>
    </w:lvl>
    <w:lvl w:ilvl="1">
      <w:lvlJc w:val="left"/>
      <w:lvlText w:val="(%2)"/>
      <w:numFmt w:val="lowerRoman"/>
      <w:start w:val="1"/>
    </w:lvl>
  </w:abstractNum>
  <w:abstractNum w:abstractNumId="23">
    <w:nsid w:val="1C695DEC"/>
    <w:multiLevelType w:val="hybridMultilevel"/>
    <w:lvl w:ilvl="0">
      <w:lvlJc w:val="left"/>
      <w:lvlText w:val="(%1)"/>
      <w:numFmt w:val="lowerLetter"/>
      <w:start w:val="4"/>
    </w:lvl>
    <w:lvl w:ilvl="1">
      <w:lvlJc w:val="left"/>
      <w:lvlText w:val="(%2)"/>
      <w:numFmt w:val="lowerRoman"/>
      <w:start w:val="1"/>
    </w:lvl>
  </w:abstractNum>
  <w:abstractNum w:abstractNumId="24">
    <w:nsid w:val="3FCFAED9"/>
    <w:multiLevelType w:val="hybridMultilevel"/>
    <w:lvl w:ilvl="0">
      <w:lvlJc w:val="left"/>
      <w:lvlText w:val="(%1)"/>
      <w:numFmt w:val="lowerRoman"/>
      <w:start w:val="2"/>
    </w:lvl>
  </w:abstractNum>
  <w:abstractNum w:abstractNumId="25">
    <w:nsid w:val="F856867"/>
    <w:multiLevelType w:val="hybridMultilevel"/>
    <w:lvl w:ilvl="0">
      <w:lvlJc w:val="left"/>
      <w:lvlText w:val="(%1)"/>
      <w:numFmt w:val="lowerLetter"/>
      <w:start w:val="2"/>
    </w:lvl>
  </w:abstractNum>
  <w:abstractNum w:abstractNumId="26">
    <w:nsid w:val="11B1CC33"/>
    <w:multiLevelType w:val="hybridMultilevel"/>
    <w:lvl w:ilvl="0">
      <w:lvlJc w:val="left"/>
      <w:lvlText w:val="(%1)"/>
      <w:numFmt w:val="lowerLetter"/>
      <w:start w:val="3"/>
    </w:lvl>
  </w:abstractNum>
  <w:abstractNum w:abstractNumId="27">
    <w:nsid w:val="2E22FBB7"/>
    <w:multiLevelType w:val="hybridMultilevel"/>
    <w:lvl w:ilvl="0">
      <w:lvlJc w:val="left"/>
      <w:lvlText w:val="%1"/>
      <w:numFmt w:val="lowerLetter"/>
      <w:start w:val="1"/>
    </w:lvl>
    <w:lvl w:ilvl="1">
      <w:lvlJc w:val="left"/>
      <w:lvlText w:val="(%2)"/>
      <w:numFmt w:val="lowerLetter"/>
      <w:start w:val="2"/>
    </w:lvl>
  </w:abstractNum>
  <w:abstractNum w:abstractNumId="28">
    <w:nsid w:val="29934699"/>
    <w:multiLevelType w:val="hybridMultilevel"/>
    <w:lvl w:ilvl="0">
      <w:lvlJc w:val="left"/>
      <w:lvlText w:val="(%1)"/>
      <w:numFmt w:val="lowerLetter"/>
      <w:start w:val="35"/>
    </w:lvl>
    <w:lvl w:ilvl="1">
      <w:lvlJc w:val="left"/>
      <w:lvlText w:val="%2"/>
      <w:numFmt w:val="lowerLetter"/>
      <w:start w:val="1"/>
    </w:lvl>
  </w:abstractNum>
  <w:abstractNum w:abstractNumId="29">
    <w:nsid w:val="77485850"/>
    <w:multiLevelType w:val="hybridMultilevel"/>
    <w:lvl w:ilvl="0">
      <w:lvlJc w:val="left"/>
      <w:lvlText w:val="(%1)"/>
      <w:numFmt w:val="lowerLetter"/>
      <w:start w:val="1"/>
    </w:lvl>
  </w:abstractNum>
  <w:abstractNum w:abstractNumId="30">
    <w:nsid w:val="744939A3"/>
    <w:multiLevelType w:val="hybridMultilevel"/>
    <w:lvl w:ilvl="0">
      <w:lvlJc w:val="left"/>
      <w:lvlText w:val="(%1)"/>
      <w:numFmt w:val="lowerLetter"/>
      <w:start w:val="5"/>
    </w:lvl>
    <w:lvl w:ilvl="1">
      <w:lvlJc w:val="left"/>
      <w:lvlText w:val="(%2)"/>
      <w:numFmt w:val="lowerLetter"/>
      <w:start w:val="6"/>
    </w:lvl>
  </w:abstractNum>
  <w:abstractNum w:abstractNumId="31">
    <w:nsid w:val="4FA0D2E3"/>
    <w:multiLevelType w:val="hybridMultilevel"/>
    <w:lvl w:ilvl="0">
      <w:lvlJc w:val="left"/>
      <w:lvlText w:val="(%1)"/>
      <w:numFmt w:val="lowerLetter"/>
      <w:start w:val="9"/>
    </w:lvl>
  </w:abstractNum>
  <w:abstractNum w:abstractNumId="32">
    <w:nsid w:val="6B1D2C14"/>
    <w:multiLevelType w:val="hybridMultilevel"/>
    <w:lvl w:ilvl="0">
      <w:lvlJc w:val="left"/>
      <w:lvlText w:val="(%1)"/>
      <w:numFmt w:val="lowerLetter"/>
      <w:start w:val="2"/>
    </w:lvl>
  </w:abstractNum>
  <w:abstractNum w:abstractNumId="33">
    <w:nsid w:val="68B867D3"/>
    <w:multiLevelType w:val="hybridMultilevel"/>
    <w:lvl w:ilvl="0">
      <w:lvlJc w:val="left"/>
      <w:lvlText w:val="(%1)"/>
      <w:numFmt w:val="lowerLetter"/>
      <w:start w:val="3"/>
    </w:lvl>
  </w:abstractNum>
  <w:abstractNum w:abstractNumId="34">
    <w:nsid w:val="3F7F5DD9"/>
    <w:multiLevelType w:val="hybridMultilevel"/>
    <w:lvl w:ilvl="0">
      <w:lvlJc w:val="left"/>
      <w:lvlText w:val="(%1)"/>
      <w:numFmt w:val="lowerLetter"/>
      <w:start w:val="6"/>
    </w:lvl>
  </w:abstractNum>
  <w:abstractNum w:abstractNumId="35">
    <w:nsid w:val="2AE05A34"/>
    <w:multiLevelType w:val="hybridMultilevel"/>
    <w:lvl w:ilvl="0">
      <w:lvlJc w:val="left"/>
      <w:lvlText w:val="(%1)"/>
      <w:numFmt w:val="lowerLetter"/>
      <w:start w:val="2"/>
    </w:lvl>
  </w:abstractNum>
  <w:abstractNum w:abstractNumId="36">
    <w:nsid w:val="32794FF7"/>
    <w:multiLevelType w:val="hybridMultilevel"/>
    <w:lvl w:ilvl="0">
      <w:lvlJc w:val="left"/>
      <w:lvlText w:val="(%1)"/>
      <w:numFmt w:val="lowerLetter"/>
      <w:start w:val="2"/>
    </w:lvl>
  </w:abstractNum>
  <w:abstractNum w:abstractNumId="37">
    <w:nsid w:val="5454945E"/>
    <w:multiLevelType w:val="hybridMultilevel"/>
    <w:lvl w:ilvl="0">
      <w:lvlJc w:val="left"/>
      <w:lvlText w:val="(%1)"/>
      <w:numFmt w:val="lowerLetter"/>
      <w:start w:val="2"/>
    </w:lvl>
  </w:abstractNum>
  <w:abstractNum w:abstractNumId="38">
    <w:nsid w:val="4DEFDFA0"/>
    <w:multiLevelType w:val="hybridMultilevel"/>
    <w:lvl w:ilvl="0">
      <w:lvlJc w:val="left"/>
      <w:lvlText w:val="(%1)"/>
      <w:numFmt w:val="lowerLetter"/>
      <w:start w:val="2"/>
    </w:lvl>
  </w:abstractNum>
  <w:abstractNum w:abstractNumId="39">
    <w:nsid w:val="2123D5F2"/>
    <w:multiLevelType w:val="hybridMultilevel"/>
    <w:lvl w:ilvl="0">
      <w:lvlJc w:val="left"/>
      <w:lvlText w:val="(%1)"/>
      <w:numFmt w:val="lowerLetter"/>
      <w:start w:val="4"/>
    </w:lvl>
  </w:abstractNum>
  <w:abstractNum w:abstractNumId="40">
    <w:nsid w:val="135B8110"/>
    <w:multiLevelType w:val="hybridMultilevel"/>
    <w:lvl w:ilvl="0">
      <w:lvlJc w:val="left"/>
      <w:lvlText w:val="(%1)"/>
      <w:numFmt w:val="lowerLetter"/>
      <w:start w:val="2"/>
    </w:lvl>
  </w:abstractNum>
  <w:abstractNum w:abstractNumId="41">
    <w:nsid w:val="94927A8"/>
    <w:multiLevelType w:val="hybridMultilevel"/>
    <w:lvl w:ilvl="0">
      <w:lvlJc w:val="left"/>
      <w:lvlText w:val="(%1)"/>
      <w:numFmt w:val="lowerLetter"/>
      <w:start w:val="5"/>
    </w:lvl>
  </w:abstractNum>
  <w:abstractNum w:abstractNumId="42">
    <w:nsid w:val="DCDF8F6"/>
    <w:multiLevelType w:val="hybridMultilevel"/>
    <w:lvl w:ilvl="0">
      <w:lvlJc w:val="left"/>
      <w:lvlText w:val="(%1)"/>
      <w:numFmt w:val="lowerLetter"/>
      <w:start w:val="2"/>
    </w:lvl>
  </w:abstractNum>
  <w:abstractNum w:abstractNumId="43">
    <w:nsid w:val="52D7B105"/>
    <w:multiLevelType w:val="hybridMultilevel"/>
    <w:lvl w:ilvl="0">
      <w:lvlJc w:val="left"/>
      <w:lvlText w:val="(%1)"/>
      <w:numFmt w:val="lowerRoman"/>
      <w:start w:val="2"/>
    </w:lvl>
  </w:abstractNum>
  <w:abstractNum w:abstractNumId="44">
    <w:nsid w:val="2E8A6394"/>
    <w:multiLevelType w:val="hybridMultilevel"/>
    <w:lvl w:ilvl="0">
      <w:lvlJc w:val="left"/>
      <w:lvlText w:val="(%1)"/>
      <w:numFmt w:val="lowerLetter"/>
      <w:start w:val="2"/>
    </w:lvl>
    <w:lvl w:ilvl="1">
      <w:lvlJc w:val="left"/>
      <w:lvlText w:val="(%2)"/>
      <w:numFmt w:val="lowerRoman"/>
      <w:start w:val="2"/>
    </w:lvl>
  </w:abstractNum>
  <w:abstractNum w:abstractNumId="45">
    <w:nsid w:val="24E60401"/>
    <w:multiLevelType w:val="hybridMultilevel"/>
    <w:lvl w:ilvl="0">
      <w:lvlJc w:val="left"/>
      <w:lvlText w:val="(%1)"/>
      <w:numFmt w:val="lowerLetter"/>
      <w:start w:val="6"/>
    </w:lvl>
  </w:abstractNum>
  <w:abstractNum w:abstractNumId="46">
    <w:nsid w:val="2A6AD9BE"/>
    <w:multiLevelType w:val="hybridMultilevel"/>
    <w:lvl w:ilvl="0">
      <w:lvlJc w:val="left"/>
      <w:lvlText w:val="(%1)"/>
      <w:numFmt w:val="lowerLetter"/>
      <w:start w:val="2"/>
    </w:lvl>
  </w:abstractNum>
  <w:abstractNum w:abstractNumId="47">
    <w:nsid w:val="BAAC1B4"/>
    <w:multiLevelType w:val="hybridMultilevel"/>
    <w:lvl w:ilvl="0">
      <w:lvlJc w:val="left"/>
      <w:lvlText w:val="(%1)"/>
      <w:numFmt w:val="lowerRoman"/>
      <w:start w:val="1"/>
    </w:lvl>
  </w:abstractNum>
  <w:abstractNum w:abstractNumId="48">
    <w:nsid w:val="36B2ACBC"/>
    <w:multiLevelType w:val="hybridMultilevel"/>
    <w:lvl w:ilvl="0">
      <w:lvlJc w:val="left"/>
      <w:lvlText w:val="(%1)"/>
      <w:numFmt w:val="lowerRoman"/>
      <w:start w:val="5"/>
    </w:lvl>
  </w:abstractNum>
  <w:abstractNum w:abstractNumId="49">
    <w:nsid w:val="779D8544"/>
    <w:multiLevelType w:val="hybridMultilevel"/>
    <w:lvl w:ilvl="0">
      <w:lvlJc w:val="left"/>
      <w:lvlText w:val="%1"/>
      <w:numFmt w:val="lowerLetter"/>
      <w:start w:val="1"/>
    </w:lvl>
    <w:lvl w:ilvl="1">
      <w:lvlJc w:val="left"/>
      <w:lvlText w:val="(%2)"/>
      <w:numFmt w:val="lowerRoman"/>
      <w:start w:val="11"/>
    </w:lvl>
  </w:abstractNum>
  <w:abstractNum w:abstractNumId="50">
    <w:nsid w:val="4AB26E78"/>
    <w:multiLevelType w:val="hybridMultilevel"/>
    <w:lvl w:ilvl="0">
      <w:lvlJc w:val="left"/>
      <w:lvlText w:val="(%1)"/>
      <w:numFmt w:val="lowerLetter"/>
      <w:start w:val="2"/>
    </w:lvl>
    <w:lvl w:ilvl="1">
      <w:lvlJc w:val="left"/>
      <w:lvlText w:val="%2"/>
      <w:numFmt w:val="lowerRoman"/>
      <w:start w:val="1"/>
    </w:lvl>
  </w:abstractNum>
  <w:abstractNum w:abstractNumId="51">
    <w:nsid w:val="21FAA2FA"/>
    <w:multiLevelType w:val="hybridMultilevel"/>
    <w:lvl w:ilvl="0">
      <w:lvlJc w:val="left"/>
      <w:lvlText w:val="(%1)"/>
      <w:numFmt w:val="lowerLetter"/>
      <w:start w:val="3"/>
    </w:lvl>
  </w:abstractNum>
  <w:abstractNum w:abstractNumId="52">
    <w:nsid w:val="5451CF49"/>
    <w:multiLevelType w:val="hybridMultilevel"/>
    <w:lvl w:ilvl="0">
      <w:lvlJc w:val="left"/>
      <w:lvlText w:val="(%1)"/>
      <w:numFmt w:val="lowerLetter"/>
      <w:start w:val="2"/>
    </w:lvl>
  </w:abstractNum>
  <w:abstractNum w:abstractNumId="53">
    <w:nsid w:val="6181EF69"/>
    <w:multiLevelType w:val="hybridMultilevel"/>
    <w:lvl w:ilvl="0">
      <w:lvlJc w:val="left"/>
      <w:lvlText w:val="(%1)"/>
      <w:numFmt w:val="lowerLetter"/>
      <w:start w:val="5"/>
    </w:lvl>
  </w:abstractNum>
  <w:abstractNum w:abstractNumId="54">
    <w:nsid w:val="3E6400E6"/>
    <w:multiLevelType w:val="hybridMultilevel"/>
    <w:lvl w:ilvl="0">
      <w:lvlJc w:val="left"/>
      <w:lvlText w:val="(%1)"/>
      <w:numFmt w:val="lowerRoman"/>
      <w:start w:val="1"/>
    </w:lvl>
  </w:abstractNum>
  <w:abstractNum w:abstractNumId="55">
    <w:nsid w:val="14217E23"/>
    <w:multiLevelType w:val="hybridMultilevel"/>
    <w:lvl w:ilvl="0">
      <w:lvlJc w:val="left"/>
      <w:lvlText w:val="(%1)"/>
      <w:numFmt w:val="lowerLetter"/>
      <w:start w:val="10"/>
    </w:lvl>
  </w:abstractNum>
  <w:abstractNum w:abstractNumId="56">
    <w:nsid w:val="710757D0"/>
    <w:multiLevelType w:val="hybridMultilevel"/>
    <w:lvl w:ilvl="0">
      <w:lvlJc w:val="left"/>
      <w:lvlText w:val="(%1)"/>
      <w:numFmt w:val="lowerLetter"/>
      <w:start w:val="2"/>
    </w:lvl>
  </w:abstractNum>
  <w:abstractNum w:abstractNumId="57">
    <w:nsid w:val="5015CD1A"/>
    <w:multiLevelType w:val="hybridMultilevel"/>
    <w:lvl w:ilvl="0">
      <w:lvlJc w:val="left"/>
      <w:lvlText w:val="(%1)"/>
      <w:numFmt w:val="lowerLetter"/>
      <w:start w:val="4"/>
    </w:lvl>
  </w:abstractNum>
  <w:abstractNum w:abstractNumId="58">
    <w:nsid w:val="424479DA"/>
    <w:multiLevelType w:val="hybridMultilevel"/>
    <w:lvl w:ilvl="0">
      <w:lvlJc w:val="left"/>
      <w:lvlText w:val="(%1)"/>
      <w:numFmt w:val="lowerLetter"/>
      <w:start w:val="2"/>
    </w:lvl>
  </w:abstractNum>
  <w:abstractNum w:abstractNumId="59">
    <w:nsid w:val="1A9A9E69"/>
    <w:multiLevelType w:val="hybridMultilevel"/>
    <w:lvl w:ilvl="0">
      <w:lvlJc w:val="left"/>
      <w:lvlText w:val="(%1)"/>
      <w:numFmt w:val="lowerLetter"/>
      <w:start w:val="2"/>
    </w:lvl>
  </w:abstractNum>
  <w:abstractNum w:abstractNumId="60">
    <w:nsid w:val="475E256A"/>
    <w:multiLevelType w:val="hybridMultilevel"/>
    <w:lvl w:ilvl="0">
      <w:lvlJc w:val="left"/>
      <w:lvlText w:val="(%1)"/>
      <w:numFmt w:val="lowerLetter"/>
      <w:start w:val="2"/>
    </w:lvl>
  </w:abstractNum>
  <w:abstractNum w:abstractNumId="61">
    <w:nsid w:val="368DB37E"/>
    <w:multiLevelType w:val="hybridMultilevel"/>
    <w:lvl w:ilvl="0">
      <w:lvlJc w:val="left"/>
      <w:lvlText w:val="(%1)"/>
      <w:numFmt w:val="lowerLetter"/>
      <w:start w:val="2"/>
    </w:lvl>
  </w:abstractNum>
  <w:abstractNum w:abstractNumId="62">
    <w:nsid w:val="6A3B714C"/>
    <w:multiLevelType w:val="hybridMultilevel"/>
    <w:lvl w:ilvl="0">
      <w:lvlJc w:val="left"/>
      <w:lvlText w:val="(%1)"/>
      <w:numFmt w:val="lowerLetter"/>
      <w:start w:val="2"/>
    </w:lvl>
  </w:abstractNum>
  <w:abstractNum w:abstractNumId="63">
    <w:nsid w:val="327B517E"/>
    <w:multiLevelType w:val="hybridMultilevel"/>
    <w:lvl w:ilvl="0">
      <w:lvlJc w:val="left"/>
      <w:lvlText w:val="(%1)"/>
      <w:numFmt w:val="lowerLetter"/>
      <w:start w:val="4"/>
    </w:lvl>
  </w:abstractNum>
  <w:abstractNum w:abstractNumId="64">
    <w:nsid w:val="1F461B51"/>
    <w:multiLevelType w:val="hybridMultilevel"/>
    <w:lvl w:ilvl="0">
      <w:lvlJc w:val="left"/>
      <w:lvlText w:val="(%1)"/>
      <w:numFmt w:val="lowerLetter"/>
      <w:start w:val="2"/>
    </w:lvl>
  </w:abstractNum>
  <w:abstractNum w:abstractNumId="65">
    <w:nsid w:val="29BACF25"/>
    <w:multiLevelType w:val="hybridMultilevel"/>
    <w:lvl w:ilvl="0">
      <w:lvlJc w:val="left"/>
      <w:lvlText w:val="(%1)"/>
      <w:numFmt w:val="lowerLetter"/>
      <w:start w:val="2"/>
    </w:lvl>
  </w:abstractNum>
  <w:abstractNum w:abstractNumId="66">
    <w:nsid w:val="5D5BABB3"/>
    <w:multiLevelType w:val="hybridMultilevel"/>
    <w:lvl w:ilvl="0">
      <w:lvlJc w:val="left"/>
      <w:lvlText w:val="(%1)"/>
      <w:numFmt w:val="lowerLetter"/>
      <w:start w:val="2"/>
    </w:lvl>
  </w:abstractNum>
  <w:abstractNum w:abstractNumId="67">
    <w:nsid w:val="51BF6B48"/>
    <w:multiLevelType w:val="hybridMultilevel"/>
    <w:lvl w:ilvl="0">
      <w:lvlJc w:val="left"/>
      <w:lvlText w:val="(%1)"/>
      <w:numFmt w:val="lowerLetter"/>
      <w:start w:val="2"/>
    </w:lvl>
  </w:abstractNum>
  <w:abstractNum w:abstractNumId="68">
    <w:nsid w:val="7E0F6384"/>
    <w:multiLevelType w:val="hybridMultilevel"/>
    <w:lvl w:ilvl="0">
      <w:lvlJc w:val="left"/>
      <w:lvlText w:val="(%1)"/>
      <w:numFmt w:val="lowerLetter"/>
      <w:start w:val="2"/>
    </w:lvl>
  </w:abstractNum>
  <w:abstractNum w:abstractNumId="69">
    <w:nsid w:val="2B4B8B53"/>
    <w:multiLevelType w:val="hybridMultilevel"/>
    <w:lvl w:ilvl="0">
      <w:lvlJc w:val="left"/>
      <w:lvlText w:val="(%1)"/>
      <w:numFmt w:val="lowerLetter"/>
      <w:start w:val="61"/>
    </w:lvl>
    <w:lvl w:ilvl="1">
      <w:lvlJc w:val="left"/>
      <w:lvlText w:val="(%2)"/>
      <w:numFmt w:val="lowerLetter"/>
      <w:start w:val="2"/>
    </w:lvl>
  </w:abstractNum>
  <w:abstractNum w:abstractNumId="70">
    <w:nsid w:val="72E3413A"/>
    <w:multiLevelType w:val="hybridMultilevel"/>
    <w:lvl w:ilvl="0">
      <w:lvlJc w:val="left"/>
      <w:lvlText w:val="(%1)"/>
      <w:numFmt w:val="lowerLetter"/>
      <w:start w:val="3"/>
    </w:lvl>
  </w:abstractNum>
  <w:abstractNum w:abstractNumId="71">
    <w:nsid w:val="116AE494"/>
    <w:multiLevelType w:val="hybridMultilevel"/>
    <w:lvl w:ilvl="0">
      <w:lvlJc w:val="left"/>
      <w:lvlText w:val="(%1)"/>
      <w:numFmt w:val="lowerLetter"/>
      <w:start w:val="2"/>
    </w:lvl>
  </w:abstractNum>
  <w:abstractNum w:abstractNumId="72">
    <w:nsid w:val="3494B2FB"/>
    <w:multiLevelType w:val="hybridMultilevel"/>
    <w:lvl w:ilvl="0">
      <w:lvlJc w:val="left"/>
      <w:lvlText w:val="(%1)"/>
      <w:numFmt w:val="lowerLetter"/>
      <w:start w:val="2"/>
    </w:lvl>
  </w:abstractNum>
  <w:abstractNum w:abstractNumId="73">
    <w:nsid w:val="B13A31"/>
    <w:multiLevelType w:val="hybridMultilevel"/>
    <w:lvl w:ilvl="0">
      <w:lvlJc w:val="left"/>
      <w:lvlText w:val="(%1)"/>
      <w:numFmt w:val="lowerRoman"/>
      <w:start w:val="2"/>
    </w:lvl>
  </w:abstractNum>
  <w:abstractNum w:abstractNumId="74">
    <w:nsid w:val="64429599"/>
    <w:multiLevelType w:val="hybridMultilevel"/>
    <w:lvl w:ilvl="0">
      <w:lvlJc w:val="left"/>
      <w:lvlText w:val="(%1)"/>
      <w:numFmt w:val="lowerLetter"/>
      <w:start w:val="2"/>
    </w:lvl>
    <w:lvl w:ilvl="1">
      <w:lvlJc w:val="left"/>
      <w:lvlText w:val="(%2)"/>
      <w:numFmt w:val="lowerLetter"/>
      <w:start w:val="3"/>
    </w:lvl>
  </w:abstractNum>
  <w:abstractNum w:abstractNumId="75">
    <w:nsid w:val="631F1690"/>
    <w:multiLevelType w:val="hybridMultilevel"/>
    <w:lvl w:ilvl="0">
      <w:lvlJc w:val="left"/>
      <w:lvlText w:val="(%1)"/>
      <w:numFmt w:val="lowerLetter"/>
      <w:start w:val="4"/>
    </w:lvl>
    <w:lvl w:ilvl="1">
      <w:lvlJc w:val="left"/>
      <w:lvlText w:val="(%2)"/>
      <w:numFmt w:val="lowerLetter"/>
      <w:start w:val="5"/>
    </w:lvl>
  </w:abstractNum>
  <w:abstractNum w:abstractNumId="76">
    <w:nsid w:val="25973E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77">
    <w:nsid w:val="EAD6F57"/>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78">
    <w:nsid w:val="6EC9D844"/>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79">
    <w:nsid w:val="5C49EAEE"/>
    <w:multiLevelType w:val="hybridMultilevel"/>
    <w:lvl w:ilvl="0">
      <w:lvlJc w:val="left"/>
      <w:lvlText w:val="(%1)"/>
      <w:numFmt w:val="decimal"/>
      <w:start w:val="5"/>
    </w:lvl>
  </w:abstractNum>
  <w:abstractNum w:abstractNumId="80">
    <w:nsid w:val="64AF49B"/>
    <w:multiLevelType w:val="hybridMultilevel"/>
    <w:lvl w:ilvl="0">
      <w:lvlJc w:val="left"/>
      <w:lvlText w:val="(%1)"/>
      <w:numFmt w:val="lowerLetter"/>
      <w:start w:val="2"/>
    </w:lvl>
  </w:abstractNum>
  <w:abstractNum w:abstractNumId="81">
    <w:nsid w:val="397C46B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82">
    <w:nsid w:val="7E448DE9"/>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83">
    <w:nsid w:val="5A9CC3E5"/>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
    </w:lvl>
  </w:abstractNum>
  <w:abstractNum w:abstractNumId="84">
    <w:nsid w:val="1AFE3625"/>
    <w:multiLevelType w:val="hybridMultilevel"/>
    <w:lvl w:ilvl="0">
      <w:lvlJc w:val="left"/>
      <w:lvlText w:val="(%1)"/>
      <w:numFmt w:val="lowerRoman"/>
      <w:start w:val="4"/>
    </w:lvl>
  </w:abstractNum>
  <w:abstractNum w:abstractNumId="85">
    <w:nsid w:val="3CA88ECF"/>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7"/>
    </w:lvl>
    <w:lvl w:ilvl="3">
      <w:lvlJc w:val="left"/>
      <w:lvlText w:val="%4"/>
      <w:numFmt w:val="lowerRoman"/>
      <w:start w:val="1"/>
    </w:lvl>
  </w:abstractNum>
  <w:abstractNum w:abstractNumId="86">
    <w:nsid w:val="6EBE4208"/>
    <w:multiLevelType w:val="hybridMultilevel"/>
    <w:lvl w:ilvl="0">
      <w:lvlJc w:val="left"/>
      <w:lvlText w:val="%1"/>
      <w:numFmt w:val="lowerRoman"/>
      <w:start w:val="1"/>
    </w:lvl>
    <w:lvl w:ilvl="1">
      <w:lvlJc w:val="left"/>
      <w:lvlText w:val="(%2)"/>
      <w:numFmt w:val="lowerRoman"/>
      <w:start w:val="8"/>
    </w:lvl>
    <w:lvl w:ilvl="2">
      <w:lvlJc w:val="left"/>
      <w:lvlText w:val="%3"/>
      <w:numFmt w:val="lowerRoman"/>
      <w:start w:val="1"/>
    </w:lvl>
    <w:lvl w:ilvl="3">
      <w:lvlJc w:val="left"/>
      <w:lvlText w:val="(%4)"/>
      <w:numFmt w:val="lowerRoman"/>
      <w:start w:val="9"/>
    </w:lvl>
  </w:abstractNum>
  <w:abstractNum w:abstractNumId="87">
    <w:nsid w:val="C058DF5"/>
    <w:multiLevelType w:val="hybridMultilevel"/>
    <w:lvl w:ilvl="0">
      <w:lvlJc w:val="left"/>
      <w:lvlText w:val="(%1)"/>
      <w:numFmt w:val="lowerRoman"/>
      <w:start w:val="13"/>
    </w:lvl>
    <w:lvl w:ilvl="1">
      <w:lvlJc w:val="left"/>
      <w:lvlText w:val="%2"/>
      <w:numFmt w:val="lowerRoman"/>
      <w:start w:val="1"/>
    </w:lvl>
    <w:lvl w:ilvl="2">
      <w:lvlJc w:val="left"/>
      <w:lvlText w:val="(%3)"/>
      <w:numFmt w:val="lowerRoman"/>
      <w:start w:val="11"/>
    </w:lvl>
    <w:lvl w:ilvl="3">
      <w:lvlJc w:val="left"/>
      <w:lvlText w:val="%4"/>
      <w:numFmt w:val="lowerRoman"/>
      <w:start w:val="1"/>
    </w:lvl>
  </w:abstractNum>
  <w:abstractNum w:abstractNumId="88">
    <w:nsid w:val="CBE5BE9"/>
    <w:multiLevelType w:val="hybridMultilevel"/>
    <w:lvl w:ilvl="0">
      <w:lvlJc w:val="left"/>
      <w:lvlText w:val="%1"/>
      <w:numFmt w:val="lowerLetter"/>
      <w:start w:val="1"/>
    </w:lvl>
    <w:lvl w:ilvl="1">
      <w:lvlJc w:val="left"/>
      <w:lvlText w:val="(%2)"/>
      <w:numFmt w:val="lowerRoman"/>
      <w:start w:val="13"/>
    </w:lvl>
    <w:lvl w:ilvl="2">
      <w:lvlJc w:val="left"/>
      <w:lvlText w:val="(%3)"/>
      <w:numFmt w:val="lowerRoman"/>
      <w:start w:val="15"/>
    </w:lvl>
  </w:abstractNum>
  <w:abstractNum w:abstractNumId="89">
    <w:nsid w:val="3102BBE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90">
    <w:nsid w:val="26A02C5E"/>
    <w:multiLevelType w:val="hybridMultilevel"/>
    <w:lvl w:ilvl="0">
      <w:lvlJc w:val="left"/>
      <w:lvlText w:val="(%1)"/>
      <w:numFmt w:val="lowerLetter"/>
      <w:start w:val="3"/>
    </w:lvl>
  </w:abstractNum>
  <w:abstractNum w:abstractNumId="91">
    <w:nsid w:val="541C8153"/>
    <w:multiLevelType w:val="hybridMultilevel"/>
    <w:lvl w:ilvl="0">
      <w:lvlJc w:val="left"/>
      <w:lvlText w:val="%1"/>
      <w:numFmt w:val="lowerRoman"/>
      <w:start w:val="1"/>
    </w:lvl>
    <w:lvl w:ilvl="1">
      <w:lvlJc w:val="left"/>
      <w:lvlText w:val="(%2)"/>
      <w:numFmt w:val="lowerLetter"/>
      <w:start w:val="2"/>
    </w:lvl>
  </w:abstractNum>
  <w:abstractNum w:abstractNumId="92">
    <w:nsid w:val="67906F60"/>
    <w:multiLevelType w:val="hybridMultilevel"/>
    <w:lvl w:ilvl="0">
      <w:lvlJc w:val="left"/>
      <w:lvlText w:val="(%1)"/>
      <w:numFmt w:val="lowerRoman"/>
      <w:start w:val="4"/>
    </w:lvl>
    <w:lvl w:ilvl="1">
      <w:lvlJc w:val="left"/>
      <w:lvlText w:val="(%2)"/>
      <w:numFmt w:val="lowerLetter"/>
      <w:start w:val="5"/>
    </w:lvl>
  </w:abstractNum>
  <w:abstractNum w:abstractNumId="93">
    <w:nsid w:val="10DB9DAA"/>
    <w:multiLevelType w:val="hybridMultilevel"/>
    <w:lvl w:ilvl="0">
      <w:lvlJc w:val="left"/>
      <w:lvlText w:val="(%1)"/>
      <w:numFmt w:val="lowerLetter"/>
      <w:start w:val="7"/>
    </w:lvl>
    <w:lvl w:ilvl="1">
      <w:lvlJc w:val="left"/>
      <w:lvlText w:val="(%2)"/>
      <w:numFmt w:val="lowerLetter"/>
      <w:start w:val="9"/>
    </w:lvl>
  </w:abstractNum>
  <w:abstractNum w:abstractNumId="94">
    <w:nsid w:val="697D2D2"/>
    <w:multiLevelType w:val="hybridMultilevel"/>
    <w:lvl w:ilvl="0">
      <w:lvlJc w:val="left"/>
      <w:lvlText w:val="(%1)"/>
      <w:numFmt w:val="lowerLetter"/>
      <w:start w:val="10"/>
    </w:lvl>
  </w:abstractNum>
  <w:abstractNum w:abstractNumId="95">
    <w:nsid w:val="6D68AB2"/>
    <w:multiLevelType w:val="hybridMultilevel"/>
    <w:lvl w:ilvl="0">
      <w:lvlJc w:val="left"/>
      <w:lvlText w:val="(%1)"/>
      <w:numFmt w:val="lowerLetter"/>
      <w:start w:val="2"/>
    </w:lvl>
  </w:abstractNum>
  <w:abstractNum w:abstractNumId="96">
    <w:nsid w:val="3A966CD0"/>
    <w:multiLevelType w:val="hybridMultilevel"/>
    <w:lvl w:ilvl="0">
      <w:lvlJc w:val="left"/>
      <w:lvlText w:val="(%1)"/>
      <w:numFmt w:val="lowerLetter"/>
      <w:start w:val="6"/>
    </w:lvl>
  </w:abstractNum>
  <w:abstractNum w:abstractNumId="97">
    <w:nsid w:val="63F37E85"/>
    <w:multiLevelType w:val="hybridMultilevel"/>
    <w:lvl w:ilvl="0">
      <w:lvlJc w:val="left"/>
      <w:lvlText w:val="(%1)"/>
      <w:numFmt w:val="lowerLetter"/>
      <w:start w:val="2"/>
    </w:lvl>
  </w:abstractNum>
  <w:abstractNum w:abstractNumId="98">
    <w:nsid w:val="5895F5FA"/>
    <w:multiLevelType w:val="hybridMultilevel"/>
    <w:lvl w:ilvl="0">
      <w:lvlJc w:val="left"/>
      <w:lvlText w:val="(%1)"/>
      <w:numFmt w:val="lowerLetter"/>
      <w:start w:val="2"/>
    </w:lvl>
  </w:abstractNum>
  <w:abstractNum w:abstractNumId="99">
    <w:nsid w:val="38A5D054"/>
    <w:multiLevelType w:val="hybridMultilevel"/>
    <w:lvl w:ilvl="0">
      <w:lvlJc w:val="left"/>
      <w:lvlText w:val="(%1)"/>
      <w:numFmt w:val="lowerLetter"/>
      <w:start w:val="2"/>
    </w:lvl>
  </w:abstractNum>
  <w:abstractNum w:abstractNumId="100">
    <w:nsid w:val="F3F09D8"/>
    <w:multiLevelType w:val="hybridMultilevel"/>
    <w:lvl w:ilvl="0">
      <w:lvlJc w:val="left"/>
      <w:lvlText w:val="(%1)"/>
      <w:numFmt w:val="lowerLetter"/>
      <w:start w:val="2"/>
    </w:lvl>
  </w:abstractNum>
  <w:abstractNum w:abstractNumId="101">
    <w:nsid w:val="4B793735"/>
    <w:multiLevelType w:val="hybridMultilevel"/>
    <w:lvl w:ilvl="0">
      <w:lvlJc w:val="left"/>
      <w:lvlText w:val="(%1)"/>
      <w:numFmt w:val="lowerRoman"/>
      <w:start w:val="1"/>
    </w:lvl>
  </w:abstractNum>
  <w:abstractNum w:abstractNumId="102">
    <w:nsid w:val="4A10B4E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4"/>
    </w:lvl>
  </w:abstractNum>
  <w:abstractNum w:abstractNumId="103">
    <w:nsid w:val="43D3BCD4"/>
    <w:multiLevelType w:val="hybridMultilevel"/>
    <w:lvl w:ilvl="0">
      <w:lvlJc w:val="left"/>
      <w:lvlText w:val="%1"/>
      <w:numFmt w:val="lowerRoman"/>
      <w:start w:val="1"/>
    </w:lvl>
    <w:lvl w:ilvl="1">
      <w:lvlJc w:val="left"/>
      <w:lvlText w:val="(%2)"/>
      <w:numFmt w:val="lowerRoman"/>
      <w:start w:val="7"/>
    </w:lvl>
    <w:lvl w:ilvl="2">
      <w:lvlJc w:val="left"/>
      <w:lvlText w:val="%3"/>
      <w:numFmt w:val="lowerRoman"/>
      <w:start w:val="1"/>
    </w:lvl>
  </w:abstractNum>
  <w:abstractNum w:abstractNumId="104">
    <w:nsid w:val="4C2A7166"/>
    <w:multiLevelType w:val="hybridMultilevel"/>
    <w:lvl w:ilvl="0">
      <w:lvlJc w:val="left"/>
      <w:lvlText w:val="(%1)"/>
      <w:numFmt w:val="lowerRoman"/>
      <w:start w:val="8"/>
    </w:lvl>
    <w:lvl w:ilvl="1">
      <w:lvlJc w:val="left"/>
      <w:lvlText w:val="%2"/>
      <w:numFmt w:val="lowerRoman"/>
      <w:start w:val="1"/>
    </w:lvl>
    <w:lvl w:ilvl="2">
      <w:lvlJc w:val="left"/>
      <w:lvlText w:val="%3"/>
      <w:numFmt w:val="lowerRoman"/>
      <w:start w:val="1"/>
    </w:lvl>
  </w:abstractNum>
  <w:abstractNum w:abstractNumId="105">
    <w:nsid w:val="2E534A82"/>
    <w:multiLevelType w:val="hybridMultilevel"/>
    <w:lvl w:ilvl="0">
      <w:lvlJc w:val="left"/>
      <w:lvlText w:val="(%1)"/>
      <w:numFmt w:val="lowerRoman"/>
      <w:start w:val="9"/>
    </w:lvl>
  </w:abstractNum>
  <w:abstractNum w:abstractNumId="106">
    <w:nsid w:val="26F2D364"/>
    <w:multiLevelType w:val="hybridMultilevel"/>
    <w:lvl w:ilvl="0">
      <w:lvlJc w:val="left"/>
      <w:lvlText w:val="%1"/>
      <w:numFmt w:val="upperLetter"/>
      <w:start w:val="1"/>
    </w:lvl>
    <w:lvl w:ilvl="1">
      <w:lvlJc w:val="left"/>
      <w:lvlText w:val="(%2)"/>
      <w:numFmt w:val="lowerRoman"/>
      <w:start w:val="15"/>
    </w:lvl>
  </w:abstractNum>
  <w:abstractNum w:abstractNumId="107">
    <w:nsid w:val="71C1AF98"/>
    <w:multiLevelType w:val="hybridMultilevel"/>
    <w:lvl w:ilvl="0">
      <w:lvlJc w:val="left"/>
      <w:lvlText w:val="(%1)"/>
      <w:numFmt w:val="upperLetter"/>
      <w:start w:val="1"/>
    </w:lvl>
    <w:lvl w:ilvl="1">
      <w:lvlJc w:val="left"/>
      <w:lvlText w:val="(%2)"/>
      <w:numFmt w:val="lowerRoman"/>
      <w:start w:val="16"/>
    </w:lvl>
  </w:abstractNum>
  <w:abstractNum w:abstractNumId="108">
    <w:nsid w:val="3D00B9D9"/>
    <w:multiLevelType w:val="hybridMultilevel"/>
    <w:lvl w:ilvl="0">
      <w:lvlJc w:val="left"/>
      <w:lvlText w:val="(%1)"/>
      <w:numFmt w:val="lowerRoman"/>
      <w:start w:val="19"/>
    </w:lvl>
  </w:abstractNum>
  <w:abstractNum w:abstractNumId="109">
    <w:nsid w:val="15BCABA8"/>
    <w:multiLevelType w:val="hybridMultilevel"/>
    <w:lvl w:ilvl="0">
      <w:lvlJc w:val="left"/>
      <w:lvlText w:val="(%1)"/>
      <w:numFmt w:val="lowerRoman"/>
      <w:start w:val="25"/>
    </w:lvl>
  </w:abstractNum>
  <w:abstractNum w:abstractNumId="110">
    <w:nsid w:val="4E0B9A87"/>
    <w:multiLevelType w:val="hybridMultilevel"/>
    <w:lvl w:ilvl="0">
      <w:lvlJc w:val="left"/>
      <w:lvlText w:val="(%1)"/>
      <w:numFmt w:val="lowerLetter"/>
      <w:start w:val="2"/>
    </w:lvl>
  </w:abstractNum>
  <w:abstractNum w:abstractNumId="111">
    <w:nsid w:val="434BAE75"/>
    <w:multiLevelType w:val="hybridMultilevel"/>
    <w:lvl w:ilvl="0">
      <w:lvlJc w:val="left"/>
      <w:lvlText w:val="(%1)"/>
      <w:numFmt w:val="lowerRoman"/>
      <w:start w:val="1"/>
    </w:lvl>
  </w:abstractNum>
  <w:abstractNum w:abstractNumId="112">
    <w:nsid w:val="4F38F265"/>
    <w:multiLevelType w:val="hybridMultilevel"/>
    <w:lvl w:ilvl="0">
      <w:lvlJc w:val="left"/>
      <w:lvlText w:val="(%1)"/>
      <w:numFmt w:val="lowerRoman"/>
      <w:start w:val="3"/>
    </w:lvl>
  </w:abstractNum>
  <w:abstractNum w:abstractNumId="113">
    <w:nsid w:val="4C502870"/>
    <w:multiLevelType w:val="hybridMultilevel"/>
    <w:lvl w:ilvl="0">
      <w:lvlJc w:val="left"/>
      <w:lvlText w:val="(%1)"/>
      <w:numFmt w:val="lowerRoman"/>
      <w:start w:val="8"/>
    </w:lvl>
  </w:abstractNum>
  <w:abstractNum w:abstractNumId="114">
    <w:nsid w:val="1DE8725A"/>
    <w:multiLevelType w:val="hybridMultilevel"/>
    <w:lvl w:ilvl="0">
      <w:lvlJc w:val="left"/>
      <w:lvlText w:val="(%1)"/>
      <w:numFmt w:val="lowerRoman"/>
      <w:start w:val="13"/>
    </w:lvl>
  </w:abstractNum>
  <w:abstractNum w:abstractNumId="115">
    <w:nsid w:val="6A37288A"/>
    <w:multiLevelType w:val="hybridMultilevel"/>
    <w:lvl w:ilvl="0">
      <w:lvlJc w:val="left"/>
      <w:lvlText w:val="(%1)"/>
      <w:numFmt w:val="lowerRoman"/>
      <w:start w:val="19"/>
    </w:lvl>
  </w:abstractNum>
  <w:abstractNum w:abstractNumId="116">
    <w:nsid w:val="8F8B73F"/>
    <w:multiLevelType w:val="hybridMultilevel"/>
    <w:lvl w:ilvl="0">
      <w:lvlJc w:val="left"/>
      <w:lvlText w:val="%1"/>
      <w:numFmt w:val="upperLetter"/>
      <w:start w:val="1"/>
    </w:lvl>
    <w:lvl w:ilvl="1">
      <w:lvlJc w:val="left"/>
      <w:lvlText w:val="(%2)"/>
      <w:numFmt w:val="lowerRoman"/>
      <w:start w:val="23"/>
    </w:lvl>
  </w:abstractNum>
  <w:abstractNum w:abstractNumId="117">
    <w:nsid w:val="CA6B462"/>
    <w:multiLevelType w:val="hybridMultilevel"/>
    <w:lvl w:ilvl="0">
      <w:lvlJc w:val="left"/>
      <w:lvlText w:val="(%1)"/>
      <w:numFmt w:val="upperLetter"/>
      <w:start w:val="2"/>
    </w:lvl>
    <w:lvl w:ilvl="1">
      <w:lvlJc w:val="left"/>
      <w:lvlText w:val="(%2)"/>
      <w:numFmt w:val="lowerRoman"/>
      <w:start w:val="25"/>
    </w:lvl>
  </w:abstractNum>
  <w:abstractNum w:abstractNumId="118">
    <w:nsid w:val="763CB680"/>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9"/>
    </w:lvl>
  </w:abstractNum>
  <w:abstractNum w:abstractNumId="119">
    <w:nsid w:val="15B71329"/>
    <w:multiLevelType w:val="hybridMultilevel"/>
    <w:lvl w:ilvl="0">
      <w:lvlJc w:val="left"/>
      <w:lvlText w:val="%1"/>
      <w:numFmt w:val="lowerLetter"/>
      <w:start w:val="1"/>
    </w:lvl>
    <w:lvl w:ilvl="1">
      <w:lvlJc w:val="left"/>
      <w:lvlText w:val="(%2)"/>
      <w:numFmt w:val="lowerLetter"/>
      <w:start w:val="35"/>
    </w:lvl>
  </w:abstractNum>
  <w:abstractNum w:abstractNumId="120">
    <w:nsid w:val="3DA97044"/>
    <w:multiLevelType w:val="hybridMultilevel"/>
    <w:lvl w:ilvl="0">
      <w:lvlJc w:val="left"/>
      <w:lvlText w:val="(%1)"/>
      <w:numFmt w:val="lowerLetter"/>
      <w:start w:val="5"/>
    </w:lvl>
    <w:lvl w:ilvl="1">
      <w:lvlJc w:val="left"/>
      <w:lvlText w:val="%2"/>
      <w:numFmt w:val="lowerLetter"/>
      <w:start w:val="1"/>
    </w:lvl>
  </w:abstractNum>
  <w:abstractNum w:abstractNumId="121">
    <w:nsid w:val="1CDCE2DE"/>
    <w:multiLevelType w:val="hybridMultilevel"/>
    <w:lvl w:ilvl="0">
      <w:lvlJc w:val="left"/>
      <w:lvlText w:val="(%1)"/>
      <w:numFmt w:val="lowerRoman"/>
      <w:start w:val="1"/>
    </w:lvl>
  </w:abstractNum>
  <w:abstractNum w:abstractNumId="122">
    <w:nsid w:val="69D3947C"/>
    <w:multiLevelType w:val="hybridMultilevel"/>
    <w:lvl w:ilvl="0">
      <w:lvlJc w:val="left"/>
      <w:lvlText w:val="(%1)"/>
      <w:numFmt w:val="lowerRoman"/>
      <w:start w:val="2"/>
    </w:lvl>
  </w:abstractNum>
  <w:abstractNum w:abstractNumId="123">
    <w:nsid w:val="2539DFA5"/>
    <w:multiLevelType w:val="hybridMultilevel"/>
    <w:lvl w:ilvl="0">
      <w:lvlJc w:val="left"/>
      <w:lvlText w:val="%1"/>
      <w:numFmt w:val="upperLetter"/>
      <w:start w:val="1"/>
    </w:lvl>
    <w:lvl w:ilvl="1">
      <w:lvlJc w:val="left"/>
      <w:lvlText w:val="(%2)"/>
      <w:numFmt w:val="lowerRoman"/>
      <w:start w:val="6"/>
    </w:lvl>
  </w:abstractNum>
  <w:abstractNum w:abstractNumId="124">
    <w:nsid w:val="2DB88089"/>
    <w:multiLevelType w:val="hybridMultilevel"/>
    <w:lvl w:ilvl="0">
      <w:lvlJc w:val="left"/>
      <w:lvlText w:val="(%1)"/>
      <w:numFmt w:val="upperLetter"/>
      <w:start w:val="1"/>
    </w:lvl>
    <w:lvl w:ilvl="1">
      <w:lvlJc w:val="left"/>
      <w:lvlText w:val="(%2)"/>
      <w:numFmt w:val="lowerRoman"/>
      <w:start w:val="7"/>
    </w:lvl>
  </w:abstractNum>
  <w:abstractNum w:abstractNumId="125">
    <w:nsid w:val="706B674E"/>
    <w:multiLevelType w:val="hybridMultilevel"/>
    <w:lvl w:ilvl="0">
      <w:lvlJc w:val="left"/>
      <w:lvlText w:val="(%1)"/>
      <w:numFmt w:val="lowerLetter"/>
      <w:start w:val="2"/>
    </w:lvl>
  </w:abstractNum>
  <w:abstractNum w:abstractNumId="126">
    <w:nsid w:val="2C106A57"/>
    <w:multiLevelType w:val="hybridMultilevel"/>
    <w:lvl w:ilvl="0">
      <w:lvlJc w:val="left"/>
      <w:lvlText w:val="(%1)"/>
      <w:numFmt w:val="lowerLetter"/>
      <w:start w:val="3"/>
    </w:lvl>
  </w:abstractNum>
  <w:abstractNum w:abstractNumId="127">
    <w:nsid w:val="684EED59"/>
    <w:multiLevelType w:val="hybridMultilevel"/>
    <w:lvl w:ilvl="0">
      <w:lvlJc w:val="left"/>
      <w:lvlText w:val="(%1)"/>
      <w:numFmt w:val="lowerLetter"/>
      <w:start w:val="2"/>
    </w:lvl>
  </w:abstractNum>
  <w:abstractNum w:abstractNumId="128">
    <w:nsid w:val="545EE5D3"/>
    <w:multiLevelType w:val="hybridMultilevel"/>
    <w:lvl w:ilvl="0">
      <w:lvlJc w:val="left"/>
      <w:lvlText w:val="(%1)"/>
      <w:numFmt w:val="lowerLetter"/>
      <w:start w:val="1"/>
    </w:lvl>
  </w:abstractNum>
  <w:abstractNum w:abstractNumId="129">
    <w:nsid w:val="4A66051"/>
    <w:multiLevelType w:val="hybridMultilevel"/>
    <w:lvl w:ilvl="0">
      <w:lvlJc w:val="left"/>
      <w:lvlText w:val="(%1)"/>
      <w:numFmt w:val="lowerLetter"/>
      <w:start w:val="3"/>
    </w:lvl>
  </w:abstractNum>
  <w:abstractNum w:abstractNumId="130">
    <w:nsid w:val="20F4BDAD"/>
    <w:multiLevelType w:val="hybridMultilevel"/>
    <w:lvl w:ilvl="0">
      <w:lvlJc w:val="left"/>
      <w:lvlText w:val="(%1)"/>
      <w:numFmt w:val="lowerLetter"/>
      <w:start w:val="2"/>
    </w:lvl>
  </w:abstractNum>
  <w:abstractNum w:abstractNumId="131">
    <w:nsid w:val="639DEFAC"/>
    <w:multiLevelType w:val="hybridMultilevel"/>
    <w:lvl w:ilvl="0">
      <w:lvlJc w:val="left"/>
      <w:lvlText w:val="(%1)"/>
      <w:numFmt w:val="lowerLetter"/>
      <w:start w:val="2"/>
    </w:lvl>
  </w:abstractNum>
  <w:abstractNum w:abstractNumId="132">
    <w:nsid w:val="501F9786"/>
    <w:multiLevelType w:val="hybridMultilevel"/>
    <w:lvl w:ilvl="0">
      <w:lvlJc w:val="left"/>
      <w:lvlText w:val="(%1)"/>
      <w:numFmt w:val="lowerLetter"/>
      <w:start w:val="1"/>
    </w:lvl>
  </w:abstractNum>
  <w:abstractNum w:abstractNumId="133">
    <w:nsid w:val="6B057295"/>
    <w:multiLevelType w:val="hybridMultilevel"/>
    <w:lvl w:ilvl="0">
      <w:lvlJc w:val="left"/>
      <w:lvlText w:val="(%1)"/>
      <w:numFmt w:val="lowerLetter"/>
      <w:start w:val="2"/>
    </w:lvl>
  </w:abstractNum>
  <w:abstractNum w:abstractNumId="134">
    <w:nsid w:val="2771AC80"/>
    <w:multiLevelType w:val="hybridMultilevel"/>
    <w:lvl w:ilvl="0">
      <w:lvlJc w:val="left"/>
      <w:lvlText w:val="(%1)"/>
      <w:numFmt w:val="lowerLetter"/>
      <w:start w:val="2"/>
    </w:lvl>
  </w:abstractNum>
  <w:abstractNum w:abstractNumId="135">
    <w:nsid w:val="1C4A08EC"/>
    <w:multiLevelType w:val="hybridMultilevel"/>
    <w:lvl w:ilvl="0">
      <w:lvlJc w:val="left"/>
      <w:lvlText w:val="(%1)"/>
      <w:numFmt w:val="lowerLetter"/>
      <w:start w:val="2"/>
    </w:lvl>
  </w:abstractNum>
  <w:abstractNum w:abstractNumId="136">
    <w:nsid w:val="1958BD17"/>
    <w:multiLevelType w:val="hybridMultilevel"/>
    <w:lvl w:ilvl="0">
      <w:lvlJc w:val="left"/>
      <w:lvlText w:val="(%1)"/>
      <w:numFmt w:val="lowerLetter"/>
      <w:start w:val="4"/>
    </w:lvl>
  </w:abstractNum>
  <w:abstractNum w:abstractNumId="137">
    <w:nsid w:val="4E647FE4"/>
    <w:multiLevelType w:val="hybridMultilevel"/>
    <w:lvl w:ilvl="0">
      <w:lvlJc w:val="left"/>
      <w:lvlText w:val="(%1)"/>
      <w:numFmt w:val="lowerLetter"/>
      <w:start w:val="2"/>
    </w:lvl>
  </w:abstractNum>
  <w:abstractNum w:abstractNumId="138">
    <w:nsid w:val="E0BB885"/>
    <w:multiLevelType w:val="hybridMultilevel"/>
    <w:lvl w:ilvl="0">
      <w:lvlJc w:val="left"/>
      <w:lvlText w:val="(%1)"/>
      <w:numFmt w:val="lowerLetter"/>
      <w:start w:val="5"/>
    </w:lvl>
  </w:abstractNum>
  <w:abstractNum w:abstractNumId="139">
    <w:nsid w:val="565976F1"/>
    <w:multiLevelType w:val="hybridMultilevel"/>
    <w:lvl w:ilvl="0">
      <w:lvlJc w:val="left"/>
      <w:lvlText w:val="(%1)"/>
      <w:numFmt w:val="lowerLetter"/>
      <w:start w:val="2"/>
    </w:lvl>
  </w:abstractNum>
  <w:abstractNum w:abstractNumId="140">
    <w:nsid w:val="64212B8C"/>
    <w:multiLevelType w:val="hybridMultilevel"/>
    <w:lvl w:ilvl="0">
      <w:lvlJc w:val="left"/>
      <w:lvlText w:val="(%1)"/>
      <w:numFmt w:val="lowerLetter"/>
      <w:start w:val="4"/>
    </w:lvl>
  </w:abstractNum>
  <w:abstractNum w:abstractNumId="141">
    <w:nsid w:val="5C17530C"/>
    <w:multiLevelType w:val="hybridMultilevel"/>
    <w:lvl w:ilvl="0">
      <w:lvlJc w:val="left"/>
      <w:lvlText w:val="(%1)"/>
      <w:numFmt w:val="lowerLetter"/>
      <w:start w:val="2"/>
    </w:lvl>
  </w:abstractNum>
  <w:abstractNum w:abstractNumId="142">
    <w:nsid w:val="19A52566"/>
    <w:multiLevelType w:val="hybridMultilevel"/>
    <w:lvl w:ilvl="0">
      <w:lvlJc w:val="left"/>
      <w:lvlText w:val="(%1)"/>
      <w:numFmt w:val="lowerLetter"/>
      <w:start w:val="2"/>
    </w:lvl>
  </w:abstractNum>
  <w:abstractNum w:abstractNumId="143">
    <w:nsid w:val="335A1DF1"/>
    <w:multiLevelType w:val="hybridMultilevel"/>
    <w:lvl w:ilvl="0">
      <w:lvlJc w:val="left"/>
      <w:lvlText w:val="(%1)"/>
      <w:numFmt w:val="lowerRoman"/>
      <w:start w:val="2"/>
    </w:lvl>
  </w:abstractNum>
  <w:abstractNum w:abstractNumId="144">
    <w:nsid w:val="28677B7C"/>
    <w:multiLevelType w:val="hybridMultilevel"/>
    <w:lvl w:ilvl="0">
      <w:lvlJc w:val="left"/>
      <w:lvlText w:val="(%1)"/>
      <w:numFmt w:val="lowerLetter"/>
      <w:start w:val="1"/>
    </w:lvl>
  </w:abstractNum>
  <w:abstractNum w:abstractNumId="145">
    <w:nsid w:val="378D97C0"/>
    <w:multiLevelType w:val="hybridMultilevel"/>
    <w:lvl w:ilvl="0">
      <w:lvlJc w:val="left"/>
      <w:lvlText w:val="(%1)"/>
      <w:numFmt w:val="lowerLetter"/>
      <w:start w:val="2"/>
    </w:lvl>
  </w:abstractNum>
  <w:abstractNum w:abstractNumId="146">
    <w:nsid w:val="1D91467C"/>
    <w:multiLevelType w:val="hybridMultilevel"/>
    <w:lvl w:ilvl="0">
      <w:lvlJc w:val="left"/>
      <w:lvlText w:val="(%1)"/>
      <w:numFmt w:val="lowerLetter"/>
      <w:start w:val="5"/>
    </w:lvl>
  </w:abstractNum>
  <w:abstractNum w:abstractNumId="147">
    <w:nsid w:val="316032BB"/>
    <w:multiLevelType w:val="hybridMultilevel"/>
    <w:lvl w:ilvl="0">
      <w:lvlJc w:val="left"/>
      <w:lvlText w:val="(%1)"/>
      <w:numFmt w:val="lowerLetter"/>
      <w:start w:val="1"/>
    </w:lvl>
  </w:abstractNum>
  <w:abstractNum w:abstractNumId="148">
    <w:nsid w:val="44344C22"/>
    <w:multiLevelType w:val="hybridMultilevel"/>
    <w:lvl w:ilvl="0">
      <w:lvlJc w:val="left"/>
      <w:lvlText w:val="(%1)"/>
      <w:numFmt w:val="lowerLetter"/>
      <w:start w:val="2"/>
    </w:lvl>
  </w:abstractNum>
  <w:abstractNum w:abstractNumId="149">
    <w:nsid w:val="13CDFCFC"/>
    <w:multiLevelType w:val="hybridMultilevel"/>
    <w:lvl w:ilvl="0">
      <w:lvlJc w:val="left"/>
      <w:lvlText w:val="(%1)"/>
      <w:numFmt w:val="lowerLetter"/>
      <w:start w:val="1"/>
    </w:lvl>
  </w:abstractNum>
  <w:abstractNum w:abstractNumId="150">
    <w:nsid w:val="471745E4"/>
    <w:multiLevelType w:val="hybridMultilevel"/>
    <w:lvl w:ilvl="0">
      <w:lvlJc w:val="left"/>
      <w:lvlText w:val="(%1)"/>
      <w:numFmt w:val="lowerLetter"/>
      <w:start w:val="7"/>
    </w:lvl>
  </w:abstractNum>
  <w:abstractNum w:abstractNumId="151">
    <w:nsid w:val="1DDBC66"/>
    <w:multiLevelType w:val="hybridMultilevel"/>
    <w:lvl w:ilvl="0">
      <w:lvlJc w:val="left"/>
      <w:lvlText w:val="(%1)"/>
      <w:numFmt w:val="lowerRoman"/>
      <w:start w:val="1"/>
    </w:lvl>
  </w:abstractNum>
  <w:abstractNum w:abstractNumId="152">
    <w:nsid w:val="30AADFDA"/>
    <w:multiLevelType w:val="hybridMultilevel"/>
    <w:lvl w:ilvl="0">
      <w:lvlJc w:val="left"/>
      <w:lvlText w:val="(%1)"/>
      <w:numFmt w:val="lowerLetter"/>
      <w:start w:val="2"/>
    </w:lvl>
  </w:abstractNum>
  <w:abstractNum w:abstractNumId="153">
    <w:nsid w:val="30EADA61"/>
    <w:multiLevelType w:val="hybridMultilevel"/>
    <w:lvl w:ilvl="0">
      <w:lvlJc w:val="left"/>
      <w:lvlText w:val="(%1)"/>
      <w:numFmt w:val="lowerRoman"/>
      <w:start w:val="1"/>
    </w:lvl>
  </w:abstractNum>
  <w:abstractNum w:abstractNumId="154">
    <w:nsid w:val="27179C0B"/>
    <w:multiLevelType w:val="hybridMultilevel"/>
    <w:lvl w:ilvl="0">
      <w:lvlJc w:val="left"/>
      <w:lvlText w:val="(%1)"/>
      <w:numFmt w:val="lowerLetter"/>
      <w:start w:val="2"/>
    </w:lvl>
  </w:abstractNum>
  <w:abstractNum w:abstractNumId="155">
    <w:nsid w:val="5E636063"/>
    <w:multiLevelType w:val="hybridMultilevel"/>
    <w:lvl w:ilvl="0">
      <w:lvlJc w:val="left"/>
      <w:lvlText w:val="(%1)"/>
      <w:numFmt w:val="lowerLetter"/>
      <w:start w:val="1"/>
    </w:lvl>
  </w:abstractNum>
  <w:abstractNum w:abstractNumId="156">
    <w:nsid w:val="215641AF"/>
    <w:multiLevelType w:val="hybridMultilevel"/>
    <w:lvl w:ilvl="0">
      <w:lvlJc w:val="left"/>
      <w:lvlText w:val="(%1)"/>
      <w:numFmt w:val="lowerLetter"/>
      <w:start w:val="2"/>
    </w:lvl>
  </w:abstractNum>
  <w:abstractNum w:abstractNumId="157">
    <w:nsid w:val="53280662"/>
    <w:multiLevelType w:val="hybridMultilevel"/>
    <w:lvl w:ilvl="0">
      <w:lvlJc w:val="left"/>
      <w:lvlText w:val="(%1)"/>
      <w:numFmt w:val="lowerLetter"/>
      <w:start w:val="2"/>
    </w:lvl>
  </w:abstractNum>
  <w:abstractNum w:abstractNumId="158">
    <w:nsid w:val="46B24DBC"/>
    <w:multiLevelType w:val="hybridMultilevel"/>
    <w:lvl w:ilvl="0">
      <w:lvlJc w:val="left"/>
      <w:lvlText w:val="(%1)"/>
      <w:numFmt w:val="lowerLetter"/>
      <w:start w:val="2"/>
    </w:lvl>
  </w:abstractNum>
  <w:abstractNum w:abstractNumId="159">
    <w:nsid w:val="75B52783"/>
    <w:multiLevelType w:val="hybridMultilevel"/>
    <w:lvl w:ilvl="0">
      <w:lvlJc w:val="left"/>
      <w:lvlText w:val="(%1)"/>
      <w:numFmt w:val="lowerLetter"/>
      <w:start w:val="2"/>
    </w:lvl>
  </w:abstractNum>
  <w:abstractNum w:abstractNumId="160">
    <w:nsid w:val="57CE66B4"/>
    <w:multiLevelType w:val="hybridMultilevel"/>
    <w:lvl w:ilvl="0">
      <w:lvlJc w:val="left"/>
      <w:lvlText w:val="(%1)"/>
      <w:numFmt w:val="lowerRoman"/>
      <w:start w:val="1"/>
    </w:lvl>
  </w:abstractNum>
  <w:abstractNum w:abstractNumId="161">
    <w:nsid w:val="67A70B69"/>
    <w:multiLevelType w:val="hybridMultilevel"/>
    <w:lvl w:ilvl="0">
      <w:lvlJc w:val="left"/>
      <w:lvlText w:val="(%1)"/>
      <w:numFmt w:val="lowerRoman"/>
      <w:start w:val="2"/>
    </w:lvl>
  </w:abstractNum>
  <w:abstractNum w:abstractNumId="162">
    <w:nsid w:val="5953172F"/>
    <w:multiLevelType w:val="hybridMultilevel"/>
    <w:lvl w:ilvl="0">
      <w:lvlJc w:val="left"/>
      <w:lvlText w:val="%1"/>
      <w:numFmt w:val="lowerRoman"/>
      <w:start w:val="1"/>
    </w:lvl>
    <w:lvl w:ilvl="1">
      <w:lvlJc w:val="left"/>
      <w:lvlText w:val="%2"/>
      <w:numFmt w:val="decimal"/>
      <w:start w:val="767"/>
    </w:lvl>
  </w:abstractNum>
  <w:abstractNum w:abstractNumId="163">
    <w:nsid w:val="27EDFE3A"/>
    <w:multiLevelType w:val="hybridMultilevel"/>
    <w:lvl w:ilvl="0">
      <w:lvlJc w:val="left"/>
      <w:lvlText w:val="(%1)"/>
      <w:numFmt w:val="lowerRoman"/>
      <w:start w:val="3"/>
    </w:lvl>
    <w:lvl w:ilvl="1">
      <w:lvlJc w:val="left"/>
      <w:lvlText w:val="%2"/>
      <w:numFmt w:val="decimal"/>
      <w:start w:val="1"/>
    </w:lvl>
  </w:abstractNum>
  <w:abstractNum w:abstractNumId="164">
    <w:nsid w:val="52AC7DFF"/>
    <w:multiLevelType w:val="hybridMultilevel"/>
    <w:lvl w:ilvl="0">
      <w:lvlJc w:val="left"/>
      <w:lvlText w:val="(%1)"/>
      <w:numFmt w:val="lowerLetter"/>
      <w:start w:val="35"/>
    </w:lvl>
    <w:lvl w:ilvl="1">
      <w:lvlJc w:val="left"/>
      <w:lvlText w:val="(%2)"/>
      <w:numFmt w:val="lowerLetter"/>
      <w:start w:val="2"/>
    </w:lvl>
  </w:abstractNum>
  <w:abstractNum w:abstractNumId="165">
    <w:nsid w:val="C4C3AF"/>
    <w:multiLevelType w:val="hybridMultilevel"/>
    <w:lvl w:ilvl="0">
      <w:lvlJc w:val="left"/>
      <w:lvlText w:val="(%1)"/>
      <w:numFmt w:val="lowerLetter"/>
      <w:start w:val="2"/>
    </w:lvl>
    <w:lvl w:ilvl="1">
      <w:lvlJc w:val="left"/>
      <w:lvlText w:val="(%2)"/>
      <w:numFmt w:val="lowerRoman"/>
      <w:start w:val="1"/>
    </w:lvl>
  </w:abstractNum>
  <w:abstractNum w:abstractNumId="166">
    <w:nsid w:val="44380727"/>
    <w:multiLevelType w:val="hybridMultilevel"/>
    <w:lvl w:ilvl="0">
      <w:lvlJc w:val="left"/>
      <w:lvlText w:val="(%1)"/>
      <w:numFmt w:val="lowerRoman"/>
      <w:start w:val="5"/>
    </w:lvl>
  </w:abstractNum>
  <w:abstractNum w:abstractNumId="167">
    <w:nsid w:val="6C053B16"/>
    <w:multiLevelType w:val="hybridMultilevel"/>
    <w:lvl w:ilvl="0">
      <w:lvlJc w:val="left"/>
      <w:lvlText w:val="(%1)"/>
      <w:numFmt w:val="lowerRoman"/>
      <w:start w:val="13"/>
    </w:lvl>
  </w:abstractNum>
  <w:abstractNum w:abstractNumId="168">
    <w:nsid w:val="4F294393"/>
    <w:multiLevelType w:val="hybridMultilevel"/>
    <w:lvl w:ilvl="0">
      <w:lvlJc w:val="left"/>
      <w:lvlText w:val="(%1)"/>
      <w:numFmt w:val="lowerRoman"/>
      <w:start w:val="2"/>
    </w:lvl>
  </w:abstractNum>
  <w:abstractNum w:abstractNumId="169">
    <w:nsid w:val="5243BFAC"/>
    <w:multiLevelType w:val="hybridMultilevel"/>
    <w:lvl w:ilvl="0">
      <w:lvlJc w:val="left"/>
      <w:lvlText w:val="(%1)"/>
      <w:numFmt w:val="lowerRoman"/>
      <w:start w:val="3"/>
    </w:lvl>
  </w:abstractNum>
  <w:abstractNum w:abstractNumId="170">
    <w:nsid w:val="425EB207"/>
    <w:multiLevelType w:val="hybridMultilevel"/>
    <w:lvl w:ilvl="0">
      <w:lvlJc w:val="left"/>
      <w:lvlText w:val="(%1)"/>
      <w:numFmt w:val="upperLetter"/>
      <w:start w:val="3"/>
    </w:lvl>
  </w:abstractNum>
  <w:abstractNum w:abstractNumId="171">
    <w:nsid w:val="334A6F1F"/>
    <w:multiLevelType w:val="hybridMultilevel"/>
    <w:lvl w:ilvl="0">
      <w:lvlJc w:val="left"/>
      <w:lvlText w:val="(%1)"/>
      <w:numFmt w:val="lowerRoman"/>
      <w:start w:val="5"/>
    </w:lvl>
  </w:abstractNum>
  <w:abstractNum w:abstractNumId="172">
    <w:nsid w:val="2E5B12B8"/>
    <w:multiLevelType w:val="hybridMultilevel"/>
    <w:lvl w:ilvl="0">
      <w:lvlJc w:val="left"/>
      <w:lvlText w:val="%1"/>
      <w:numFmt w:val="decimal"/>
      <w:start w:val="1"/>
    </w:lvl>
    <w:lvl w:ilvl="1">
      <w:lvlJc w:val="left"/>
      <w:lvlText w:val="(%2)"/>
      <w:numFmt w:val="upperLetter"/>
      <w:start w:val="1"/>
    </w:lvl>
  </w:abstractNum>
  <w:abstractNum w:abstractNumId="173">
    <w:nsid w:val="5C03D76D"/>
    <w:multiLevelType w:val="hybridMultilevel"/>
    <w:lvl w:ilvl="0">
      <w:lvlJc w:val="left"/>
      <w:lvlText w:val="(%1)"/>
      <w:numFmt w:val="decimal"/>
      <w:start w:val="2"/>
    </w:lvl>
    <w:lvl w:ilvl="1">
      <w:lvlJc w:val="left"/>
      <w:lvlText w:val="(%2)"/>
      <w:numFmt w:val="upperLetter"/>
      <w:start w:val="2"/>
    </w:lvl>
  </w:abstractNum>
  <w:abstractNum w:abstractNumId="174">
    <w:nsid w:val="66A48D11"/>
    <w:multiLevelType w:val="hybridMultilevel"/>
    <w:lvl w:ilvl="0">
      <w:lvlJc w:val="left"/>
      <w:lvlText w:val="(%1)"/>
      <w:numFmt w:val="lowerLetter"/>
      <w:start w:val="1"/>
    </w:lvl>
  </w:abstractNum>
  <w:abstractNum w:abstractNumId="175">
    <w:nsid w:val="56C28E34"/>
    <w:multiLevelType w:val="hybridMultilevel"/>
    <w:lvl w:ilvl="0">
      <w:lvlJc w:val="left"/>
      <w:lvlText w:val="(%1)"/>
      <w:numFmt w:val="lowerLetter"/>
      <w:start w:val="4"/>
    </w:lvl>
  </w:abstractNum>
  <w:abstractNum w:abstractNumId="176">
    <w:nsid w:val="13916F2D"/>
    <w:multiLevelType w:val="hybridMultilevel"/>
    <w:lvl w:ilvl="0">
      <w:lvlJc w:val="left"/>
      <w:lvlText w:val="(%1)"/>
      <w:numFmt w:val="lowerLetter"/>
      <w:start w:val="10"/>
    </w:lvl>
  </w:abstractNum>
  <w:abstractNum w:abstractNumId="177">
    <w:nsid w:val="435D38D"/>
    <w:multiLevelType w:val="hybridMultilevel"/>
    <w:lvl w:ilvl="0">
      <w:lvlJc w:val="left"/>
      <w:lvlText w:val="(%1)"/>
      <w:numFmt w:val="lowerRoman"/>
      <w:start w:val="2"/>
    </w:lvl>
  </w:abstractNum>
  <w:abstractNum w:abstractNumId="178">
    <w:nsid w:val="822C0EF"/>
    <w:multiLevelType w:val="hybridMultilevel"/>
    <w:lvl w:ilvl="0">
      <w:lvlJc w:val="left"/>
      <w:lvlText w:val="(%1)"/>
      <w:numFmt w:val="lowerRoman"/>
      <w:start w:val="1"/>
    </w:lvl>
  </w:abstractNum>
  <w:abstractNum w:abstractNumId="179">
    <w:nsid w:val="57C5BB4F"/>
    <w:multiLevelType w:val="hybridMultilevel"/>
    <w:lvl w:ilvl="0">
      <w:lvlJc w:val="left"/>
      <w:lvlText w:val="(%1)"/>
      <w:numFmt w:val="lowerRoman"/>
      <w:start w:val="1"/>
    </w:lvl>
  </w:abstractNum>
  <w:abstractNum w:abstractNumId="180">
    <w:nsid w:val="1803D089"/>
    <w:multiLevelType w:val="hybridMultilevel"/>
    <w:lvl w:ilvl="0">
      <w:lvlJc w:val="left"/>
      <w:lvlText w:val="(%1)"/>
      <w:numFmt w:val="upperLetter"/>
      <w:start w:val="3"/>
    </w:lvl>
  </w:abstractNum>
  <w:abstractNum w:abstractNumId="181">
    <w:nsid w:val="4F3A06D4"/>
    <w:multiLevelType w:val="hybridMultilevel"/>
    <w:lvl w:ilvl="0">
      <w:lvlJc w:val="left"/>
      <w:lvlText w:val="(%1)"/>
      <w:numFmt w:val="lowerRoman"/>
      <w:start w:val="3"/>
    </w:lvl>
  </w:abstractNum>
  <w:abstractNum w:abstractNumId="182">
    <w:nsid w:val="59A377B6"/>
    <w:multiLevelType w:val="hybridMultilevel"/>
    <w:lvl w:ilvl="0">
      <w:lvlJc w:val="left"/>
      <w:lvlText w:val="(%1)"/>
      <w:numFmt w:val="lowerRoman"/>
      <w:start w:val="1"/>
    </w:lvl>
  </w:abstractNum>
  <w:abstractNum w:abstractNumId="183">
    <w:nsid w:val="48AEB063"/>
    <w:multiLevelType w:val="hybridMultilevel"/>
    <w:lvl w:ilvl="0">
      <w:lvlJc w:val="left"/>
      <w:lvlText w:val="(%1)"/>
      <w:numFmt w:val="lowerRoman"/>
      <w:start w:val="1"/>
    </w:lvl>
  </w:abstractNum>
  <w:abstractNum w:abstractNumId="184">
    <w:nsid w:val="24E135"/>
    <w:multiLevelType w:val="hybridMultilevel"/>
    <w:lvl w:ilvl="0">
      <w:lvlJc w:val="left"/>
      <w:lvlText w:val="(%1)"/>
      <w:numFmt w:val="lowerRoman"/>
      <w:start w:val="1"/>
    </w:lvl>
  </w:abstractNum>
  <w:abstractNum w:abstractNumId="185">
    <w:nsid w:val="BB13C1"/>
    <w:multiLevelType w:val="hybridMultilevel"/>
    <w:lvl w:ilvl="0">
      <w:lvlJc w:val="left"/>
      <w:lvlText w:val="(%1)"/>
      <w:numFmt w:val="lowerLetter"/>
      <w:start w:val="2"/>
    </w:lvl>
  </w:abstractNum>
  <w:abstractNum w:abstractNumId="186">
    <w:nsid w:val="271210C7"/>
    <w:multiLevelType w:val="hybridMultilevel"/>
    <w:lvl w:ilvl="0">
      <w:lvlJc w:val="left"/>
      <w:lvlText w:val="2"/>
      <w:numFmt w:val="bullet"/>
      <w:start w:val="1"/>
    </w:lvl>
  </w:abstractNum>
  <w:abstractNum w:abstractNumId="187">
    <w:nsid w:val="217B22E4"/>
    <w:multiLevelType w:val="hybridMultilevel"/>
    <w:lvl w:ilvl="0">
      <w:lvlJc w:val="left"/>
      <w:lvlText w:val="(%1)"/>
      <w:numFmt w:val="lowerLetter"/>
      <w:start w:val="2"/>
    </w:lvl>
  </w:abstractNum>
  <w:abstractNum w:abstractNumId="188">
    <w:nsid w:val="53E31A24"/>
    <w:multiLevelType w:val="hybridMultilevel"/>
    <w:lvl w:ilvl="0">
      <w:lvlJc w:val="left"/>
      <w:lvlText w:val="(%1)"/>
      <w:numFmt w:val="lowerLetter"/>
      <w:start w:val="2"/>
    </w:lvl>
  </w:abstractNum>
  <w:abstractNum w:abstractNumId="189">
    <w:nsid w:val="6DC45E83"/>
    <w:multiLevelType w:val="hybridMultilevel"/>
    <w:lvl w:ilvl="0">
      <w:lvlJc w:val="left"/>
      <w:lvlText w:val="(%1)"/>
      <w:numFmt w:val="lowerLetter"/>
      <w:start w:val="2"/>
    </w:lvl>
  </w:abstractNum>
  <w:abstractNum w:abstractNumId="190">
    <w:nsid w:val="17304A67"/>
    <w:multiLevelType w:val="hybridMultilevel"/>
    <w:lvl w:ilvl="0">
      <w:lvlJc w:val="left"/>
      <w:lvlText w:val="(%1)"/>
      <w:numFmt w:val="lowerLetter"/>
      <w:start w:val="1"/>
    </w:lvl>
    <w:lvl w:ilvl="1">
      <w:lvlJc w:val="left"/>
      <w:lvlText w:val="(%2)"/>
      <w:numFmt w:val="lowerRoman"/>
      <w:start w:val="1"/>
    </w:lvl>
  </w:abstractNum>
  <w:abstractNum w:abstractNumId="191">
    <w:nsid w:val="2BB180D8"/>
    <w:multiLevelType w:val="hybridMultilevel"/>
    <w:lvl w:ilvl="0">
      <w:lvlJc w:val="left"/>
      <w:lvlText w:val="(%1)"/>
      <w:numFmt w:val="lowerLetter"/>
      <w:start w:val="2"/>
    </w:lvl>
  </w:abstractNum>
  <w:abstractNum w:abstractNumId="192">
    <w:nsid w:val="556B69ED"/>
    <w:multiLevelType w:val="hybridMultilevel"/>
    <w:lvl w:ilvl="0">
      <w:lvlJc w:val="left"/>
      <w:lvlText w:val="(%1)"/>
      <w:numFmt w:val="lowerLetter"/>
      <w:start w:val="5"/>
    </w:lvl>
  </w:abstractNum>
  <w:abstractNum w:abstractNumId="193">
    <w:nsid w:val="70836196"/>
    <w:multiLevelType w:val="hybridMultilevel"/>
    <w:lvl w:ilvl="0">
      <w:lvlJc w:val="left"/>
      <w:lvlText w:val="(%1)"/>
      <w:numFmt w:val="lowerLetter"/>
      <w:start w:val="8"/>
    </w:lvl>
  </w:abstractNum>
  <w:abstractNum w:abstractNumId="194">
    <w:nsid w:val="539F7F12"/>
    <w:multiLevelType w:val="hybridMultilevel"/>
    <w:lvl w:ilvl="0">
      <w:lvlJc w:val="left"/>
      <w:lvlText w:val="(%1)"/>
      <w:numFmt w:val="lowerLetter"/>
      <w:start w:val="2"/>
    </w:lvl>
  </w:abstractNum>
  <w:abstractNum w:abstractNumId="195">
    <w:nsid w:val="2817E7EC"/>
    <w:multiLevelType w:val="hybridMultilevel"/>
    <w:lvl w:ilvl="0">
      <w:lvlJc w:val="left"/>
      <w:lvlText w:val="(%1)"/>
      <w:numFmt w:val="lowerLetter"/>
      <w:start w:val="2"/>
    </w:lvl>
  </w:abstractNum>
  <w:abstractNum w:abstractNumId="196">
    <w:nsid w:val="71482545"/>
    <w:multiLevelType w:val="hybridMultilevel"/>
    <w:lvl w:ilvl="0">
      <w:lvlJc w:val="left"/>
      <w:lvlText w:val="(%1)"/>
      <w:numFmt w:val="lowerRoman"/>
      <w:start w:val="1"/>
    </w:lvl>
  </w:abstractNum>
  <w:abstractNum w:abstractNumId="197">
    <w:nsid w:val="17D78639"/>
    <w:multiLevelType w:val="hybridMultilevel"/>
    <w:lvl w:ilvl="0">
      <w:lvlJc w:val="left"/>
      <w:lvlText w:val="%1"/>
      <w:numFmt w:val="lowerLetter"/>
      <w:start w:val="1"/>
    </w:lvl>
    <w:lvl w:ilvl="1">
      <w:lvlJc w:val="left"/>
      <w:lvlText w:val="(%2)"/>
      <w:numFmt w:val="lowerRoman"/>
      <w:start w:val="5"/>
    </w:lvl>
  </w:abstractNum>
  <w:abstractNum w:abstractNumId="198">
    <w:nsid w:val="141D2302"/>
    <w:multiLevelType w:val="hybridMultilevel"/>
    <w:lvl w:ilvl="0">
      <w:lvlJc w:val="left"/>
      <w:lvlText w:val="(%1)"/>
      <w:numFmt w:val="lowerLetter"/>
      <w:start w:val="2"/>
    </w:lvl>
    <w:lvl w:ilvl="1">
      <w:lvlJc w:val="left"/>
      <w:lvlText w:val="%2"/>
      <w:numFmt w:val="lowerRoman"/>
      <w:start w:val="1"/>
    </w:lvl>
  </w:abstractNum>
  <w:abstractNum w:abstractNumId="199">
    <w:nsid w:val="407168D8"/>
    <w:multiLevelType w:val="hybridMultilevel"/>
    <w:lvl w:ilvl="0">
      <w:lvlJc w:val="left"/>
      <w:lvlText w:val="(%1)"/>
      <w:numFmt w:val="lowerLetter"/>
      <w:start w:val="3"/>
    </w:lvl>
  </w:abstractNum>
  <w:abstractNum w:abstractNumId="200">
    <w:nsid w:val="6A1B45E5"/>
    <w:multiLevelType w:val="hybridMultilevel"/>
    <w:lvl w:ilvl="0">
      <w:lvlJc w:val="left"/>
      <w:lvlText w:val="(%1)"/>
      <w:numFmt w:val="lowerLetter"/>
      <w:start w:val="2"/>
    </w:lvl>
    <w:lvl w:ilvl="1">
      <w:lvlJc w:val="left"/>
      <w:lvlText w:val="(%2)"/>
      <w:numFmt w:val="lowerRoman"/>
      <w:start w:val="1"/>
    </w:lvl>
  </w:abstractNum>
  <w:abstractNum w:abstractNumId="201">
    <w:nsid w:val="567BD50A"/>
    <w:multiLevelType w:val="hybridMultilevel"/>
    <w:lvl w:ilvl="0">
      <w:lvlJc w:val="left"/>
      <w:lvlText w:val="(%1)"/>
      <w:numFmt w:val="lowerLetter"/>
      <w:start w:val="3"/>
    </w:lvl>
  </w:abstractNum>
  <w:abstractNum w:abstractNumId="202">
    <w:nsid w:val="73BBD7F8"/>
    <w:multiLevelType w:val="hybridMultilevel"/>
    <w:lvl w:ilvl="0">
      <w:lvlJc w:val="left"/>
      <w:lvlText w:val="(%1)"/>
      <w:numFmt w:val="lowerRoman"/>
      <w:start w:val="1"/>
    </w:lvl>
  </w:abstractNum>
  <w:abstractNum w:abstractNumId="203">
    <w:nsid w:val="1876589D"/>
    <w:multiLevelType w:val="hybridMultilevel"/>
    <w:lvl w:ilvl="0">
      <w:lvlJc w:val="left"/>
      <w:lvlText w:val="(%1)"/>
      <w:numFmt w:val="lowerLetter"/>
      <w:start w:val="4"/>
    </w:lvl>
  </w:abstractNum>
  <w:abstractNum w:abstractNumId="204">
    <w:nsid w:val="327FAC77"/>
    <w:multiLevelType w:val="hybridMultilevel"/>
    <w:lvl w:ilvl="0">
      <w:lvlJc w:val="left"/>
      <w:lvlText w:val="(%1)"/>
      <w:numFmt w:val="lowerLetter"/>
      <w:start w:val="5"/>
    </w:lvl>
  </w:abstractNum>
  <w:abstractNum w:abstractNumId="205">
    <w:nsid w:val="5A606509"/>
    <w:multiLevelType w:val="hybridMultilevel"/>
    <w:lvl w:ilvl="0">
      <w:lvlJc w:val="left"/>
      <w:lvlText w:val="(%1)"/>
      <w:numFmt w:val="lowerLetter"/>
      <w:start w:val="6"/>
    </w:lvl>
  </w:abstractNum>
  <w:abstractNum w:abstractNumId="206">
    <w:nsid w:val="6F38E6D1"/>
    <w:multiLevelType w:val="hybridMultilevel"/>
    <w:lvl w:ilvl="0">
      <w:lvlJc w:val="left"/>
      <w:lvlText w:val="(%1)"/>
      <w:numFmt w:val="lowerLetter"/>
      <w:start w:val="11"/>
    </w:lvl>
  </w:abstractNum>
  <w:abstractNum w:abstractNumId="207">
    <w:nsid w:val="46111BA5"/>
    <w:multiLevelType w:val="hybridMultilevel"/>
    <w:lvl w:ilvl="0">
      <w:lvlJc w:val="left"/>
      <w:lvlText w:val="(%1)"/>
      <w:numFmt w:val="lowerRoman"/>
      <w:start w:val="1"/>
    </w:lvl>
  </w:abstractNum>
  <w:abstractNum w:abstractNumId="208">
    <w:nsid w:val="5E963896"/>
    <w:multiLevelType w:val="hybridMultilevel"/>
    <w:lvl w:ilvl="0">
      <w:lvlJc w:val="left"/>
      <w:lvlText w:val="(%1)"/>
      <w:numFmt w:val="lowerRoman"/>
      <w:start w:val="4"/>
    </w:lvl>
  </w:abstractNum>
  <w:abstractNum w:abstractNumId="209">
    <w:nsid w:val="775BA7C1"/>
    <w:multiLevelType w:val="hybridMultilevel"/>
    <w:lvl w:ilvl="0">
      <w:lvlJc w:val="left"/>
      <w:lvlText w:val="(%1)"/>
      <w:numFmt w:val="lowerRoman"/>
      <w:start w:val="11"/>
    </w:lvl>
    <w:lvl w:ilvl="1">
      <w:lvlJc w:val="left"/>
      <w:lvlText w:val="(%2)"/>
      <w:numFmt w:val="lowerLetter"/>
      <w:start w:val="1"/>
    </w:lvl>
    <w:lvl w:ilvl="2">
      <w:lvlJc w:val="left"/>
      <w:lvlText w:val="(%3)"/>
      <w:numFmt w:val="lowerRoman"/>
      <w:start w:val="12"/>
    </w:lvl>
  </w:abstractNum>
  <w:abstractNum w:abstractNumId="210">
    <w:nsid w:val="1DD6D6F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11">
    <w:nsid w:val="769A091F"/>
    <w:multiLevelType w:val="hybridMultilevel"/>
    <w:lvl w:ilvl="0">
      <w:lvlJc w:val="left"/>
      <w:lvlText w:val="(%1)"/>
      <w:numFmt w:val="lowerLetter"/>
      <w:start w:val="2"/>
    </w:lvl>
  </w:abstractNum>
  <w:abstractNum w:abstractNumId="212">
    <w:nsid w:val="4695AE95"/>
    <w:multiLevelType w:val="hybridMultilevel"/>
    <w:lvl w:ilvl="0">
      <w:lvlJc w:val="left"/>
      <w:lvlText w:val="(%1)"/>
      <w:numFmt w:val="lowerLetter"/>
      <w:start w:val="2"/>
    </w:lvl>
  </w:abstractNum>
  <w:abstractNum w:abstractNumId="213">
    <w:nsid w:val="777A4EAA"/>
    <w:multiLevelType w:val="hybridMultilevel"/>
    <w:lvl w:ilvl="0">
      <w:lvlJc w:val="left"/>
      <w:lvlText w:val="(%1)"/>
      <w:numFmt w:val="lowerLetter"/>
      <w:start w:val="3"/>
    </w:lvl>
  </w:abstractNum>
  <w:abstractNum w:abstractNumId="214">
    <w:nsid w:val="3F48B982"/>
    <w:multiLevelType w:val="hybridMultilevel"/>
    <w:lvl w:ilvl="0">
      <w:lvlJc w:val="left"/>
      <w:lvlText w:val="(%1)"/>
      <w:numFmt w:val="lowerLetter"/>
      <w:start w:val="6"/>
    </w:lvl>
  </w:abstractNum>
  <w:abstractNum w:abstractNumId="215">
    <w:nsid w:val="46BA8FCA"/>
    <w:multiLevelType w:val="hybridMultilevel"/>
    <w:lvl w:ilvl="0">
      <w:lvlJc w:val="left"/>
      <w:lvlText w:val="(%1)"/>
      <w:numFmt w:val="lowerLetter"/>
      <w:start w:val="2"/>
    </w:lvl>
  </w:abstractNum>
  <w:abstractNum w:abstractNumId="216">
    <w:nsid w:val="7835626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7">
    <w:nsid w:val="665ACA49"/>
    <w:multiLevelType w:val="hybridMultilevel"/>
    <w:lvl w:ilvl="0">
      <w:lvlJc w:val="left"/>
      <w:lvlText w:val="(%1)"/>
      <w:numFmt w:val="upperLetter"/>
      <w:start w:val="3"/>
    </w:lvl>
  </w:abstractNum>
  <w:abstractNum w:abstractNumId="218">
    <w:nsid w:val="6835B2AE"/>
    <w:multiLevelType w:val="hybridMultilevel"/>
    <w:lvl w:ilvl="0">
      <w:lvlJc w:val="left"/>
      <w:lvlText w:val="(%1)"/>
      <w:numFmt w:val="lowerLetter"/>
      <w:start w:val="2"/>
    </w:lvl>
  </w:abstractNum>
  <w:abstractNum w:abstractNumId="219">
    <w:nsid w:val="4C187C90"/>
    <w:multiLevelType w:val="hybridMultilevel"/>
    <w:lvl w:ilvl="0">
      <w:lvlJc w:val="left"/>
      <w:lvlText w:val="(%1)"/>
      <w:numFmt w:val="lowerLetter"/>
      <w:start w:val="4"/>
    </w:lvl>
  </w:abstractNum>
  <w:abstractNum w:abstractNumId="220">
    <w:nsid w:val="541F28CD"/>
    <w:multiLevelType w:val="hybridMultilevel"/>
    <w:lvl w:ilvl="0">
      <w:lvlJc w:val="left"/>
      <w:lvlText w:val="(%1)"/>
      <w:numFmt w:val="lowerLetter"/>
      <w:start w:val="7"/>
    </w:lvl>
  </w:abstractNum>
  <w:abstractNum w:abstractNumId="221">
    <w:nsid w:val="7F65FD16"/>
    <w:multiLevelType w:val="hybridMultilevel"/>
    <w:lvl w:ilvl="0">
      <w:lvlJc w:val="left"/>
      <w:lvlText w:val="(%1)"/>
      <w:numFmt w:val="lowerLetter"/>
      <w:start w:val="2"/>
    </w:lvl>
  </w:abstractNum>
  <w:abstractNum w:abstractNumId="222">
    <w:nsid w:val="77C9FD68"/>
    <w:multiLevelType w:val="hybridMultilevel"/>
    <w:lvl w:ilvl="0">
      <w:lvlJc w:val="left"/>
      <w:lvlText w:val="(%1)"/>
      <w:numFmt w:val="lowerLetter"/>
      <w:start w:val="2"/>
    </w:lvl>
  </w:abstractNum>
  <w:abstractNum w:abstractNumId="223">
    <w:nsid w:val="298A92BA"/>
    <w:multiLevelType w:val="hybridMultilevel"/>
    <w:lvl w:ilvl="0">
      <w:lvlJc w:val="left"/>
      <w:lvlText w:val="(%1)"/>
      <w:numFmt w:val="lowerLetter"/>
      <w:start w:val="2"/>
    </w:lvl>
  </w:abstractNum>
  <w:abstractNum w:abstractNumId="224">
    <w:nsid w:val="6FE95EAC"/>
    <w:multiLevelType w:val="hybridMultilevel"/>
    <w:lvl w:ilvl="0">
      <w:lvlJc w:val="left"/>
      <w:lvlText w:val="(%1)"/>
      <w:numFmt w:val="lowerLetter"/>
      <w:start w:val="3"/>
    </w:lvl>
  </w:abstractNum>
  <w:abstractNum w:abstractNumId="225">
    <w:nsid w:val="4B697C7A"/>
    <w:multiLevelType w:val="hybridMultilevel"/>
    <w:lvl w:ilvl="0">
      <w:lvlJc w:val="left"/>
      <w:lvlText w:val="(%1)"/>
      <w:numFmt w:val="lowerLetter"/>
      <w:start w:val="1"/>
    </w:lvl>
    <w:lvl w:ilvl="1">
      <w:lvlJc w:val="left"/>
      <w:lvlText w:val="(%2)"/>
      <w:numFmt w:val="lowerLetter"/>
      <w:start w:val="9"/>
    </w:lvl>
  </w:abstractNum>
  <w:abstractNum w:abstractNumId="226">
    <w:nsid w:val="51A27AA6"/>
    <w:multiLevelType w:val="hybridMultilevel"/>
    <w:lvl w:ilvl="0">
      <w:lvlJc w:val="left"/>
      <w:lvlText w:val="(%1)"/>
      <w:numFmt w:val="lowerRoman"/>
      <w:start w:val="2"/>
    </w:lvl>
  </w:abstractNum>
  <w:abstractNum w:abstractNumId="227">
    <w:nsid w:val="613183F2"/>
    <w:multiLevelType w:val="hybridMultilevel"/>
    <w:lvl w:ilvl="0">
      <w:lvlJc w:val="left"/>
      <w:lvlText w:val="(%1)"/>
      <w:numFmt w:val="lowerRoman"/>
      <w:start w:val="5"/>
    </w:lvl>
    <w:lvl w:ilvl="1">
      <w:lvlJc w:val="left"/>
      <w:lvlText w:val="(%2)"/>
      <w:numFmt w:val="upperLetter"/>
      <w:start w:val="1"/>
    </w:lvl>
  </w:abstractNum>
  <w:abstractNum w:abstractNumId="228">
    <w:nsid w:val="634102B4"/>
    <w:multiLevelType w:val="hybridMultilevel"/>
    <w:lvl w:ilvl="0">
      <w:lvlJc w:val="left"/>
      <w:lvlText w:val="(%1)"/>
      <w:numFmt w:val="lowerLetter"/>
      <w:start w:val="4"/>
    </w:lvl>
    <w:lvl w:ilvl="1">
      <w:lvlJc w:val="left"/>
      <w:lvlText w:val="(%2)"/>
      <w:numFmt w:val="lowerRoman"/>
      <w:start w:val="2"/>
    </w:lvl>
  </w:abstractNum>
  <w:abstractNum w:abstractNumId="229">
    <w:nsid w:val="65BF9DA8"/>
    <w:multiLevelType w:val="hybridMultilevel"/>
    <w:lvl w:ilvl="0">
      <w:lvlJc w:val="left"/>
      <w:lvlText w:val="(%1)"/>
      <w:numFmt w:val="lowerLetter"/>
      <w:start w:val="1"/>
    </w:lvl>
    <w:lvl w:ilvl="1">
      <w:lvlJc w:val="left"/>
      <w:lvlText w:val="(%2)"/>
      <w:numFmt w:val="lowerLetter"/>
      <w:start w:val="9"/>
    </w:lvl>
  </w:abstractNum>
  <w:abstractNum w:abstractNumId="230">
    <w:nsid w:val="21A2ECCA"/>
    <w:multiLevelType w:val="hybridMultilevel"/>
    <w:lvl w:ilvl="0">
      <w:lvlJc w:val="left"/>
      <w:lvlText w:val="(%1)"/>
      <w:numFmt w:val="lowerRoman"/>
      <w:start w:val="2"/>
    </w:lvl>
  </w:abstractNum>
  <w:abstractNum w:abstractNumId="231">
    <w:nsid w:val="4D5C4899"/>
    <w:multiLevelType w:val="hybridMultilevel"/>
    <w:lvl w:ilvl="0">
      <w:lvlJc w:val="left"/>
      <w:lvlText w:val="%1"/>
      <w:numFmt w:val="lowerLetter"/>
      <w:start w:val="1"/>
    </w:lvl>
    <w:lvl w:ilvl="1">
      <w:lvlJc w:val="left"/>
      <w:lvlText w:val="(%2)"/>
      <w:numFmt w:val="lowerLetter"/>
      <w:start w:val="61"/>
    </w:lvl>
  </w:abstractNum>
  <w:abstractNum w:abstractNumId="232">
    <w:nsid w:val="3C3B72B2"/>
    <w:multiLevelType w:val="hybridMultilevel"/>
    <w:lvl w:ilvl="0">
      <w:lvlJc w:val="left"/>
      <w:lvlText w:val="(%1)"/>
      <w:numFmt w:val="lowerLetter"/>
      <w:start w:val="2"/>
    </w:lvl>
    <w:lvl w:ilvl="1">
      <w:lvlJc w:val="left"/>
      <w:lvlText w:val="(%2)"/>
      <w:numFmt w:val="lowerLetter"/>
      <w:start w:val="9"/>
    </w:lvl>
  </w:abstractNum>
  <w:abstractNum w:abstractNumId="233">
    <w:nsid w:val="155EC4C2"/>
    <w:multiLevelType w:val="hybridMultilevel"/>
    <w:lvl w:ilvl="0">
      <w:lvlJc w:val="left"/>
      <w:lvlText w:val="%1"/>
      <w:numFmt w:val="lowerLetter"/>
      <w:start w:val="1"/>
    </w:lvl>
    <w:lvl w:ilvl="1">
      <w:lvlJc w:val="left"/>
      <w:lvlText w:val="(%2)"/>
      <w:numFmt w:val="lowerLetter"/>
      <w:start w:val="35"/>
    </w:lvl>
  </w:abstractNum>
  <w:abstractNum w:abstractNumId="234">
    <w:nsid w:val="65D2A137"/>
    <w:multiLevelType w:val="hybridMultilevel"/>
    <w:lvl w:ilvl="0">
      <w:lvlJc w:val="left"/>
      <w:lvlText w:val="(%1)"/>
      <w:numFmt w:val="lowerLetter"/>
      <w:start w:val="4"/>
    </w:lvl>
    <w:lvl w:ilvl="1">
      <w:lvlJc w:val="left"/>
      <w:lvlText w:val="%2"/>
      <w:numFmt w:val="lowerLetter"/>
      <w:start w:val="1"/>
    </w:lvl>
  </w:abstractNum>
  <w:abstractNum w:abstractNumId="235">
    <w:nsid w:val="6EBB1F2A"/>
    <w:multiLevelType w:val="hybridMultilevel"/>
    <w:lvl w:ilvl="0">
      <w:lvlJc w:val="left"/>
      <w:lvlText w:val="(%1)"/>
      <w:numFmt w:val="lowerLetter"/>
      <w:start w:val="2"/>
    </w:lvl>
  </w:abstractNum>
  <w:abstractNum w:abstractNumId="236">
    <w:nsid w:val="6FBF29CB"/>
    <w:multiLevelType w:val="hybridMultilevel"/>
    <w:lvl w:ilvl="0">
      <w:lvlJc w:val="left"/>
      <w:lvlText w:val="(%1)"/>
      <w:numFmt w:val="lowerLetter"/>
      <w:start w:val="3"/>
    </w:lvl>
  </w:abstractNum>
  <w:abstractNum w:abstractNumId="237">
    <w:nsid w:val="550B8808"/>
    <w:multiLevelType w:val="hybridMultilevel"/>
    <w:lvl w:ilvl="0">
      <w:lvlJc w:val="left"/>
      <w:lvlText w:val="(%1)"/>
      <w:numFmt w:val="decimal"/>
      <w:start w:val="2"/>
    </w:lvl>
  </w:abstractNum>
  <w:abstractNum w:abstractNumId="238">
    <w:nsid w:val="34CC3ACF"/>
    <w:multiLevelType w:val="hybridMultilevel"/>
    <w:lvl w:ilvl="0">
      <w:lvlJc w:val="left"/>
      <w:lvlText w:val="(%1)"/>
      <w:numFmt w:val="lowerLetter"/>
      <w:start w:val="2"/>
    </w:lvl>
  </w:abstractNum>
  <w:abstractNum w:abstractNumId="239">
    <w:nsid w:val="4E556261"/>
    <w:multiLevelType w:val="hybridMultilevel"/>
    <w:lvl w:ilvl="0">
      <w:lvlJc w:val="left"/>
      <w:lvlText w:val="(%1)"/>
      <w:numFmt w:val="lowerLetter"/>
      <w:start w:val="4"/>
    </w:lvl>
  </w:abstractNum>
  <w:abstractNum w:abstractNumId="240">
    <w:nsid w:val="4C672FC9"/>
    <w:multiLevelType w:val="hybridMultilevel"/>
    <w:lvl w:ilvl="0">
      <w:lvlJc w:val="left"/>
      <w:lvlText w:val="(%1)"/>
      <w:numFmt w:val="lowerLetter"/>
      <w:start w:val="6"/>
    </w:lvl>
  </w:abstractNum>
  <w:abstractNum w:abstractNumId="241">
    <w:nsid w:val="52A311C3"/>
    <w:multiLevelType w:val="hybridMultilevel"/>
    <w:lvl w:ilvl="0">
      <w:lvlJc w:val="left"/>
      <w:lvlText w:val="%1"/>
      <w:numFmt w:val="decimal"/>
      <w:start w:val="1"/>
    </w:lvl>
    <w:lvl w:ilvl="1">
      <w:lvlJc w:val="left"/>
      <w:lvlText w:val="(%2)"/>
      <w:numFmt w:val="lowerLetter"/>
      <w:start w:val="2"/>
    </w:lvl>
  </w:abstractNum>
  <w:abstractNum w:abstractNumId="242">
    <w:nsid w:val="44EF6B80"/>
    <w:multiLevelType w:val="hybridMultilevel"/>
    <w:lvl w:ilvl="0">
      <w:lvlJc w:val="left"/>
      <w:lvlText w:val="(%1)"/>
      <w:numFmt w:val="decimal"/>
      <w:start w:val="2"/>
    </w:lvl>
    <w:lvl w:ilvl="1">
      <w:lvlJc w:val="left"/>
      <w:lvlText w:val="%2"/>
      <w:numFmt w:val="lowerLetter"/>
      <w:start w:val="1"/>
    </w:lvl>
  </w:abstractNum>
  <w:abstractNum w:abstractNumId="243">
    <w:nsid w:val="12FCDE5E"/>
    <w:multiLevelType w:val="hybridMultilevel"/>
    <w:lvl w:ilvl="0">
      <w:lvlJc w:val="left"/>
      <w:lvlText w:val="(%1)"/>
      <w:numFmt w:val="decimal"/>
      <w:start w:val="4"/>
    </w:lvl>
    <w:lvl w:ilvl="1">
      <w:lvlJc w:val="left"/>
      <w:lvlText w:val="(%2)"/>
      <w:numFmt w:val="lowerLetter"/>
      <w:start w:val="3"/>
    </w:lvl>
  </w:abstractNum>
  <w:abstractNum w:abstractNumId="244">
    <w:nsid w:val="4A1D606E"/>
    <w:multiLevelType w:val="hybridMultilevel"/>
    <w:lvl w:ilvl="0">
      <w:lvlJc w:val="left"/>
      <w:lvlText w:val="(%1)"/>
      <w:numFmt w:val="lowerLetter"/>
      <w:start w:val="5"/>
    </w:lvl>
  </w:abstractNum>
  <w:abstractNum w:abstractNumId="245">
    <w:nsid w:val="4382503"/>
    <w:multiLevelType w:val="hybridMultilevel"/>
    <w:lvl w:ilvl="0">
      <w:lvlJc w:val="left"/>
      <w:lvlText w:val="(%1)"/>
      <w:numFmt w:val="lowerLetter"/>
      <w:start w:val="2"/>
    </w:lvl>
  </w:abstractNum>
  <w:abstractNum w:abstractNumId="246">
    <w:nsid w:val="59B76E28"/>
    <w:multiLevelType w:val="hybridMultilevel"/>
    <w:lvl w:ilvl="0">
      <w:lvlJc w:val="left"/>
      <w:lvlText w:val="(%1)"/>
      <w:numFmt w:val="lowerLetter"/>
      <w:start w:val="3"/>
    </w:lvl>
  </w:abstractNum>
  <w:abstractNum w:abstractNumId="247">
    <w:nsid w:val="4252C2DA"/>
    <w:multiLevelType w:val="hybridMultilevel"/>
    <w:lvl w:ilvl="0">
      <w:lvlJc w:val="left"/>
      <w:lvlText w:val="(%1)"/>
      <w:numFmt w:val="lowerLetter"/>
      <w:start w:val="2"/>
    </w:lvl>
    <w:lvl w:ilvl="1">
      <w:lvlJc w:val="left"/>
      <w:lvlText w:val="(%2)"/>
      <w:numFmt w:val="lowerLetter"/>
      <w:start w:val="9"/>
    </w:lvl>
  </w:abstractNum>
  <w:abstractNum w:abstractNumId="248">
    <w:nsid w:val="6A92EF4C"/>
    <w:multiLevelType w:val="hybridMultilevel"/>
    <w:lvl w:ilvl="0">
      <w:lvlJc w:val="left"/>
      <w:lvlText w:val="(%1)"/>
      <w:numFmt w:val="lowerRoman"/>
      <w:start w:val="2"/>
    </w:lvl>
  </w:abstractNum>
  <w:abstractNum w:abstractNumId="249">
    <w:nsid w:val="41ED20D7"/>
    <w:multiLevelType w:val="hybridMultilevel"/>
    <w:lvl w:ilvl="0">
      <w:lvlJc w:val="left"/>
      <w:lvlText w:val="(%1)"/>
      <w:numFmt w:val="lowerLetter"/>
      <w:start w:val="3"/>
    </w:lvl>
  </w:abstractNum>
  <w:abstractNum w:abstractNumId="250">
    <w:nsid w:val="E6B3F6A"/>
    <w:multiLevelType w:val="hybridMultilevel"/>
    <w:lvl w:ilvl="0">
      <w:lvlJc w:val="left"/>
      <w:lvlText w:val="(%1)"/>
      <w:numFmt w:val="lowerLetter"/>
      <w:start w:val="5"/>
    </w:lvl>
  </w:abstractNum>
  <w:abstractNum w:abstractNumId="251">
    <w:nsid w:val="3EB21819"/>
    <w:multiLevelType w:val="hybridMultilevel"/>
    <w:lvl w:ilvl="0">
      <w:lvlJc w:val="left"/>
      <w:lvlText w:val="(%1)"/>
      <w:numFmt w:val="lowerLetter"/>
      <w:start w:val="2"/>
    </w:lvl>
  </w:abstractNum>
  <w:abstractNum w:abstractNumId="252">
    <w:nsid w:val="41531DED"/>
    <w:multiLevelType w:val="hybridMultilevel"/>
    <w:lvl w:ilvl="0">
      <w:lvlJc w:val="left"/>
      <w:lvlText w:val="(%1)"/>
      <w:numFmt w:val="lowerLetter"/>
      <w:start w:val="3"/>
    </w:lvl>
  </w:abstractNum>
  <w:abstractNum w:abstractNumId="253">
    <w:nsid w:val="6353CD2"/>
    <w:multiLevelType w:val="hybridMultilevel"/>
    <w:lvl w:ilvl="0">
      <w:lvlJc w:val="left"/>
      <w:lvlText w:val="(%1)"/>
      <w:numFmt w:val="lowerLetter"/>
      <w:start w:val="2"/>
    </w:lvl>
  </w:abstractNum>
  <w:abstractNum w:abstractNumId="254">
    <w:nsid w:val="683CAAD3"/>
    <w:multiLevelType w:val="hybridMultilevel"/>
    <w:lvl w:ilvl="0">
      <w:lvlJc w:val="left"/>
      <w:lvlText w:val="(%1)"/>
      <w:numFmt w:val="lowerLetter"/>
      <w:start w:val="4"/>
    </w:lvl>
  </w:abstractNum>
  <w:abstractNum w:abstractNumId="255">
    <w:nsid w:val="313C7C99"/>
    <w:multiLevelType w:val="hybridMultilevel"/>
    <w:lvl w:ilvl="0">
      <w:lvlJc w:val="left"/>
      <w:lvlText w:val="(%1)"/>
      <w:numFmt w:val="lowerLetter"/>
      <w:start w:val="2"/>
    </w:lvl>
  </w:abstractNum>
  <w:abstractNum w:abstractNumId="256">
    <w:nsid w:val="519EB94C"/>
    <w:multiLevelType w:val="hybridMultilevel"/>
    <w:lvl w:ilvl="0">
      <w:lvlJc w:val="left"/>
      <w:lvlText w:val="(%1)"/>
      <w:numFmt w:val="decimal"/>
      <w:start w:val="4"/>
    </w:lvl>
    <w:lvl w:ilvl="1">
      <w:lvlJc w:val="left"/>
      <w:lvlText w:val="(%2)"/>
      <w:numFmt w:val="lowerLetter"/>
      <w:start w:val="3"/>
    </w:lvl>
  </w:abstractNum>
  <w:abstractNum w:abstractNumId="257">
    <w:nsid w:val="39DF2579"/>
    <w:multiLevelType w:val="hybridMultilevel"/>
    <w:lvl w:ilvl="0">
      <w:lvlJc w:val="left"/>
      <w:lvlText w:val="(%1)"/>
      <w:numFmt w:val="lowerLetter"/>
      <w:start w:val="2"/>
    </w:lvl>
  </w:abstractNum>
  <w:abstractNum w:abstractNumId="258">
    <w:nsid w:val="126E008B"/>
    <w:multiLevelType w:val="hybridMultilevel"/>
    <w:lvl w:ilvl="0">
      <w:lvlJc w:val="left"/>
      <w:lvlText w:val="3"/>
      <w:numFmt w:val="bullet"/>
      <w:start w:val="1"/>
    </w:lvl>
  </w:abstractNum>
  <w:abstractNum w:abstractNumId="259">
    <w:nsid w:val="34DFBC00"/>
    <w:multiLevelType w:val="hybridMultilevel"/>
    <w:lvl w:ilvl="0">
      <w:lvlJc w:val="left"/>
      <w:lvlText w:val="(%1)"/>
      <w:numFmt w:val="lowerLetter"/>
      <w:start w:val="4"/>
    </w:lvl>
  </w:abstractNum>
  <w:abstractNum w:abstractNumId="260">
    <w:nsid w:val="1F9EC322"/>
    <w:multiLevelType w:val="hybridMultilevel"/>
    <w:lvl w:ilvl="0">
      <w:lvlJc w:val="left"/>
      <w:lvlText w:val="(%1)"/>
      <w:numFmt w:val="lowerLetter"/>
      <w:start w:val="2"/>
    </w:lvl>
  </w:abstractNum>
  <w:abstractNum w:abstractNumId="261">
    <w:nsid w:val="3410ED56"/>
    <w:multiLevelType w:val="hybridMultilevel"/>
    <w:lvl w:ilvl="0">
      <w:lvlJc w:val="left"/>
      <w:lvlText w:val="(%1)"/>
      <w:numFmt w:val="lowerLetter"/>
      <w:start w:val="4"/>
    </w:lvl>
  </w:abstractNum>
  <w:abstractNum w:abstractNumId="262">
    <w:nsid w:val="23C049A"/>
    <w:multiLevelType w:val="hybridMultilevel"/>
    <w:lvl w:ilvl="0">
      <w:lvlJc w:val="left"/>
      <w:lvlText w:val="%1"/>
      <w:numFmt w:val="lowerLetter"/>
      <w:start w:val="1"/>
    </w:lvl>
    <w:lvl w:ilvl="1">
      <w:lvlJc w:val="left"/>
      <w:lvlText w:val="(%2)"/>
      <w:numFmt w:val="lowerLetter"/>
      <w:start w:val="2"/>
    </w:lvl>
  </w:abstractNum>
  <w:abstractNum w:abstractNumId="263">
    <w:nsid w:val="5BDA35D4"/>
    <w:multiLevelType w:val="hybridMultilevel"/>
    <w:lvl w:ilvl="0">
      <w:lvlJc w:val="left"/>
      <w:lvlText w:val="(%1)"/>
      <w:numFmt w:val="lowerLetter"/>
      <w:start w:val="9"/>
    </w:lvl>
    <w:lvl w:ilvl="1">
      <w:lvlJc w:val="left"/>
      <w:lvlText w:val="%2"/>
      <w:numFmt w:val="lowerLetter"/>
      <w:start w:val="1"/>
    </w:lvl>
  </w:abstractNum>
  <w:abstractNum w:abstractNumId="264">
    <w:nsid w:val="496FB218"/>
    <w:multiLevelType w:val="hybridMultilevel"/>
    <w:lvl w:ilvl="0">
      <w:lvlJc w:val="left"/>
      <w:lvlText w:val="(%1)"/>
      <w:numFmt w:val="lowerLetter"/>
      <w:start w:val="6"/>
    </w:lvl>
  </w:abstractNum>
  <w:abstractNum w:abstractNumId="265">
    <w:nsid w:val="680EA5D1"/>
    <w:multiLevelType w:val="hybridMultilevel"/>
    <w:lvl w:ilvl="0">
      <w:lvlJc w:val="left"/>
      <w:lvlText w:val="(%1)"/>
      <w:numFmt w:val="lowerLetter"/>
      <w:start w:val="2"/>
    </w:lvl>
  </w:abstractNum>
  <w:abstractNum w:abstractNumId="266">
    <w:nsid w:val="4A9554FE"/>
    <w:multiLevelType w:val="hybridMultilevel"/>
    <w:lvl w:ilvl="0">
      <w:lvlJc w:val="left"/>
      <w:lvlText w:val="(%1)"/>
      <w:numFmt w:val="lowerLetter"/>
      <w:start w:val="5"/>
    </w:lvl>
  </w:abstractNum>
  <w:abstractNum w:abstractNumId="267">
    <w:nsid w:val="392EDBE4"/>
    <w:multiLevelType w:val="hybridMultilevel"/>
    <w:lvl w:ilvl="0">
      <w:lvlJc w:val="left"/>
      <w:lvlText w:val="(%1)"/>
      <w:numFmt w:val="lowerRoman"/>
      <w:start w:val="1"/>
    </w:lvl>
  </w:abstractNum>
  <w:abstractNum w:abstractNumId="268">
    <w:nsid w:val="3D1A2DD9"/>
    <w:multiLevelType w:val="hybridMultilevel"/>
    <w:lvl w:ilvl="0">
      <w:lvlJc w:val="left"/>
      <w:lvlText w:val="(%1)"/>
      <w:numFmt w:val="lowerLetter"/>
      <w:start w:val="2"/>
    </w:lvl>
  </w:abstractNum>
  <w:abstractNum w:abstractNumId="269">
    <w:nsid w:val="7F618FCD"/>
    <w:multiLevelType w:val="hybridMultilevel"/>
    <w:lvl w:ilvl="0">
      <w:lvlJc w:val="left"/>
      <w:lvlText w:val="(%1)"/>
      <w:numFmt w:val="lowerLetter"/>
      <w:start w:val="2"/>
    </w:lvl>
  </w:abstractNum>
  <w:abstractNum w:abstractNumId="270">
    <w:nsid w:val="7843E45"/>
    <w:multiLevelType w:val="hybridMultilevel"/>
    <w:lvl w:ilvl="0">
      <w:lvlJc w:val="left"/>
      <w:lvlText w:val="(%1)"/>
      <w:numFmt w:val="lowerLetter"/>
      <w:start w:val="3"/>
    </w:lvl>
  </w:abstractNum>
  <w:abstractNum w:abstractNumId="271">
    <w:nsid w:val="9815DA3"/>
    <w:multiLevelType w:val="hybridMultilevel"/>
    <w:lvl w:ilvl="0">
      <w:lvlJc w:val="left"/>
      <w:lvlText w:val="(%1)"/>
      <w:numFmt w:val="lowerLetter"/>
      <w:start w:val="7"/>
    </w:lvl>
  </w:abstractNum>
  <w:abstractNum w:abstractNumId="272">
    <w:nsid w:val="5204A191"/>
    <w:multiLevelType w:val="hybridMultilevel"/>
    <w:lvl w:ilvl="0">
      <w:lvlJc w:val="left"/>
      <w:lvlText w:val="(%1)"/>
      <w:numFmt w:val="lowerLetter"/>
      <w:start w:val="2"/>
    </w:lvl>
  </w:abstractNum>
  <w:abstractNum w:abstractNumId="273">
    <w:nsid w:val="4C73A9C6"/>
    <w:multiLevelType w:val="hybridMultilevel"/>
    <w:lvl w:ilvl="0">
      <w:lvlJc w:val="left"/>
      <w:lvlText w:val="(%1)"/>
      <w:numFmt w:val="lowerLetter"/>
      <w:start w:val="3"/>
    </w:lvl>
  </w:abstractNum>
  <w:abstractNum w:abstractNumId="274">
    <w:nsid w:val="1C7E3C01"/>
    <w:multiLevelType w:val="hybridMultilevel"/>
    <w:lvl w:ilvl="0">
      <w:lvlJc w:val="left"/>
      <w:lvlText w:val="(%1)"/>
      <w:numFmt w:val="lowerLetter"/>
      <w:start w:val="4"/>
    </w:lvl>
  </w:abstractNum>
  <w:abstractNum w:abstractNumId="275">
    <w:nsid w:val="1C2201FF"/>
    <w:multiLevelType w:val="hybridMultilevel"/>
    <w:lvl w:ilvl="0">
      <w:lvlJc w:val="left"/>
      <w:lvlText w:val="(%1)"/>
      <w:numFmt w:val="lowerLetter"/>
      <w:start w:val="2"/>
    </w:lvl>
  </w:abstractNum>
  <w:abstractNum w:abstractNumId="276">
    <w:nsid w:val="50ABCEC9"/>
    <w:multiLevelType w:val="hybridMultilevel"/>
    <w:lvl w:ilvl="0">
      <w:lvlJc w:val="left"/>
      <w:lvlText w:val="(%1)"/>
      <w:numFmt w:val="lowerLetter"/>
      <w:start w:val="4"/>
    </w:lvl>
  </w:abstractNum>
  <w:abstractNum w:abstractNumId="277">
    <w:nsid w:val="7635AA2A"/>
    <w:multiLevelType w:val="hybridMultilevel"/>
    <w:lvl w:ilvl="0">
      <w:lvlJc w:val="left"/>
      <w:lvlText w:val="(%1)"/>
      <w:numFmt w:val="lowerLetter"/>
      <w:start w:val="8"/>
    </w:lvl>
  </w:abstractNum>
  <w:abstractNum w:abstractNumId="278">
    <w:nsid w:val="5E74C4D9"/>
    <w:multiLevelType w:val="hybridMultilevel"/>
    <w:lvl w:ilvl="0">
      <w:lvlJc w:val="left"/>
      <w:lvlText w:val="(%1)"/>
      <w:numFmt w:val="lowerLetter"/>
      <w:start w:val="2"/>
    </w:lvl>
  </w:abstractNum>
  <w:abstractNum w:abstractNumId="279">
    <w:nsid w:val="3B3EBE15"/>
    <w:multiLevelType w:val="hybridMultilevel"/>
    <w:lvl w:ilvl="0">
      <w:lvlJc w:val="left"/>
      <w:lvlText w:val="(%1)"/>
      <w:numFmt w:val="lowerRoman"/>
      <w:start w:val="1"/>
    </w:lvl>
  </w:abstractNum>
  <w:abstractNum w:abstractNumId="280">
    <w:nsid w:val="3822CB01"/>
    <w:multiLevelType w:val="hybridMultilevel"/>
    <w:lvl w:ilvl="0">
      <w:lvlJc w:val="left"/>
      <w:lvlText w:val="(%1)"/>
      <w:numFmt w:val="lowerRoman"/>
      <w:start w:val="4"/>
    </w:lvl>
  </w:abstractNum>
  <w:abstractNum w:abstractNumId="281">
    <w:nsid w:val="6CE00443"/>
    <w:multiLevelType w:val="hybridMultilevel"/>
    <w:lvl w:ilvl="0">
      <w:lvlJc w:val="left"/>
      <w:lvlText w:val="(%1)"/>
      <w:numFmt w:val="lowerLetter"/>
      <w:start w:val="2"/>
    </w:lvl>
  </w:abstractNum>
  <w:abstractNum w:abstractNumId="282">
    <w:nsid w:val="79F0D62F"/>
    <w:multiLevelType w:val="hybridMultilevel"/>
    <w:lvl w:ilvl="0">
      <w:lvlJc w:val="left"/>
      <w:lvlText w:val="(%1)"/>
      <w:numFmt w:val="lowerLetter"/>
      <w:start w:val="3"/>
    </w:lvl>
  </w:abstractNum>
  <w:abstractNum w:abstractNumId="283">
    <w:nsid w:val="7975E8EE"/>
    <w:multiLevelType w:val="hybridMultilevel"/>
    <w:lvl w:ilvl="0">
      <w:lvlJc w:val="left"/>
      <w:lvlText w:val="%1"/>
      <w:numFmt w:val="lowerLetter"/>
      <w:start w:val="1"/>
    </w:lvl>
    <w:lvl w:ilvl="1">
      <w:lvlJc w:val="left"/>
      <w:lvlText w:val="(%2)"/>
      <w:numFmt w:val="lowerRoman"/>
      <w:start w:val="1"/>
    </w:lvl>
  </w:abstractNum>
  <w:abstractNum w:abstractNumId="284">
    <w:nsid w:val="73154115"/>
    <w:multiLevelType w:val="hybridMultilevel"/>
    <w:lvl w:ilvl="0">
      <w:lvlJc w:val="left"/>
      <w:lvlText w:val="(%1)"/>
      <w:numFmt w:val="lowerLetter"/>
      <w:start w:val="2"/>
    </w:lvl>
    <w:lvl w:ilvl="1">
      <w:lvlJc w:val="left"/>
      <w:lvlText w:val="%2"/>
      <w:numFmt w:val="lowerRoman"/>
      <w:start w:val="1"/>
    </w:lvl>
  </w:abstractNum>
  <w:abstractNum w:abstractNumId="285">
    <w:nsid w:val="622D8102"/>
    <w:multiLevelType w:val="hybridMultilevel"/>
    <w:lvl w:ilvl="0">
      <w:lvlJc w:val="left"/>
      <w:lvlText w:val="%1"/>
      <w:numFmt w:val="lowerLetter"/>
      <w:start w:val="1"/>
    </w:lvl>
    <w:lvl w:ilvl="1">
      <w:lvlJc w:val="left"/>
      <w:lvlText w:val="(%2)"/>
      <w:numFmt w:val="lowerLetter"/>
      <w:start w:val="9"/>
    </w:lvl>
  </w:abstractNum>
  <w:abstractNum w:abstractNumId="286">
    <w:nsid w:val="2AB26587"/>
    <w:multiLevelType w:val="hybridMultilevel"/>
    <w:lvl w:ilvl="0">
      <w:lvlJc w:val="left"/>
      <w:lvlText w:val="(%1)"/>
      <w:numFmt w:val="lowerLetter"/>
      <w:start w:val="26"/>
    </w:lvl>
    <w:lvl w:ilvl="1">
      <w:lvlJc w:val="left"/>
      <w:lvlText w:val="(%2)"/>
      <w:numFmt w:val="lowerLetter"/>
      <w:start w:val="35"/>
    </w:lvl>
  </w:abstractNum>
  <w:abstractNum w:abstractNumId="287">
    <w:nsid w:val="44B3FA61"/>
    <w:multiLevelType w:val="hybridMultilevel"/>
    <w:lvl w:ilvl="0">
      <w:lvlJc w:val="left"/>
      <w:lvlText w:val="(%1)"/>
      <w:numFmt w:val="lowerRoman"/>
      <w:start w:val="3"/>
    </w:lvl>
  </w:abstractNum>
  <w:abstractNum w:abstractNumId="288">
    <w:nsid w:val="1C0CA67C"/>
    <w:multiLevelType w:val="hybridMultilevel"/>
    <w:lvl w:ilvl="0">
      <w:lvlJc w:val="left"/>
      <w:lvlText w:val="%1"/>
      <w:numFmt w:val="lowerLetter"/>
      <w:start w:val="1"/>
    </w:lvl>
    <w:lvl w:ilvl="1">
      <w:lvlJc w:val="left"/>
      <w:lvlText w:val="(%2)"/>
      <w:numFmt w:val="lowerRoman"/>
      <w:start w:val="4"/>
    </w:lvl>
  </w:abstractNum>
  <w:abstractNum w:abstractNumId="289">
    <w:nsid w:val="3D206613"/>
    <w:multiLevelType w:val="hybridMultilevel"/>
    <w:lvl w:ilvl="0">
      <w:lvlJc w:val="left"/>
      <w:lvlText w:val="(%1)"/>
      <w:numFmt w:val="lowerLetter"/>
      <w:start w:val="2"/>
    </w:lvl>
    <w:lvl w:ilvl="1">
      <w:lvlJc w:val="left"/>
      <w:lvlText w:val="%2"/>
      <w:numFmt w:val="lowerRoman"/>
      <w:start w:val="1"/>
    </w:lvl>
  </w:abstractNum>
  <w:abstractNum w:abstractNumId="290">
    <w:nsid w:val="7993B662"/>
    <w:multiLevelType w:val="hybridMultilevel"/>
    <w:lvl w:ilvl="0">
      <w:lvlJc w:val="left"/>
      <w:lvlText w:val="(%1)"/>
      <w:numFmt w:val="lowerLetter"/>
      <w:start w:val="1"/>
    </w:lvl>
  </w:abstractNum>
  <w:abstractNum w:abstractNumId="291">
    <w:nsid w:val="3BAB699E"/>
    <w:multiLevelType w:val="hybridMultilevel"/>
    <w:lvl w:ilvl="0">
      <w:lvlJc w:val="left"/>
      <w:lvlText w:val="(%1)"/>
      <w:numFmt w:val="lowerLetter"/>
      <w:start w:val="1"/>
    </w:lvl>
  </w:abstractNum>
  <w:abstractNum w:abstractNumId="292">
    <w:nsid w:val="71315369"/>
    <w:multiLevelType w:val="hybridMultilevel"/>
    <w:lvl w:ilvl="0">
      <w:lvlJc w:val="left"/>
      <w:lvlText w:val="(%1)"/>
      <w:numFmt w:val="lowerLetter"/>
      <w:start w:val="2"/>
    </w:lvl>
  </w:abstractNum>
  <w:abstractNum w:abstractNumId="293">
    <w:nsid w:val="7BCFBAFC"/>
    <w:multiLevelType w:val="hybridMultilevel"/>
    <w:lvl w:ilvl="0">
      <w:lvlJc w:val="left"/>
      <w:lvlText w:val="(%1)"/>
      <w:numFmt w:val="lowerRoman"/>
      <w:start w:val="1"/>
    </w:lvl>
  </w:abstractNum>
  <w:abstractNum w:abstractNumId="294">
    <w:nsid w:val="17859F72"/>
    <w:multiLevelType w:val="hybridMultilevel"/>
    <w:lvl w:ilvl="0">
      <w:lvlJc w:val="left"/>
      <w:lvlText w:val="(%1)"/>
      <w:numFmt w:val="lowerLetter"/>
      <w:start w:val="2"/>
    </w:lvl>
  </w:abstractNum>
  <w:abstractNum w:abstractNumId="295">
    <w:nsid w:val="3AA10581"/>
    <w:multiLevelType w:val="hybridMultilevel"/>
    <w:lvl w:ilvl="0">
      <w:lvlJc w:val="left"/>
      <w:lvlText w:val="(%1)"/>
      <w:numFmt w:val="lowerLetter"/>
      <w:start w:val="3"/>
    </w:lvl>
    <w:lvl w:ilvl="1">
      <w:lvlJc w:val="left"/>
      <w:lvlText w:val="(%2)"/>
      <w:numFmt w:val="lowerLetter"/>
      <w:start w:val="9"/>
    </w:lvl>
  </w:abstractNum>
  <w:abstractNum w:abstractNumId="296">
    <w:nsid w:val="63DE60CD"/>
    <w:multiLevelType w:val="hybridMultilevel"/>
    <w:lvl w:ilvl="0">
      <w:lvlJc w:val="left"/>
      <w:lvlText w:val="(%1)"/>
      <w:numFmt w:val="lowerRoman"/>
      <w:start w:val="2"/>
    </w:lvl>
  </w:abstractNum>
  <w:abstractNum w:abstractNumId="297">
    <w:nsid w:val="621AF471"/>
    <w:multiLevelType w:val="hybridMultilevel"/>
    <w:lvl w:ilvl="0">
      <w:lvlJc w:val="left"/>
      <w:lvlText w:val="·"/>
      <w:numFmt w:val="bullet"/>
      <w:start w:val="1"/>
    </w:lvl>
  </w:abstractNum>
  <w:abstractNum w:abstractNumId="298">
    <w:nsid w:val="73CFE165"/>
    <w:multiLevelType w:val="hybridMultilevel"/>
    <w:lvl w:ilvl="0">
      <w:lvlJc w:val="left"/>
      <w:lvlText w:val="·"/>
      <w:numFmt w:val="bullet"/>
      <w:start w:val="1"/>
    </w:lvl>
  </w:abstractNum>
  <w:abstractNum w:abstractNumId="299">
    <w:nsid w:val="20F88EA6"/>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2019-12-10T21:08:40Z</dcterms:created>
  <dcterms:modified xsi:type="dcterms:W3CDTF">2019-12-10T21:08:40Z</dcterms:modified>
</cp:coreProperties>
</file>