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5256530</wp:posOffset>
            </wp:positionH>
            <wp:positionV relativeFrom="paragraph">
              <wp:posOffset>-586105</wp:posOffset>
            </wp:positionV>
            <wp:extent cx="7620" cy="5867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86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3947160</wp:posOffset>
            </wp:positionH>
            <wp:positionV relativeFrom="paragraph">
              <wp:posOffset>-594360</wp:posOffset>
            </wp:positionV>
            <wp:extent cx="7620" cy="5949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94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-570230</wp:posOffset>
            </wp:positionV>
            <wp:extent cx="1269365" cy="547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47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-1675765</wp:posOffset>
            </wp:positionH>
            <wp:positionV relativeFrom="paragraph">
              <wp:posOffset>31750</wp:posOffset>
            </wp:positionV>
            <wp:extent cx="6972300" cy="1562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156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ROBERTS BRIAN L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ind w:left="60"/>
              <w:spacing w:after="0" w:line="100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COMCAST CORP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Chairman of Board, Pres.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ONE COMCAST CENTER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02/10/2021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02/10/2021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1,678,000</w:t>
            </w:r>
          </w:p>
        </w:tc>
        <w:tc>
          <w:tcPr>
            <w:tcW w:w="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12.51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4,181,416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02/10/2021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968,327</w:t>
            </w:r>
          </w:p>
        </w:tc>
        <w:tc>
          <w:tcPr>
            <w:tcW w:w="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53.04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3,213,089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13,712,646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286,044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8,114,490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20" w:type="dxa"/>
            <w:vAlign w:val="bottom"/>
            <w:gridSpan w:val="1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1,678,000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12.51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02/10/2021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1,678,000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03/24/2021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12.51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-3924935</wp:posOffset>
            </wp:positionV>
            <wp:extent cx="7035800" cy="39662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0" cy="396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With respect to the number of shares set forth in Column 7, this option is immediately exercisable.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Elizabeth Wideman, Attorney-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02/12/2021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in-fact</w:t>
            </w: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hanging="3"/>
        <w:spacing w:after="0" w:line="324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6394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2021-02-12T15:36:11Z</dcterms:created>
  <dcterms:modified xsi:type="dcterms:W3CDTF">2021-02-12T15:36:11Z</dcterms:modified>
</cp:coreProperties>
</file>