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4"/>
          <w:szCs w:val="14"/>
          <w:color w:val="auto"/>
        </w:rPr>
        <w:t>OMB APPROVAL</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1120" w:type="dxa"/>
        <w:tblCellMar>
          <w:top w:w="0" w:type="dxa"/>
          <w:left w:w="0" w:type="dxa"/>
          <w:bottom w:w="0" w:type="dxa"/>
          <w:right w:w="0" w:type="dxa"/>
        </w:tblCellMar>
      </w:tblPr>
      <w:tr>
        <w:trPr>
          <w:trHeight w:val="162"/>
        </w:trPr>
        <w:tc>
          <w:tcPr>
            <w:tcW w:w="4920" w:type="dxa"/>
            <w:vAlign w:val="bottom"/>
          </w:tcPr>
          <w:p>
            <w:pPr>
              <w:ind w:left="3360"/>
              <w:spacing w:after="0"/>
              <w:rPr>
                <w:sz w:val="20"/>
                <w:szCs w:val="20"/>
                <w:color w:val="auto"/>
              </w:rPr>
            </w:pPr>
            <w:r>
              <w:rPr>
                <w:rFonts w:ascii="Courier New" w:cs="Courier New" w:eastAsia="Courier New" w:hAnsi="Courier New"/>
                <w:sz w:val="14"/>
                <w:szCs w:val="14"/>
                <w:color w:val="auto"/>
              </w:rPr>
              <w:t>OMB Number: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3235-0145</w:t>
            </w:r>
          </w:p>
        </w:tc>
      </w:tr>
      <w:tr>
        <w:trPr>
          <w:trHeight w:val="166"/>
        </w:trPr>
        <w:tc>
          <w:tcPr>
            <w:tcW w:w="5700" w:type="dxa"/>
            <w:vAlign w:val="bottom"/>
            <w:gridSpan w:val="2"/>
          </w:tcPr>
          <w:p>
            <w:pPr>
              <w:ind w:left="3360"/>
              <w:spacing w:after="0"/>
              <w:rPr>
                <w:sz w:val="20"/>
                <w:szCs w:val="20"/>
                <w:color w:val="auto"/>
              </w:rPr>
            </w:pPr>
            <w:r>
              <w:rPr>
                <w:rFonts w:ascii="Courier New" w:cs="Courier New" w:eastAsia="Courier New" w:hAnsi="Courier New"/>
                <w:sz w:val="14"/>
                <w:szCs w:val="14"/>
                <w:color w:val="auto"/>
              </w:rPr>
              <w:t>Expires:   October 31, 2002</w:t>
            </w:r>
          </w:p>
        </w:tc>
      </w:tr>
      <w:tr>
        <w:trPr>
          <w:trHeight w:val="166"/>
        </w:trPr>
        <w:tc>
          <w:tcPr>
            <w:tcW w:w="5700" w:type="dxa"/>
            <w:vAlign w:val="bottom"/>
            <w:gridSpan w:val="2"/>
          </w:tcPr>
          <w:p>
            <w:pPr>
              <w:ind w:left="3360"/>
              <w:spacing w:after="0"/>
              <w:rPr>
                <w:sz w:val="20"/>
                <w:szCs w:val="20"/>
                <w:color w:val="auto"/>
              </w:rPr>
            </w:pPr>
            <w:r>
              <w:rPr>
                <w:rFonts w:ascii="Courier New" w:cs="Courier New" w:eastAsia="Courier New" w:hAnsi="Courier New"/>
                <w:sz w:val="14"/>
                <w:szCs w:val="14"/>
                <w:color w:val="auto"/>
              </w:rPr>
              <w:t>Estimated average burden</w:t>
            </w:r>
          </w:p>
        </w:tc>
      </w:tr>
      <w:tr>
        <w:trPr>
          <w:trHeight w:val="166"/>
        </w:trPr>
        <w:tc>
          <w:tcPr>
            <w:tcW w:w="4920" w:type="dxa"/>
            <w:vAlign w:val="bottom"/>
          </w:tcPr>
          <w:p>
            <w:pPr>
              <w:ind w:left="3360"/>
              <w:spacing w:after="0"/>
              <w:rPr>
                <w:sz w:val="20"/>
                <w:szCs w:val="20"/>
                <w:color w:val="auto"/>
              </w:rPr>
            </w:pPr>
            <w:r>
              <w:rPr>
                <w:rFonts w:ascii="Courier New" w:cs="Courier New" w:eastAsia="Courier New" w:hAnsi="Courier New"/>
                <w:sz w:val="14"/>
                <w:szCs w:val="14"/>
                <w:color w:val="auto"/>
              </w:rPr>
              <w:t>hours per response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r>
        <w:trPr>
          <w:trHeight w:val="166"/>
        </w:trPr>
        <w:tc>
          <w:tcPr>
            <w:tcW w:w="5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UNITED STATES</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SECURITIES AND EXCHANGE COMMISSION</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WASHINGTON, D.C. 20549</w:t>
            </w:r>
          </w:p>
        </w:tc>
        <w:tc>
          <w:tcPr>
            <w:tcW w:w="780" w:type="dxa"/>
            <w:vAlign w:val="bottom"/>
          </w:tcPr>
          <w:p>
            <w:pPr>
              <w:spacing w:after="0"/>
              <w:rPr>
                <w:sz w:val="14"/>
                <w:szCs w:val="14"/>
                <w:color w:val="auto"/>
              </w:rPr>
            </w:pPr>
          </w:p>
        </w:tc>
      </w:tr>
      <w:tr>
        <w:trPr>
          <w:trHeight w:val="497"/>
        </w:trPr>
        <w:tc>
          <w:tcPr>
            <w:tcW w:w="49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SCHEDULE 13G</w:t>
            </w:r>
          </w:p>
        </w:tc>
        <w:tc>
          <w:tcPr>
            <w:tcW w:w="780" w:type="dxa"/>
            <w:vAlign w:val="bottom"/>
          </w:tcPr>
          <w:p>
            <w:pPr>
              <w:spacing w:after="0"/>
              <w:rPr>
                <w:sz w:val="24"/>
                <w:szCs w:val="24"/>
                <w:color w:val="auto"/>
              </w:rPr>
            </w:pPr>
          </w:p>
        </w:tc>
      </w:tr>
      <w:tr>
        <w:trPr>
          <w:trHeight w:val="497"/>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UNDER THE SECURITIES EXCHANGE ACT OF 1934</w:t>
            </w:r>
          </w:p>
        </w:tc>
        <w:tc>
          <w:tcPr>
            <w:tcW w:w="780" w:type="dxa"/>
            <w:vAlign w:val="bottom"/>
          </w:tcPr>
          <w:p>
            <w:pPr>
              <w:spacing w:after="0"/>
              <w:rPr>
                <w:sz w:val="24"/>
                <w:szCs w:val="24"/>
                <w:color w:val="auto"/>
              </w:rPr>
            </w:pPr>
          </w:p>
        </w:tc>
      </w:tr>
      <w:tr>
        <w:trPr>
          <w:trHeight w:val="331"/>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(AMENDMENT NO. 1 )*</w:t>
            </w:r>
          </w:p>
        </w:tc>
        <w:tc>
          <w:tcPr>
            <w:tcW w:w="780" w:type="dxa"/>
            <w:vAlign w:val="bottom"/>
          </w:tcPr>
          <w:p>
            <w:pPr>
              <w:spacing w:after="0"/>
              <w:rPr>
                <w:sz w:val="24"/>
                <w:szCs w:val="24"/>
                <w:color w:val="auto"/>
              </w:rPr>
            </w:pPr>
          </w:p>
        </w:tc>
      </w:tr>
      <w:tr>
        <w:trPr>
          <w:trHeight w:val="166"/>
        </w:trPr>
        <w:tc>
          <w:tcPr>
            <w:tcW w:w="49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1"/>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Comcast Corp.</w:t>
            </w:r>
          </w:p>
        </w:tc>
        <w:tc>
          <w:tcPr>
            <w:tcW w:w="780" w:type="dxa"/>
            <w:vAlign w:val="bottom"/>
          </w:tcPr>
          <w:p>
            <w:pPr>
              <w:spacing w:after="0"/>
              <w:rPr>
                <w:sz w:val="24"/>
                <w:szCs w:val="24"/>
                <w:color w:val="auto"/>
              </w:rPr>
            </w:pPr>
          </w:p>
        </w:tc>
      </w:tr>
      <w:tr>
        <w:trPr>
          <w:trHeight w:val="166"/>
        </w:trPr>
        <w:tc>
          <w:tcPr>
            <w:tcW w:w="492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(Name of Issuer)</w:t>
            </w:r>
          </w:p>
        </w:tc>
        <w:tc>
          <w:tcPr>
            <w:tcW w:w="780" w:type="dxa"/>
            <w:vAlign w:val="bottom"/>
          </w:tcPr>
          <w:p>
            <w:pPr>
              <w:spacing w:after="0"/>
              <w:rPr>
                <w:sz w:val="14"/>
                <w:szCs w:val="14"/>
                <w:color w:val="auto"/>
              </w:rPr>
            </w:pPr>
          </w:p>
        </w:tc>
      </w:tr>
      <w:tr>
        <w:trPr>
          <w:trHeight w:val="331"/>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Common Stock, $1.00 par value per share</w:t>
            </w:r>
          </w:p>
        </w:tc>
        <w:tc>
          <w:tcPr>
            <w:tcW w:w="780" w:type="dxa"/>
            <w:vAlign w:val="bottom"/>
          </w:tcPr>
          <w:p>
            <w:pPr>
              <w:spacing w:after="0"/>
              <w:rPr>
                <w:sz w:val="24"/>
                <w:szCs w:val="24"/>
                <w:color w:val="auto"/>
              </w:rPr>
            </w:pPr>
          </w:p>
        </w:tc>
      </w:tr>
      <w:tr>
        <w:trPr>
          <w:trHeight w:val="166"/>
        </w:trPr>
        <w:tc>
          <w:tcPr>
            <w:tcW w:w="49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(Title of Class of Securities)</w:t>
            </w:r>
          </w:p>
        </w:tc>
        <w:tc>
          <w:tcPr>
            <w:tcW w:w="780" w:type="dxa"/>
            <w:vAlign w:val="bottom"/>
          </w:tcPr>
          <w:p>
            <w:pPr>
              <w:spacing w:after="0"/>
              <w:rPr>
                <w:sz w:val="14"/>
                <w:szCs w:val="14"/>
                <w:color w:val="auto"/>
              </w:rPr>
            </w:pPr>
          </w:p>
        </w:tc>
      </w:tr>
      <w:tr>
        <w:trPr>
          <w:trHeight w:val="331"/>
        </w:trPr>
        <w:tc>
          <w:tcPr>
            <w:tcW w:w="49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200300200</w:t>
            </w:r>
          </w:p>
        </w:tc>
        <w:tc>
          <w:tcPr>
            <w:tcW w:w="780" w:type="dxa"/>
            <w:vAlign w:val="bottom"/>
          </w:tcPr>
          <w:p>
            <w:pPr>
              <w:spacing w:after="0"/>
              <w:rPr>
                <w:sz w:val="24"/>
                <w:szCs w:val="24"/>
                <w:color w:val="auto"/>
              </w:rPr>
            </w:pPr>
          </w:p>
        </w:tc>
      </w:tr>
      <w:tr>
        <w:trPr>
          <w:trHeight w:val="166"/>
        </w:trPr>
        <w:tc>
          <w:tcPr>
            <w:tcW w:w="49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(CUSIP Number)</w:t>
            </w:r>
          </w:p>
        </w:tc>
        <w:tc>
          <w:tcPr>
            <w:tcW w:w="780" w:type="dxa"/>
            <w:vAlign w:val="bottom"/>
          </w:tcPr>
          <w:p>
            <w:pPr>
              <w:spacing w:after="0"/>
              <w:rPr>
                <w:sz w:val="14"/>
                <w:szCs w:val="14"/>
                <w:color w:val="auto"/>
              </w:rPr>
            </w:pPr>
          </w:p>
        </w:tc>
      </w:tr>
      <w:tr>
        <w:trPr>
          <w:trHeight w:val="331"/>
        </w:trPr>
        <w:tc>
          <w:tcPr>
            <w:tcW w:w="49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December 31, 2001</w:t>
            </w:r>
          </w:p>
        </w:tc>
        <w:tc>
          <w:tcPr>
            <w:tcW w:w="780" w:type="dxa"/>
            <w:vAlign w:val="bottom"/>
          </w:tcPr>
          <w:p>
            <w:pPr>
              <w:spacing w:after="0"/>
              <w:rPr>
                <w:sz w:val="24"/>
                <w:szCs w:val="24"/>
                <w:color w:val="auto"/>
              </w:rPr>
            </w:pPr>
          </w:p>
        </w:tc>
      </w:tr>
      <w:tr>
        <w:trPr>
          <w:trHeight w:val="166"/>
        </w:trPr>
        <w:tc>
          <w:tcPr>
            <w:tcW w:w="49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(Date of Event Which Requires Filing of this Statement)</w:t>
            </w:r>
          </w:p>
        </w:tc>
        <w:tc>
          <w:tcPr>
            <w:tcW w:w="780" w:type="dxa"/>
            <w:vAlign w:val="bottom"/>
          </w:tcPr>
          <w:p>
            <w:pPr>
              <w:spacing w:after="0"/>
              <w:rPr>
                <w:sz w:val="14"/>
                <w:szCs w:val="14"/>
                <w:color w:val="auto"/>
              </w:rPr>
            </w:pPr>
          </w:p>
        </w:tc>
      </w:tr>
    </w:tbl>
    <w:p>
      <w:pPr>
        <w:spacing w:after="0" w:line="170" w:lineRule="exact"/>
        <w:rPr>
          <w:sz w:val="24"/>
          <w:szCs w:val="24"/>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Check the appropriate box to designate the rule pursuant to which this Schedule is filed:</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Rule 13d-1(b)</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Rule 13d-1(c)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Rule 13d-1(d)</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Page 1 of 4 pages</w:t>
      </w:r>
    </w:p>
    <w:p>
      <w:pPr>
        <w:sectPr>
          <w:pgSz w:w="11900" w:h="16838" w:orient="portrait"/>
          <w:cols w:equalWidth="0" w:num="1">
            <w:col w:w="10239"/>
          </w:cols>
          <w:pgMar w:left="220" w:top="395" w:right="1440" w:bottom="1440" w:gutter="0" w:footer="0" w:header="0"/>
        </w:sectPr>
      </w:pPr>
    </w:p>
    <w:bookmarkStart w:id="1" w:name="page2"/>
    <w:bookmarkEnd w:id="1"/>
    <w:p>
      <w:pPr>
        <w:ind w:left="2940"/>
        <w:spacing w:after="0"/>
        <w:rPr>
          <w:sz w:val="20"/>
          <w:szCs w:val="20"/>
          <w:color w:val="auto"/>
        </w:rPr>
      </w:pPr>
      <w:r>
        <w:rPr>
          <w:rFonts w:ascii="Courier New" w:cs="Courier New" w:eastAsia="Courier New" w:hAnsi="Courier New"/>
          <w:sz w:val="14"/>
          <w:szCs w:val="14"/>
          <w:color w:val="auto"/>
        </w:rPr>
        <w:t>SCHEDULE 13G</w:t>
      </w:r>
    </w:p>
    <w:p>
      <w:pPr>
        <w:spacing w:after="0" w:line="338"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CUSIP No.</w:t>
      </w:r>
      <w:r>
        <w:rPr>
          <w:sz w:val="20"/>
          <w:szCs w:val="20"/>
          <w:color w:val="auto"/>
        </w:rPr>
        <w:tab/>
      </w:r>
      <w:r>
        <w:rPr>
          <w:rFonts w:ascii="Courier New" w:cs="Courier New" w:eastAsia="Courier New" w:hAnsi="Courier New"/>
          <w:sz w:val="14"/>
          <w:szCs w:val="14"/>
          <w:color w:val="auto"/>
        </w:rPr>
        <w:t>200300200</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Names of Reporting Persons.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w:t>
      </w:r>
    </w:p>
    <w:p>
      <w:pPr>
        <w:spacing w:after="0" w:line="7" w:lineRule="exact"/>
        <w:rPr>
          <w:rFonts w:ascii="Courier New" w:cs="Courier New" w:eastAsia="Courier New" w:hAnsi="Courier New"/>
          <w:sz w:val="14"/>
          <w:szCs w:val="14"/>
          <w:color w:val="auto"/>
        </w:rPr>
      </w:pPr>
    </w:p>
    <w:p>
      <w:pPr>
        <w:ind w:left="860" w:right="13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I M Management Group Inc., on behalf of itself and its wholly-owned subsidiaries, A I M Advisors, Inc. and A I M Capital Management, Inc.</w:t>
      </w: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I.D. No. 74-1881407</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the Appropriate Box if a Member of a Group (See Instructions)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840" w:val="left"/>
          <w:tab w:leader="none" w:pos="464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Delaware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5.</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Sole Voting Power</w:t>
            </w:r>
          </w:p>
        </w:tc>
        <w:tc>
          <w:tcPr>
            <w:tcW w:w="6040" w:type="dxa"/>
            <w:vAlign w:val="bottom"/>
          </w:tcPr>
          <w:p>
            <w:pPr>
              <w:jc w:val="right"/>
              <w:ind w:right="4408"/>
              <w:spacing w:after="0"/>
              <w:rPr>
                <w:sz w:val="20"/>
                <w:szCs w:val="20"/>
                <w:color w:val="auto"/>
              </w:rPr>
            </w:pPr>
            <w:r>
              <w:rPr>
                <w:rFonts w:ascii="Courier New" w:cs="Courier New" w:eastAsia="Courier New" w:hAnsi="Courier New"/>
                <w:sz w:val="14"/>
                <w:szCs w:val="14"/>
                <w:color w:val="auto"/>
              </w:rPr>
              <w:t>19,219,000</w:t>
            </w:r>
          </w:p>
        </w:tc>
      </w:tr>
      <w:tr>
        <w:trPr>
          <w:trHeight w:val="331"/>
        </w:trPr>
        <w:tc>
          <w:tcPr>
            <w:tcW w:w="1820" w:type="dxa"/>
            <w:vAlign w:val="bottom"/>
          </w:tcPr>
          <w:p>
            <w:pPr>
              <w:spacing w:after="0"/>
              <w:rPr>
                <w:sz w:val="24"/>
                <w:szCs w:val="24"/>
                <w:color w:val="auto"/>
              </w:rPr>
            </w:pPr>
          </w:p>
        </w:tc>
        <w:tc>
          <w:tcPr>
            <w:tcW w:w="95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Number of Shares</w:t>
            </w:r>
          </w:p>
        </w:tc>
        <w:tc>
          <w:tcPr>
            <w:tcW w:w="104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6.</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Shared Voting Power</w:t>
            </w:r>
          </w:p>
        </w:tc>
        <w:tc>
          <w:tcPr>
            <w:tcW w:w="6040" w:type="dxa"/>
            <w:vAlign w:val="bottom"/>
          </w:tcPr>
          <w:p>
            <w:pPr>
              <w:jc w:val="right"/>
              <w:ind w:right="42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Beneficially Owned</w:t>
            </w:r>
          </w:p>
        </w:tc>
        <w:tc>
          <w:tcPr>
            <w:tcW w:w="1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4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by Each Reporting</w:t>
            </w:r>
          </w:p>
        </w:tc>
        <w:tc>
          <w:tcPr>
            <w:tcW w:w="3520" w:type="dxa"/>
            <w:vAlign w:val="bottom"/>
            <w:gridSpan w:val="2"/>
          </w:tcPr>
          <w:p>
            <w:pPr>
              <w:ind w:left="260"/>
              <w:spacing w:after="0"/>
              <w:rPr>
                <w:sz w:val="20"/>
                <w:szCs w:val="20"/>
                <w:color w:val="auto"/>
              </w:rPr>
            </w:pPr>
            <w:r>
              <w:rPr>
                <w:rFonts w:ascii="Courier New" w:cs="Courier New" w:eastAsia="Courier New" w:hAnsi="Courier New"/>
                <w:sz w:val="7"/>
                <w:szCs w:val="7"/>
                <w:color w:val="auto"/>
                <w:w w:val="71"/>
              </w:rPr>
              <w:t>------------------------------------------------------------------------------------------------------------</w:t>
            </w:r>
          </w:p>
        </w:tc>
        <w:tc>
          <w:tcPr>
            <w:tcW w:w="604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Person With</w:t>
            </w:r>
          </w:p>
        </w:tc>
        <w:tc>
          <w:tcPr>
            <w:tcW w:w="104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7.</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Sole Dispositive Power</w:t>
            </w:r>
          </w:p>
        </w:tc>
        <w:tc>
          <w:tcPr>
            <w:tcW w:w="6040" w:type="dxa"/>
            <w:vAlign w:val="bottom"/>
          </w:tcPr>
          <w:p>
            <w:pPr>
              <w:jc w:val="right"/>
              <w:ind w:right="4408"/>
              <w:spacing w:after="0"/>
              <w:rPr>
                <w:sz w:val="20"/>
                <w:szCs w:val="20"/>
                <w:color w:val="auto"/>
              </w:rPr>
            </w:pPr>
            <w:r>
              <w:rPr>
                <w:rFonts w:ascii="Courier New" w:cs="Courier New" w:eastAsia="Courier New" w:hAnsi="Courier New"/>
                <w:sz w:val="14"/>
                <w:szCs w:val="14"/>
                <w:color w:val="auto"/>
              </w:rPr>
              <w:t>19,219,000</w:t>
            </w:r>
          </w:p>
        </w:tc>
      </w:tr>
      <w:tr>
        <w:trPr>
          <w:trHeight w:val="331"/>
        </w:trPr>
        <w:tc>
          <w:tcPr>
            <w:tcW w:w="1820" w:type="dxa"/>
            <w:vAlign w:val="bottom"/>
          </w:tcPr>
          <w:p>
            <w:pPr>
              <w:spacing w:after="0"/>
              <w:rPr>
                <w:sz w:val="24"/>
                <w:szCs w:val="24"/>
                <w:color w:val="auto"/>
              </w:rPr>
            </w:pPr>
          </w:p>
        </w:tc>
        <w:tc>
          <w:tcPr>
            <w:tcW w:w="95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8.</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Shared Dispositive Power</w:t>
            </w:r>
          </w:p>
        </w:tc>
        <w:tc>
          <w:tcPr>
            <w:tcW w:w="6040" w:type="dxa"/>
            <w:vAlign w:val="bottom"/>
          </w:tcPr>
          <w:p>
            <w:pPr>
              <w:jc w:val="right"/>
              <w:ind w:right="42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840" w:val="left"/>
          <w:tab w:leader="none" w:pos="800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Aggregate Amount Beneficially Owned by Each Reporting Person</w:t>
      </w:r>
      <w:r>
        <w:rPr>
          <w:sz w:val="20"/>
          <w:szCs w:val="20"/>
          <w:color w:val="auto"/>
        </w:rPr>
        <w:tab/>
      </w:r>
      <w:r>
        <w:rPr>
          <w:rFonts w:ascii="Courier New" w:cs="Courier New" w:eastAsia="Courier New" w:hAnsi="Courier New"/>
          <w:sz w:val="14"/>
          <w:szCs w:val="14"/>
          <w:color w:val="auto"/>
        </w:rPr>
        <w:t>19,219,000</w:t>
      </w:r>
    </w:p>
    <w:p>
      <w:pPr>
        <w:spacing w:after="0" w:line="173"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if the Aggregate Amount in Row (9) Excludes Certain Shares (See Instructions)</w:t>
      </w:r>
    </w:p>
    <w:p>
      <w:pPr>
        <w:spacing w:after="0" w:line="7" w:lineRule="exact"/>
        <w:rPr>
          <w:sz w:val="20"/>
          <w:szCs w:val="20"/>
          <w:color w:val="auto"/>
        </w:rPr>
      </w:pPr>
    </w:p>
    <w:p>
      <w:pPr>
        <w:ind w:left="8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840" w:val="left"/>
          <w:tab w:leader="none" w:pos="782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Percent of Class Represented by Amount in Row (9)</w:t>
      </w:r>
      <w:r>
        <w:rPr>
          <w:sz w:val="20"/>
          <w:szCs w:val="20"/>
          <w:color w:val="auto"/>
        </w:rPr>
        <w:tab/>
      </w:r>
      <w:r>
        <w:rPr>
          <w:rFonts w:ascii="Courier New" w:cs="Courier New" w:eastAsia="Courier New" w:hAnsi="Courier New"/>
          <w:sz w:val="14"/>
          <w:szCs w:val="14"/>
          <w:color w:val="auto"/>
        </w:rPr>
        <w:t>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840" w:val="left"/>
          <w:tab w:leader="none" w:pos="56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Type of Reporting Person (See Instructions)</w:t>
      </w:r>
      <w:r>
        <w:rPr>
          <w:sz w:val="20"/>
          <w:szCs w:val="20"/>
          <w:color w:val="auto"/>
        </w:rPr>
        <w:tab/>
      </w:r>
      <w:r>
        <w:rPr>
          <w:rFonts w:ascii="Courier New" w:cs="Courier New" w:eastAsia="Courier New" w:hAnsi="Courier New"/>
          <w:sz w:val="13"/>
          <w:szCs w:val="13"/>
          <w:color w:val="auto"/>
        </w:rPr>
        <w:t>HC</w:t>
      </w:r>
    </w:p>
    <w:p>
      <w:pPr>
        <w:spacing w:after="0" w:line="173"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 of 4 pages</w:t>
      </w:r>
    </w:p>
    <w:p>
      <w:pPr>
        <w:sectPr>
          <w:pgSz w:w="11900" w:h="16838" w:orient="portrait"/>
          <w:cols w:equalWidth="0" w:num="1">
            <w:col w:w="11540"/>
          </w:cols>
          <w:pgMar w:left="220" w:top="451"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0" w:type="dxa"/>
            <w:vAlign w:val="bottom"/>
          </w:tcPr>
          <w:p>
            <w:pPr>
              <w:jc w:val="right"/>
              <w:ind w:right="3148"/>
              <w:spacing w:after="0"/>
              <w:rPr>
                <w:sz w:val="20"/>
                <w:szCs w:val="20"/>
                <w:color w:val="auto"/>
              </w:rPr>
            </w:pPr>
            <w:r>
              <w:rPr>
                <w:rFonts w:ascii="Courier New" w:cs="Courier New" w:eastAsia="Courier New" w:hAnsi="Courier New"/>
                <w:sz w:val="14"/>
                <w:szCs w:val="14"/>
                <w:color w:val="auto"/>
              </w:rPr>
              <w:t>SCHEDULE 13G</w:t>
            </w:r>
          </w:p>
        </w:tc>
        <w:tc>
          <w:tcPr>
            <w:tcW w:w="1340" w:type="dxa"/>
            <w:vAlign w:val="bottom"/>
          </w:tcPr>
          <w:p>
            <w:pPr>
              <w:spacing w:after="0"/>
              <w:rPr>
                <w:sz w:val="14"/>
                <w:szCs w:val="14"/>
                <w:color w:val="auto"/>
              </w:rPr>
            </w:pPr>
          </w:p>
        </w:tc>
      </w:tr>
      <w:tr>
        <w:trPr>
          <w:trHeight w:val="663"/>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1(a)</w:t>
            </w: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NAME OF ISSUER:</w:t>
            </w: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Comcast Corp.</w:t>
            </w: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1(b)</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ADDRESS OF ISSUER'S PRINCIPAL EXECUTIVE OFFICES:</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1500 Market Street</w:t>
            </w:r>
          </w:p>
        </w:tc>
        <w:tc>
          <w:tcPr>
            <w:tcW w:w="134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Philadelphia, PA</w:t>
            </w:r>
          </w:p>
        </w:tc>
        <w:tc>
          <w:tcPr>
            <w:tcW w:w="4600" w:type="dxa"/>
            <w:vAlign w:val="bottom"/>
          </w:tcPr>
          <w:p>
            <w:pPr>
              <w:jc w:val="right"/>
              <w:ind w:right="3508"/>
              <w:spacing w:after="0"/>
              <w:rPr>
                <w:sz w:val="20"/>
                <w:szCs w:val="20"/>
                <w:color w:val="auto"/>
              </w:rPr>
            </w:pPr>
            <w:r>
              <w:rPr>
                <w:rFonts w:ascii="Courier New" w:cs="Courier New" w:eastAsia="Courier New" w:hAnsi="Courier New"/>
                <w:sz w:val="14"/>
                <w:szCs w:val="14"/>
                <w:color w:val="auto"/>
              </w:rPr>
              <w:t>19102-2148</w:t>
            </w:r>
          </w:p>
        </w:tc>
        <w:tc>
          <w:tcPr>
            <w:tcW w:w="13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2(a)</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NAME OF PERSON FILING:</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 I M Management Group Inc.</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2(b)</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ADDRESS OF PRINCIPAL BUSINESS OFFICE:</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11 Greenway Plaza, Suite 100</w:t>
            </w:r>
          </w:p>
        </w:tc>
        <w:tc>
          <w:tcPr>
            <w:tcW w:w="134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Houston, Texas</w:t>
            </w:r>
          </w:p>
        </w:tc>
        <w:tc>
          <w:tcPr>
            <w:tcW w:w="4600" w:type="dxa"/>
            <w:vAlign w:val="bottom"/>
          </w:tcPr>
          <w:p>
            <w:pPr>
              <w:jc w:val="right"/>
              <w:ind w:right="4108"/>
              <w:spacing w:after="0"/>
              <w:rPr>
                <w:sz w:val="20"/>
                <w:szCs w:val="20"/>
                <w:color w:val="auto"/>
              </w:rPr>
            </w:pPr>
            <w:r>
              <w:rPr>
                <w:rFonts w:ascii="Courier New" w:cs="Courier New" w:eastAsia="Courier New" w:hAnsi="Courier New"/>
                <w:sz w:val="14"/>
                <w:szCs w:val="14"/>
                <w:color w:val="auto"/>
                <w:w w:val="95"/>
              </w:rPr>
              <w:t>77046</w:t>
            </w:r>
          </w:p>
        </w:tc>
        <w:tc>
          <w:tcPr>
            <w:tcW w:w="13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2(c)</w:t>
            </w: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CITIZENSHIP:</w:t>
            </w: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State of Delaware</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2(d)</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TITLE OF CLASS OF SECURITIES:</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Common Stock, $1.00 par value per share</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2(e)</w:t>
            </w: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CUSIP NUMBER:</w:t>
            </w: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200300200</w:t>
            </w: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TYPE OF REPORTING PERSON:</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Parent Holding Company, in accordance with section 240.13d-1(b)</w:t>
            </w:r>
          </w:p>
        </w:tc>
        <w:tc>
          <w:tcPr>
            <w:tcW w:w="134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(1)(ii)(G)</w:t>
            </w:r>
          </w:p>
        </w:tc>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4(a)</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AMOUNT BENEFICIALLY OWNED AS OF DECEMBER 31, 2001:</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19,219,000</w:t>
            </w: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4(b)</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PERCENT OF CLASS:</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2.1%</w:t>
            </w:r>
          </w:p>
        </w:tc>
        <w:tc>
          <w:tcPr>
            <w:tcW w:w="9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4(c)</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NUMBER OF SHARES AS TO WHICH THE PERSON HAS:</w:t>
            </w:r>
          </w:p>
        </w:tc>
        <w:tc>
          <w:tcPr>
            <w:tcW w:w="1340" w:type="dxa"/>
            <w:vAlign w:val="bottom"/>
          </w:tcPr>
          <w:p>
            <w:pPr>
              <w:spacing w:after="0"/>
              <w:rPr>
                <w:sz w:val="24"/>
                <w:szCs w:val="24"/>
                <w:color w:val="auto"/>
              </w:rPr>
            </w:pPr>
          </w:p>
        </w:tc>
      </w:tr>
      <w:tr>
        <w:trPr>
          <w:trHeight w:val="663"/>
        </w:trPr>
        <w:tc>
          <w:tcPr>
            <w:tcW w:w="10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(i)</w:t>
            </w:r>
          </w:p>
        </w:tc>
        <w:tc>
          <w:tcPr>
            <w:tcW w:w="5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Sole power to vote or to direct the vote:</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w w:val="99"/>
              </w:rPr>
              <w:t>19,219,000</w:t>
            </w:r>
          </w:p>
        </w:tc>
      </w:tr>
      <w:tr>
        <w:trPr>
          <w:trHeight w:val="166"/>
        </w:trPr>
        <w:tc>
          <w:tcPr>
            <w:tcW w:w="10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(ii)</w:t>
            </w:r>
          </w:p>
        </w:tc>
        <w:tc>
          <w:tcPr>
            <w:tcW w:w="5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Shared power to vote or to direct the vote:</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10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(iii)</w:t>
            </w:r>
          </w:p>
        </w:tc>
        <w:tc>
          <w:tcPr>
            <w:tcW w:w="5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Sole power to dispose or to direct the disposition of:</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w w:val="99"/>
              </w:rPr>
              <w:t>19,219,000</w:t>
            </w:r>
          </w:p>
        </w:tc>
      </w:tr>
      <w:tr>
        <w:trPr>
          <w:trHeight w:val="166"/>
        </w:trPr>
        <w:tc>
          <w:tcPr>
            <w:tcW w:w="10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(iv)</w:t>
            </w:r>
          </w:p>
        </w:tc>
        <w:tc>
          <w:tcPr>
            <w:tcW w:w="5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Shared power to dispose or to direct the disposition of:</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r>
      <w:tr>
        <w:trPr>
          <w:trHeight w:val="49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OWNERSHIP OF FIVE PERCENT OR LESS OF A CLASS:</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This statement is being filed to report the fact that as of</w:t>
            </w:r>
          </w:p>
        </w:tc>
        <w:tc>
          <w:tcPr>
            <w:tcW w:w="134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December 31, 2001, the reporting person has ceased to be the</w:t>
            </w:r>
          </w:p>
        </w:tc>
        <w:tc>
          <w:tcPr>
            <w:tcW w:w="134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beneficial owner of more than five percent of the class of</w:t>
            </w:r>
          </w:p>
        </w:tc>
        <w:tc>
          <w:tcPr>
            <w:tcW w:w="134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securities.</w:t>
            </w:r>
          </w:p>
        </w:tc>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6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OWNERSHIP OF MORE THAN FIVE PERCENT ON BEHALF OF ANOTHER PERSON:</w:t>
            </w:r>
          </w:p>
        </w:tc>
        <w:tc>
          <w:tcPr>
            <w:tcW w:w="134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N/A</w:t>
            </w:r>
          </w:p>
        </w:tc>
        <w:tc>
          <w:tcPr>
            <w:tcW w:w="9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3 of 4 pages</w:t>
      </w:r>
    </w:p>
    <w:p>
      <w:pPr>
        <w:sectPr>
          <w:pgSz w:w="11900" w:h="16838" w:orient="portrait"/>
          <w:cols w:equalWidth="0" w:num="1">
            <w:col w:w="10239"/>
          </w:cols>
          <w:pgMar w:left="220" w:top="616" w:right="1440" w:bottom="1440" w:gutter="0" w:footer="0" w:header="0"/>
        </w:sectPr>
      </w:pPr>
    </w:p>
    <w:bookmarkStart w:id="3" w:name="page4"/>
    <w:bookmarkEnd w:id="3"/>
    <w:p>
      <w:pPr>
        <w:ind w:left="1220" w:right="3779"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IDENTIFICATION AND CLASSIFICATION OF THE SUBSIDIARY WHICH ACQUIRED THE SECURITY BEING REPORTED ON BY THE PARENT HOLDING COMPANY:</w:t>
      </w:r>
    </w:p>
    <w:p>
      <w:pPr>
        <w:spacing w:after="0" w:line="163" w:lineRule="exact"/>
        <w:rPr>
          <w:sz w:val="20"/>
          <w:szCs w:val="20"/>
          <w:color w:val="auto"/>
        </w:rPr>
      </w:pPr>
    </w:p>
    <w:p>
      <w:pPr>
        <w:ind w:left="1220" w:right="3339"/>
        <w:spacing w:after="0" w:line="252" w:lineRule="auto"/>
        <w:rPr>
          <w:sz w:val="20"/>
          <w:szCs w:val="20"/>
          <w:color w:val="auto"/>
        </w:rPr>
      </w:pPr>
      <w:r>
        <w:rPr>
          <w:rFonts w:ascii="Courier New" w:cs="Courier New" w:eastAsia="Courier New" w:hAnsi="Courier New"/>
          <w:sz w:val="14"/>
          <w:szCs w:val="14"/>
          <w:color w:val="auto"/>
        </w:rPr>
        <w:t>A I M Advisors, Inc. and A I M Capital Management, Inc., Investment Advisers registered under Section 203 of the Investment Advisers Act</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N/A</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NOTICE OF DISSOLUTION OF A GROUP:</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N/A</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3" w:lineRule="exact"/>
        <w:rPr>
          <w:sz w:val="20"/>
          <w:szCs w:val="20"/>
          <w:color w:val="auto"/>
        </w:rPr>
      </w:pPr>
    </w:p>
    <w:p>
      <w:pPr>
        <w:ind w:left="1220" w:right="3419"/>
        <w:spacing w:after="0" w:line="251"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1220" w:right="3339"/>
        <w:spacing w:after="0" w:line="252"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February 6, 2002</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CAROL F. RELIHAN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Carol F. Relihan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Senior Vice President, Secretary and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General Counsel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 I M Management Group Inc.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Name/Title</w:t>
      </w:r>
    </w:p>
    <w:p>
      <w:pPr>
        <w:spacing w:after="0" w:line="200" w:lineRule="exact"/>
        <w:rPr>
          <w:sz w:val="20"/>
          <w:szCs w:val="20"/>
          <w:color w:val="auto"/>
        </w:rPr>
      </w:pPr>
    </w:p>
    <w:p>
      <w:pPr>
        <w:spacing w:after="0" w:line="304" w:lineRule="exact"/>
        <w:rPr>
          <w:sz w:val="20"/>
          <w:szCs w:val="20"/>
          <w:color w:val="auto"/>
        </w:rPr>
      </w:pPr>
    </w:p>
    <w:p>
      <w:pPr>
        <w:ind w:right="3679" w:firstLine="8"/>
        <w:spacing w:after="0" w:line="255" w:lineRule="auto"/>
        <w:tabs>
          <w:tab w:leader="none" w:pos="25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call Jesse Frazier at (713) 214-4780 with questions regarding this filing.</w:t>
      </w:r>
    </w:p>
    <w:p>
      <w:pPr>
        <w:spacing w:after="0" w:line="200" w:lineRule="exact"/>
        <w:rPr>
          <w:sz w:val="20"/>
          <w:szCs w:val="20"/>
          <w:color w:val="auto"/>
        </w:rPr>
      </w:pPr>
    </w:p>
    <w:p>
      <w:pPr>
        <w:spacing w:after="0" w:line="29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4 of 4 pages</w:t>
      </w:r>
    </w:p>
    <w:sectPr>
      <w:pgSz w:w="11900" w:h="16838" w:orient="portrait"/>
      <w:cols w:equalWidth="0" w:num="1">
        <w:col w:w="10239"/>
      </w:cols>
      <w:pgMar w:left="220" w:top="9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decimal"/>
      <w:start w:val="1"/>
    </w:lvl>
  </w:abstractNum>
  <w:abstractNum w:abstractNumId="1">
    <w:nsid w:val="625558EC"/>
    <w:multiLevelType w:val="hybridMultilevel"/>
    <w:lvl w:ilvl="0">
      <w:lvlJc w:val="left"/>
      <w:lvlText w:val="-"/>
      <w:numFmt w:val="bullet"/>
      <w:start w:val="1"/>
    </w:lvl>
    <w:lvl w:ilvl="1">
      <w:lvlJc w:val="left"/>
      <w:lvlText w:val="%2."/>
      <w:numFmt w:val="decimal"/>
      <w:start w:val="2"/>
    </w:lvl>
  </w:abstractNum>
  <w:abstractNum w:abstractNumId="2">
    <w:nsid w:val="238E1F29"/>
    <w:multiLevelType w:val="hybridMultilevel"/>
    <w:lvl w:ilvl="0">
      <w:lvlJc w:val="left"/>
      <w:lvlText w:val="-"/>
      <w:numFmt w:val="bullet"/>
      <w:start w:val="1"/>
    </w:lvl>
    <w:lvl w:ilvl="1">
      <w:lvlJc w:val="left"/>
      <w:lvlText w:val="%2."/>
      <w:numFmt w:val="decimal"/>
      <w:start w:val="3"/>
    </w:lvl>
  </w:abstractNum>
  <w:abstractNum w:abstractNumId="3">
    <w:nsid w:val="46E87CCD"/>
    <w:multiLevelType w:val="hybridMultilevel"/>
    <w:lvl w:ilvl="0">
      <w:lvlJc w:val="left"/>
      <w:lvlText w:val="-"/>
      <w:numFmt w:val="bullet"/>
      <w:start w:val="1"/>
    </w:lvl>
    <w:lvl w:ilvl="1">
      <w:lvlJc w:val="left"/>
      <w:lvlText w:val="%2."/>
      <w:numFmt w:val="decimal"/>
      <w:start w:val="10"/>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2019-12-12T23:00:59Z</dcterms:created>
  <dcterms:modified xsi:type="dcterms:W3CDTF">2019-12-12T23:00:59Z</dcterms:modified>
</cp:coreProperties>
</file>