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1779" w:hanging="5266"/>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January 25, 2002 Registration No. 333-92509</w:t>
      </w: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FORM S-3</w:t>
      </w:r>
    </w:p>
    <w:p>
      <w:pPr>
        <w:jc w:val="center"/>
        <w:ind w:right="1779"/>
        <w:spacing w:after="0" w:line="237" w:lineRule="auto"/>
        <w:rPr>
          <w:sz w:val="20"/>
          <w:szCs w:val="20"/>
          <w:color w:val="auto"/>
        </w:rPr>
      </w:pPr>
      <w:r>
        <w:rPr>
          <w:rFonts w:ascii="Courier New" w:cs="Courier New" w:eastAsia="Courier New" w:hAnsi="Courier New"/>
          <w:sz w:val="18"/>
          <w:szCs w:val="18"/>
          <w:color w:val="auto"/>
        </w:rPr>
        <w:t>REGISTRATION STATEMENT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779"/>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0" w:gutter="0" w:footer="0" w:header="0"/>
        </w:sectPr>
      </w:pP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Pennsylvania</w:t>
      </w:r>
    </w:p>
    <w:p>
      <w:pPr>
        <w:ind w:left="220"/>
        <w:spacing w:after="0" w:line="238" w:lineRule="auto"/>
        <w:rPr>
          <w:sz w:val="20"/>
          <w:szCs w:val="20"/>
          <w:color w:val="auto"/>
        </w:rPr>
      </w:pPr>
      <w:r>
        <w:rPr>
          <w:rFonts w:ascii="Courier New" w:cs="Courier New" w:eastAsia="Courier New" w:hAnsi="Courier New"/>
          <w:sz w:val="18"/>
          <w:szCs w:val="18"/>
          <w:color w:val="auto"/>
        </w:rPr>
        <w:t>(State or jurisdiction of</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23-1709202</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560" w:space="720"/>
            <w:col w:w="4939"/>
          </w:cols>
          <w:pgMar w:left="240" w:top="452" w:right="1440" w:bottom="0" w:gutter="0" w:footer="0" w:header="0"/>
          <w:type w:val="continuous"/>
        </w:sectPr>
      </w:pPr>
    </w:p>
    <w:p>
      <w:pPr>
        <w:spacing w:after="0" w:line="2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1500 Market Street</w:t>
      </w:r>
    </w:p>
    <w:p>
      <w:pPr>
        <w:jc w:val="center"/>
        <w:ind w:right="1659"/>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779"/>
        <w:spacing w:after="0"/>
        <w:rPr>
          <w:sz w:val="20"/>
          <w:szCs w:val="20"/>
          <w:color w:val="auto"/>
        </w:rPr>
      </w:pPr>
      <w:r>
        <w:rPr>
          <w:rFonts w:ascii="Courier New" w:cs="Courier New" w:eastAsia="Courier New" w:hAnsi="Courier New"/>
          <w:sz w:val="18"/>
          <w:szCs w:val="18"/>
          <w:color w:val="auto"/>
        </w:rPr>
        <w:t>(215) 665-1700</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Registrant's principal executive offices)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Arthur R. Block, Esquire</w:t>
      </w:r>
    </w:p>
    <w:p>
      <w:pPr>
        <w:ind w:left="2120"/>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7" w:lineRule="auto"/>
        <w:rPr>
          <w:sz w:val="20"/>
          <w:szCs w:val="20"/>
          <w:color w:val="auto"/>
        </w:rPr>
      </w:pPr>
      <w:r>
        <w:rPr>
          <w:rFonts w:ascii="Courier New" w:cs="Courier New" w:eastAsia="Courier New" w:hAnsi="Courier New"/>
          <w:sz w:val="18"/>
          <w:szCs w:val="18"/>
          <w:color w:val="auto"/>
        </w:rPr>
        <w:t>1500 Market Street</w:t>
      </w:r>
    </w:p>
    <w:p>
      <w:pPr>
        <w:jc w:val="center"/>
        <w:ind w:right="1659"/>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779"/>
        <w:spacing w:after="0"/>
        <w:rPr>
          <w:sz w:val="20"/>
          <w:szCs w:val="20"/>
          <w:color w:val="auto"/>
        </w:rPr>
      </w:pPr>
      <w:r>
        <w:rPr>
          <w:rFonts w:ascii="Courier New" w:cs="Courier New" w:eastAsia="Courier New" w:hAnsi="Courier New"/>
          <w:sz w:val="18"/>
          <w:szCs w:val="18"/>
          <w:color w:val="auto"/>
        </w:rPr>
        <w:t>(215) 665-1700</w:t>
      </w:r>
    </w:p>
    <w:p>
      <w:pPr>
        <w:spacing w:after="0" w:line="4" w:lineRule="exact"/>
        <w:rPr>
          <w:sz w:val="24"/>
          <w:szCs w:val="24"/>
          <w:color w:val="auto"/>
        </w:rPr>
      </w:pPr>
    </w:p>
    <w:p>
      <w:pPr>
        <w:jc w:val="center"/>
        <w:ind w:left="260" w:right="10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Copies of communications to:</w:t>
      </w:r>
    </w:p>
    <w:p>
      <w:pPr>
        <w:ind w:left="3480"/>
        <w:spacing w:after="0" w:line="238" w:lineRule="auto"/>
        <w:rPr>
          <w:sz w:val="20"/>
          <w:szCs w:val="20"/>
          <w:color w:val="auto"/>
        </w:rPr>
      </w:pPr>
      <w:r>
        <w:rPr>
          <w:rFonts w:ascii="Courier New" w:cs="Courier New" w:eastAsia="Courier New" w:hAnsi="Courier New"/>
          <w:sz w:val="18"/>
          <w:szCs w:val="18"/>
          <w:color w:val="auto"/>
        </w:rPr>
        <w:t>Bruce K. Dallas</w:t>
      </w:r>
    </w:p>
    <w:p>
      <w:pPr>
        <w:ind w:left="3160"/>
        <w:spacing w:after="0"/>
        <w:rPr>
          <w:sz w:val="20"/>
          <w:szCs w:val="20"/>
          <w:color w:val="auto"/>
        </w:rPr>
      </w:pPr>
      <w:r>
        <w:rPr>
          <w:rFonts w:ascii="Courier New" w:cs="Courier New" w:eastAsia="Courier New" w:hAnsi="Courier New"/>
          <w:sz w:val="18"/>
          <w:szCs w:val="18"/>
          <w:color w:val="auto"/>
        </w:rPr>
        <w:t>Davis Polk &amp; Wardwell</w:t>
      </w:r>
    </w:p>
    <w:p>
      <w:pPr>
        <w:ind w:left="3280"/>
        <w:spacing w:after="0" w:line="237" w:lineRule="auto"/>
        <w:rPr>
          <w:sz w:val="20"/>
          <w:szCs w:val="20"/>
          <w:color w:val="auto"/>
        </w:rPr>
      </w:pPr>
      <w:r>
        <w:rPr>
          <w:rFonts w:ascii="Courier New" w:cs="Courier New" w:eastAsia="Courier New" w:hAnsi="Courier New"/>
          <w:sz w:val="18"/>
          <w:szCs w:val="18"/>
          <w:color w:val="auto"/>
        </w:rPr>
        <w:t>1600 El Camino Real</w:t>
      </w:r>
    </w:p>
    <w:p>
      <w:pPr>
        <w:ind w:left="2740"/>
        <w:spacing w:after="0" w:line="238" w:lineRule="auto"/>
        <w:rPr>
          <w:sz w:val="20"/>
          <w:szCs w:val="20"/>
          <w:color w:val="auto"/>
        </w:rPr>
      </w:pPr>
      <w:r>
        <w:rPr>
          <w:rFonts w:ascii="Courier New" w:cs="Courier New" w:eastAsia="Courier New" w:hAnsi="Courier New"/>
          <w:sz w:val="18"/>
          <w:szCs w:val="18"/>
          <w:color w:val="auto"/>
        </w:rPr>
        <w:t>Menlo Park, California 94025</w:t>
      </w:r>
    </w:p>
    <w:p>
      <w:pPr>
        <w:ind w:left="3480"/>
        <w:spacing w:after="0"/>
        <w:rPr>
          <w:sz w:val="20"/>
          <w:szCs w:val="20"/>
          <w:color w:val="auto"/>
        </w:rPr>
      </w:pPr>
      <w:r>
        <w:rPr>
          <w:rFonts w:ascii="Courier New" w:cs="Courier New" w:eastAsia="Courier New" w:hAnsi="Courier New"/>
          <w:sz w:val="18"/>
          <w:szCs w:val="18"/>
          <w:color w:val="auto"/>
        </w:rPr>
        <w:t>(650) 752-2000</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Approximate date of commencement of proposed sale to the public: Not applicable.</w:t>
      </w:r>
    </w:p>
    <w:p>
      <w:pPr>
        <w:spacing w:after="0" w:line="224"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number of the earlier effective registration statement for the same offering. [ ] _______</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number of the earlier effective registration number for the same offering. [ ] _______</w:t>
      </w:r>
    </w:p>
    <w:p>
      <w:pPr>
        <w:spacing w:after="0" w:line="207"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52" w:right="1440" w:bottom="0" w:gutter="0" w:footer="0" w:header="0"/>
          <w:type w:val="continuous"/>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DEREGISTRATION OF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Corporation (the "Registrant") registered an aggregate of 72,837,586 shares of its Class A Special Common Stock, par value $1.00 per share, (the "Shares") issuable in connection with the merger (the "Merger") of Lenfest Communications, Inc. ("Lenfest Communications") with and into Comcast LCI Holdings, Inc., a wholly- owned subsidiary of the Registrant ("Sub"), as described in the Agreement and Plan of Merger (the "Merger Agreement") dated as of November 16, 1999 by and among the Registrant, Sub, Lenfest Communications, H.F. Lenfest, H. Chase Lenfest, Brook J. Lenfest and Diane Lenfest Myer (collectively, the "Lenfest Stockholders"). The Registrant registered the Shares pursuant to this Registration Statement on Form S-3, as amended (Registration No. 333-92509), declared effective on January 18, 2000.</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filed the Registration Statement pursuant to its obligations under a Registration Rights Agreement dated as of November 16, 1999 between the Registrant and the Lenfest Stockholders (the "Registration Rights Agreement"). Pursuant to the Registration Rights Agreement, the Registrant's obligation to keep the Registration Statement effective terminated on January 18, 2002. Therefore, this Post-Effective Amendment No. 1 to the Registration Statement is being filed to deregister, as of 9:00 a.m., Eastern time, January 28, 2002, all Shares that were registered under the Registration Statement but that have not been previously sold under the prospectus that is a part of the Registration Statement. As of January 18, 2002, 20,147,401 Shares remain unsold under the prospectus.</w:t>
      </w:r>
    </w:p>
    <w:p>
      <w:pPr>
        <w:sectPr>
          <w:pgSz w:w="11900" w:h="16838" w:orient="portrait"/>
          <w:cols w:equalWidth="0" w:num="1">
            <w:col w:w="10219"/>
          </w:cols>
          <w:pgMar w:left="240" w:top="344"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the requirements for filing on Form S-3 and has duly caused this Post-Effective Amendment No. 1 to be signed on its behalf by the undersigned, thereunto duly authorized, in the city of Philadelphia, Pennsylvania on the 25th day of January, 2002.</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Arthur R. Block</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Arthur R. Block, Senior Vice President and</w:t>
      </w:r>
    </w:p>
    <w:p>
      <w:pPr>
        <w:ind w:left="3380"/>
        <w:spacing w:after="0" w:line="237"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3"/>
          </w:tcPr>
          <w:p>
            <w:pPr>
              <w:spacing w:after="0"/>
              <w:rPr>
                <w:sz w:val="20"/>
                <w:szCs w:val="20"/>
                <w:color w:val="auto"/>
              </w:rPr>
            </w:pPr>
            <w:r>
              <w:rPr>
                <w:rFonts w:ascii="Courier New" w:cs="Courier New" w:eastAsia="Courier New" w:hAnsi="Courier New"/>
                <w:sz w:val="18"/>
                <w:szCs w:val="18"/>
                <w:color w:val="auto"/>
                <w:w w:val="99"/>
              </w:rPr>
              <w:t>Pursuant to the requirements</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w w:val="98"/>
              </w:rPr>
              <w:t>of the Securities Act of 1933, as</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amended, this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Post-Effective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Amendment</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5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1 has been signed below by the following persons in</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capacities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indicated</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on the 25th day of January, 2002.</w:t>
            </w:r>
          </w:p>
        </w:tc>
        <w:tc>
          <w:tcPr>
            <w:tcW w:w="18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760" w:space="720"/>
            <w:col w:w="6739"/>
          </w:cols>
          <w:pgMar w:left="240" w:top="717" w:right="1440" w:bottom="1440" w:gutter="0" w:footer="0" w:header="0"/>
          <w:type w:val="continuous"/>
        </w:sectPr>
      </w:pPr>
    </w:p>
    <w:p>
      <w:pPr>
        <w:spacing w:after="0" w:line="226"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Chairman of the Board of Directors</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ind w:right="599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and Director Ralph J.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419"/>
        <w:spacing w:after="0"/>
        <w:rPr>
          <w:sz w:val="20"/>
          <w:szCs w:val="20"/>
          <w:color w:val="auto"/>
        </w:rPr>
      </w:pPr>
      <w:r>
        <w:rPr>
          <w:rFonts w:ascii="Courier New" w:cs="Courier New" w:eastAsia="Courier New" w:hAnsi="Courier New"/>
          <w:sz w:val="18"/>
          <w:szCs w:val="18"/>
          <w:color w:val="auto"/>
        </w:rPr>
        <w:t>* Vice-Chairman of the Board of - ------------------------- Directors and Director Julian A. Brodsky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319"/>
        <w:spacing w:after="0"/>
        <w:rPr>
          <w:sz w:val="20"/>
          <w:szCs w:val="20"/>
          <w:color w:val="auto"/>
        </w:rPr>
      </w:pPr>
      <w:r>
        <w:rPr>
          <w:rFonts w:ascii="Courier New" w:cs="Courier New" w:eastAsia="Courier New" w:hAnsi="Courier New"/>
          <w:sz w:val="18"/>
          <w:szCs w:val="18"/>
          <w:color w:val="auto"/>
        </w:rPr>
        <w:t>* President (Principal Executive - ------------------------- Officer) and Director Brian L. Roberts</w:t>
      </w:r>
    </w:p>
    <w:p>
      <w:pPr>
        <w:spacing w:after="0" w:line="200" w:lineRule="exact"/>
        <w:rPr>
          <w:sz w:val="20"/>
          <w:szCs w:val="20"/>
          <w:color w:val="auto"/>
        </w:rPr>
      </w:pPr>
    </w:p>
    <w:p>
      <w:pPr>
        <w:spacing w:after="0" w:line="39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Executive Vice President and</w:t>
      </w:r>
    </w:p>
    <w:p>
      <w:pPr>
        <w:spacing w:after="0" w:line="238" w:lineRule="auto"/>
        <w:tabs>
          <w:tab w:leader="none" w:pos="2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Treasurer (Principal Financial</w:t>
      </w:r>
    </w:p>
    <w:p>
      <w:pPr>
        <w:spacing w:after="0" w:line="5" w:lineRule="exact"/>
        <w:rPr>
          <w:sz w:val="20"/>
          <w:szCs w:val="20"/>
          <w:color w:val="auto"/>
        </w:rPr>
      </w:pPr>
    </w:p>
    <w:p>
      <w:pPr>
        <w:ind w:right="641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Officer) John R. Alchin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Senior Vice President (Principal</w:t>
      </w:r>
    </w:p>
    <w:p>
      <w:pPr>
        <w:spacing w:after="0" w:line="21" w:lineRule="exact"/>
        <w:rPr>
          <w:sz w:val="20"/>
          <w:szCs w:val="20"/>
          <w:color w:val="auto"/>
        </w:rPr>
      </w:pPr>
    </w:p>
    <w:p>
      <w:pPr>
        <w:ind w:right="525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Accounting Officer) Lawrence J. Salva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Decker Anstrom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760" w:space="720"/>
            <w:col w:w="6739"/>
          </w:cols>
          <w:pgMar w:left="240" w:top="13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Sheldon M. Bonovitz</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L. Castle II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Felix G. Rohatyn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Bernard C. Watson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Irving A. Wechsler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Anne Wexler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Arthur R. Block</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Arthur R. Block</w:t>
      </w:r>
    </w:p>
    <w:p>
      <w:pPr>
        <w:ind w:left="7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13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2019-12-12T09:11:09Z</dcterms:created>
  <dcterms:modified xsi:type="dcterms:W3CDTF">2019-12-12T09:11:09Z</dcterms:modified>
</cp:coreProperties>
</file>