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doc4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BREEN EDWARD D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PHILADELPHIA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CMCSA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56"/>
        <w:gridCol w:w="907"/>
        <w:gridCol w:w="775"/>
        <w:gridCol w:w="603"/>
        <w:gridCol w:w="356"/>
        <w:gridCol w:w="870"/>
        <w:gridCol w:w="473"/>
        <w:gridCol w:w="847"/>
        <w:gridCol w:w="1196"/>
        <w:gridCol w:w="1022"/>
        <w:gridCol w:w="934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5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5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5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4,185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0.0000</w:t>
            </w:r>
            <w:r>
              <w:rPr/>
              <w:t xml:space="preserve"> 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21,110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45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44.215</w:t>
            </w:r>
            <w:r>
              <w:rPr/>
              <w:t xml:space="preserve"> 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21,065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109,837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GRAT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Elizabeth Wideman, Attorney-in-fact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11/22/2019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223619" TargetMode="External"/><Relationship Id="rId4" Type="http://schemas.openxmlformats.org/officeDocument/2006/relationships/hyperlink" Target="../../../../cgi-bin/browse-edgar%3F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533</Words>
  <CharactersWithSpaces>3347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