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140" w:right="3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Amendment to Agreement with Ralph J. Roberts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February 13, 2008, we entered into an Amendment to Agreement with Ralph J. Roberts, Chair of the Executive and Finance Committee of the Board of Directors. We entered into this Amendment to amend certain provisions in the Agreement we entered into with Mr. Roberts on December 27, 2007 (which has been previously disclosed), and to further clarify the terms under which Mr. Roberts will continue to be employed by the Company. While Mr. Roberts continues as an active employee of the Company, serving as an advisor to the Chief Executive Officer and other members of senior management, the Amendment effects Mr. Roberts’ request that the regular base compensation received by Mr. Roberts be reduced to one dollar per annum, and that the death benefit contained in the December 27, 2007 Agreement, as well as Mr. Roberts’ regular cash bonus and annual equity-based grants, be prospectively eliminated.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Amendment to Agreement is attached hereto as Exhibit 99.1.</w:t>
      </w:r>
    </w:p>
    <w:p>
      <w:pPr>
        <w:spacing w:after="0" w:line="29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Bonus Plan Matters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our cash bonus plan, our named executive officers were eligible to receive an annual cash bonus with respect to 2007, based upon the level of achievement of our consolidated operating cash flow, of 98% of their respective target amounts. However, in light of the company’s share price, free cash flow achievement lower than expectations, and the level of annual cash bonuses achieved by other employees, the named executive officers have elected to accept only 80% of their target amounts.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for 2008, the Compensation Committee has determined that annual cash bonus target amount achievement for the named executive officers will be based 80% on operating cash flow and 20% on free cash flow. The Committee believes that adding free cash flow as a performance metric will provide an appropriate focus on additional items (such as capital expenditures and working capital) that can be affected by the decision making of our executive officers.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Operating cash flow and free cash flow are defined in Table 7 of our press release reporting third quarter 2007 results of operations, as submitted under Item 2.02 of our Form 8-K filed October 25, 2007.</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9.01(d)</w:t>
      </w:r>
      <w:r>
        <w:rPr>
          <w:sz w:val="20"/>
          <w:szCs w:val="20"/>
          <w:color w:val="auto"/>
        </w:rPr>
        <w:tab/>
      </w:r>
      <w:r>
        <w:rPr>
          <w:rFonts w:ascii="Arial" w:cs="Arial" w:eastAsia="Arial" w:hAnsi="Arial"/>
          <w:sz w:val="16"/>
          <w:szCs w:val="16"/>
          <w:b w:val="1"/>
          <w:bCs w:val="1"/>
          <w:color w:val="auto"/>
        </w:rPr>
        <w:t>Exhibits.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635</wp:posOffset>
            </wp:positionV>
            <wp:extent cx="6191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Amendment to Agreement with Ralph J. Roberts entered into on February 13, 2008</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20" w:type="dxa"/>
            <w:vAlign w:val="bottom"/>
            <w:gridSpan w:val="2"/>
          </w:tcPr>
          <w:p>
            <w:pPr>
              <w:ind w:left="1880"/>
              <w:spacing w:after="0"/>
              <w:rPr>
                <w:sz w:val="20"/>
                <w:szCs w:val="20"/>
                <w:color w:val="auto"/>
              </w:rPr>
            </w:pPr>
            <w:r>
              <w:rPr>
                <w:rFonts w:ascii="Arial" w:cs="Arial" w:eastAsia="Arial" w:hAnsi="Arial"/>
                <w:sz w:val="18"/>
                <w:szCs w:val="18"/>
                <w:b w:val="1"/>
                <w:bCs w:val="1"/>
                <w:color w:val="auto"/>
              </w:rPr>
              <w:t>COMCAST CORPORATION</w:t>
            </w:r>
          </w:p>
        </w:tc>
      </w:tr>
      <w:tr>
        <w:trPr>
          <w:trHeight w:val="434"/>
        </w:trPr>
        <w:tc>
          <w:tcPr>
            <w:tcW w:w="3600" w:type="dxa"/>
            <w:vAlign w:val="bottom"/>
          </w:tcPr>
          <w:p>
            <w:pPr>
              <w:spacing w:after="0"/>
              <w:rPr>
                <w:sz w:val="20"/>
                <w:szCs w:val="20"/>
                <w:color w:val="auto"/>
              </w:rPr>
            </w:pPr>
            <w:r>
              <w:rPr>
                <w:rFonts w:ascii="Arial" w:cs="Arial" w:eastAsia="Arial" w:hAnsi="Arial"/>
                <w:sz w:val="18"/>
                <w:szCs w:val="18"/>
                <w:color w:val="auto"/>
              </w:rPr>
              <w:t>Date: February 13, 2008</w:t>
            </w:r>
          </w:p>
        </w:tc>
        <w:tc>
          <w:tcPr>
            <w:tcW w:w="2460" w:type="dxa"/>
            <w:vAlign w:val="bottom"/>
          </w:tcPr>
          <w:p>
            <w:pPr>
              <w:ind w:left="18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15"/>
        </w:trPr>
        <w:tc>
          <w:tcPr>
            <w:tcW w:w="3600" w:type="dxa"/>
            <w:vAlign w:val="bottom"/>
          </w:tcPr>
          <w:p>
            <w:pPr>
              <w:spacing w:after="0"/>
              <w:rPr>
                <w:sz w:val="18"/>
                <w:szCs w:val="18"/>
                <w:color w:val="auto"/>
              </w:rPr>
            </w:pPr>
          </w:p>
        </w:tc>
        <w:tc>
          <w:tcPr>
            <w:tcW w:w="2460" w:type="dxa"/>
            <w:vAlign w:val="bottom"/>
          </w:tcPr>
          <w:p>
            <w:pPr>
              <w:ind w:left="188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22"/>
        </w:trPr>
        <w:tc>
          <w:tcPr>
            <w:tcW w:w="3600" w:type="dxa"/>
            <w:vAlign w:val="bottom"/>
          </w:tcPr>
          <w:p>
            <w:pPr>
              <w:spacing w:after="0"/>
              <w:rPr>
                <w:sz w:val="19"/>
                <w:szCs w:val="19"/>
                <w:color w:val="auto"/>
              </w:rPr>
            </w:pPr>
          </w:p>
        </w:tc>
        <w:tc>
          <w:tcPr>
            <w:tcW w:w="2460" w:type="dxa"/>
            <w:vAlign w:val="bottom"/>
          </w:tcPr>
          <w:p>
            <w:pPr>
              <w:ind w:left="18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AGREEMENT</w:t>
      </w:r>
    </w:p>
    <w:p>
      <w:pPr>
        <w:spacing w:after="0" w:line="204" w:lineRule="exact"/>
        <w:rPr>
          <w:sz w:val="20"/>
          <w:szCs w:val="20"/>
          <w:color w:val="auto"/>
        </w:rPr>
      </w:pPr>
    </w:p>
    <w:p>
      <w:pPr>
        <w:ind w:right="640" w:firstLine="456"/>
        <w:spacing w:after="0" w:line="221" w:lineRule="auto"/>
        <w:rPr>
          <w:sz w:val="20"/>
          <w:szCs w:val="20"/>
          <w:color w:val="auto"/>
        </w:rPr>
      </w:pPr>
      <w:r>
        <w:rPr>
          <w:rFonts w:ascii="Arial" w:cs="Arial" w:eastAsia="Arial" w:hAnsi="Arial"/>
          <w:sz w:val="18"/>
          <w:szCs w:val="18"/>
          <w:color w:val="auto"/>
        </w:rPr>
        <w:t>This AMENDMENT TO AGREEMENT (the “Amendment”), dated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January, 2008, is between COMCAST CORPORATION, a Pennsylvania corporation (together with its subsidiaries, the “Company”) and RALPH J. ROBERTS (“Employee”).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Employee has been an employee of the Company since he founded the Company in 1969 and currently is Chair of the Executive and Finance Committee of the Board of Directors; and</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WHEREAS, certain terms and conditions of Employee’s employment with the Company were set forth in a Compensation and Deferred Compensation Agreement, as amended and restated August 31, 1998, and as further amended August 19, 1999, June 5, 2001, January 24, 2002 and November 18, 2002 (the “Compensation Agreement”); and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Compensation Agreement’s term ended December 31, 2007 and Employee continues to remain employed by the Company on a full-time basis after the expiration of such term; and</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parties desired to clarify, and memorialize their intention, that certain terms and benefits provided for in the Compensation Agreement continue following the end of its term; and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the parties entered into an Agreement dated as of January 1, 2008 (the “Agreement”) that continued certain terms and benefits provided for in the Compensation Agreement, including a five-year base salary continuation death benefit that had been a part of Employee’s previous compensation arrangements with the Company for 15 years (the “Death Benefit”); and</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WHEREAS, certain other terms of Employee’s continuing employment with the Company were not addressed in the Agreement, and the parties desire to amend the Agreement to further clarify the terms under which Employee will continue to be employed by the Company; and</w:t>
      </w:r>
    </w:p>
    <w:p>
      <w:pPr>
        <w:spacing w:after="0" w:line="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WHEREAS, Employee desires to remain as an active director, Chair of the Executive and Finance Committee, advisor to the Company’s Chief Executive Officer and senior management, and resource to the Company, but does not wish to continue receiving regular base salary, regular cash bonus, or annual “management grants” of stock options or restricted stock units from the Company, or retain the Death Benefit, and has, therefore requested that the Compensation Committee reduce his base salary to one dollar annually and prospectively eliminate the regular cash bonus, annual equity-based grants, and Death Benefit; and</w:t>
      </w:r>
    </w:p>
    <w:p>
      <w:pPr>
        <w:sectPr>
          <w:pgSz w:w="11900" w:h="16838" w:orient="portrait"/>
          <w:cols w:equalWidth="0" w:num="1">
            <w:col w:w="11420"/>
          </w:cols>
          <w:pgMar w:left="240" w:top="125" w:right="239" w:bottom="1440" w:gutter="0" w:footer="0" w:header="0"/>
        </w:sectPr>
      </w:pPr>
    </w:p>
    <w:bookmarkStart w:id="4" w:name="page5"/>
    <w:bookmarkEnd w:id="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Compensation Committee, while recognizing the enormous value that Employee has brought and continues to bring to the Company, has determined that Employee’s requests for reduced base salary and prospective elimination of his regular cash bonus, annual equity-based grants, and Death Benefit should be accommodated.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90" w:lineRule="exact"/>
        <w:rPr>
          <w:sz w:val="20"/>
          <w:szCs w:val="20"/>
          <w:color w:val="auto"/>
        </w:rPr>
      </w:pPr>
    </w:p>
    <w:p>
      <w:pPr>
        <w:ind w:left="1100" w:hanging="179"/>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Sections 1(a) and 1(b) are hereby deleted. As a result, Employee’s base salary shall terminate immediately upon his death.</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2(c) shall be amended to read in its entirety as follows:</w:t>
      </w:r>
    </w:p>
    <w:p>
      <w:pPr>
        <w:spacing w:after="0" w:line="90"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“(c) In the event Employee dies before the end of the five (5) year period specified in subsection (b) above: (i) Employee’s Base Salary shall terminate; and (ii) Employee’s spouse (if she survives Employee) shall participate in all Benefit Plans (or alternative arrangements) on the basis set forth in Section 1(c).”</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A new Subsection 2A, immediately following Section 2, shall be added and shall read in its entirety as follows:</w:t>
      </w:r>
    </w:p>
    <w:p>
      <w:pPr>
        <w:spacing w:after="0" w:line="84" w:lineRule="exact"/>
        <w:rPr>
          <w:sz w:val="20"/>
          <w:szCs w:val="20"/>
          <w:color w:val="auto"/>
        </w:rPr>
      </w:pPr>
    </w:p>
    <w:p>
      <w:pPr>
        <w:ind w:left="1500" w:right="380"/>
        <w:spacing w:after="0" w:line="378" w:lineRule="auto"/>
        <w:rPr>
          <w:sz w:val="20"/>
          <w:szCs w:val="20"/>
          <w:color w:val="auto"/>
        </w:rPr>
      </w:pPr>
      <w:r>
        <w:rPr>
          <w:rFonts w:ascii="Arial" w:cs="Arial" w:eastAsia="Arial" w:hAnsi="Arial"/>
          <w:sz w:val="15"/>
          <w:szCs w:val="15"/>
          <w:color w:val="auto"/>
        </w:rPr>
        <w:t xml:space="preserve">“2A. </w:t>
      </w:r>
      <w:r>
        <w:rPr>
          <w:rFonts w:ascii="Arial" w:cs="Arial" w:eastAsia="Arial" w:hAnsi="Arial"/>
          <w:sz w:val="15"/>
          <w:szCs w:val="15"/>
          <w:u w:val="single" w:color="auto"/>
          <w:color w:val="auto"/>
        </w:rPr>
        <w:t>Base Salary and Other Compensation</w:t>
      </w:r>
      <w:r>
        <w:rPr>
          <w:rFonts w:ascii="Arial" w:cs="Arial" w:eastAsia="Arial" w:hAnsi="Arial"/>
          <w:sz w:val="15"/>
          <w:szCs w:val="15"/>
          <w:color w:val="auto"/>
        </w:rPr>
        <w:t>. Effective February 15, 2008</w:t>
      </w:r>
      <w:r>
        <w:rPr>
          <w:rFonts w:ascii="Arial" w:cs="Arial" w:eastAsia="Arial" w:hAnsi="Arial"/>
          <w:sz w:val="15"/>
          <w:szCs w:val="15"/>
          <w:b w:val="1"/>
          <w:bCs w:val="1"/>
          <w:color w:val="auto"/>
        </w:rPr>
        <w:t>,</w:t>
      </w:r>
      <w:r>
        <w:rPr>
          <w:rFonts w:ascii="Arial" w:cs="Arial" w:eastAsia="Arial" w:hAnsi="Arial"/>
          <w:sz w:val="15"/>
          <w:szCs w:val="15"/>
          <w:color w:val="auto"/>
        </w:rPr>
        <w:t xml:space="preserve"> Employee’s base salary shall be one dollar ($1.00) per annum. Employee shall not receive any regular annual cash bonus nor any annual stock option or restricted stock unit “management grant.”</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 Except as modified hereby, the Agreement shall continue unmodified and in full force and effect.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hereto have executed and delivered this Amendment as of the date first-above written.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Arthur R. Block,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25400</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13, 2008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Ralph J.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February 13, 2008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2019-12-15T07:20:18Z</dcterms:created>
  <dcterms:modified xsi:type="dcterms:W3CDTF">2019-12-15T07:20:18Z</dcterms:modified>
</cp:coreProperties>
</file>