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CURRENT REPORT PURSUANT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TO SECTION 13 OR 15(d) OF THE</w:t>
      </w:r>
    </w:p>
    <w:p>
      <w:pPr>
        <w:jc w:val="center"/>
        <w:ind w:right="1879"/>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Date of report (Date of earliest event reported): July 10, 2002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8" w:lineRule="auto"/>
        <w:rPr>
          <w:sz w:val="20"/>
          <w:szCs w:val="20"/>
          <w:color w:val="auto"/>
        </w:rPr>
      </w:pPr>
      <w:r>
        <w:rPr>
          <w:rFonts w:ascii="Courier New" w:cs="Courier New" w:eastAsia="Courier New" w:hAnsi="Courier New"/>
          <w:sz w:val="18"/>
          <w:szCs w:val="18"/>
          <w:color w:val="auto"/>
        </w:rPr>
        <w:t>(Exact Name of Registrant</w:t>
      </w:r>
    </w:p>
    <w:p>
      <w:pPr>
        <w:ind w:left="2740"/>
        <w:spacing w:after="0"/>
        <w:rPr>
          <w:sz w:val="20"/>
          <w:szCs w:val="20"/>
          <w:color w:val="auto"/>
        </w:rPr>
      </w:pPr>
      <w:r>
        <w:rPr>
          <w:rFonts w:ascii="Courier New" w:cs="Courier New" w:eastAsia="Courier New" w:hAnsi="Courier New"/>
          <w:sz w:val="18"/>
          <w:szCs w:val="18"/>
          <w:color w:val="auto"/>
        </w:rPr>
        <w:t>as Specified in Its Charter)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Pennsylvania</w:t>
      </w:r>
    </w:p>
    <w:p>
      <w:pPr>
        <w:ind w:left="2540"/>
        <w:spacing w:after="0" w:line="238" w:lineRule="auto"/>
        <w:rPr>
          <w:sz w:val="20"/>
          <w:szCs w:val="20"/>
          <w:color w:val="auto"/>
        </w:rPr>
      </w:pPr>
      <w:r>
        <w:rPr>
          <w:rFonts w:ascii="Courier New" w:cs="Courier New" w:eastAsia="Courier New" w:hAnsi="Courier New"/>
          <w:sz w:val="18"/>
          <w:szCs w:val="18"/>
          <w:color w:val="auto"/>
        </w:rPr>
        <w:t>(State or Other Jurisdiction of</w:t>
      </w:r>
    </w:p>
    <w:p>
      <w:pPr>
        <w:ind w:left="3480"/>
        <w:spacing w:after="0"/>
        <w:rPr>
          <w:sz w:val="20"/>
          <w:szCs w:val="20"/>
          <w:color w:val="auto"/>
        </w:rPr>
      </w:pPr>
      <w:r>
        <w:rPr>
          <w:rFonts w:ascii="Courier New" w:cs="Courier New" w:eastAsia="Courier New" w:hAnsi="Courier New"/>
          <w:sz w:val="18"/>
          <w:szCs w:val="18"/>
          <w:color w:val="auto"/>
        </w:rPr>
        <w:t>Incorporation)</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0-6983</w:t>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4020" w:space="720"/>
            <w:col w:w="5479"/>
          </w:cols>
          <w:pgMar w:left="240" w:top="655" w:right="1440" w:bottom="144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1500 Market Street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19102-2148</w:t>
      </w:r>
    </w:p>
    <w:p>
      <w:pPr>
        <w:spacing w:after="0" w:line="21" w:lineRule="exact"/>
        <w:rPr>
          <w:sz w:val="24"/>
          <w:szCs w:val="24"/>
          <w:color w:val="auto"/>
        </w:rPr>
      </w:pPr>
    </w:p>
    <w:p>
      <w:pPr>
        <w:sectPr>
          <w:pgSz w:w="11900" w:h="16838" w:orient="portrait"/>
          <w:cols w:equalWidth="0" w:num="2">
            <w:col w:w="5300" w:space="720"/>
            <w:col w:w="4199"/>
          </w:cols>
          <w:pgMar w:left="240" w:top="655"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6"/>
          <w:szCs w:val="16"/>
          <w:color w:val="auto"/>
        </w:rPr>
        <w:t>Philadelphia, PA</w:t>
      </w:r>
    </w:p>
    <w:p>
      <w:pPr>
        <w:sectPr>
          <w:pgSz w:w="11900" w:h="16838" w:orient="portrait"/>
          <w:cols w:equalWidth="0" w:num="1">
            <w:col w:w="10219"/>
          </w:cols>
          <w:pgMar w:left="240" w:top="655" w:right="1440" w:bottom="1440" w:gutter="0" w:footer="0" w:header="0"/>
          <w:type w:val="continuous"/>
        </w:sectPr>
      </w:pP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 w:lineRule="exact"/>
        <w:rPr>
          <w:sz w:val="24"/>
          <w:szCs w:val="24"/>
          <w:color w:val="auto"/>
        </w:rPr>
      </w:pPr>
    </w:p>
    <w:p>
      <w:pPr>
        <w:sectPr>
          <w:pgSz w:w="11900" w:h="16838" w:orient="portrait"/>
          <w:cols w:equalWidth="0" w:num="2">
            <w:col w:w="5300" w:space="720"/>
            <w:col w:w="4199"/>
          </w:cols>
          <w:pgMar w:left="240" w:top="655"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6"/>
          <w:szCs w:val="16"/>
          <w:color w:val="auto"/>
        </w:rPr>
        <w:t>Offices)</w:t>
      </w:r>
    </w:p>
    <w:p>
      <w:pPr>
        <w:sectPr>
          <w:pgSz w:w="11900" w:h="16838" w:orient="portrait"/>
          <w:cols w:equalWidth="0" w:num="1">
            <w:col w:w="10219"/>
          </w:cols>
          <w:pgMar w:left="240" w:top="655" w:right="1440" w:bottom="1440" w:gutter="0" w:footer="0" w:header="0"/>
          <w:type w:val="continuous"/>
        </w:sectPr>
      </w:pP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(215) 665-1700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4"/>
          <w:szCs w:val="24"/>
          <w:color w:val="auto"/>
        </w:rPr>
      </w:pPr>
    </w:p>
    <w:p>
      <w:pPr>
        <w:spacing w:after="0" w:line="209" w:lineRule="exact"/>
        <w:rPr>
          <w:sz w:val="24"/>
          <w:szCs w:val="24"/>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On July 10, 2002, Comcast Corporation issued a press release announcing shareholder approval of the AT&amp;T Comcast transaction. The press release is attached hereto as Exhibit 99.1.</w:t>
      </w:r>
    </w:p>
    <w:p>
      <w:pPr>
        <w:spacing w:after="0" w:line="203" w:lineRule="exact"/>
        <w:rPr>
          <w:sz w:val="24"/>
          <w:szCs w:val="24"/>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Item 7(c).</w:t>
      </w:r>
      <w:r>
        <w:rPr>
          <w:sz w:val="20"/>
          <w:szCs w:val="20"/>
          <w:color w:val="auto"/>
        </w:rPr>
        <w:tab/>
      </w:r>
      <w:r>
        <w:rPr>
          <w:rFonts w:ascii="Courier New" w:cs="Courier New" w:eastAsia="Courier New" w:hAnsi="Courier New"/>
          <w:sz w:val="16"/>
          <w:szCs w:val="16"/>
          <w:color w:val="auto"/>
        </w:rPr>
        <w:t>Exhibits.</w:t>
      </w:r>
    </w:p>
    <w:p>
      <w:pPr>
        <w:spacing w:after="0" w:line="200" w:lineRule="exact"/>
        <w:rPr>
          <w:sz w:val="24"/>
          <w:szCs w:val="24"/>
          <w:color w:val="auto"/>
        </w:rPr>
      </w:pP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5"/>
              </w:rPr>
              <w:t>Exhibit</w:t>
            </w:r>
          </w:p>
        </w:tc>
        <w:tc>
          <w:tcPr>
            <w:tcW w:w="6000" w:type="dxa"/>
            <w:vAlign w:val="bottom"/>
          </w:tcPr>
          <w:p>
            <w:pPr>
              <w:spacing w:after="0"/>
              <w:rPr>
                <w:sz w:val="17"/>
                <w:szCs w:val="17"/>
                <w:color w:val="auto"/>
              </w:rPr>
            </w:pPr>
          </w:p>
        </w:tc>
      </w:tr>
      <w:tr>
        <w:trPr>
          <w:trHeight w:val="203"/>
        </w:trPr>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Number</w:t>
            </w:r>
          </w:p>
        </w:tc>
        <w:tc>
          <w:tcPr>
            <w:tcW w:w="600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6000" w:type="dxa"/>
            <w:vAlign w:val="bottom"/>
          </w:tcPr>
          <w:p>
            <w:pPr>
              <w:ind w:left="20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99.1</w:t>
            </w:r>
          </w:p>
        </w:tc>
        <w:tc>
          <w:tcPr>
            <w:tcW w:w="6000" w:type="dxa"/>
            <w:vAlign w:val="bottom"/>
          </w:tcPr>
          <w:p>
            <w:pPr>
              <w:ind w:left="320"/>
              <w:spacing w:after="0"/>
              <w:rPr>
                <w:sz w:val="20"/>
                <w:szCs w:val="20"/>
                <w:color w:val="auto"/>
              </w:rPr>
            </w:pPr>
            <w:r>
              <w:rPr>
                <w:rFonts w:ascii="Courier New" w:cs="Courier New" w:eastAsia="Courier New" w:hAnsi="Courier New"/>
                <w:sz w:val="18"/>
                <w:szCs w:val="18"/>
                <w:color w:val="auto"/>
                <w:w w:val="97"/>
              </w:rPr>
              <w:t>Comcast Corporation press release dated July 10, 2002.</w:t>
            </w:r>
          </w:p>
        </w:tc>
      </w:tr>
    </w:tbl>
    <w:p>
      <w:pPr>
        <w:sectPr>
          <w:pgSz w:w="11900" w:h="16838" w:orient="portrait"/>
          <w:cols w:equalWidth="0" w:num="1">
            <w:col w:w="10219"/>
          </w:cols>
          <w:pgMar w:left="240" w:top="655" w:right="1440" w:bottom="1440" w:gutter="0" w:footer="0" w:header="0"/>
          <w:type w:val="continuous"/>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10,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/s/ Arthur R. Block ---------------------------- Name: Arthur R. Block Title: Senior Vice President</w:t>
      </w:r>
    </w:p>
    <w:p>
      <w:pPr>
        <w:sectPr>
          <w:pgSz w:w="11900" w:h="16838" w:orient="portrait"/>
          <w:cols w:equalWidth="0" w:num="3">
            <w:col w:w="3720" w:space="720"/>
            <w:col w:w="200" w:space="220"/>
            <w:col w:w="5359"/>
          </w:cols>
          <w:pgMar w:left="240" w:top="919" w:right="1440" w:bottom="1440" w:gutter="0" w:footer="0" w:header="0"/>
          <w:type w:val="continuous"/>
        </w:sectPr>
      </w:pPr>
    </w:p>
    <w:bookmarkStart w:id="2" w:name="page3"/>
    <w:bookmarkEnd w:id="2"/>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Comcast</w:t>
      </w:r>
      <w:r>
        <w:rPr>
          <w:sz w:val="20"/>
          <w:szCs w:val="20"/>
          <w:color w:val="auto"/>
        </w:rPr>
        <w:tab/>
      </w:r>
      <w:r>
        <w:rPr>
          <w:rFonts w:ascii="Courier New" w:cs="Courier New" w:eastAsia="Courier New" w:hAnsi="Courier New"/>
          <w:sz w:val="18"/>
          <w:szCs w:val="18"/>
          <w:color w:val="auto"/>
        </w:rPr>
        <w:t>PRESS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Karen Dougherty Buchholz - 215-981-8520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AT&amp;T COMCAST MERGER PROCEEDING ON SCHEDULE</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Comcast Shareholders Approve Merger, Over 90% of Local Transfers Obtained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(Wednesday, July 10, 2002) - Today in Philadelphia, shareholders of Comcast Corporation approved the merger of Comcast and AT&amp;T Broadband, and at the shareholder meeting it was announced that Comcast and AT&amp;T are on schedule to obtain community franchise transfers in time for the merger to close during the fourth quarter of 2002.</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proposed the creation of AT&amp;T Comcast because it offers many benefits to customers and shareholders, and I'm pleased to announce today that we have taken a major step forward towards the creation of this new company," said Comcast President Brian L. Roberts.</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In addition to shareholder approval, more than 90% of the communities (representing 80% of subscribers) that are reviewing the transfer of their franchise to AT&amp;T Comcast have approved the transfer.</w:t>
      </w:r>
    </w:p>
    <w:p>
      <w:pPr>
        <w:spacing w:after="0" w:line="209"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The merger received the necessary votes for approval with approximately 99.8% of the votes cast by Comcast shareholders in favor of the merger and</w:t>
      </w:r>
    </w:p>
    <w:p>
      <w:pPr>
        <w:ind w:right="1999"/>
        <w:spacing w:after="0" w:line="237" w:lineRule="auto"/>
        <w:rPr>
          <w:sz w:val="20"/>
          <w:szCs w:val="20"/>
          <w:color w:val="auto"/>
        </w:rPr>
      </w:pPr>
      <w:r>
        <w:rPr>
          <w:rFonts w:ascii="Courier New" w:cs="Courier New" w:eastAsia="Courier New" w:hAnsi="Courier New"/>
          <w:sz w:val="18"/>
          <w:szCs w:val="18"/>
          <w:color w:val="auto"/>
        </w:rPr>
        <w:t>99.8% of the votes cast in favor of the corporate governance provisions of the new company's charter. The company's Class A shareholders by a required separate class vote approved the "preferred" capital structure for the new company, with approximately 96.7% of the votes cast approving.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Closing of the merger also is conditioned upon the receipt of certain federal regulatory approvals. Slides from today's shareholder meeting presentation will be available within 24 hours on Comcast's investor relations website at www.cmcsk.com.</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Comcast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8.5 million cable subscribers. Comcast's commerce and content businesses include majority ownership of QVC, Comcast-Spectacor, Comcast SportsNet, The Golf Channel, Outdoor Life Network, G4, a controlling interest in E! Networks, and other programming investments. Comcast's Class A Special and Class A Common Stock are traded on The Nasdaq Stock Market under the symbols CMCSK and CMCSA, respectively.</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2019-12-12T23:00:10Z</dcterms:created>
  <dcterms:modified xsi:type="dcterms:W3CDTF">2019-12-12T23:00:10Z</dcterms:modified>
</cp:coreProperties>
</file>