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ind w:left="3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-238760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-642620</wp:posOffset>
            </wp:positionV>
            <wp:extent cx="59055" cy="6559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9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4121150</wp:posOffset>
            </wp:positionH>
            <wp:positionV relativeFrom="paragraph">
              <wp:posOffset>-642620</wp:posOffset>
            </wp:positionV>
            <wp:extent cx="59055" cy="6559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9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58870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5887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Angelakis Michael J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01/18/2011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2" w:right="680" w:hanging="2"/>
        <w:spacing w:after="0" w:line="247" w:lineRule="auto"/>
        <w:tabs>
          <w:tab w:leader="none" w:pos="14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3" w:lineRule="exact"/>
        <w:rPr>
          <w:sz w:val="24"/>
          <w:szCs w:val="24"/>
          <w:color w:val="auto"/>
        </w:rPr>
      </w:pPr>
    </w:p>
    <w:tbl>
      <w:tblPr>
        <w:tblLayout w:type="fixed"/>
        <w:tblInd w:w="202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142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EVP and CFO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8" w:space="720"/>
            <w:col w:w="3462"/>
          </w:cols>
          <w:pgMar w:left="240" w:top="224" w:right="139" w:bottom="1440" w:gutter="0" w:footer="0" w:header="0"/>
          <w:type w:val="continuous"/>
        </w:sectPr>
      </w:pPr>
    </w:p>
    <w:p>
      <w:pPr>
        <w:spacing w:after="0" w:line="16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19103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28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4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right"/>
              <w:ind w:right="9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right"/>
              <w:ind w:right="1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900" w:type="dxa"/>
            <w:vAlign w:val="bottom"/>
            <w:gridSpan w:val="2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01/18/2011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174,015</w:t>
            </w:r>
          </w:p>
        </w:tc>
        <w:tc>
          <w:tcPr>
            <w:tcW w:w="600" w:type="dxa"/>
            <w:vAlign w:val="bottom"/>
          </w:tcPr>
          <w:p>
            <w:pPr>
              <w:jc w:val="right"/>
              <w:ind w:right="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righ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466,573.975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900" w:type="dxa"/>
            <w:vAlign w:val="bottom"/>
            <w:gridSpan w:val="2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01/18/2011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75,060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right"/>
              <w:ind w:right="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0.0000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391,513.975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11,400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IRA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2,400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Spouse's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IRA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26,500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80" w:type="dxa"/>
            <w:vAlign w:val="bottom"/>
            <w:gridSpan w:val="10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0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00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4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00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00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0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right"/>
              <w:ind w:right="1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Class A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174,015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jc w:val="right"/>
              <w:ind w:right="179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01/18/2011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000" w:type="dxa"/>
            <w:vAlign w:val="bottom"/>
          </w:tcPr>
          <w:p>
            <w:pPr>
              <w:ind w:left="4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174,015</w:t>
            </w: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746,153</w:t>
            </w: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right"/>
              <w:ind w:right="1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restricted stock unit represents a contigent right to receive one share of Class A Common Stock.</w:t>
      </w:r>
    </w:p>
    <w:p>
      <w:pPr>
        <w:spacing w:after="0" w:line="4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These restricted stock units vest on the transaction date.</w:t>
      </w:r>
    </w:p>
    <w:p>
      <w:pPr>
        <w:spacing w:after="0" w:line="61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Arthur R. Block, Attorney-in-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01/20/2011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6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restart"/>
          </w:tcPr>
          <w:p>
            <w:pPr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6"/>
        <w:spacing w:after="0" w:line="317" w:lineRule="auto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93014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2019-12-18T07:54:11Z</dcterms:created>
  <dcterms:modified xsi:type="dcterms:W3CDTF">2019-12-18T07:54:11Z</dcterms:modified>
</cp:coreProperties>
</file>