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8" w:lineRule="exact"/>
        <w:rPr>
          <w:sz w:val="24"/>
          <w:szCs w:val="24"/>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RULES 13d-1(b), (c) AND (d) AND AMENDMENTS THERETO FILED PURSUANT TO RULE 13d-2(b)</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The Knot,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499184109</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2005</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117" w:lineRule="exact"/>
        <w:rPr>
          <w:sz w:val="24"/>
          <w:szCs w:val="24"/>
          <w:color w:val="auto"/>
        </w:rPr>
      </w:pPr>
    </w:p>
    <w:p>
      <w:pPr>
        <w:ind w:left="1140" w:hanging="67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17"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oRule 13d-1(d)</w:t>
      </w:r>
    </w:p>
    <w:p>
      <w:pPr>
        <w:spacing w:after="0" w:line="279" w:lineRule="exact"/>
        <w:rPr>
          <w:sz w:val="24"/>
          <w:szCs w:val="24"/>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CUSIP No. 4991814109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4080" w:hanging="620"/>
        <w:spacing w:after="0" w:line="280"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Names of Reporting Persons. I.R.S. Identification Nos. of above persons (entities only) </w:t>
      </w:r>
      <w:r>
        <w:rPr>
          <w:rFonts w:ascii="Times New Roman" w:cs="Times New Roman" w:eastAsia="Times New Roman" w:hAnsi="Times New Roman"/>
          <w:sz w:val="17"/>
          <w:szCs w:val="17"/>
          <w:color w:val="auto"/>
        </w:rPr>
        <w:t>Comcast Corporation</w:t>
      </w:r>
    </w:p>
    <w:p>
      <w:pPr>
        <w:spacing w:after="0" w:line="381"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20" w:hanging="1159"/>
        <w:spacing w:after="0"/>
        <w:tabs>
          <w:tab w:leader="none" w:pos="2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01" w:lineRule="exact"/>
        <w:rPr>
          <w:rFonts w:ascii="Times New Roman" w:cs="Times New Roman" w:eastAsia="Times New Roman" w:hAnsi="Times New Roman"/>
          <w:sz w:val="18"/>
          <w:szCs w:val="18"/>
          <w:color w:val="auto"/>
        </w:rPr>
      </w:pPr>
    </w:p>
    <w:p>
      <w:pPr>
        <w:ind w:left="2220" w:hanging="1159"/>
        <w:spacing w:after="0" w:line="207" w:lineRule="exact"/>
        <w:tabs>
          <w:tab w:leader="none" w:pos="22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60" w:right="7740" w:hanging="620"/>
        <w:spacing w:after="0" w:line="280"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Citizenship or Place of Organization </w:t>
      </w:r>
      <w:r>
        <w:rPr>
          <w:rFonts w:ascii="Times New Roman" w:cs="Times New Roman" w:eastAsia="Times New Roman" w:hAnsi="Times New Roman"/>
          <w:sz w:val="17"/>
          <w:szCs w:val="17"/>
          <w:color w:val="auto"/>
        </w:rPr>
        <w:t>Pennsylvania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13970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-534670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-946150</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-1160780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-1778000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5"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4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1400" w:type="dxa"/>
            <w:vAlign w:val="bottom"/>
          </w:tcPr>
          <w:p>
            <w:pPr>
              <w:spacing w:after="0"/>
              <w:rPr>
                <w:sz w:val="6"/>
                <w:szCs w:val="6"/>
                <w:color w:val="auto"/>
              </w:rPr>
            </w:pPr>
          </w:p>
        </w:tc>
        <w:tc>
          <w:tcPr>
            <w:tcW w:w="8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14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4,025,590</w:t>
            </w:r>
          </w:p>
        </w:tc>
        <w:tc>
          <w:tcPr>
            <w:tcW w:w="0" w:type="dxa"/>
            <w:vAlign w:val="bottom"/>
          </w:tcPr>
          <w:p>
            <w:pPr>
              <w:spacing w:after="0"/>
              <w:rPr>
                <w:sz w:val="1"/>
                <w:szCs w:val="1"/>
                <w:color w:val="auto"/>
              </w:rPr>
            </w:pPr>
          </w:p>
        </w:tc>
      </w:tr>
      <w:tr>
        <w:trPr>
          <w:trHeight w:val="72"/>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400" w:type="dxa"/>
            <w:vAlign w:val="bottom"/>
          </w:tcPr>
          <w:p>
            <w:pPr>
              <w:spacing w:after="0"/>
              <w:rPr>
                <w:sz w:val="6"/>
                <w:szCs w:val="6"/>
                <w:color w:val="auto"/>
              </w:rPr>
            </w:pPr>
          </w:p>
        </w:tc>
        <w:tc>
          <w:tcPr>
            <w:tcW w:w="8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6" w:right="239" w:bottom="0" w:gutter="0" w:footer="0" w:header="0"/>
        </w:sectPr>
      </w:pPr>
    </w:p>
    <w:bookmarkStart w:id="1" w:name="page2"/>
    <w:bookmarkEnd w:id="1"/>
    <w:p>
      <w:pPr>
        <w:ind w:left="2700" w:right="5759" w:hanging="1091"/>
        <w:spacing w:after="0" w:line="280" w:lineRule="auto"/>
        <w:tabs>
          <w:tab w:leader="none" w:pos="2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 Dispositive Power </w:t>
      </w:r>
      <w:r>
        <w:rPr>
          <w:rFonts w:ascii="Times New Roman" w:cs="Times New Roman" w:eastAsia="Times New Roman" w:hAnsi="Times New Roman"/>
          <w:sz w:val="17"/>
          <w:szCs w:val="17"/>
          <w:color w:val="auto"/>
        </w:rPr>
        <w:t>0</w:t>
      </w:r>
    </w:p>
    <w:p>
      <w:pPr>
        <w:spacing w:after="0" w:line="381" w:lineRule="exact"/>
        <w:rPr>
          <w:rFonts w:ascii="Times New Roman" w:cs="Times New Roman" w:eastAsia="Times New Roman" w:hAnsi="Times New Roman"/>
          <w:sz w:val="18"/>
          <w:szCs w:val="18"/>
          <w:color w:val="auto"/>
        </w:rPr>
      </w:pPr>
    </w:p>
    <w:p>
      <w:pPr>
        <w:ind w:left="2700" w:right="5579" w:hanging="1091"/>
        <w:spacing w:after="0" w:line="280" w:lineRule="auto"/>
        <w:tabs>
          <w:tab w:leader="none" w:pos="27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Dispositive Power </w:t>
      </w:r>
      <w:r>
        <w:rPr>
          <w:rFonts w:ascii="Times New Roman" w:cs="Times New Roman" w:eastAsia="Times New Roman" w:hAnsi="Times New Roman"/>
          <w:sz w:val="17"/>
          <w:szCs w:val="17"/>
          <w:color w:val="auto"/>
        </w:rPr>
        <w:t>4,025,590</w:t>
      </w:r>
    </w:p>
    <w:p>
      <w:pPr>
        <w:spacing w:after="0" w:line="381" w:lineRule="exact"/>
        <w:rPr>
          <w:rFonts w:ascii="Times New Roman" w:cs="Times New Roman" w:eastAsia="Times New Roman" w:hAnsi="Times New Roman"/>
          <w:sz w:val="18"/>
          <w:szCs w:val="18"/>
          <w:color w:val="auto"/>
        </w:rPr>
      </w:pPr>
    </w:p>
    <w:p>
      <w:pPr>
        <w:ind w:left="1000" w:right="4359" w:hanging="620"/>
        <w:spacing w:after="0" w:line="28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w:t>
      </w:r>
      <w:r>
        <w:rPr>
          <w:rFonts w:ascii="Times New Roman" w:cs="Times New Roman" w:eastAsia="Times New Roman" w:hAnsi="Times New Roman"/>
          <w:sz w:val="17"/>
          <w:szCs w:val="17"/>
          <w:color w:val="auto"/>
        </w:rPr>
        <w:t>4,025,590</w:t>
      </w:r>
    </w:p>
    <w:p>
      <w:pPr>
        <w:spacing w:after="0" w:line="38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000" w:right="5359" w:hanging="620"/>
        <w:spacing w:after="0" w:line="280"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w:t>
      </w:r>
      <w:r>
        <w:rPr>
          <w:rFonts w:ascii="Times New Roman" w:cs="Times New Roman" w:eastAsia="Times New Roman" w:hAnsi="Times New Roman"/>
          <w:sz w:val="17"/>
          <w:szCs w:val="17"/>
          <w:color w:val="auto"/>
        </w:rPr>
        <w:t>18.1%</w:t>
      </w:r>
    </w:p>
    <w:p>
      <w:pPr>
        <w:spacing w:after="0" w:line="38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-2154555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-2703830</wp:posOffset>
            </wp:positionV>
            <wp:extent cx="5531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66675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0" w:right="2879" w:hanging="620"/>
        <w:spacing w:after="0" w:line="28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Names of Reporting Persons. I.R.S. Identification Nos. of above persons (entities only) </w:t>
      </w:r>
      <w:r>
        <w:rPr>
          <w:rFonts w:ascii="Times New Roman" w:cs="Times New Roman" w:eastAsia="Times New Roman" w:hAnsi="Times New Roman"/>
          <w:sz w:val="17"/>
          <w:szCs w:val="17"/>
          <w:color w:val="auto"/>
        </w:rPr>
        <w:t>Comcast Holdings Corporation</w:t>
      </w:r>
    </w:p>
    <w:p>
      <w:pPr>
        <w:spacing w:after="0" w:line="38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160" w:hanging="1159"/>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01" w:lineRule="exact"/>
        <w:rPr>
          <w:rFonts w:ascii="Times New Roman" w:cs="Times New Roman" w:eastAsia="Times New Roman" w:hAnsi="Times New Roman"/>
          <w:sz w:val="18"/>
          <w:szCs w:val="18"/>
          <w:color w:val="auto"/>
        </w:rPr>
      </w:pPr>
    </w:p>
    <w:p>
      <w:pPr>
        <w:ind w:left="2160" w:hanging="1159"/>
        <w:spacing w:after="0" w:line="207" w:lineRule="exact"/>
        <w:tabs>
          <w:tab w:leader="none" w:pos="21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right="6539" w:hanging="620"/>
        <w:spacing w:after="0" w:line="28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Citizenship or Place of Organization </w:t>
      </w:r>
      <w:r>
        <w:rPr>
          <w:rFonts w:ascii="Times New Roman" w:cs="Times New Roman" w:eastAsia="Times New Roman" w:hAnsi="Times New Roman"/>
          <w:sz w:val="17"/>
          <w:szCs w:val="17"/>
          <w:color w:val="auto"/>
        </w:rPr>
        <w:t>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13970</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-534670</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-946150</wp:posOffset>
            </wp:positionV>
            <wp:extent cx="58743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-1160780</wp:posOffset>
            </wp:positionV>
            <wp:extent cx="58743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-1778000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89" w:right="1440" w:bottom="0" w:gutter="0" w:footer="0" w:header="0"/>
        </w:sect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4,025,590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4,025,590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189" w:right="1440" w:bottom="0" w:gutter="0" w:footer="0" w:header="0"/>
          <w:type w:val="continuous"/>
        </w:sectPr>
      </w:pPr>
    </w:p>
    <w:p>
      <w:pPr>
        <w:spacing w:after="0" w:line="223" w:lineRule="exact"/>
        <w:rPr>
          <w:sz w:val="20"/>
          <w:szCs w:val="20"/>
          <w:color w:val="auto"/>
        </w:rPr>
      </w:pPr>
    </w:p>
    <w:p>
      <w:pPr>
        <w:ind w:left="1000" w:right="4359" w:hanging="620"/>
        <w:spacing w:after="0" w:line="280"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w:t>
      </w:r>
      <w:r>
        <w:rPr>
          <w:rFonts w:ascii="Times New Roman" w:cs="Times New Roman" w:eastAsia="Times New Roman" w:hAnsi="Times New Roman"/>
          <w:sz w:val="17"/>
          <w:szCs w:val="17"/>
          <w:color w:val="auto"/>
        </w:rPr>
        <w:t>4,025,590</w:t>
      </w:r>
    </w:p>
    <w:p>
      <w:pPr>
        <w:spacing w:after="0" w:line="38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000" w:right="5359" w:hanging="620"/>
        <w:spacing w:after="0" w:line="280"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w:t>
      </w:r>
      <w:r>
        <w:rPr>
          <w:rFonts w:ascii="Times New Roman" w:cs="Times New Roman" w:eastAsia="Times New Roman" w:hAnsi="Times New Roman"/>
          <w:sz w:val="17"/>
          <w:szCs w:val="17"/>
          <w:color w:val="auto"/>
        </w:rPr>
        <w:t>18.1%</w:t>
      </w:r>
    </w:p>
    <w:p>
      <w:pPr>
        <w:spacing w:after="0" w:line="38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189" w:right="1440" w:bottom="0" w:gutter="0" w:footer="0" w:header="0"/>
          <w:type w:val="continuous"/>
        </w:sectPr>
      </w:pPr>
    </w:p>
    <w:bookmarkStart w:id="2" w:name="page3"/>
    <w:bookmarkEnd w:id="2"/>
    <w:p>
      <w:pPr>
        <w:ind w:left="5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75565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0" w:right="2879" w:hanging="620"/>
        <w:spacing w:after="0" w:line="28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Names of Reporting Persons. I.R.S. Identification Nos. of above persons (entities only) </w:t>
      </w:r>
      <w:r>
        <w:rPr>
          <w:rFonts w:ascii="Times New Roman" w:cs="Times New Roman" w:eastAsia="Times New Roman" w:hAnsi="Times New Roman"/>
          <w:sz w:val="17"/>
          <w:szCs w:val="17"/>
          <w:color w:val="auto"/>
        </w:rPr>
        <w:t>Comcast QIH, Inc.</w:t>
      </w:r>
    </w:p>
    <w:p>
      <w:pPr>
        <w:spacing w:after="0" w:line="38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160" w:hanging="1159"/>
        <w:spacing w:after="0"/>
        <w:tabs>
          <w:tab w:leader="none" w:pos="2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01" w:lineRule="exact"/>
        <w:rPr>
          <w:rFonts w:ascii="Times New Roman" w:cs="Times New Roman" w:eastAsia="Times New Roman" w:hAnsi="Times New Roman"/>
          <w:sz w:val="18"/>
          <w:szCs w:val="18"/>
          <w:color w:val="auto"/>
        </w:rPr>
      </w:pPr>
    </w:p>
    <w:p>
      <w:pPr>
        <w:ind w:left="2160" w:hanging="1159"/>
        <w:spacing w:after="0" w:line="207" w:lineRule="exact"/>
        <w:tabs>
          <w:tab w:leader="none" w:pos="216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right="6539" w:hanging="620"/>
        <w:spacing w:after="0" w:line="28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Citizenship or Place of Organization </w:t>
      </w:r>
      <w:r>
        <w:rPr>
          <w:rFonts w:ascii="Times New Roman" w:cs="Times New Roman" w:eastAsia="Times New Roman" w:hAnsi="Times New Roman"/>
          <w:sz w:val="17"/>
          <w:szCs w:val="17"/>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13970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-534670</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-946150</wp:posOffset>
            </wp:positionV>
            <wp:extent cx="58743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-1160780</wp:posOffset>
            </wp:positionV>
            <wp:extent cx="58743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-1778000</wp:posOffset>
            </wp:positionV>
            <wp:extent cx="6612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553" w:right="1440" w:bottom="0" w:gutter="0" w:footer="0" w:header="0"/>
        </w:sect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4,025,590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4,025,590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553" w:right="1440" w:bottom="0" w:gutter="0" w:footer="0" w:header="0"/>
          <w:type w:val="continuous"/>
        </w:sectPr>
      </w:pPr>
    </w:p>
    <w:p>
      <w:pPr>
        <w:spacing w:after="0" w:line="223" w:lineRule="exact"/>
        <w:rPr>
          <w:sz w:val="20"/>
          <w:szCs w:val="20"/>
          <w:color w:val="auto"/>
        </w:rPr>
      </w:pPr>
    </w:p>
    <w:p>
      <w:pPr>
        <w:ind w:left="1000" w:right="4359" w:hanging="620"/>
        <w:spacing w:after="0" w:line="280"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Amount Beneficially Owned by Each Reporting Person </w:t>
      </w:r>
      <w:r>
        <w:rPr>
          <w:rFonts w:ascii="Times New Roman" w:cs="Times New Roman" w:eastAsia="Times New Roman" w:hAnsi="Times New Roman"/>
          <w:sz w:val="17"/>
          <w:szCs w:val="17"/>
          <w:color w:val="auto"/>
        </w:rPr>
        <w:t>4,025,590</w:t>
      </w:r>
    </w:p>
    <w:p>
      <w:pPr>
        <w:spacing w:after="0" w:line="38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000" w:right="5359" w:hanging="620"/>
        <w:spacing w:after="0" w:line="280"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 of Class Represented by Amount in Row (9) </w:t>
      </w:r>
      <w:r>
        <w:rPr>
          <w:rFonts w:ascii="Times New Roman" w:cs="Times New Roman" w:eastAsia="Times New Roman" w:hAnsi="Times New Roman"/>
          <w:sz w:val="17"/>
          <w:szCs w:val="17"/>
          <w:color w:val="auto"/>
        </w:rPr>
        <w:t>18.1%</w:t>
      </w:r>
    </w:p>
    <w:p>
      <w:pPr>
        <w:spacing w:after="0" w:line="381" w:lineRule="exact"/>
        <w:rPr>
          <w:rFonts w:ascii="Times New Roman" w:cs="Times New Roman" w:eastAsia="Times New Roman" w:hAnsi="Times New Roman"/>
          <w:sz w:val="18"/>
          <w:szCs w:val="18"/>
          <w:color w:val="auto"/>
        </w:rPr>
      </w:pPr>
    </w:p>
    <w:p>
      <w:pPr>
        <w:ind w:left="1000" w:hanging="620"/>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75565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21" w:lineRule="exact"/>
        <w:rPr>
          <w:sz w:val="20"/>
          <w:szCs w:val="20"/>
          <w:color w:val="auto"/>
        </w:rPr>
      </w:pPr>
    </w:p>
    <w:p>
      <w:pPr>
        <w:jc w:val="both"/>
        <w:ind w:left="1440" w:right="7619" w:hanging="493"/>
        <w:spacing w:after="0" w:line="313" w:lineRule="auto"/>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The Knot, Inc.</w:t>
      </w:r>
    </w:p>
    <w:p>
      <w:pPr>
        <w:spacing w:after="0" w:line="43" w:lineRule="exact"/>
        <w:rPr>
          <w:rFonts w:ascii="Times New Roman" w:cs="Times New Roman" w:eastAsia="Times New Roman" w:hAnsi="Times New Roman"/>
          <w:sz w:val="17"/>
          <w:szCs w:val="17"/>
          <w:color w:val="auto"/>
        </w:rPr>
      </w:pPr>
    </w:p>
    <w:p>
      <w:pPr>
        <w:ind w:left="1440" w:right="5299" w:hanging="493"/>
        <w:spacing w:after="0" w:line="261" w:lineRule="auto"/>
        <w:tabs>
          <w:tab w:leader="none" w:pos="1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462 Broadway, 6th Floor</w:t>
      </w: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New York 10013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-448310</wp:posOffset>
            </wp:positionV>
            <wp:extent cx="63290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1440" w:right="6459" w:hanging="493"/>
        <w:spacing w:after="0" w:line="261" w:lineRule="auto"/>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Comcast Corporation Comcast Holdings Corporation Comcast QIH, Inc.</w:t>
      </w:r>
    </w:p>
    <w:p>
      <w:pPr>
        <w:spacing w:after="0" w:line="180"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foregoing, a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51435</wp:posOffset>
            </wp:positionV>
            <wp:extent cx="63290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ectPr>
          <w:pgSz w:w="11900" w:h="16838" w:orient="portrait"/>
          <w:cols w:equalWidth="0" w:num="1">
            <w:col w:w="10159"/>
          </w:cols>
          <w:pgMar w:left="300" w:top="553" w:right="1440" w:bottom="0" w:gutter="0" w:footer="0" w:header="0"/>
          <w:type w:val="continuous"/>
        </w:sectPr>
      </w:pPr>
    </w:p>
    <w:bookmarkStart w:id="3" w:name="page4"/>
    <w:bookmarkEnd w:id="3"/>
    <w:p>
      <w:pPr>
        <w:spacing w:after="0" w:line="40" w:lineRule="exact"/>
        <w:rPr>
          <w:sz w:val="20"/>
          <w:szCs w:val="20"/>
          <w:color w:val="auto"/>
        </w:rPr>
      </w:pPr>
    </w:p>
    <w:p>
      <w:pPr>
        <w:ind w:left="1440" w:right="5260" w:hanging="493"/>
        <w:spacing w:after="0" w:line="257" w:lineRule="auto"/>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For Comcast Corporation and Comcast Holdings Corporation: 1500 Market Street</w:t>
      </w:r>
    </w:p>
    <w:p>
      <w:pPr>
        <w:spacing w:after="0" w:line="1"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Philadelphia, PA 19102</w:t>
      </w:r>
    </w:p>
    <w:p>
      <w:pPr>
        <w:spacing w:after="0" w:line="206"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Comcast QIH, Inc.:</w:t>
      </w:r>
    </w:p>
    <w:p>
      <w:pPr>
        <w:spacing w:after="0" w:line="27" w:lineRule="exact"/>
        <w:rPr>
          <w:rFonts w:ascii="Times New Roman" w:cs="Times New Roman" w:eastAsia="Times New Roman" w:hAnsi="Times New Roman"/>
          <w:sz w:val="18"/>
          <w:szCs w:val="18"/>
          <w:color w:val="auto"/>
        </w:rPr>
      </w:pPr>
    </w:p>
    <w:p>
      <w:pPr>
        <w:ind w:left="1440" w:right="72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1201 N. Market Street, Suite 1000 Wilmington, DE 19801</w:t>
      </w:r>
    </w:p>
    <w:p>
      <w:pPr>
        <w:spacing w:after="0" w:line="8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Comcast Corporation and Comcast Holdings Corporation: Pennsylvania</w:t>
      </w:r>
    </w:p>
    <w:p>
      <w:pPr>
        <w:spacing w:after="0" w:line="206"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Comcast QIH, Inc.: Delaware</w:t>
      </w:r>
    </w:p>
    <w:p>
      <w:pPr>
        <w:spacing w:after="0" w:line="130"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$0.01 per share</w:t>
      </w:r>
    </w:p>
    <w:p>
      <w:pPr>
        <w:spacing w:after="0" w:line="112" w:lineRule="exact"/>
        <w:rPr>
          <w:rFonts w:ascii="Times New Roman" w:cs="Times New Roman" w:eastAsia="Times New Roman" w:hAnsi="Times New Roman"/>
          <w:sz w:val="18"/>
          <w:szCs w:val="18"/>
          <w:color w:val="auto"/>
        </w:rPr>
      </w:pPr>
    </w:p>
    <w:p>
      <w:pPr>
        <w:ind w:left="1440" w:right="8600" w:hanging="493"/>
        <w:spacing w:after="0" w:line="282" w:lineRule="auto"/>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499184109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11430</wp:posOffset>
            </wp:positionV>
            <wp:extent cx="63290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-339725</wp:posOffset>
            </wp:positionV>
            <wp:extent cx="63290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-690880</wp:posOffset>
            </wp:positionV>
            <wp:extent cx="63290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-1316990</wp:posOffset>
            </wp:positionV>
            <wp:extent cx="63290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960" w:hanging="1013"/>
        <w:spacing w:after="0" w:line="282" w:lineRule="auto"/>
        <w:tabs>
          <w:tab w:leader="none" w:pos="14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oGroup, in accordance with §240.13d-1(b)(1)(ii)(J).</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66675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For each Reporting Person:</w:t>
      </w:r>
    </w:p>
    <w:p>
      <w:pPr>
        <w:spacing w:after="0" w:line="171" w:lineRule="exact"/>
        <w:rPr>
          <w:sz w:val="20"/>
          <w:szCs w:val="20"/>
          <w:color w:val="auto"/>
        </w:rPr>
      </w:pPr>
    </w:p>
    <w:p>
      <w:pPr>
        <w:ind w:left="1600" w:hanging="394"/>
        <w:spacing w:after="0"/>
        <w:tabs>
          <w:tab w:leader="none" w:pos="1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63" w:lineRule="exact"/>
        <w:rPr>
          <w:rFonts w:ascii="Times New Roman" w:cs="Times New Roman" w:eastAsia="Times New Roman" w:hAnsi="Times New Roman"/>
          <w:sz w:val="18"/>
          <w:szCs w:val="18"/>
          <w:color w:val="auto"/>
        </w:rPr>
      </w:pPr>
    </w:p>
    <w:p>
      <w:pPr>
        <w:ind w:left="1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4,025,590 shares of Common Stock</w:t>
      </w:r>
    </w:p>
    <w:p>
      <w:pPr>
        <w:spacing w:after="0" w:line="184" w:lineRule="exact"/>
        <w:rPr>
          <w:rFonts w:ascii="Times New Roman" w:cs="Times New Roman" w:eastAsia="Times New Roman" w:hAnsi="Times New Roman"/>
          <w:sz w:val="18"/>
          <w:szCs w:val="18"/>
          <w:color w:val="auto"/>
        </w:rPr>
      </w:pPr>
    </w:p>
    <w:p>
      <w:pPr>
        <w:ind w:left="1600" w:hanging="400"/>
        <w:spacing w:after="0"/>
        <w:tabs>
          <w:tab w:leader="none" w:pos="1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63" w:lineRule="exact"/>
        <w:rPr>
          <w:rFonts w:ascii="Times New Roman" w:cs="Times New Roman" w:eastAsia="Times New Roman" w:hAnsi="Times New Roman"/>
          <w:sz w:val="18"/>
          <w:szCs w:val="18"/>
          <w:color w:val="auto"/>
        </w:rPr>
      </w:pPr>
    </w:p>
    <w:p>
      <w:pPr>
        <w:ind w:left="1600"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 (Based upon 22,249,642 shares outstanding as reported by the Issuer in its Quarterly Report on Form 10-Q for the quarter ended September 30, 2004)</w:t>
      </w:r>
    </w:p>
    <w:p>
      <w:pPr>
        <w:spacing w:after="0" w:line="121" w:lineRule="exact"/>
        <w:rPr>
          <w:rFonts w:ascii="Times New Roman" w:cs="Times New Roman" w:eastAsia="Times New Roman" w:hAnsi="Times New Roman"/>
          <w:sz w:val="18"/>
          <w:szCs w:val="18"/>
          <w:color w:val="auto"/>
        </w:rPr>
      </w:pPr>
    </w:p>
    <w:p>
      <w:pPr>
        <w:ind w:left="1600" w:hanging="394"/>
        <w:spacing w:after="0"/>
        <w:tabs>
          <w:tab w:leader="none" w:pos="1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257810</wp:posOffset>
            </wp:positionV>
            <wp:extent cx="62344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-196215</wp:posOffset>
            </wp:positionV>
            <wp:extent cx="62344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-753745</wp:posOffset>
            </wp:positionV>
            <wp:extent cx="62344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180" w:hanging="453"/>
        <w:spacing w:after="0" w:line="344" w:lineRule="auto"/>
        <w:tabs>
          <w:tab w:leader="none" w:pos="2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2" w:lineRule="exact"/>
        <w:rPr>
          <w:sz w:val="20"/>
          <w:szCs w:val="20"/>
          <w:color w:val="auto"/>
        </w:rPr>
      </w:pPr>
    </w:p>
    <w:p>
      <w:pPr>
        <w:ind w:left="2220" w:right="6000" w:hanging="478"/>
        <w:spacing w:after="0" w:line="344" w:lineRule="auto"/>
        <w:tabs>
          <w:tab w:leader="none" w:pos="2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4,025,590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2" w:lineRule="exact"/>
        <w:rPr>
          <w:sz w:val="20"/>
          <w:szCs w:val="20"/>
          <w:color w:val="auto"/>
        </w:rPr>
      </w:pPr>
    </w:p>
    <w:p>
      <w:pPr>
        <w:ind w:left="2220" w:right="5260" w:hanging="503"/>
        <w:spacing w:after="0" w:line="344" w:lineRule="auto"/>
        <w:tabs>
          <w:tab w:leader="none" w:pos="2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22" w:lineRule="exact"/>
        <w:rPr>
          <w:rFonts w:ascii="Times New Roman" w:cs="Times New Roman" w:eastAsia="Times New Roman" w:hAnsi="Times New Roman"/>
          <w:sz w:val="18"/>
          <w:szCs w:val="18"/>
          <w:color w:val="auto"/>
        </w:rPr>
      </w:pPr>
    </w:p>
    <w:p>
      <w:pPr>
        <w:ind w:left="2220" w:right="5080" w:hanging="498"/>
        <w:spacing w:after="0" w:line="344" w:lineRule="auto"/>
        <w:tabs>
          <w:tab w:leader="none" w:pos="2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4,025,590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-441960</wp:posOffset>
            </wp:positionV>
            <wp:extent cx="58400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ectPr>
          <w:pgSz w:w="11900" w:h="16878" w:orient="portrait"/>
          <w:cols w:equalWidth="0" w:num="1">
            <w:col w:w="11200"/>
          </w:cols>
          <w:pgMar w:left="300" w:top="121" w:right="399" w:bottom="0" w:gutter="0" w:footer="0" w:header="0"/>
        </w:sectPr>
      </w:pPr>
    </w:p>
    <w:bookmarkStart w:id="4" w:name="page5"/>
    <w:bookmarkEnd w:id="4"/>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-116840</wp:posOffset>
            </wp:positionV>
            <wp:extent cx="493966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39665" cy="137160"/>
                    </a:xfrm>
                    <a:prstGeom prst="rect">
                      <a:avLst/>
                    </a:prstGeom>
                    <a:noFill/>
                  </pic:spPr>
                </pic:pic>
              </a:graphicData>
            </a:graphic>
          </wp:anchor>
        </w:drawing>
      </w:r>
    </w:p>
    <w:p>
      <w:pPr>
        <w:spacing w:after="0" w:line="101"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hanging="1120"/>
        <w:spacing w:after="0" w:line="286" w:lineRule="auto"/>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60" w:right="80" w:firstLine="1011"/>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Signature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February 4, 2005</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ind w:left="590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Arthur R. Block</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15005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ind w:left="59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COMCAST HOLDINGS CORPORATION</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February 4, 2005</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ind w:left="590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Arthur R. Block</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15005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ind w:left="59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COMCAST QIH, INC.</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February 4, 2005</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ind w:left="590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Rosemarie S. Teta</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15005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ind w:left="59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ectPr>
          <w:pgSz w:w="11900" w:h="16838" w:orient="portrait"/>
          <w:cols w:equalWidth="0" w:num="1">
            <w:col w:w="11340"/>
          </w:cols>
          <w:pgMar w:left="240" w:top="482" w:right="319" w:bottom="0" w:gutter="0" w:footer="0" w:header="0"/>
        </w:sectPr>
      </w:pPr>
    </w:p>
    <w:bookmarkStart w:id="5" w:name="page6"/>
    <w:bookmarkEnd w:id="5"/>
    <w:p>
      <w:pPr>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the undersigned contained therein, but shall not be responsible for the completeness and accuracy of the information concerning the others, except to the extent that the undersigned knows or has reason to believe that such information is inaccurate.</w:t>
      </w:r>
    </w:p>
    <w:p>
      <w:pPr>
        <w:spacing w:after="0" w:line="18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February 4, 2005</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Arthur R. Block</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15093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59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COMCAST HOLDINGS CORPORATION</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February 4, 2005</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Arthur R. Block</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15093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59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COMCAST QIH, INC.</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February 4, 2005</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Rosemarie S. Teta</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15093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59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4, 2005</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60"/>
      </w:cols>
      <w:pgMar w:left="24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2)"/>
      <w:numFmt w:val="lowerLetter"/>
      <w:start w:val="1"/>
    </w:lvl>
  </w:abstractNum>
  <w:abstractNum w:abstractNumId="3">
    <w:nsid w:val="216231B"/>
    <w:multiLevelType w:val="hybridMultilevel"/>
    <w:lvl w:ilvl="0">
      <w:lvlJc w:val="left"/>
      <w:lvlText w:val="%1"/>
      <w:numFmt w:val="decimal"/>
      <w:start w:val="1"/>
    </w:lvl>
    <w:lvl w:ilvl="1">
      <w:lvlJc w:val="left"/>
      <w:lvlText w:val="%2."/>
      <w:numFmt w:val="decimal"/>
      <w:start w:val="7"/>
    </w:lvl>
  </w:abstractNum>
  <w:abstractNum w:abstractNumId="4">
    <w:nsid w:val="1F16E9E8"/>
    <w:multiLevelType w:val="hybridMultilevel"/>
    <w:lvl w:ilvl="0">
      <w:lvlJc w:val="left"/>
      <w:lvlText w:val="%1."/>
      <w:numFmt w:val="decimal"/>
      <w:start w:val="9"/>
    </w:lvl>
    <w:lvl w:ilvl="1">
      <w:lvlJc w:val="left"/>
      <w:lvlText w:val="%2"/>
      <w:numFmt w:val="decimal"/>
      <w:start w:val="1"/>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Roman"/>
      <w:start w:val="1"/>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2019-12-16T21:13:45Z</dcterms:created>
  <dcterms:modified xsi:type="dcterms:W3CDTF">2019-12-16T21:13:45Z</dcterms:modified>
</cp:coreProperties>
</file>