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79"/>
        <w:spacing w:after="0"/>
        <w:rPr>
          <w:sz w:val="20"/>
          <w:szCs w:val="20"/>
          <w:color w:val="auto"/>
        </w:rPr>
      </w:pPr>
      <w:r>
        <w:rPr>
          <w:rFonts w:ascii="Courier New" w:cs="Courier New" w:eastAsia="Courier New" w:hAnsi="Courier New"/>
          <w:sz w:val="14"/>
          <w:szCs w:val="14"/>
          <w:color w:val="auto"/>
        </w:rPr>
        <w:t>SCHEDULE 14A</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(Rule 14a-101)</w:t>
      </w:r>
    </w:p>
    <w:p>
      <w:pPr>
        <w:spacing w:after="0" w:line="175"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SCHEDULE 14A INFORMATION</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Exchange Act of 1934 (Amendment No. )</w:t>
      </w:r>
    </w:p>
    <w:p>
      <w:pPr>
        <w:spacing w:after="0" w:line="175" w:lineRule="exact"/>
        <w:rPr>
          <w:sz w:val="24"/>
          <w:szCs w:val="24"/>
          <w:color w:val="auto"/>
        </w:rPr>
      </w:pPr>
    </w:p>
    <w:p>
      <w:pPr>
        <w:spacing w:after="0"/>
        <w:tabs>
          <w:tab w:leader="none" w:pos="2160" w:val="left"/>
        </w:tabs>
        <w:rPr>
          <w:sz w:val="20"/>
          <w:szCs w:val="20"/>
          <w:color w:val="auto"/>
        </w:rPr>
      </w:pPr>
      <w:r>
        <w:rPr>
          <w:rFonts w:ascii="Courier New" w:cs="Courier New" w:eastAsia="Courier New" w:hAnsi="Courier New"/>
          <w:sz w:val="14"/>
          <w:szCs w:val="14"/>
          <w:color w:val="auto"/>
        </w:rPr>
        <w:t>Filed by the Registrant</w:t>
        <w:tab/>
        <w:t>[X]</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ectPr>
          <w:pgSz w:w="11900" w:h="16838" w:orient="portrait"/>
          <w:cols w:equalWidth="0" w:num="1">
            <w:col w:w="10239"/>
          </w:cols>
          <w:pgMar w:left="220" w:top="1043" w:right="1440" w:bottom="1440" w:gutter="0" w:footer="0" w:header="0"/>
        </w:sectPr>
      </w:pP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Preliminary Proxy Statement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Confidential, for Use of the Commission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Only (as permitted by Rule 14a-6(e)(2)</w:t>
      </w:r>
    </w:p>
    <w:p>
      <w:pPr>
        <w:spacing w:after="0" w:line="175" w:lineRule="exact"/>
        <w:rPr>
          <w:sz w:val="24"/>
          <w:szCs w:val="24"/>
          <w:color w:val="auto"/>
        </w:rPr>
      </w:pPr>
    </w:p>
    <w:p>
      <w:pPr>
        <w:sectPr>
          <w:pgSz w:w="11900" w:h="16838" w:orient="portrait"/>
          <w:cols w:equalWidth="0" w:num="3">
            <w:col w:w="2700" w:space="340"/>
            <w:col w:w="260" w:space="180"/>
            <w:col w:w="6759"/>
          </w:cols>
          <w:pgMar w:left="220" w:top="1043" w:right="1440" w:bottom="1440" w:gutter="0" w:footer="0" w:header="0"/>
          <w:type w:val="continuous"/>
        </w:sectPr>
      </w:pPr>
    </w:p>
    <w:p>
      <w:pPr>
        <w:ind w:left="440" w:hanging="431"/>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Proxy Statement</w:t>
      </w:r>
    </w:p>
    <w:p>
      <w:pPr>
        <w:spacing w:after="0" w:line="8" w:lineRule="exact"/>
        <w:rPr>
          <w:sz w:val="24"/>
          <w:szCs w:val="24"/>
          <w:color w:val="auto"/>
        </w:rPr>
      </w:pPr>
    </w:p>
    <w:p>
      <w:pPr>
        <w:ind w:left="440" w:hanging="431"/>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Additional Materials</w:t>
      </w:r>
    </w:p>
    <w:p>
      <w:pPr>
        <w:spacing w:after="0" w:line="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Soliciting Material Pursuant to Rule 14a-11(c) or Rule 14a-12</w:t>
      </w:r>
    </w:p>
    <w:p>
      <w:pPr>
        <w:spacing w:after="0" w:line="175"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COMCAST CORPORATION</w:t>
      </w:r>
    </w:p>
    <w:p>
      <w:pPr>
        <w:spacing w:after="0" w:line="8" w:lineRule="exact"/>
        <w:rPr>
          <w:sz w:val="24"/>
          <w:szCs w:val="24"/>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5" w:lineRule="exact"/>
        <w:rPr>
          <w:sz w:val="24"/>
          <w:szCs w:val="24"/>
          <w:color w:val="auto"/>
        </w:rPr>
      </w:pPr>
    </w:p>
    <w:p>
      <w:pPr>
        <w:ind w:left="440" w:right="3279" w:hanging="431"/>
        <w:spacing w:after="0" w:line="258" w:lineRule="auto"/>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$125 per Exchange Act Rules 0-11(c)(1)(ii), 14a-6(i)(1) or 14a-6(i)(2) or Item 22(a)(2) of Schedule 14A.</w:t>
      </w:r>
    </w:p>
    <w:p>
      <w:pPr>
        <w:spacing w:after="0" w:line="160" w:lineRule="exact"/>
        <w:rPr>
          <w:sz w:val="24"/>
          <w:szCs w:val="24"/>
          <w:color w:val="auto"/>
        </w:rPr>
      </w:pPr>
    </w:p>
    <w:p>
      <w:pPr>
        <w:ind w:left="440" w:right="3459" w:hanging="431"/>
        <w:spacing w:after="0" w:line="258" w:lineRule="auto"/>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$500 per each party to the controversy pursuant to Exchange Act Rule 14a-6(i)(3).</w:t>
      </w:r>
    </w:p>
    <w:p>
      <w:pPr>
        <w:spacing w:after="0" w:line="160" w:lineRule="exact"/>
        <w:rPr>
          <w:sz w:val="24"/>
          <w:szCs w:val="24"/>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14a-6(i)(4) and 0-11.</w:t>
      </w:r>
    </w:p>
    <w:p>
      <w:pPr>
        <w:spacing w:after="0" w:line="8"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right="3379" w:hanging="437"/>
        <w:spacing w:after="0" w:line="255" w:lineRule="auto"/>
        <w:tabs>
          <w:tab w:leader="none" w:pos="8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2"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 paid previously with preliminary materials.</w:t>
      </w:r>
    </w:p>
    <w:p>
      <w:pPr>
        <w:spacing w:after="0" w:line="175" w:lineRule="exact"/>
        <w:rPr>
          <w:sz w:val="24"/>
          <w:szCs w:val="24"/>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w:t>
      </w:r>
    </w:p>
    <w:p>
      <w:pPr>
        <w:spacing w:after="0" w:line="8" w:lineRule="exact"/>
        <w:rPr>
          <w:rFonts w:ascii="Courier New" w:cs="Courier New" w:eastAsia="Courier New" w:hAnsi="Courier New"/>
          <w:sz w:val="14"/>
          <w:szCs w:val="14"/>
          <w:color w:val="auto"/>
        </w:rPr>
      </w:pPr>
    </w:p>
    <w:p>
      <w:pPr>
        <w:ind w:left="440"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0-11(a)(2) and identify the filing for which the offsetting fee was paid previously. Identify the previous filing by registration statement number, or the Form or Schedule and the date of its filing.</w:t>
      </w:r>
    </w:p>
    <w:p>
      <w:pPr>
        <w:spacing w:after="0" w:line="162"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043" w:right="1440" w:bottom="1440" w:gutter="0" w:footer="0" w:header="0"/>
          <w:type w:val="continuous"/>
        </w:sectPr>
      </w:pPr>
    </w:p>
    <w:bookmarkStart w:id="1" w:name="page2"/>
    <w:bookmarkEnd w:id="1"/>
    <w:p>
      <w:pPr>
        <w:jc w:val="center"/>
        <w:ind w:right="3279"/>
        <w:spacing w:after="0"/>
        <w:rPr>
          <w:sz w:val="20"/>
          <w:szCs w:val="20"/>
          <w:color w:val="auto"/>
        </w:rPr>
      </w:pPr>
      <w:r>
        <w:rPr>
          <w:rFonts w:ascii="Courier New" w:cs="Courier New" w:eastAsia="Courier New" w:hAnsi="Courier New"/>
          <w:sz w:val="14"/>
          <w:szCs w:val="14"/>
          <w:color w:val="auto"/>
        </w:rPr>
        <w:t>[COMCAST LOGO]</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NOTICE OF ANNUAL MEETING OF SHAREHOLDERS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TO BE HELD ON JUNE 19, 1996</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Annual Meeting of Shareholders of Comcast Corporation (the "Company") will be held on Wednesday, June 19, 1996 at 9:00 a.m. local time at the offices of the Company, 1500 Market Street, 33rd Floor, Philadelphia, Pennsylvania, for the following purposes:</w:t>
      </w:r>
    </w:p>
    <w:p>
      <w:pPr>
        <w:spacing w:after="0" w:line="163" w:lineRule="exact"/>
        <w:rPr>
          <w:sz w:val="20"/>
          <w:szCs w:val="20"/>
          <w:color w:val="auto"/>
        </w:rPr>
      </w:pPr>
    </w:p>
    <w:p>
      <w:pPr>
        <w:ind w:right="3719" w:firstLine="877"/>
        <w:spacing w:after="0" w:line="258" w:lineRule="auto"/>
        <w:tabs>
          <w:tab w:leader="none" w:pos="112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ten directors to serve for the ensuing year and until their respective successors shall have been duly elected and qualified.</w:t>
      </w:r>
    </w:p>
    <w:p>
      <w:pPr>
        <w:spacing w:after="0" w:line="159" w:lineRule="exact"/>
        <w:rPr>
          <w:rFonts w:ascii="Courier New" w:cs="Courier New" w:eastAsia="Courier New" w:hAnsi="Courier New"/>
          <w:sz w:val="14"/>
          <w:szCs w:val="14"/>
          <w:color w:val="auto"/>
        </w:rPr>
      </w:pPr>
    </w:p>
    <w:p>
      <w:pPr>
        <w:ind w:right="3719" w:firstLine="877"/>
        <w:spacing w:after="0" w:line="258" w:lineRule="auto"/>
        <w:tabs>
          <w:tab w:leader="none" w:pos="112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 proposal to approve the Comcast Corporation 1996 Stock Option Plan.</w:t>
      </w:r>
    </w:p>
    <w:p>
      <w:pPr>
        <w:spacing w:after="0" w:line="159" w:lineRule="exact"/>
        <w:rPr>
          <w:rFonts w:ascii="Courier New" w:cs="Courier New" w:eastAsia="Courier New" w:hAnsi="Courier New"/>
          <w:sz w:val="14"/>
          <w:szCs w:val="14"/>
          <w:color w:val="auto"/>
        </w:rPr>
      </w:pPr>
    </w:p>
    <w:p>
      <w:pPr>
        <w:ind w:right="3639" w:firstLine="877"/>
        <w:spacing w:after="0" w:line="255" w:lineRule="auto"/>
        <w:tabs>
          <w:tab w:leader="none" w:pos="112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 proposal to amend the Company's Articles of Incorporation to conform the requirements for class voting with those of the Pennsylvania Business Corporation Law of 1988.</w:t>
      </w:r>
    </w:p>
    <w:p>
      <w:pPr>
        <w:spacing w:after="0" w:line="162" w:lineRule="exact"/>
        <w:rPr>
          <w:rFonts w:ascii="Courier New" w:cs="Courier New" w:eastAsia="Courier New" w:hAnsi="Courier New"/>
          <w:sz w:val="14"/>
          <w:szCs w:val="14"/>
          <w:color w:val="auto"/>
        </w:rPr>
      </w:pPr>
    </w:p>
    <w:p>
      <w:pPr>
        <w:ind w:right="4159" w:firstLine="877"/>
        <w:spacing w:after="0" w:line="255" w:lineRule="auto"/>
        <w:tabs>
          <w:tab w:leader="none" w:pos="112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 proposal to amend the Company's Articles of Incorporation to provide for mirror spin-offs, mergers, and similar transactions.</w:t>
      </w:r>
    </w:p>
    <w:p>
      <w:pPr>
        <w:spacing w:after="0" w:line="162" w:lineRule="exact"/>
        <w:rPr>
          <w:rFonts w:ascii="Courier New" w:cs="Courier New" w:eastAsia="Courier New" w:hAnsi="Courier New"/>
          <w:sz w:val="14"/>
          <w:szCs w:val="14"/>
          <w:color w:val="auto"/>
        </w:rPr>
      </w:pPr>
    </w:p>
    <w:p>
      <w:pPr>
        <w:ind w:right="3279" w:firstLine="877"/>
        <w:spacing w:after="0" w:line="258" w:lineRule="auto"/>
        <w:tabs>
          <w:tab w:leader="none" w:pos="112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Deloitte &amp; Touche LLP as the Company's independent auditors for the 1996 fiscal year.</w:t>
      </w:r>
    </w:p>
    <w:p>
      <w:pPr>
        <w:spacing w:after="0" w:line="159" w:lineRule="exact"/>
        <w:rPr>
          <w:rFonts w:ascii="Courier New" w:cs="Courier New" w:eastAsia="Courier New" w:hAnsi="Courier New"/>
          <w:sz w:val="14"/>
          <w:szCs w:val="14"/>
          <w:color w:val="auto"/>
        </w:rPr>
      </w:pPr>
    </w:p>
    <w:p>
      <w:pPr>
        <w:ind w:right="3639" w:firstLine="877"/>
        <w:spacing w:after="0" w:line="258" w:lineRule="auto"/>
        <w:tabs>
          <w:tab w:leader="none" w:pos="112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or postponement thereof.</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close of business on May 6, 1996 has been fixed as the record date for the meeting. All shareholders of record at that time are entitled to notice of, and all such holders of Class A Common Stock and Class B Common Stock (and, in addition, with respect to the two proposals to amend the Company's Articles of Incorporation, all such holders of Class A Special Common Stock) are entitled to vote at, the meeting and any adjournment or postponement thereof. In the event that the meeting is adjourned for one or more periods aggregating at least fifteen days due to the absence of a quorum, those shareholders entitled to vote who attend the adjourned meeting, although otherwise less than a quorum, shall constitute a quorum for the purpose of acting upon any matter set forth in this notice.</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All shareholders are cordially invited to attend the meeting. The Board of Directors urges you to date, sign and return promptly the enclosed proxy to give voting instructions with respect to your shares of Class A Common Stock or Class A Special Common Stock. The proxies are solicited by the Board of Directors of the Company. The return of the proxy will not affect your right to vote in person if you do attend the meeting. A copy of the Company's Summary Annual Report is also enclosed.</w:t>
      </w:r>
    </w:p>
    <w:p>
      <w:pPr>
        <w:spacing w:after="0" w:line="16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STANLEY WANG</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Secretary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17, 1996</w:t>
      </w:r>
    </w:p>
    <w:p>
      <w:pPr>
        <w:sectPr>
          <w:pgSz w:w="11900" w:h="16838" w:orient="portrait"/>
          <w:cols w:equalWidth="0" w:num="1">
            <w:col w:w="10239"/>
          </w:cols>
          <w:pgMar w:left="220" w:top="453" w:right="1440" w:bottom="1440" w:gutter="0" w:footer="0" w:header="0"/>
        </w:sectPr>
      </w:pPr>
    </w:p>
    <w:bookmarkStart w:id="2" w:name="page3"/>
    <w:bookmarkEnd w:id="2"/>
    <w:p>
      <w:pPr>
        <w:jc w:val="center"/>
        <w:ind w:right="3279"/>
        <w:spacing w:after="0"/>
        <w:rPr>
          <w:sz w:val="20"/>
          <w:szCs w:val="20"/>
          <w:color w:val="auto"/>
        </w:rPr>
      </w:pPr>
      <w:r>
        <w:rPr>
          <w:rFonts w:ascii="Courier New" w:cs="Courier New" w:eastAsia="Courier New" w:hAnsi="Courier New"/>
          <w:sz w:val="14"/>
          <w:szCs w:val="14"/>
          <w:color w:val="auto"/>
        </w:rPr>
        <w:t>[COMCAST LOGO]</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PROXY STATEMENT</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enclosed proxy is solicited by the Board of Directors of Comcast Corporation (the "Company"), a Pennsylvania corporation, for use at the Annual Meeting of Shareholders (the "meeting") to be held on Wednesday, June 19, 1996 at 9:00 a.m. local time at the offices of the Company, 1500 Market Street, 33rd Floor, Philadelphia, Pennsylvania, and any adjournment or postponement thereof. This proxy statement, the foregoing notice and the enclosed proxy are being mailed to shareholders on or about May 17, 1996.</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Board of Directors does not intend to bring any matters before the meeting other than the matters specifically referred to in the notice of the meeting, nor does the Board of Directors know of any matter which anyone else proposes to present for action at the meeting. However, if any other matters properly come before the meeting, the persons named in the accompanying proxy or their duly constituted substitutes acting at the meeting will be deemed authorized to vote or otherwise act thereon in accordance with their judgment on such matters.</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When your proxy card is returned properly signed, the shares represented will be voted in accordance with your directions. In the absence of instructions, the shares represented at the meeting by the enclosed proxy will be voted "FOR" each of the nominees for the Board of Directors in the election of directors and "FOR" each of the other proposals submitted to shareholders in accordance with the foregoing notice of meeting and as set forth in this Proxy Statement. Any proxy may be revoked at any time prior to its exercise by notifying the Secretary in writing, by delivering a duly executed proxy bearing a later date or by attending the meeting and voting in person.</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VOTING SECURITIES AND PRINCIPAL HOLDERS THEREOF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Shares and Voting Rights</w:t>
      </w:r>
    </w:p>
    <w:p>
      <w:pPr>
        <w:spacing w:after="0" w:line="34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At the close of business on May 6, 1996, the record date, the Company had outstanding 34,891,680 shares of Class A Common Stock, par value $1.00 per share, 8,786,250 shares of Class B Common Stock, par value $1.00 per share, and 192,179,023 shares of Class A Special Common Stock, par value $1.00 per share.</w:t>
      </w:r>
    </w:p>
    <w:p>
      <w:pPr>
        <w:sectPr>
          <w:pgSz w:w="11900" w:h="16838" w:orient="portrait"/>
          <w:cols w:equalWidth="0" w:num="1">
            <w:col w:w="10239"/>
          </w:cols>
          <w:pgMar w:left="220" w:top="620" w:right="1440" w:bottom="1440" w:gutter="0" w:footer="0" w:header="0"/>
        </w:sectPr>
      </w:pPr>
    </w:p>
    <w:bookmarkStart w:id="3" w:name="page4"/>
    <w:bookmarkEnd w:id="3"/>
    <w:p>
      <w:pPr>
        <w:ind w:right="3279" w:firstLine="781"/>
        <w:spacing w:after="0" w:line="253" w:lineRule="auto"/>
        <w:rPr>
          <w:sz w:val="20"/>
          <w:szCs w:val="20"/>
          <w:color w:val="auto"/>
        </w:rPr>
      </w:pPr>
      <w:r>
        <w:rPr>
          <w:rFonts w:ascii="Courier New" w:cs="Courier New" w:eastAsia="Courier New" w:hAnsi="Courier New"/>
          <w:sz w:val="14"/>
          <w:szCs w:val="14"/>
          <w:color w:val="auto"/>
        </w:rPr>
        <w:t>On each matter voted upon at the meeting and any adjournment or postponement thereof, the Class A Common Stock and Class B Common Stock will vote together and each record holder of Class A Common Stock will be entitled to one vote per share and each record holder of Class B Common Stock will be entitled to fifteen votes per share, except that with respect to the two proposals to amend the Company's Articles of Incorporation the Class A Common Stock and Class B Common Stock will vote as separate classes. Holders of Class A Special Common Stock shall be entitled to vote at the meeting only with respect to the two proposals to amend the Company's Articles of Incorporation, in which case the holders of Class A Special Common Stock will vote as a separate class with one vote per share. References to voting classes of the Company's Common Stock herein shall not include the Class A Special Common Stock. In the election of directors, Class A Common Stock and Class B Common Stock shareholders shall not have cumulative voting rights.</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presence, in person or by proxy, of shareholders entitled to cast a majority of the votes which shareholders (or a class thereof) are entitled to cast on each matter to be voted upon at the meeting will constitute a quorum as to each such matter. In the event that the meeting is adjourned for one or more periods aggregating at least fifteen days due to the absence of a quorum, those shareholders entitled to vote who attend the adjourned meeting, although less than a quorum as described in the preceding sentence, shall constitute a quorum for the purpose of acting upon any matter set forth in the foregoing notice.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the election of directors, the ten nominees receiving a plurality of the votes cast at the meeting shall be elected. Approval of the two proposals to amend the Company's Articles of Incorporation requires the separate affirmative votes of a majority of the votes cast at the meeting by the holders of each of the Class A Common Stock, Class A Special Common Stock, and Class B Common Stock, voting as separate classes. Approval of all other proposals to be submitted to shareholders in accordance with the foregoing notice of the meeting and as set forth in this Proxy Statement requires the affirmative vote of a majority of the votes cast at the meeting. For purposes of determining the number of votes cast with respect to any voting matter, only those cast "For" or "Against" are included. Abstentions and broker non-votes are counted only for purposes of determining whether a quorum is present at the meeting.</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holder of all of the Class B Common Stock has indicated that it will vote its shares "FOR" each of the nominees for director listed below and "FOR" each of the other proposals submitted to shareholders in accordance with the foregoing notice of the meeting and as set forth in this Proxy Statement. Consequently, the election of each of the nominees for director listed below and approval of each of the other proposals submitted to shareholders in accordance with the foregoing notice of meeting and as set forth in this Proxy Statement, other than the two proposals to amend the Company's Articles of Incorporation, are assured, and the approval by the Class B Common Stock, as a separate class, of the two proposals to amend the Company's Articles of Incorporation is assured.</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Principal Shareholders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Common Stock at the close of business on February 29, 1996. So far as is known to the Company, the persons named in the table below as beneficially owning the shares set forth therein have sole voting power and sole investment power with respect to such shares, unless otherwise indicated.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Amount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Percent</w:t>
            </w:r>
          </w:p>
        </w:tc>
      </w:tr>
      <w:tr>
        <w:trPr>
          <w:trHeight w:val="167"/>
        </w:trPr>
        <w:tc>
          <w:tcPr>
            <w:tcW w:w="2780" w:type="dxa"/>
            <w:vAlign w:val="bottom"/>
          </w:tcPr>
          <w:p>
            <w:pPr>
              <w:ind w:left="180"/>
              <w:spacing w:after="0"/>
              <w:rPr>
                <w:sz w:val="20"/>
                <w:szCs w:val="20"/>
                <w:color w:val="auto"/>
              </w:rPr>
            </w:pPr>
            <w:r>
              <w:rPr>
                <w:rFonts w:ascii="Courier New" w:cs="Courier New" w:eastAsia="Courier New" w:hAnsi="Courier New"/>
                <w:sz w:val="14"/>
                <w:szCs w:val="14"/>
                <w:color w:val="auto"/>
              </w:rPr>
              <w:t>Title of</w:t>
            </w: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Name and Address of</w:t>
            </w:r>
          </w:p>
        </w:tc>
        <w:tc>
          <w:tcPr>
            <w:tcW w:w="20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Beneficially</w:t>
            </w:r>
          </w:p>
        </w:tc>
        <w:tc>
          <w:tcPr>
            <w:tcW w:w="1160" w:type="dxa"/>
            <w:vAlign w:val="bottom"/>
          </w:tcPr>
          <w:p>
            <w:pPr>
              <w:ind w:left="720"/>
              <w:spacing w:after="0"/>
              <w:rPr>
                <w:sz w:val="20"/>
                <w:szCs w:val="20"/>
                <w:color w:val="auto"/>
              </w:rPr>
            </w:pPr>
            <w:r>
              <w:rPr>
                <w:rFonts w:ascii="Courier New" w:cs="Courier New" w:eastAsia="Courier New" w:hAnsi="Courier New"/>
                <w:sz w:val="14"/>
                <w:szCs w:val="14"/>
                <w:color w:val="auto"/>
              </w:rPr>
              <w:t>of</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Voting Class</w:t>
            </w:r>
          </w:p>
        </w:tc>
        <w:tc>
          <w:tcPr>
            <w:tcW w:w="3960" w:type="dxa"/>
            <w:vAlign w:val="bottom"/>
          </w:tcPr>
          <w:p>
            <w:pPr>
              <w:ind w:left="1220"/>
              <w:spacing w:after="0"/>
              <w:rPr>
                <w:sz w:val="20"/>
                <w:szCs w:val="20"/>
                <w:color w:val="auto"/>
              </w:rPr>
            </w:pPr>
            <w:r>
              <w:rPr>
                <w:rFonts w:ascii="Courier New" w:cs="Courier New" w:eastAsia="Courier New" w:hAnsi="Courier New"/>
                <w:sz w:val="14"/>
                <w:szCs w:val="14"/>
                <w:color w:val="auto"/>
              </w:rPr>
              <w:t>Beneficial Owner</w:t>
            </w:r>
          </w:p>
        </w:tc>
        <w:tc>
          <w:tcPr>
            <w:tcW w:w="2000" w:type="dxa"/>
            <w:vAlign w:val="bottom"/>
          </w:tcPr>
          <w:p>
            <w:pPr>
              <w:ind w:left="480"/>
              <w:spacing w:after="0"/>
              <w:rPr>
                <w:sz w:val="20"/>
                <w:szCs w:val="20"/>
                <w:color w:val="auto"/>
              </w:rPr>
            </w:pPr>
            <w:r>
              <w:rPr>
                <w:rFonts w:ascii="Courier New" w:cs="Courier New" w:eastAsia="Courier New" w:hAnsi="Courier New"/>
                <w:sz w:val="14"/>
                <w:szCs w:val="14"/>
                <w:color w:val="auto"/>
              </w:rPr>
              <w:t>Owned</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Class</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6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720"/>
              <w:spacing w:after="0"/>
              <w:rPr>
                <w:sz w:val="20"/>
                <w:szCs w:val="20"/>
                <w:color w:val="auto"/>
              </w:rPr>
            </w:pPr>
            <w:r>
              <w:rPr>
                <w:rFonts w:ascii="Courier New" w:cs="Courier New" w:eastAsia="Courier New" w:hAnsi="Courier New"/>
                <w:sz w:val="14"/>
                <w:szCs w:val="14"/>
                <w:color w:val="auto"/>
                <w:w w:val="99"/>
              </w:rPr>
              <w:t>-----</w:t>
            </w:r>
          </w:p>
        </w:tc>
      </w:tr>
      <w:tr>
        <w:trPr>
          <w:trHeight w:val="501"/>
        </w:trPr>
        <w:tc>
          <w:tcPr>
            <w:tcW w:w="2780" w:type="dxa"/>
            <w:vAlign w:val="bottom"/>
          </w:tcPr>
          <w:p>
            <w:pPr>
              <w:spacing w:after="0"/>
              <w:rPr>
                <w:sz w:val="20"/>
                <w:szCs w:val="20"/>
                <w:color w:val="auto"/>
              </w:rPr>
            </w:pPr>
            <w:r>
              <w:rPr>
                <w:rFonts w:ascii="Courier New" w:cs="Courier New" w:eastAsia="Courier New" w:hAnsi="Courier New"/>
                <w:sz w:val="14"/>
                <w:szCs w:val="14"/>
                <w:color w:val="auto"/>
              </w:rPr>
              <w:t>Class A Common Stock</w:t>
            </w: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Ralph J. Roberts</w:t>
            </w:r>
          </w:p>
        </w:tc>
        <w:tc>
          <w:tcPr>
            <w:tcW w:w="2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2,164,107(1)(2)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1500 Market Street</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Philadelphia, PA 19102-2148</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4"/>
        </w:trPr>
        <w:tc>
          <w:tcPr>
            <w:tcW w:w="2780" w:type="dxa"/>
            <w:vAlign w:val="bottom"/>
          </w:tcPr>
          <w:p>
            <w:pPr>
              <w:spacing w:after="0"/>
              <w:rPr>
                <w:sz w:val="24"/>
                <w:szCs w:val="2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LGT Asset Management, Inc.</w:t>
            </w:r>
          </w:p>
        </w:tc>
        <w:tc>
          <w:tcPr>
            <w:tcW w:w="20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3,040,900(3)</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w:t>
            </w: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50 California Street</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San Francisco, California 94111</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4"/>
        </w:trPr>
        <w:tc>
          <w:tcPr>
            <w:tcW w:w="2780" w:type="dxa"/>
            <w:vAlign w:val="bottom"/>
          </w:tcPr>
          <w:p>
            <w:pPr>
              <w:spacing w:after="0"/>
              <w:rPr>
                <w:sz w:val="24"/>
                <w:szCs w:val="2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The Capital Group</w:t>
            </w:r>
          </w:p>
        </w:tc>
        <w:tc>
          <w:tcPr>
            <w:tcW w:w="20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3,037,500(4)</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w:t>
            </w:r>
          </w:p>
        </w:tc>
      </w:tr>
      <w:tr>
        <w:trPr>
          <w:trHeight w:val="167"/>
        </w:trPr>
        <w:tc>
          <w:tcPr>
            <w:tcW w:w="2780" w:type="dxa"/>
            <w:vAlign w:val="bottom"/>
          </w:tcPr>
          <w:p>
            <w:pPr>
              <w:spacing w:after="0"/>
              <w:rPr>
                <w:sz w:val="14"/>
                <w:szCs w:val="14"/>
                <w:color w:val="auto"/>
              </w:rPr>
            </w:pPr>
          </w:p>
        </w:tc>
        <w:tc>
          <w:tcPr>
            <w:tcW w:w="3960" w:type="dxa"/>
            <w:vAlign w:val="bottom"/>
          </w:tcPr>
          <w:p>
            <w:pPr>
              <w:ind w:left="1220"/>
              <w:spacing w:after="0"/>
              <w:rPr>
                <w:sz w:val="20"/>
                <w:szCs w:val="20"/>
                <w:color w:val="auto"/>
              </w:rPr>
            </w:pPr>
            <w:r>
              <w:rPr>
                <w:rFonts w:ascii="Courier New" w:cs="Courier New" w:eastAsia="Courier New" w:hAnsi="Courier New"/>
                <w:sz w:val="14"/>
                <w:szCs w:val="14"/>
                <w:color w:val="auto"/>
              </w:rPr>
              <w:t>Companies, Inc.</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333 South Hope Street</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Los Angeles, CA 90071</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4"/>
        </w:trPr>
        <w:tc>
          <w:tcPr>
            <w:tcW w:w="2780" w:type="dxa"/>
            <w:vAlign w:val="bottom"/>
          </w:tcPr>
          <w:p>
            <w:pPr>
              <w:spacing w:after="0"/>
              <w:rPr>
                <w:sz w:val="24"/>
                <w:szCs w:val="2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American Express</w:t>
            </w:r>
          </w:p>
        </w:tc>
        <w:tc>
          <w:tcPr>
            <w:tcW w:w="20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2,050,000(5)</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w:t>
            </w: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Financial Advisors, Inc.</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IDS Tower 10</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Minneapolis, MN 55440</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4"/>
        </w:trPr>
        <w:tc>
          <w:tcPr>
            <w:tcW w:w="2780" w:type="dxa"/>
            <w:vAlign w:val="bottom"/>
          </w:tcPr>
          <w:p>
            <w:pPr>
              <w:spacing w:after="0"/>
              <w:rPr>
                <w:sz w:val="20"/>
                <w:szCs w:val="20"/>
                <w:color w:val="auto"/>
              </w:rPr>
            </w:pPr>
            <w:r>
              <w:rPr>
                <w:rFonts w:ascii="Courier New" w:cs="Courier New" w:eastAsia="Courier New" w:hAnsi="Courier New"/>
                <w:sz w:val="14"/>
                <w:szCs w:val="14"/>
                <w:color w:val="auto"/>
              </w:rPr>
              <w:t>Class B Common Stock</w:t>
            </w: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Ralph J. Roberts</w:t>
            </w:r>
          </w:p>
        </w:tc>
        <w:tc>
          <w:tcPr>
            <w:tcW w:w="20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9,343,125(2)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1500 Market Street</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Philadelphia, PA 19102-2148</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3279" w:hanging="431"/>
        <w:spacing w:after="0" w:line="253"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February 29, 1996, Sural Corporation ("Sural"), a Delaware corporation, owned 1,845,037 shares of Class A Common Stock. Mr. Roberts, Chairman of the Board of Directors of the Company, and members of his family own all of the voting securities of Sural. Pursuant to Rule 13d-3 of the Exchange Act, Mr. Roberts is deemed to be the beneficial owner of the shares of Class A Common Stock owned by Sural. Also includes 319,070 shares owned directly by Mr. Roberts. See also the last sentence of note (2) below.</w:t>
      </w:r>
    </w:p>
    <w:p>
      <w:pPr>
        <w:spacing w:after="0" w:line="164" w:lineRule="exact"/>
        <w:rPr>
          <w:rFonts w:ascii="Courier New" w:cs="Courier New" w:eastAsia="Courier New" w:hAnsi="Courier New"/>
          <w:sz w:val="14"/>
          <w:szCs w:val="14"/>
          <w:color w:val="auto"/>
        </w:rPr>
      </w:pPr>
    </w:p>
    <w:p>
      <w:pPr>
        <w:ind w:left="440" w:right="3459" w:hanging="431"/>
        <w:spacing w:after="0" w:line="252"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February 29, 1996, Sural was the sole owner of the Company's Class B Common Stock. Pursuant to Rule 13d-3 of the Exchange Act, Mr. Roberts is deemed to be the beneficial owner of the shares of Class B Common Stock owned by Sural. In addition to the shares owned by Sural, Mr. Roberts has options to purchase 658,125 shares of Class B Common Stock, of which</w:t>
      </w:r>
    </w:p>
    <w:p>
      <w:pPr>
        <w:spacing w:after="0" w:line="1" w:lineRule="exact"/>
        <w:rPr>
          <w:rFonts w:ascii="Courier New" w:cs="Courier New" w:eastAsia="Courier New" w:hAnsi="Courier New"/>
          <w:sz w:val="14"/>
          <w:szCs w:val="14"/>
          <w:color w:val="auto"/>
        </w:rPr>
      </w:pPr>
    </w:p>
    <w:p>
      <w:pPr>
        <w:ind w:left="4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556,875 options are currently exercisable or are exercisable within 60 days of February 29, 1996. Since each share of Class B Common Stock is entitled to fifteen votes, the shares of Class A Common Stock and Class B Common Stock owned by Sural constitute approximately 79% of the voting power of the two classes of the Company's voting Common Stock combined (80% if all other shares of Class A Common Stock which he is deemed to beneficially own and shares underlying his options to purchase Class B Common Stock currently exercisable or exercisable within 60 days of February 29, 1996 are included). The Class B Common Stock is convertible on a share-for-share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5" w:name="page6"/>
    <w:bookmarkEnd w:id="5"/>
    <w:p>
      <w:pPr>
        <w:ind w:left="431" w:right="3459"/>
        <w:spacing w:after="0" w:line="254" w:lineRule="auto"/>
        <w:rPr>
          <w:sz w:val="20"/>
          <w:szCs w:val="20"/>
          <w:color w:val="auto"/>
        </w:rPr>
      </w:pPr>
      <w:r>
        <w:rPr>
          <w:rFonts w:ascii="Courier New" w:cs="Courier New" w:eastAsia="Courier New" w:hAnsi="Courier New"/>
          <w:sz w:val="14"/>
          <w:szCs w:val="14"/>
          <w:color w:val="auto"/>
        </w:rPr>
        <w:t>basis into Class A Common Stock or Class A Special Common Stock. If Sural and Mr. Roberts were to convert the Class B Common Stock which they are deemed to beneficially own into Class A Common Stock, Mr. Roberts would beneficially own 11,507,232 shares of Class A Common Stock (approximately 24.6% of the Class A Common Stock).</w:t>
      </w:r>
    </w:p>
    <w:p>
      <w:pPr>
        <w:spacing w:after="0" w:line="162" w:lineRule="exact"/>
        <w:rPr>
          <w:sz w:val="20"/>
          <w:szCs w:val="20"/>
          <w:color w:val="auto"/>
        </w:rPr>
      </w:pPr>
    </w:p>
    <w:p>
      <w:pPr>
        <w:ind w:left="431" w:right="3539" w:hanging="431"/>
        <w:spacing w:after="0" w:line="255"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LGT Asset Management, Inc. is based upon information as of April 9, 1996, provided to the Company directly by LGT Asset Management, Inc.</w:t>
      </w:r>
    </w:p>
    <w:p>
      <w:pPr>
        <w:spacing w:after="0" w:line="162" w:lineRule="exact"/>
        <w:rPr>
          <w:rFonts w:ascii="Courier New" w:cs="Courier New" w:eastAsia="Courier New" w:hAnsi="Courier New"/>
          <w:sz w:val="14"/>
          <w:szCs w:val="14"/>
          <w:color w:val="auto"/>
        </w:rPr>
      </w:pPr>
    </w:p>
    <w:p>
      <w:pPr>
        <w:ind w:left="431" w:right="3379" w:hanging="431"/>
        <w:spacing w:after="0" w:line="253"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The Capital Group Companies, Inc. ("TCG") is based upon a joint filing made on Schedule 13G by TCG and its wholly owned subsidiary, Capital Research and Management Company ("Capital Research"), setting forth information as of December 31, 1995. Based upon such filing, 2,450,000 of these shares are beneficially owned by Capital Research.</w:t>
      </w:r>
    </w:p>
    <w:p>
      <w:pPr>
        <w:spacing w:after="0" w:line="165" w:lineRule="exact"/>
        <w:rPr>
          <w:rFonts w:ascii="Courier New" w:cs="Courier New" w:eastAsia="Courier New" w:hAnsi="Courier New"/>
          <w:sz w:val="14"/>
          <w:szCs w:val="14"/>
          <w:color w:val="auto"/>
        </w:rPr>
      </w:pPr>
    </w:p>
    <w:p>
      <w:pPr>
        <w:ind w:left="431" w:right="3279" w:hanging="431"/>
        <w:spacing w:after="0" w:line="253"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American Express Financial Advisors, Inc. ("AEFA"), is based upon a joint filing made on Form 13F by AEFA, its parent American Express Company, and other affiliates of both, setting forth information as of December 29, 1995. The Form 13F indicates that AEFA has shared dispositive power and sole voting power as to 2,050,000 shares.</w:t>
      </w:r>
    </w:p>
    <w:p>
      <w:pPr>
        <w:spacing w:after="0" w:line="165"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0"/>
          </w:cols>
          <w:pgMar w:left="229" w:top="62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Security Ownership of Management</w:t>
      </w:r>
    </w:p>
    <w:p>
      <w:pPr>
        <w:spacing w:after="0" w:line="175" w:lineRule="exact"/>
        <w:rPr>
          <w:sz w:val="20"/>
          <w:szCs w:val="20"/>
          <w:color w:val="auto"/>
        </w:rPr>
      </w:pPr>
    </w:p>
    <w:p>
      <w:pPr>
        <w:ind w:right="1100" w:firstLine="1562"/>
        <w:spacing w:after="0" w:line="253" w:lineRule="auto"/>
        <w:rPr>
          <w:sz w:val="20"/>
          <w:szCs w:val="20"/>
          <w:color w:val="auto"/>
        </w:rPr>
      </w:pPr>
      <w:r>
        <w:rPr>
          <w:rFonts w:ascii="Courier New" w:cs="Courier New" w:eastAsia="Courier New" w:hAnsi="Courier New"/>
          <w:sz w:val="14"/>
          <w:szCs w:val="14"/>
          <w:color w:val="auto"/>
        </w:rPr>
        <w:t>The following table sets forth certain information regarding the Class A Common Stock (one vote per share) and Class A Special Common Stock (generally non-voting) beneficially owned by each director and nominee for director of the Company, by Mr. Ralph J. Roberts (the "Chief Executive Officer"), and by each of the Company's other four most highly compensated executive officers during 1995 and by all directors and executive officers of the Company as a group, at the close of business on February 29, 1996. Each of the persons named in the table below as beneficially owning the shares set forth therein has sole voting power and sole investment power with respect to such shares,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4900" w:type="dxa"/>
            <w:vAlign w:val="bottom"/>
            <w:gridSpan w:val="2"/>
          </w:tcPr>
          <w:p>
            <w:pPr>
              <w:jc w:val="right"/>
              <w:ind w:right="1488"/>
              <w:spacing w:after="0"/>
              <w:rPr>
                <w:sz w:val="20"/>
                <w:szCs w:val="20"/>
                <w:color w:val="auto"/>
              </w:rPr>
            </w:pPr>
            <w:r>
              <w:rPr>
                <w:rFonts w:ascii="Courier New" w:cs="Courier New" w:eastAsia="Courier New" w:hAnsi="Courier New"/>
                <w:sz w:val="14"/>
                <w:szCs w:val="14"/>
                <w:color w:val="auto"/>
              </w:rPr>
              <w:t>Amount Beneficially Owned(2)</w:t>
            </w:r>
          </w:p>
        </w:tc>
      </w:tr>
      <w:tr>
        <w:trPr>
          <w:trHeight w:val="167"/>
        </w:trPr>
        <w:tc>
          <w:tcPr>
            <w:tcW w:w="2480" w:type="dxa"/>
            <w:vAlign w:val="bottom"/>
          </w:tcPr>
          <w:p>
            <w:pPr>
              <w:spacing w:after="0"/>
              <w:rPr>
                <w:sz w:val="14"/>
                <w:szCs w:val="14"/>
                <w:color w:val="auto"/>
              </w:rPr>
            </w:pPr>
          </w:p>
        </w:tc>
        <w:tc>
          <w:tcPr>
            <w:tcW w:w="4900" w:type="dxa"/>
            <w:vAlign w:val="bottom"/>
            <w:gridSpan w:val="2"/>
          </w:tcPr>
          <w:p>
            <w:pPr>
              <w:jc w:val="right"/>
              <w:ind w:right="148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Class A</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Name of Beneficial Owner</w:t>
            </w:r>
          </w:p>
        </w:tc>
        <w:tc>
          <w:tcPr>
            <w:tcW w:w="260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Class A</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Special</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0" w:type="dxa"/>
            <w:vAlign w:val="bottom"/>
          </w:tcPr>
          <w:p>
            <w:pPr>
              <w:jc w:val="right"/>
              <w:ind w:right="144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4"/>
        </w:trPr>
        <w:tc>
          <w:tcPr>
            <w:tcW w:w="2480" w:type="dxa"/>
            <w:vAlign w:val="bottom"/>
          </w:tcPr>
          <w:p>
            <w:pPr>
              <w:spacing w:after="0"/>
              <w:rPr>
                <w:sz w:val="20"/>
                <w:szCs w:val="20"/>
                <w:color w:val="auto"/>
              </w:rPr>
            </w:pPr>
            <w:r>
              <w:rPr>
                <w:rFonts w:ascii="Courier New" w:cs="Courier New" w:eastAsia="Courier New" w:hAnsi="Courier New"/>
                <w:sz w:val="14"/>
                <w:szCs w:val="14"/>
                <w:color w:val="auto"/>
              </w:rPr>
              <w:t>Daniel Aaron..............</w:t>
            </w:r>
          </w:p>
        </w:tc>
        <w:tc>
          <w:tcPr>
            <w:tcW w:w="26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204,947</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671,638</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260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148,358</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Gustave G. Amsterdam......</w:t>
            </w:r>
          </w:p>
        </w:tc>
        <w:tc>
          <w:tcPr>
            <w:tcW w:w="26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25,269</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135,618</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Sheldon M. Bonovitz.......</w:t>
            </w:r>
          </w:p>
        </w:tc>
        <w:tc>
          <w:tcPr>
            <w:tcW w:w="2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17,705(4)</w:t>
            </w:r>
          </w:p>
        </w:tc>
        <w:tc>
          <w:tcPr>
            <w:tcW w:w="2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229,463(5)</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2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296,058(6)</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1,549,308</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Joseph L. Castle, II......</w:t>
            </w:r>
          </w:p>
        </w:tc>
        <w:tc>
          <w:tcPr>
            <w:tcW w:w="26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375</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19,897</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2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9,582(7)</w:t>
            </w:r>
          </w:p>
        </w:tc>
        <w:tc>
          <w:tcPr>
            <w:tcW w:w="2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311,976(8)</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Ralph J. Roberts(1).......</w:t>
            </w:r>
          </w:p>
        </w:tc>
        <w:tc>
          <w:tcPr>
            <w:tcW w:w="2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2,164,107(9)</w:t>
            </w: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10,190,926(10)</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Lawrence S. Smith.........</w:t>
            </w:r>
          </w:p>
        </w:tc>
        <w:tc>
          <w:tcPr>
            <w:tcW w:w="260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201,505</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Bernard C. Watson.........</w:t>
            </w:r>
          </w:p>
        </w:tc>
        <w:tc>
          <w:tcPr>
            <w:tcW w:w="260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17,400</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Irving A. Wechsler........</w:t>
            </w:r>
          </w:p>
        </w:tc>
        <w:tc>
          <w:tcPr>
            <w:tcW w:w="26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122,763</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502,492</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Anne Wexler...............</w:t>
            </w:r>
          </w:p>
        </w:tc>
        <w:tc>
          <w:tcPr>
            <w:tcW w:w="260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18,150</w:t>
            </w:r>
          </w:p>
        </w:tc>
      </w:tr>
      <w:tr>
        <w:trPr>
          <w:trHeight w:val="334"/>
        </w:trPr>
        <w:tc>
          <w:tcPr>
            <w:tcW w:w="2480" w:type="dxa"/>
            <w:vAlign w:val="bottom"/>
          </w:tcPr>
          <w:p>
            <w:pPr>
              <w:spacing w:after="0"/>
              <w:rPr>
                <w:sz w:val="20"/>
                <w:szCs w:val="20"/>
                <w:color w:val="auto"/>
              </w:rPr>
            </w:pPr>
            <w:r>
              <w:rPr>
                <w:rFonts w:ascii="Courier New" w:cs="Courier New" w:eastAsia="Courier New" w:hAnsi="Courier New"/>
                <w:sz w:val="14"/>
                <w:szCs w:val="14"/>
                <w:color w:val="auto"/>
              </w:rPr>
              <w:t>All directors and</w:t>
            </w:r>
          </w:p>
        </w:tc>
        <w:tc>
          <w:tcPr>
            <w:tcW w:w="26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executive officers</w:t>
            </w:r>
          </w:p>
        </w:tc>
        <w:tc>
          <w:tcPr>
            <w:tcW w:w="26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as a group (13 persons)...</w:t>
            </w:r>
          </w:p>
        </w:tc>
        <w:tc>
          <w:tcPr>
            <w:tcW w:w="2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2,887,751(4)(6)(7)(9)</w:t>
            </w:r>
          </w:p>
        </w:tc>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rPr>
              <w:t>14,162,908(5)(8)(10)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1100" w:hanging="431"/>
        <w:spacing w:after="0" w:line="254"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 13d-3 of the Exchange Act, Mr. Ralph J. Roberts is also deemed to be the beneficial owner of 100% of the outstanding shares of the Company's Class B Common Stock owned by Sural. See notes (1) and (2) to the table under the caption "Principal Shareholders."</w:t>
      </w:r>
    </w:p>
    <w:p>
      <w:pPr>
        <w:spacing w:after="0" w:line="163" w:lineRule="exact"/>
        <w:rPr>
          <w:rFonts w:ascii="Courier New" w:cs="Courier New" w:eastAsia="Courier New" w:hAnsi="Courier New"/>
          <w:sz w:val="14"/>
          <w:szCs w:val="14"/>
          <w:color w:val="auto"/>
        </w:rPr>
      </w:pPr>
    </w:p>
    <w:p>
      <w:pPr>
        <w:ind w:left="440" w:right="1100" w:hanging="431"/>
        <w:spacing w:after="0" w:line="252"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beneficial owner, the shares issuable upon exercise of his or her currently exercisable options and options exercisable within 60 days of February 29, 1996 are deemed to be outstanding for the purpose of computing the percentage of the class of Common Stock owned. Includes the following shares of Class A Common Stock and Class A Special Common Stock, respectively, for which the named individuals, and all directors and executive officers as a group, hold currently exercisable options or options exercisable within 60 days of February 29, 1996: Mr. Aaron, none and 8,400 shares; Mr. Alchin, none and 100,335 shares; Mr. Amsterdam, none and 17,400 shares; Mr. Bonovitz, none and 17,400 shares; Mr. Brodsky,</w:t>
      </w:r>
    </w:p>
    <w:p>
      <w:pPr>
        <w:spacing w:after="0" w:line="3" w:lineRule="exact"/>
        <w:rPr>
          <w:rFonts w:ascii="Courier New" w:cs="Courier New" w:eastAsia="Courier New" w:hAnsi="Courier New"/>
          <w:sz w:val="14"/>
          <w:szCs w:val="14"/>
          <w:color w:val="auto"/>
        </w:rPr>
      </w:pPr>
    </w:p>
    <w:p>
      <w:pPr>
        <w:ind w:left="440" w:right="1100"/>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65,601 and 714,660 shares; Mr. Castle, none and 17,400 shares; Mr. Brian L. Roberts, 7,697 and 209,121 shares; Mr. Ralph J. Roberts, none and 4,029,829 shares; Mr. Smith, none and 161,604 shares; Mr. Watson, none and 17,400 shares; Mr. Wechsler, none and 8,400 shares; Ms. Wexler, none and 17,400 shares; and all directors and executive officers as a group, 96,338 and 5,424,161 shares.</w:t>
      </w:r>
    </w:p>
    <w:p>
      <w:pPr>
        <w:spacing w:after="0" w:line="16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 of the applicable class.</w:t>
      </w:r>
    </w:p>
    <w:p>
      <w:pPr>
        <w:spacing w:after="0" w:line="175" w:lineRule="exact"/>
        <w:rPr>
          <w:rFonts w:ascii="Courier New" w:cs="Courier New" w:eastAsia="Courier New" w:hAnsi="Courier New"/>
          <w:sz w:val="14"/>
          <w:szCs w:val="14"/>
          <w:color w:val="auto"/>
        </w:rPr>
      </w:pPr>
    </w:p>
    <w:p>
      <w:pPr>
        <w:ind w:left="440" w:right="1200" w:hanging="431"/>
        <w:spacing w:after="0" w:line="254"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5,486 shares of Class A Common Stock held in trust or as a custodian for his children, 6,425 shares owned by his wife, and 2,636 shares held by him as trustee for a testamentary trust, as to all of which shares he disclaims beneficial ownership.</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Percent of Class(2)</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Class A</w:t>
      </w:r>
    </w:p>
    <w:p>
      <w:pPr>
        <w:spacing w:after="0" w:line="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Class A</w:t>
      </w:r>
      <w:r>
        <w:rPr>
          <w:sz w:val="20"/>
          <w:szCs w:val="20"/>
          <w:color w:val="auto"/>
        </w:rPr>
        <w:tab/>
      </w:r>
      <w:r>
        <w:rPr>
          <w:rFonts w:ascii="Courier New" w:cs="Courier New" w:eastAsia="Courier New" w:hAnsi="Courier New"/>
          <w:sz w:val="14"/>
          <w:szCs w:val="14"/>
          <w:color w:val="auto"/>
        </w:rPr>
        <w:t>Special</w:t>
      </w:r>
    </w:p>
    <w:p>
      <w:pPr>
        <w:spacing w:after="0" w:line="8" w:lineRule="exact"/>
        <w:rPr>
          <w:sz w:val="20"/>
          <w:szCs w:val="20"/>
          <w:color w:val="auto"/>
        </w:rPr>
      </w:pPr>
    </w:p>
    <w:p>
      <w:pPr>
        <w:ind w:left="160"/>
        <w:spacing w:after="0"/>
        <w:tabs>
          <w:tab w:leader="none" w:pos="1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1380" w:hanging="1211"/>
        <w:spacing w:after="0"/>
        <w:tabs>
          <w:tab w:leader="none" w:pos="13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60"/>
        <w:spacing w:after="0"/>
        <w:tabs>
          <w:tab w:leader="none" w:pos="136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ind w:left="1380" w:hanging="1211"/>
        <w:spacing w:after="0"/>
        <w:tabs>
          <w:tab w:leader="none" w:pos="13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7.7%7.1%</w:t>
      </w:r>
    </w:p>
    <w:p>
      <w:pPr>
        <w:sectPr>
          <w:pgSz w:w="11900" w:h="16838" w:orient="portrait"/>
          <w:cols w:equalWidth="0" w:num="2">
            <w:col w:w="8060" w:space="720"/>
            <w:col w:w="2000"/>
          </w:cols>
          <w:pgMar w:left="220" w:top="620" w:right="899" w:bottom="1440" w:gutter="0" w:footer="0" w:header="0"/>
        </w:sectPr>
      </w:pPr>
    </w:p>
    <w:bookmarkStart w:id="7" w:name="page8"/>
    <w:bookmarkEnd w:id="7"/>
    <w:p>
      <w:pPr>
        <w:ind w:left="440" w:right="3379" w:hanging="431"/>
        <w:spacing w:after="0" w:line="254"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11,189 shares of Class A Special Common Stock held in trust or as a custodian for his children, 16,044 shares owned by his wife, 164,946 shares held by him as trustee for a testamentary trust, and 6,738 shares owned by a charitable foundation of which his wife is a trustee, as to all of which shares he disclaims beneficial ownership.</w:t>
      </w:r>
    </w:p>
    <w:p>
      <w:pPr>
        <w:spacing w:after="0" w:line="162" w:lineRule="exact"/>
        <w:rPr>
          <w:rFonts w:ascii="Courier New" w:cs="Courier New" w:eastAsia="Courier New" w:hAnsi="Courier New"/>
          <w:sz w:val="14"/>
          <w:szCs w:val="14"/>
          <w:color w:val="auto"/>
        </w:rPr>
      </w:pPr>
    </w:p>
    <w:p>
      <w:pPr>
        <w:ind w:left="440" w:right="3899" w:hanging="431"/>
        <w:spacing w:after="0" w:line="255"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20,000 shares of Class A Common Stock owned by a charitable foundation of which he and members of his family are directors and officers, as to which he disclaims beneficial ownership.</w:t>
      </w:r>
    </w:p>
    <w:p>
      <w:pPr>
        <w:spacing w:after="0" w:line="162" w:lineRule="exact"/>
        <w:rPr>
          <w:rFonts w:ascii="Courier New" w:cs="Courier New" w:eastAsia="Courier New" w:hAnsi="Courier New"/>
          <w:sz w:val="14"/>
          <w:szCs w:val="14"/>
          <w:color w:val="auto"/>
        </w:rPr>
      </w:pPr>
    </w:p>
    <w:p>
      <w:pPr>
        <w:ind w:left="440" w:right="3719" w:hanging="431"/>
        <w:spacing w:after="0" w:line="258"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1,356 shares of Class A Common Stock owned by his wife, as to which shares he disclaims beneficial ownership.</w:t>
      </w:r>
    </w:p>
    <w:p>
      <w:pPr>
        <w:spacing w:after="0" w:line="159" w:lineRule="exact"/>
        <w:rPr>
          <w:rFonts w:ascii="Courier New" w:cs="Courier New" w:eastAsia="Courier New" w:hAnsi="Courier New"/>
          <w:sz w:val="14"/>
          <w:szCs w:val="14"/>
          <w:color w:val="auto"/>
        </w:rPr>
      </w:pPr>
    </w:p>
    <w:p>
      <w:pPr>
        <w:ind w:left="440" w:right="3279" w:hanging="431"/>
        <w:spacing w:after="0" w:line="254"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678 shares of Class A Special Common Stock owned by his wife and 20,541 shares owned by a charitable foundation of which he and his wife are directors and officers, as to all of which shares he disclaims beneficial ownership.</w:t>
      </w:r>
    </w:p>
    <w:p>
      <w:pPr>
        <w:spacing w:after="0" w:line="163"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1,845,037 shares of Class A Common Stock owned by Sural. See note</w:t>
      </w:r>
    </w:p>
    <w:p>
      <w:pPr>
        <w:spacing w:after="0" w:line="8"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table under the caption "Principal Shareholders."</w:t>
      </w:r>
    </w:p>
    <w:p>
      <w:pPr>
        <w:spacing w:after="0" w:line="175" w:lineRule="exact"/>
        <w:rPr>
          <w:rFonts w:ascii="Courier New" w:cs="Courier New" w:eastAsia="Courier New" w:hAnsi="Courier New"/>
          <w:sz w:val="14"/>
          <w:szCs w:val="14"/>
          <w:color w:val="auto"/>
        </w:rPr>
      </w:pPr>
    </w:p>
    <w:p>
      <w:pPr>
        <w:ind w:left="440" w:right="3279" w:hanging="431"/>
        <w:spacing w:after="0" w:line="255"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5,315,772 shares of Class A Special Common Stock owned by Sural, and 47,005 shares owned by two charitable foundations of which he and his wife are trustees and as to which shares he disclaims beneficial ownership.</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Compliance with Section 16(a) of the Securities Exchange Act of 1934</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Section 16(a) of the Exchange Act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 reports received by it, and written representations received from reporting persons, the Company believes that all filings required to be made by the reporting persons for the period January 1, 1995 through December 31, 1995 were made on a timely basis, except for one report of a grant of options to Mr. Brodsky, for which a Form 5 was inadvertently filed late.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8" w:name="page9"/>
    <w:bookmarkEnd w:id="8"/>
    <w:p>
      <w:pPr>
        <w:ind w:left="2520"/>
        <w:spacing w:after="0"/>
        <w:rPr>
          <w:sz w:val="20"/>
          <w:szCs w:val="20"/>
          <w:color w:val="auto"/>
        </w:rPr>
      </w:pPr>
      <w:r>
        <w:rPr>
          <w:rFonts w:ascii="Courier New" w:cs="Courier New" w:eastAsia="Courier New" w:hAnsi="Courier New"/>
          <w:sz w:val="14"/>
          <w:szCs w:val="14"/>
          <w:color w:val="auto"/>
        </w:rPr>
        <w:t>MANAGEMENT COMPENSATION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Compensation Table</w:t>
      </w:r>
    </w:p>
    <w:p>
      <w:pPr>
        <w:spacing w:after="0" w:line="175" w:lineRule="exact"/>
        <w:rPr>
          <w:sz w:val="20"/>
          <w:szCs w:val="20"/>
          <w:color w:val="auto"/>
        </w:rPr>
      </w:pPr>
    </w:p>
    <w:p>
      <w:pPr>
        <w:ind w:right="4580" w:firstLine="434"/>
        <w:spacing w:after="0" w:line="254" w:lineRule="auto"/>
        <w:rPr>
          <w:sz w:val="20"/>
          <w:szCs w:val="20"/>
          <w:color w:val="auto"/>
        </w:rPr>
      </w:pPr>
      <w:r>
        <w:rPr>
          <w:rFonts w:ascii="Courier New" w:cs="Courier New" w:eastAsia="Courier New" w:hAnsi="Courier New"/>
          <w:sz w:val="14"/>
          <w:szCs w:val="14"/>
          <w:color w:val="auto"/>
        </w:rPr>
        <w:t>The following table sets forth, for the Company's last three fiscal years, certain information concerning the annual and long-term compensation paid to or for the Chief Executive Officer and each of the Company's other four most highly compensated executive officers: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Annual</w:t>
            </w: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Compensation</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Long-Term Compensation</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jc w:val="right"/>
              <w:ind w:right="1028"/>
              <w:spacing w:after="0"/>
              <w:rPr>
                <w:sz w:val="20"/>
                <w:szCs w:val="20"/>
                <w:color w:val="auto"/>
              </w:rPr>
            </w:pPr>
            <w:r>
              <w:rPr>
                <w:rFonts w:ascii="Courier New" w:cs="Courier New" w:eastAsia="Courier New" w:hAnsi="Courier New"/>
                <w:sz w:val="14"/>
                <w:szCs w:val="14"/>
                <w:color w:val="auto"/>
              </w:rPr>
              <w:t>Awards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81"/>
              </w:rPr>
              <w:t>-------------------</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Number of</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Other Annual</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w w:val="99"/>
              </w:rPr>
              <w:t>Restricted</w:t>
            </w:r>
          </w:p>
        </w:tc>
        <w:tc>
          <w:tcPr>
            <w:tcW w:w="16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Securities</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All Other</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Name and</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Bonus</w:t>
            </w:r>
          </w:p>
        </w:tc>
        <w:tc>
          <w:tcPr>
            <w:tcW w:w="16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Compensation</w:t>
            </w:r>
          </w:p>
        </w:tc>
        <w:tc>
          <w:tcPr>
            <w:tcW w:w="134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Stock</w:t>
            </w:r>
          </w:p>
        </w:tc>
        <w:tc>
          <w:tcPr>
            <w:tcW w:w="1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Underlying</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Compensation</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Year</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Salary ($)</w:t>
            </w:r>
          </w:p>
        </w:tc>
        <w:tc>
          <w:tcPr>
            <w:tcW w:w="13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($)(2)</w:t>
            </w:r>
          </w:p>
        </w:tc>
        <w:tc>
          <w:tcPr>
            <w:tcW w:w="340" w:type="dxa"/>
            <w:vAlign w:val="bottom"/>
          </w:tcPr>
          <w:p>
            <w:pPr>
              <w:spacing w:after="0"/>
              <w:rPr>
                <w:sz w:val="14"/>
                <w:szCs w:val="14"/>
                <w:color w:val="auto"/>
              </w:rPr>
            </w:pPr>
          </w:p>
        </w:tc>
        <w:tc>
          <w:tcPr>
            <w:tcW w:w="1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Awards($)(5)</w:t>
            </w:r>
          </w:p>
        </w:tc>
        <w:tc>
          <w:tcPr>
            <w:tcW w:w="1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Options(#)(6)</w:t>
            </w:r>
          </w:p>
        </w:tc>
        <w:tc>
          <w:tcPr>
            <w:tcW w:w="3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Ralph J. Roberts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$821,360</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499,334(3)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$3,286,173</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Chairman of the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800,000</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669,619(3)</w:t>
            </w:r>
          </w:p>
        </w:tc>
        <w:tc>
          <w:tcPr>
            <w:tcW w:w="5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2,220,000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3,881,881</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Board of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800,672</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3,871,054(3)(4)</w:t>
            </w:r>
          </w:p>
        </w:tc>
        <w:tc>
          <w:tcPr>
            <w:tcW w:w="5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1,272,995</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Directors (1)</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Julian A. Brodsky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$625,000</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24,705(3)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250,000</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$1,285,803</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Vice Chairman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561,750</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88,663(3)</w:t>
            </w:r>
          </w:p>
        </w:tc>
        <w:tc>
          <w:tcPr>
            <w:tcW w:w="5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805,000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742,466</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of the Board of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525,654</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1,039,821(4)</w:t>
            </w:r>
          </w:p>
        </w:tc>
        <w:tc>
          <w:tcPr>
            <w:tcW w:w="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906,250</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112,500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102,576</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Directors</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Brian L. Roberts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$625,000</w:t>
            </w:r>
          </w:p>
        </w:tc>
        <w:tc>
          <w:tcPr>
            <w:tcW w:w="13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$242,000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96,881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32,383</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President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535,000</w:t>
            </w:r>
          </w:p>
        </w:tc>
        <w:tc>
          <w:tcPr>
            <w:tcW w:w="13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126,000</w:t>
            </w:r>
          </w:p>
        </w:tc>
        <w:tc>
          <w:tcPr>
            <w:tcW w:w="3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142,755(4)</w:t>
            </w:r>
          </w:p>
        </w:tc>
        <w:tc>
          <w:tcPr>
            <w:tcW w:w="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308,000</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34,589</w:t>
            </w:r>
          </w:p>
        </w:tc>
      </w:tr>
      <w:tr>
        <w:trPr>
          <w:trHeight w:val="167"/>
        </w:trPr>
        <w:tc>
          <w:tcPr>
            <w:tcW w:w="236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500,835</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76,192(4)</w:t>
            </w:r>
          </w:p>
        </w:tc>
        <w:tc>
          <w:tcPr>
            <w:tcW w:w="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634,375</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30,080</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Lawrence S. Smith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$600,000</w:t>
            </w:r>
          </w:p>
        </w:tc>
        <w:tc>
          <w:tcPr>
            <w:tcW w:w="13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$ 61,000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39,755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33,924</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Executive Vice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380,000</w:t>
            </w:r>
          </w:p>
        </w:tc>
        <w:tc>
          <w:tcPr>
            <w:tcW w:w="1360" w:type="dxa"/>
            <w:vAlign w:val="bottom"/>
            <w:gridSpan w:val="2"/>
          </w:tcPr>
          <w:p>
            <w:pPr>
              <w:jc w:val="center"/>
              <w:ind w:left="48"/>
              <w:spacing w:after="0"/>
              <w:rPr>
                <w:sz w:val="20"/>
                <w:szCs w:val="20"/>
                <w:color w:val="auto"/>
              </w:rPr>
            </w:pPr>
            <w:r>
              <w:rPr>
                <w:rFonts w:ascii="Courier New" w:cs="Courier New" w:eastAsia="Courier New" w:hAnsi="Courier New"/>
                <w:sz w:val="14"/>
                <w:szCs w:val="14"/>
                <w:color w:val="auto"/>
              </w:rPr>
              <w:t>68,000</w:t>
            </w:r>
          </w:p>
        </w:tc>
        <w:tc>
          <w:tcPr>
            <w:tcW w:w="34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18,882</w:t>
            </w:r>
          </w:p>
        </w:tc>
        <w:tc>
          <w:tcPr>
            <w:tcW w:w="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110,688</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37,041</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President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355,546</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4,782</w:t>
            </w:r>
          </w:p>
        </w:tc>
        <w:tc>
          <w:tcPr>
            <w:tcW w:w="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271,875</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32,298</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John R. Alchin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$502,000</w:t>
            </w:r>
          </w:p>
        </w:tc>
        <w:tc>
          <w:tcPr>
            <w:tcW w:w="13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$ 29,000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56,844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34,531</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Senior Vice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355,000</w:t>
            </w:r>
          </w:p>
        </w:tc>
        <w:tc>
          <w:tcPr>
            <w:tcW w:w="1360" w:type="dxa"/>
            <w:vAlign w:val="bottom"/>
            <w:gridSpan w:val="2"/>
          </w:tcPr>
          <w:p>
            <w:pPr>
              <w:jc w:val="center"/>
              <w:ind w:left="48"/>
              <w:spacing w:after="0"/>
              <w:rPr>
                <w:sz w:val="20"/>
                <w:szCs w:val="20"/>
                <w:color w:val="auto"/>
              </w:rPr>
            </w:pPr>
            <w:r>
              <w:rPr>
                <w:rFonts w:ascii="Courier New" w:cs="Courier New" w:eastAsia="Courier New" w:hAnsi="Courier New"/>
                <w:sz w:val="14"/>
                <w:szCs w:val="14"/>
                <w:color w:val="auto"/>
              </w:rPr>
              <w:t>31,000</w:t>
            </w:r>
          </w:p>
        </w:tc>
        <w:tc>
          <w:tcPr>
            <w:tcW w:w="34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20,140</w:t>
            </w:r>
          </w:p>
        </w:tc>
        <w:tc>
          <w:tcPr>
            <w:tcW w:w="5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38,318</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President-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335,446</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9,166</w:t>
            </w:r>
          </w:p>
        </w:tc>
        <w:tc>
          <w:tcPr>
            <w:tcW w:w="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271,875</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33,256</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Treasurer</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right="4680" w:hanging="431"/>
        <w:spacing w:after="0" w:line="254"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by-laws do not provide for the position of "Chief Executive Officer." For purposes of this Proxy Statement, the Company has determined that Mr. Ralph J. Roberts should be deemed to be the Company's Chief Executive Officer.</w:t>
      </w:r>
    </w:p>
    <w:p>
      <w:pPr>
        <w:spacing w:after="0" w:line="163" w:lineRule="exact"/>
        <w:rPr>
          <w:rFonts w:ascii="Courier New" w:cs="Courier New" w:eastAsia="Courier New" w:hAnsi="Courier New"/>
          <w:sz w:val="14"/>
          <w:szCs w:val="14"/>
          <w:color w:val="auto"/>
        </w:rPr>
      </w:pPr>
    </w:p>
    <w:p>
      <w:pPr>
        <w:ind w:left="440" w:right="4680" w:hanging="431"/>
        <w:spacing w:after="0" w:line="254"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bonuses paid to executive officers in 1995 and 1994 relate to termination of the Company's discretionary bonus plan, except for $125,000 of the bonus paid to Mr. Brian L. Roberts in 1995. See "Report of the Compensation Committee and Subcommittee on Performance-Based Compensation on Executive Compensation - Base Salary."</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1540"/>
          </w:cols>
          <w:pgMar w:left="220" w:top="620" w:right="139" w:bottom="1440" w:gutter="0" w:footer="0" w:header="0"/>
        </w:sectPr>
      </w:pPr>
    </w:p>
    <w:bookmarkStart w:id="9" w:name="page10"/>
    <w:bookmarkEnd w:id="9"/>
    <w:p>
      <w:pPr>
        <w:ind w:left="431" w:right="3279" w:hanging="431"/>
        <w:spacing w:after="0" w:line="252" w:lineRule="auto"/>
        <w:tabs>
          <w:tab w:leader="none" w:pos="43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paid to offset tax liabilities incurred in connection with Company payments to cover the premiums attributable to the term life insurance portion of the split-dollar life insurance policies (see note</w:t>
      </w:r>
    </w:p>
    <w:p>
      <w:pPr>
        <w:spacing w:after="0" w:line="1" w:lineRule="exact"/>
        <w:rPr>
          <w:rFonts w:ascii="Courier New" w:cs="Courier New" w:eastAsia="Courier New" w:hAnsi="Courier New"/>
          <w:sz w:val="14"/>
          <w:szCs w:val="14"/>
          <w:color w:val="auto"/>
        </w:rPr>
      </w:pPr>
    </w:p>
    <w:p>
      <w:pPr>
        <w:ind w:left="431"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(7)(c) below). Such amounts are calculated based upon the amount of tax payable by the executive officers in accordance with the highest individual income tax bracket.</w:t>
      </w:r>
    </w:p>
    <w:p>
      <w:pPr>
        <w:spacing w:after="0" w:line="162" w:lineRule="exact"/>
        <w:rPr>
          <w:rFonts w:ascii="Courier New" w:cs="Courier New" w:eastAsia="Courier New" w:hAnsi="Courier New"/>
          <w:sz w:val="14"/>
          <w:szCs w:val="14"/>
          <w:color w:val="auto"/>
        </w:rPr>
      </w:pPr>
    </w:p>
    <w:p>
      <w:pPr>
        <w:ind w:left="431" w:right="3279" w:hanging="431"/>
        <w:spacing w:after="0" w:line="253" w:lineRule="auto"/>
        <w:tabs>
          <w:tab w:leader="none" w:pos="43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paid to offset tax liabilities incurred in connection with the exercise of stock options. The plan pursuant to which these bonuses were paid was terminated by the Board of Directors as of December 31, 1993. See "Report of the Compensation Committee and the Subcommittee on Performance-Based Compensation on Executive Compensation - Effect of Internal Revenue Code Section 162(m)."</w:t>
      </w:r>
    </w:p>
    <w:p>
      <w:pPr>
        <w:spacing w:after="0" w:line="165" w:lineRule="exact"/>
        <w:rPr>
          <w:rFonts w:ascii="Courier New" w:cs="Courier New" w:eastAsia="Courier New" w:hAnsi="Courier New"/>
          <w:sz w:val="14"/>
          <w:szCs w:val="14"/>
          <w:color w:val="auto"/>
        </w:rPr>
      </w:pPr>
    </w:p>
    <w:p>
      <w:pPr>
        <w:ind w:left="431" w:right="3279" w:hanging="431"/>
        <w:spacing w:after="0" w:line="252" w:lineRule="auto"/>
        <w:tabs>
          <w:tab w:leader="none" w:pos="43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column represents the dollar value of the shares of restricted stock awarded to the named persons as of the date such shares were awarded. The awards of restricted stock are made in shares of Class A Special Common Stock ("Restricted Stock") pursuant to the Company's 1990 Restricted Stock Plan. Under the awards generally, subject to certain conditions and restrictions, 15% of the shares awarded vest on January 2 of each of the first four years following the date of grant, and the remaining 40% vest on January 2 of the fifth year, provided, however, that each recipient may elect to defer the portion that vests in any year for five years. The award to Mr. Brian L. Roberts in 1994 vests 30% on January 2 of the first year after grant, 15% on January 2 of each of the next two years, and the balance on the following January 2. The award to Mr. Smith in 1994 vested in its entirety on January 2, 1995. At December 31, 1995, the Restricted Stock holdings for Mr. Brodsky were 52,500 shares (with a market value at that date of $954,844); for Mr. Brian L. Roberts were 130,450 shares (with a market value at that date of $2,372,559); for Mr. Smith were 51,750 shares (with a market value at that date of $941,203); and for Mr. Alchin were 51,750 shares (with a market value at that date of $941,203). Mr. Ralph J. Roberts does not hold any shares of Restricted Stock. Dividends are not payable and do not accrue on unvested shares of Restricted Stock.</w:t>
      </w:r>
    </w:p>
    <w:p>
      <w:pPr>
        <w:spacing w:after="0" w:line="174" w:lineRule="exact"/>
        <w:rPr>
          <w:rFonts w:ascii="Courier New" w:cs="Courier New" w:eastAsia="Courier New" w:hAnsi="Courier New"/>
          <w:sz w:val="14"/>
          <w:szCs w:val="14"/>
          <w:color w:val="auto"/>
        </w:rPr>
      </w:pPr>
    </w:p>
    <w:p>
      <w:pPr>
        <w:ind w:left="431" w:right="3379" w:hanging="431"/>
        <w:spacing w:after="0" w:line="254" w:lineRule="auto"/>
        <w:tabs>
          <w:tab w:leader="none" w:pos="43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securities underlying options granted prior to January 12, 1994 have been retroactively adjusted for the three-for-two stock split in the form of a 50% stock dividend paid on February 2, 1994 to shareholders of record on January 12, 1994.</w:t>
      </w:r>
    </w:p>
    <w:p>
      <w:pPr>
        <w:spacing w:after="0" w:line="163" w:lineRule="exact"/>
        <w:rPr>
          <w:rFonts w:ascii="Courier New" w:cs="Courier New" w:eastAsia="Courier New" w:hAnsi="Courier New"/>
          <w:sz w:val="14"/>
          <w:szCs w:val="14"/>
          <w:color w:val="auto"/>
        </w:rPr>
      </w:pPr>
    </w:p>
    <w:p>
      <w:pPr>
        <w:ind w:left="431" w:right="3279" w:hanging="431"/>
        <w:spacing w:after="0" w:line="252" w:lineRule="auto"/>
        <w:tabs>
          <w:tab w:leader="none" w:pos="43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(with respect to amounts applicable to 1995): (a) Company contributions to its 401(k) Retirement-Investment Plan in the amount of approximately $5,390 for each of the named executive officers; (b) the dollar value, on a term loan approach, of the benefit of the whole-life portion of the premiums for split-dollar life insurance policies paid by the Company projected on an actuarial basis (Messrs. Ralph J. Roberts $2,904,884; Brodsky $1,266,584; Brian L. Roberts $25,253; Smith $26,734; and Alchin $27,431), although the Company believes that a more realistic determination of the economic value of the benefit would be based on an approach which calculates the time value of money (using the applicable short-term federal funds rate) of the premiums paid by the Company through 1995 (Messrs. Ralph J. Roberts $1,067,131; Brodsky $197,632; Brian L. Roberts $9,532; Smith $12,596; and Alchin $12,417); (c) Company payments on behalf of the named executive officers to cover the premiums attributable to the term life insurance portion of the split-dollar life insurance policies (Messrs. Ralph J. Roberts $375,899; Brodsky $13,339; Brian L. Roberts $1,250; Smith $1,310; Alchin $1,220); and (d) Company payments to its long-term disability plan in the amount of $490 for each of the named executive officers (other than Mr. Ralph J. Roberts, who is not eligible to participate in such plan).</w:t>
      </w:r>
    </w:p>
    <w:p>
      <w:pPr>
        <w:spacing w:after="0" w:line="341" w:lineRule="exact"/>
        <w:rPr>
          <w:rFonts w:ascii="Courier New" w:cs="Courier New" w:eastAsia="Courier New" w:hAnsi="Courier New"/>
          <w:sz w:val="14"/>
          <w:szCs w:val="14"/>
          <w:color w:val="auto"/>
        </w:rPr>
      </w:pPr>
    </w:p>
    <w:p>
      <w:pPr>
        <w:ind w:left="431"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terms of the split-dollar life insurance policies referred to above, the Company will recover all of the cumulative premiums paid by the Company for the whole-life portion of such policies.</w:t>
      </w:r>
    </w:p>
    <w:p>
      <w:pPr>
        <w:spacing w:after="0" w:line="162"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0"/>
          </w:cols>
          <w:pgMar w:left="229" w:top="620"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Stock Option Grants</w:t>
      </w:r>
    </w:p>
    <w:p>
      <w:pPr>
        <w:spacing w:after="0" w:line="175" w:lineRule="exact"/>
        <w:rPr>
          <w:sz w:val="20"/>
          <w:szCs w:val="20"/>
          <w:color w:val="auto"/>
        </w:rPr>
      </w:pPr>
    </w:p>
    <w:p>
      <w:pPr>
        <w:ind w:right="600" w:firstLine="434"/>
        <w:spacing w:after="0" w:line="254" w:lineRule="auto"/>
        <w:rPr>
          <w:sz w:val="20"/>
          <w:szCs w:val="20"/>
          <w:color w:val="auto"/>
        </w:rPr>
      </w:pPr>
      <w:r>
        <w:rPr>
          <w:rFonts w:ascii="Courier New" w:cs="Courier New" w:eastAsia="Courier New" w:hAnsi="Courier New"/>
          <w:sz w:val="14"/>
          <w:szCs w:val="14"/>
          <w:color w:val="auto"/>
        </w:rPr>
        <w:t>The following table contains information concerning grants of stock options under the Company's 1987 Stock Option Plan to the Chief Executive Officer and to each of the Company's other four most highly compensated executive officers during 1995. The Company does not have any plan pursuant to which stock appreciation rights ("SARs") may be granted.</w:t>
      </w:r>
    </w:p>
    <w:p>
      <w:pPr>
        <w:spacing w:after="0" w:line="16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Option Grants in 1995</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Individual Grants</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57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80" w:type="dxa"/>
            <w:vAlign w:val="bottom"/>
          </w:tcPr>
          <w:p>
            <w:pPr>
              <w:spacing w:after="0"/>
              <w:rPr>
                <w:sz w:val="14"/>
                <w:szCs w:val="14"/>
                <w:color w:val="auto"/>
              </w:rPr>
            </w:pP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Number of</w:t>
            </w:r>
          </w:p>
        </w:tc>
        <w:tc>
          <w:tcPr>
            <w:tcW w:w="1660" w:type="dxa"/>
            <w:vAlign w:val="bottom"/>
          </w:tcPr>
          <w:p>
            <w:pPr>
              <w:ind w:left="360"/>
              <w:spacing w:after="0"/>
              <w:rPr>
                <w:sz w:val="20"/>
                <w:szCs w:val="20"/>
                <w:color w:val="auto"/>
              </w:rPr>
            </w:pPr>
            <w:r>
              <w:rPr>
                <w:rFonts w:ascii="Courier New" w:cs="Courier New" w:eastAsia="Courier New" w:hAnsi="Courier New"/>
                <w:sz w:val="14"/>
                <w:szCs w:val="14"/>
                <w:color w:val="auto"/>
              </w:rPr>
              <w:t>% of Total</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Securities</w:t>
            </w:r>
          </w:p>
        </w:tc>
        <w:tc>
          <w:tcPr>
            <w:tcW w:w="1660" w:type="dxa"/>
            <w:vAlign w:val="bottom"/>
          </w:tcPr>
          <w:p>
            <w:pPr>
              <w:ind w:left="360"/>
              <w:spacing w:after="0"/>
              <w:rPr>
                <w:sz w:val="20"/>
                <w:szCs w:val="20"/>
                <w:color w:val="auto"/>
              </w:rPr>
            </w:pPr>
            <w:r>
              <w:rPr>
                <w:rFonts w:ascii="Courier New" w:cs="Courier New" w:eastAsia="Courier New" w:hAnsi="Courier New"/>
                <w:sz w:val="14"/>
                <w:szCs w:val="14"/>
                <w:color w:val="auto"/>
              </w:rPr>
              <w:t>Options</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Underlying</w:t>
            </w:r>
          </w:p>
        </w:tc>
        <w:tc>
          <w:tcPr>
            <w:tcW w:w="1660" w:type="dxa"/>
            <w:vAlign w:val="bottom"/>
          </w:tcPr>
          <w:p>
            <w:pPr>
              <w:ind w:left="360"/>
              <w:spacing w:after="0"/>
              <w:rPr>
                <w:sz w:val="20"/>
                <w:szCs w:val="20"/>
                <w:color w:val="auto"/>
              </w:rPr>
            </w:pPr>
            <w:r>
              <w:rPr>
                <w:rFonts w:ascii="Courier New" w:cs="Courier New" w:eastAsia="Courier New" w:hAnsi="Courier New"/>
                <w:sz w:val="14"/>
                <w:szCs w:val="14"/>
                <w:color w:val="auto"/>
              </w:rPr>
              <w:t>Granted to</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Exercise or</w:t>
            </w:r>
          </w:p>
        </w:tc>
        <w:tc>
          <w:tcPr>
            <w:tcW w:w="122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Options</w:t>
            </w:r>
          </w:p>
        </w:tc>
        <w:tc>
          <w:tcPr>
            <w:tcW w:w="1660" w:type="dxa"/>
            <w:vAlign w:val="bottom"/>
          </w:tcPr>
          <w:p>
            <w:pPr>
              <w:ind w:left="360"/>
              <w:spacing w:after="0"/>
              <w:rPr>
                <w:sz w:val="20"/>
                <w:szCs w:val="20"/>
                <w:color w:val="auto"/>
              </w:rPr>
            </w:pPr>
            <w:r>
              <w:rPr>
                <w:rFonts w:ascii="Courier New" w:cs="Courier New" w:eastAsia="Courier New" w:hAnsi="Courier New"/>
                <w:sz w:val="14"/>
                <w:szCs w:val="14"/>
                <w:color w:val="auto"/>
              </w:rPr>
              <w:t>Employees in</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Base Price</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Expiration</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Granted (#)</w:t>
            </w:r>
          </w:p>
        </w:tc>
        <w:tc>
          <w:tcPr>
            <w:tcW w:w="1660" w:type="dxa"/>
            <w:vAlign w:val="bottom"/>
          </w:tcPr>
          <w:p>
            <w:pPr>
              <w:ind w:left="360"/>
              <w:spacing w:after="0"/>
              <w:rPr>
                <w:sz w:val="20"/>
                <w:szCs w:val="20"/>
                <w:color w:val="auto"/>
              </w:rPr>
            </w:pPr>
            <w:r>
              <w:rPr>
                <w:rFonts w:ascii="Courier New" w:cs="Courier New" w:eastAsia="Courier New" w:hAnsi="Courier New"/>
                <w:sz w:val="14"/>
                <w:szCs w:val="14"/>
                <w:color w:val="auto"/>
              </w:rPr>
              <w:t>1995</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($/Sh)</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Dates(2)</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Ralph J. Roberts</w:t>
            </w:r>
          </w:p>
        </w:tc>
        <w:tc>
          <w:tcPr>
            <w:tcW w:w="15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N/A</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N/A</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15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5,333</w:t>
            </w:r>
          </w:p>
        </w:tc>
        <w:tc>
          <w:tcPr>
            <w:tcW w:w="16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$18.7500</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01/13/05</w:t>
            </w:r>
          </w:p>
        </w:tc>
      </w:tr>
      <w:tr>
        <w:trPr>
          <w:trHeight w:val="167"/>
        </w:trPr>
        <w:tc>
          <w:tcPr>
            <w:tcW w:w="1780" w:type="dxa"/>
            <w:vAlign w:val="bottom"/>
          </w:tcPr>
          <w:p>
            <w:pPr>
              <w:spacing w:after="0"/>
              <w:rPr>
                <w:sz w:val="14"/>
                <w:szCs w:val="14"/>
                <w:color w:val="auto"/>
              </w:rPr>
            </w:pPr>
          </w:p>
        </w:tc>
        <w:tc>
          <w:tcPr>
            <w:tcW w:w="15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244,667</w:t>
            </w:r>
          </w:p>
        </w:tc>
        <w:tc>
          <w:tcPr>
            <w:tcW w:w="16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9%</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18.7500</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12/21/05</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7,329(3)</w:t>
            </w:r>
          </w:p>
        </w:tc>
        <w:tc>
          <w:tcPr>
            <w:tcW w:w="16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$16.5000</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01/13/00</w:t>
            </w:r>
          </w:p>
        </w:tc>
      </w:tr>
      <w:tr>
        <w:trPr>
          <w:trHeight w:val="167"/>
        </w:trPr>
        <w:tc>
          <w:tcPr>
            <w:tcW w:w="1780" w:type="dxa"/>
            <w:vAlign w:val="bottom"/>
          </w:tcPr>
          <w:p>
            <w:pPr>
              <w:spacing w:after="0"/>
              <w:rPr>
                <w:sz w:val="14"/>
                <w:szCs w:val="14"/>
                <w:color w:val="auto"/>
              </w:rPr>
            </w:pPr>
          </w:p>
        </w:tc>
        <w:tc>
          <w:tcPr>
            <w:tcW w:w="15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492,671</w:t>
            </w:r>
          </w:p>
        </w:tc>
        <w:tc>
          <w:tcPr>
            <w:tcW w:w="16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17%</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15.0000</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07/13/05</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Lawrence S. Smith</w:t>
            </w:r>
          </w:p>
        </w:tc>
        <w:tc>
          <w:tcPr>
            <w:tcW w:w="15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6,666</w:t>
            </w:r>
          </w:p>
        </w:tc>
        <w:tc>
          <w:tcPr>
            <w:tcW w:w="16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$15.0000</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01/13/05</w:t>
            </w:r>
          </w:p>
        </w:tc>
      </w:tr>
      <w:tr>
        <w:trPr>
          <w:trHeight w:val="167"/>
        </w:trPr>
        <w:tc>
          <w:tcPr>
            <w:tcW w:w="1780" w:type="dxa"/>
            <w:vAlign w:val="bottom"/>
          </w:tcPr>
          <w:p>
            <w:pPr>
              <w:spacing w:after="0"/>
              <w:rPr>
                <w:sz w:val="14"/>
                <w:szCs w:val="14"/>
                <w:color w:val="auto"/>
              </w:rPr>
            </w:pPr>
          </w:p>
        </w:tc>
        <w:tc>
          <w:tcPr>
            <w:tcW w:w="15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393,334</w:t>
            </w:r>
          </w:p>
        </w:tc>
        <w:tc>
          <w:tcPr>
            <w:tcW w:w="16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14%</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15.0000</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07/13/05</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15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6,666</w:t>
            </w:r>
          </w:p>
        </w:tc>
        <w:tc>
          <w:tcPr>
            <w:tcW w:w="16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$15.0000</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01/13/05</w:t>
            </w:r>
          </w:p>
        </w:tc>
      </w:tr>
      <w:tr>
        <w:trPr>
          <w:trHeight w:val="167"/>
        </w:trPr>
        <w:tc>
          <w:tcPr>
            <w:tcW w:w="1780" w:type="dxa"/>
            <w:vAlign w:val="bottom"/>
          </w:tcPr>
          <w:p>
            <w:pPr>
              <w:spacing w:after="0"/>
              <w:rPr>
                <w:sz w:val="14"/>
                <w:szCs w:val="14"/>
                <w:color w:val="auto"/>
              </w:rPr>
            </w:pPr>
          </w:p>
        </w:tc>
        <w:tc>
          <w:tcPr>
            <w:tcW w:w="15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293,334</w:t>
            </w:r>
          </w:p>
        </w:tc>
        <w:tc>
          <w:tcPr>
            <w:tcW w:w="16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10%</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15.0000</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07/13/05</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All Outstanding</w:t>
            </w:r>
          </w:p>
        </w:tc>
        <w:tc>
          <w:tcPr>
            <w:tcW w:w="15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N/A</w:t>
            </w:r>
          </w:p>
        </w:tc>
        <w:tc>
          <w:tcPr>
            <w:tcW w:w="16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N/A</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N/A</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N/A</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Common Shares (4)</w:t>
            </w: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hanging="431"/>
        <w:spacing w:after="0"/>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 of total options granted to employees in 1995.</w:t>
      </w:r>
    </w:p>
    <w:p>
      <w:pPr>
        <w:spacing w:after="0" w:line="175" w:lineRule="exact"/>
        <w:rPr>
          <w:sz w:val="20"/>
          <w:szCs w:val="20"/>
          <w:color w:val="auto"/>
        </w:rPr>
      </w:pPr>
    </w:p>
    <w:p>
      <w:pPr>
        <w:ind w:left="440" w:right="700" w:hanging="431"/>
        <w:spacing w:after="0" w:line="253"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Illustrates, as to options, value that might be realized upon exercise of options immediately prior to the expiration of their term, assuming specified compounded rates of appreciation on the Class A Special Common Stock over the term of the options, based on the market prices for the Class A Special Common Stock when the options were granted. The 0%, 5% and 10% assumed rates of appreciation are not necessarily indicative of future stock performance.</w:t>
      </w:r>
    </w:p>
    <w:p>
      <w:pPr>
        <w:spacing w:after="0" w:line="164" w:lineRule="exact"/>
        <w:rPr>
          <w:rFonts w:ascii="Courier New" w:cs="Courier New" w:eastAsia="Courier New" w:hAnsi="Courier New"/>
          <w:sz w:val="14"/>
          <w:szCs w:val="14"/>
          <w:color w:val="auto"/>
        </w:rPr>
      </w:pPr>
    </w:p>
    <w:p>
      <w:pPr>
        <w:ind w:left="440" w:right="600" w:hanging="431"/>
        <w:spacing w:after="0" w:line="253"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options to purchase Class A Special Common Stock were granted under the Company's 1987 Stock Option Plan. All options were granted on January 13, 1995 (except for the options granted to Mr. Brodsky, which were granted June 21, 1995). Except as described in note (3) below, all options granted in 1995 have exercise prices equal to the fair market value on the date of grant and generally become exercisable at the rate of 20% of the shares covered thereby on the second anniversary of the date of grant and the balance in equal increments over the remaining term of the options. The options that expire on January 13, 2000 and 2005 are incentive stock</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2260" w:type="dxa"/>
            <w:vAlign w:val="bottom"/>
            <w:gridSpan w:val="3"/>
          </w:tcPr>
          <w:p>
            <w:pPr>
              <w:spacing w:after="0"/>
              <w:rPr>
                <w:sz w:val="20"/>
                <w:szCs w:val="20"/>
                <w:color w:val="auto"/>
              </w:rPr>
            </w:pPr>
            <w:r>
              <w:rPr>
                <w:rFonts w:ascii="Courier New" w:cs="Courier New" w:eastAsia="Courier New" w:hAnsi="Courier New"/>
                <w:sz w:val="14"/>
                <w:szCs w:val="14"/>
                <w:color w:val="auto"/>
              </w:rPr>
              <w:t>Potential Realizable Value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at Assumed</w:t>
            </w:r>
          </w:p>
        </w:tc>
      </w:tr>
      <w:tr>
        <w:trPr>
          <w:trHeight w:val="167"/>
        </w:trPr>
        <w:tc>
          <w:tcPr>
            <w:tcW w:w="4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Annual</w:t>
            </w:r>
          </w:p>
        </w:tc>
        <w:tc>
          <w:tcPr>
            <w:tcW w:w="268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Rates of Stock Price</w:t>
            </w:r>
          </w:p>
        </w:tc>
      </w:tr>
      <w:tr>
        <w:trPr>
          <w:trHeight w:val="167"/>
        </w:trPr>
        <w:tc>
          <w:tcPr>
            <w:tcW w:w="440" w:type="dxa"/>
            <w:vAlign w:val="bottom"/>
          </w:tcPr>
          <w:p>
            <w:pPr>
              <w:spacing w:after="0"/>
              <w:rPr>
                <w:sz w:val="14"/>
                <w:szCs w:val="14"/>
                <w:color w:val="auto"/>
              </w:rPr>
            </w:pPr>
          </w:p>
        </w:tc>
        <w:tc>
          <w:tcPr>
            <w:tcW w:w="3200" w:type="dxa"/>
            <w:vAlign w:val="bottom"/>
            <w:gridSpan w:val="4"/>
          </w:tcPr>
          <w:p>
            <w:pPr>
              <w:spacing w:after="0"/>
              <w:rPr>
                <w:sz w:val="20"/>
                <w:szCs w:val="20"/>
                <w:color w:val="auto"/>
              </w:rPr>
            </w:pPr>
            <w:r>
              <w:rPr>
                <w:rFonts w:ascii="Courier New" w:cs="Courier New" w:eastAsia="Courier New" w:hAnsi="Courier New"/>
                <w:sz w:val="14"/>
                <w:szCs w:val="14"/>
                <w:color w:val="auto"/>
              </w:rPr>
              <w:t>Appreciation for Option Terms(1)</w:t>
            </w:r>
          </w:p>
        </w:tc>
      </w:tr>
      <w:tr>
        <w:trPr>
          <w:trHeight w:val="167"/>
        </w:trPr>
        <w:tc>
          <w:tcPr>
            <w:tcW w:w="440" w:type="dxa"/>
            <w:vAlign w:val="bottom"/>
          </w:tcPr>
          <w:p>
            <w:pPr>
              <w:spacing w:after="0"/>
              <w:rPr>
                <w:sz w:val="14"/>
                <w:szCs w:val="14"/>
                <w:color w:val="auto"/>
              </w:rPr>
            </w:pPr>
          </w:p>
        </w:tc>
        <w:tc>
          <w:tcPr>
            <w:tcW w:w="320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r>
      <w:tr>
        <w:trPr>
          <w:trHeight w:val="835"/>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24"/>
                <w:szCs w:val="2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w:t>
            </w:r>
          </w:p>
        </w:tc>
        <w:tc>
          <w:tcPr>
            <w:tcW w:w="440" w:type="dxa"/>
            <w:vAlign w:val="bottom"/>
          </w:tcPr>
          <w:p>
            <w:pPr>
              <w:spacing w:after="0"/>
              <w:rPr>
                <w:sz w:val="24"/>
                <w:szCs w:val="2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r>
      <w:tr>
        <w:trPr>
          <w:trHeight w:val="167"/>
        </w:trPr>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334"/>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59,460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148,817</w:t>
            </w:r>
          </w:p>
        </w:tc>
      </w:tr>
      <w:tr>
        <w:trPr>
          <w:trHeight w:val="167"/>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3,070,105</w:t>
            </w:r>
          </w:p>
        </w:tc>
        <w:tc>
          <w:tcPr>
            <w:tcW w:w="4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7,893,700</w:t>
            </w:r>
          </w:p>
        </w:tc>
      </w:tr>
      <w:tr>
        <w:trPr>
          <w:trHeight w:val="334"/>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19,380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56,123</w:t>
            </w:r>
          </w:p>
        </w:tc>
      </w:tr>
      <w:tr>
        <w:trPr>
          <w:trHeight w:val="167"/>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4,942,370</w:t>
            </w:r>
          </w:p>
        </w:tc>
        <w:tc>
          <w:tcPr>
            <w:tcW w:w="4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12,705,552</w:t>
            </w:r>
          </w:p>
        </w:tc>
      </w:tr>
      <w:tr>
        <w:trPr>
          <w:trHeight w:val="334"/>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62,883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159,358</w:t>
            </w:r>
          </w:p>
        </w:tc>
      </w:tr>
      <w:tr>
        <w:trPr>
          <w:trHeight w:val="167"/>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3,945,842</w:t>
            </w:r>
          </w:p>
        </w:tc>
        <w:tc>
          <w:tcPr>
            <w:tcW w:w="4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10,143,738</w:t>
            </w:r>
          </w:p>
        </w:tc>
      </w:tr>
      <w:tr>
        <w:trPr>
          <w:trHeight w:val="334"/>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62,883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159,358</w:t>
            </w:r>
          </w:p>
        </w:tc>
      </w:tr>
      <w:tr>
        <w:trPr>
          <w:trHeight w:val="167"/>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2,942,664</w:t>
            </w:r>
          </w:p>
        </w:tc>
        <w:tc>
          <w:tcPr>
            <w:tcW w:w="4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7,564,826</w:t>
            </w:r>
          </w:p>
        </w:tc>
      </w:tr>
      <w:tr>
        <w:trPr>
          <w:trHeight w:val="334"/>
        </w:trPr>
        <w:tc>
          <w:tcPr>
            <w:tcW w:w="440" w:type="dxa"/>
            <w:vAlign w:val="bottom"/>
          </w:tcPr>
          <w:p>
            <w:pPr>
              <w:spacing w:after="0"/>
              <w:rPr>
                <w:sz w:val="24"/>
                <w:szCs w:val="24"/>
                <w:color w:val="auto"/>
              </w:rPr>
            </w:pP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$2,495,142,149</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$6,411,351,186</w:t>
            </w:r>
          </w:p>
        </w:tc>
      </w:tr>
    </w:tbl>
    <w:p>
      <w:pPr>
        <w:sectPr>
          <w:pgSz w:w="11900" w:h="16838" w:orient="portrait"/>
          <w:cols w:equalWidth="0" w:num="2">
            <w:col w:w="7560" w:space="260"/>
            <w:col w:w="3640"/>
          </w:cols>
          <w:pgMar w:left="220" w:top="620" w:right="219" w:bottom="1440" w:gutter="0" w:footer="0" w:header="0"/>
        </w:sectPr>
      </w:pPr>
    </w:p>
    <w:bookmarkStart w:id="11" w:name="page12"/>
    <w:bookmarkEnd w:id="11"/>
    <w:p>
      <w:pPr>
        <w:ind w:left="431" w:right="3539"/>
        <w:spacing w:after="0" w:line="258" w:lineRule="auto"/>
        <w:rPr>
          <w:sz w:val="20"/>
          <w:szCs w:val="20"/>
          <w:color w:val="auto"/>
        </w:rPr>
      </w:pPr>
      <w:r>
        <w:rPr>
          <w:rFonts w:ascii="Courier New" w:cs="Courier New" w:eastAsia="Courier New" w:hAnsi="Courier New"/>
          <w:sz w:val="14"/>
          <w:szCs w:val="14"/>
          <w:color w:val="auto"/>
        </w:rPr>
        <w:t>options and the options that expire on July 13 and December 21, 2005 are nonqualified stock options.</w:t>
      </w:r>
    </w:p>
    <w:p>
      <w:pPr>
        <w:spacing w:after="0" w:line="160" w:lineRule="exact"/>
        <w:rPr>
          <w:sz w:val="20"/>
          <w:szCs w:val="20"/>
          <w:color w:val="auto"/>
        </w:rPr>
      </w:pPr>
    </w:p>
    <w:p>
      <w:pPr>
        <w:ind w:left="431" w:right="3279" w:hanging="431"/>
        <w:spacing w:after="0" w:line="253" w:lineRule="auto"/>
        <w:tabs>
          <w:tab w:leader="none" w:pos="43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tax rules governing incentive stock options, these options were granted at an exercise price equal to 110% of the fair market value on the date of grant. The options become exercisable into shares of the Company's Class A Special Common Stock at the rate of 40% of the shares covered thereby on the second anniversary of the date of grant, another 20% on each of the third and fourth anniversaries of the date of grant, and the remaining 20% six months prior to the fifth anniversary of the date of grant.</w:t>
      </w:r>
    </w:p>
    <w:p>
      <w:pPr>
        <w:spacing w:after="0" w:line="331" w:lineRule="exact"/>
        <w:rPr>
          <w:rFonts w:ascii="Courier New" w:cs="Courier New" w:eastAsia="Courier New" w:hAnsi="Courier New"/>
          <w:sz w:val="14"/>
          <w:szCs w:val="14"/>
          <w:color w:val="auto"/>
        </w:rPr>
      </w:pPr>
    </w:p>
    <w:p>
      <w:pPr>
        <w:ind w:left="431" w:right="3279" w:hanging="431"/>
        <w:spacing w:after="0" w:line="254" w:lineRule="auto"/>
        <w:tabs>
          <w:tab w:leader="none" w:pos="43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Illustrates the aggregate appreciation in value of all shares of common stock of the Company outstanding on December 31, 1995, based on the assumed 5% and 10% rates of appreciation that produced the realizable values of options granted to executive officers shown in this table (measured from the dates of grant of the options to their expiration, on a weighted average basis).</w:t>
      </w:r>
    </w:p>
    <w:p>
      <w:pPr>
        <w:spacing w:after="0" w:line="329"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0"/>
          </w:cols>
          <w:pgMar w:left="229" w:top="62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Stock Option Exercises and Holdings</w:t>
      </w:r>
    </w:p>
    <w:p>
      <w:pPr>
        <w:spacing w:after="0" w:line="175" w:lineRule="exact"/>
        <w:rPr>
          <w:sz w:val="20"/>
          <w:szCs w:val="20"/>
          <w:color w:val="auto"/>
        </w:rPr>
      </w:pPr>
    </w:p>
    <w:p>
      <w:pPr>
        <w:ind w:right="1640" w:firstLine="781"/>
        <w:spacing w:after="0" w:line="254" w:lineRule="auto"/>
        <w:rPr>
          <w:sz w:val="20"/>
          <w:szCs w:val="20"/>
          <w:color w:val="auto"/>
        </w:rPr>
      </w:pPr>
      <w:r>
        <w:rPr>
          <w:rFonts w:ascii="Courier New" w:cs="Courier New" w:eastAsia="Courier New" w:hAnsi="Courier New"/>
          <w:sz w:val="14"/>
          <w:szCs w:val="14"/>
          <w:color w:val="auto"/>
        </w:rPr>
        <w:t>The following table sets forth information related to options exercised during 1995 by the Chief Executive Officer and each of the Company's other four most highly compensated executive officers during 1995, and the number and value of options held at December 31, 1995 by such individuals. The Company does not have any plan pursuant to which SARs may be granted.</w:t>
      </w:r>
    </w:p>
    <w:p>
      <w:pPr>
        <w:spacing w:after="0" w:line="16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Aggregated Option Exercises in 1995</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and Option Values at December 31, 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Number of Securities</w:t>
      </w:r>
    </w:p>
    <w:p>
      <w:pPr>
        <w:spacing w:after="0" w:line="8"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Underlying</w:t>
      </w:r>
    </w:p>
    <w:p>
      <w:pPr>
        <w:spacing w:after="0" w:line="8"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Unexercised</w:t>
      </w:r>
    </w:p>
    <w:p>
      <w:pPr>
        <w:spacing w:after="0" w:line="8"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Options at</w:t>
      </w:r>
    </w:p>
    <w:p>
      <w:pPr>
        <w:spacing w:after="0" w:line="8" w:lineRule="exact"/>
        <w:rPr>
          <w:sz w:val="20"/>
          <w:szCs w:val="20"/>
          <w:color w:val="auto"/>
        </w:rPr>
      </w:pPr>
    </w:p>
    <w:p>
      <w:pPr>
        <w:ind w:left="3040"/>
        <w:spacing w:after="0"/>
        <w:tabs>
          <w:tab w:leader="none" w:pos="616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Dec. 31, 1995 (#)</w:t>
      </w:r>
    </w:p>
    <w:p>
      <w:pPr>
        <w:spacing w:after="0" w:line="8" w:lineRule="exact"/>
        <w:rPr>
          <w:sz w:val="20"/>
          <w:szCs w:val="20"/>
          <w:color w:val="auto"/>
        </w:rPr>
      </w:pPr>
    </w:p>
    <w:p>
      <w:pPr>
        <w:ind w:left="3040"/>
        <w:spacing w:after="0"/>
        <w:tabs>
          <w:tab w:leader="none" w:pos="6160" w:val="left"/>
        </w:tabs>
        <w:rPr>
          <w:sz w:val="20"/>
          <w:szCs w:val="20"/>
          <w:color w:val="auto"/>
        </w:rPr>
      </w:pP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3040"/>
        <w:spacing w:after="0"/>
        <w:tabs>
          <w:tab w:leader="none" w:pos="4580" w:val="left"/>
        </w:tabs>
        <w:rPr>
          <w:sz w:val="20"/>
          <w:szCs w:val="20"/>
          <w:color w:val="auto"/>
        </w:rPr>
      </w:pPr>
      <w:r>
        <w:rPr>
          <w:rFonts w:ascii="Courier New" w:cs="Courier New" w:eastAsia="Courier New" w:hAnsi="Courier New"/>
          <w:sz w:val="14"/>
          <w:szCs w:val="14"/>
          <w:color w:val="auto"/>
        </w:rPr>
        <w:t>on</w:t>
      </w:r>
      <w:r>
        <w:rPr>
          <w:sz w:val="20"/>
          <w:szCs w:val="20"/>
          <w:color w:val="auto"/>
        </w:rPr>
        <w:tab/>
      </w:r>
      <w:r>
        <w:rPr>
          <w:rFonts w:ascii="Courier New" w:cs="Courier New" w:eastAsia="Courier New" w:hAnsi="Courier New"/>
          <w:sz w:val="14"/>
          <w:szCs w:val="14"/>
          <w:color w:val="auto"/>
        </w:rPr>
        <w:t>Value</w:t>
      </w:r>
    </w:p>
    <w:p>
      <w:pPr>
        <w:spacing w:after="0" w:line="8" w:lineRule="exact"/>
        <w:rPr>
          <w:sz w:val="20"/>
          <w:szCs w:val="20"/>
          <w:color w:val="auto"/>
        </w:rPr>
      </w:pPr>
    </w:p>
    <w:p>
      <w:pPr>
        <w:ind w:left="960"/>
        <w:spacing w:after="0"/>
        <w:tabs>
          <w:tab w:leader="none" w:pos="3020" w:val="left"/>
          <w:tab w:leader="none" w:pos="4580" w:val="left"/>
          <w:tab w:leader="none" w:pos="6160" w:val="left"/>
          <w:tab w:leader="none" w:pos="72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Exercise (#)</w:t>
      </w:r>
      <w:r>
        <w:rPr>
          <w:sz w:val="20"/>
          <w:szCs w:val="20"/>
          <w:color w:val="auto"/>
        </w:rPr>
        <w:tab/>
      </w:r>
      <w:r>
        <w:rPr>
          <w:rFonts w:ascii="Courier New" w:cs="Courier New" w:eastAsia="Courier New" w:hAnsi="Courier New"/>
          <w:sz w:val="14"/>
          <w:szCs w:val="14"/>
          <w:color w:val="auto"/>
        </w:rPr>
        <w:t>Realized ($)</w:t>
      </w:r>
      <w:r>
        <w:rPr>
          <w:sz w:val="20"/>
          <w:szCs w:val="20"/>
          <w:color w:val="auto"/>
        </w:rPr>
        <w:tab/>
      </w:r>
      <w:r>
        <w:rPr>
          <w:rFonts w:ascii="Courier New" w:cs="Courier New" w:eastAsia="Courier New" w:hAnsi="Courier New"/>
          <w:sz w:val="14"/>
          <w:szCs w:val="14"/>
          <w:color w:val="auto"/>
        </w:rPr>
        <w:t>Exercisable</w:t>
        <w:tab/>
        <w:t>Unexercisable</w:t>
      </w:r>
    </w:p>
    <w:p>
      <w:pPr>
        <w:spacing w:after="0" w:line="8" w:lineRule="exact"/>
        <w:rPr>
          <w:sz w:val="20"/>
          <w:szCs w:val="20"/>
          <w:color w:val="auto"/>
        </w:rPr>
      </w:pPr>
    </w:p>
    <w:p>
      <w:pPr>
        <w:spacing w:after="0"/>
        <w:tabs>
          <w:tab w:leader="none" w:pos="3200" w:val="left"/>
          <w:tab w:leader="none" w:pos="4760" w:val="left"/>
          <w:tab w:leader="none" w:pos="6320" w:val="left"/>
          <w:tab w:leader="none" w:pos="74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Ralph J. Roberts</w:t>
      </w:r>
    </w:p>
    <w:p>
      <w:pPr>
        <w:spacing w:after="0" w:line="8" w:lineRule="exact"/>
        <w:rPr>
          <w:sz w:val="20"/>
          <w:szCs w:val="20"/>
          <w:color w:val="auto"/>
        </w:rPr>
      </w:pPr>
    </w:p>
    <w:p>
      <w:pPr>
        <w:ind w:left="180"/>
        <w:spacing w:after="0"/>
        <w:tabs>
          <w:tab w:leader="none" w:pos="3380" w:val="left"/>
          <w:tab w:leader="none" w:pos="4580" w:val="left"/>
          <w:tab w:leader="none" w:pos="5020" w:val="left"/>
          <w:tab w:leader="none" w:pos="6160" w:val="left"/>
          <w:tab w:leader="none" w:pos="7280" w:val="left"/>
        </w:tabs>
        <w:rPr>
          <w:sz w:val="20"/>
          <w:szCs w:val="20"/>
          <w:color w:val="auto"/>
        </w:rPr>
      </w:pPr>
      <w:r>
        <w:rPr>
          <w:rFonts w:ascii="Courier New" w:cs="Courier New" w:eastAsia="Courier New" w:hAnsi="Courier New"/>
          <w:sz w:val="14"/>
          <w:szCs w:val="14"/>
          <w:color w:val="auto"/>
        </w:rPr>
        <w:t>Class A Special Common Stock</w:t>
      </w:r>
      <w:r>
        <w:rPr>
          <w:sz w:val="20"/>
          <w:szCs w:val="20"/>
          <w:color w:val="auto"/>
        </w:rPr>
        <w:tab/>
      </w:r>
      <w:r>
        <w:rPr>
          <w:rFonts w:ascii="Courier New" w:cs="Courier New" w:eastAsia="Courier New" w:hAnsi="Courier New"/>
          <w:sz w:val="14"/>
          <w:szCs w:val="14"/>
          <w:color w:val="auto"/>
        </w:rPr>
        <w:t>990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9,735</w:t>
      </w:r>
      <w:r>
        <w:rPr>
          <w:sz w:val="20"/>
          <w:szCs w:val="20"/>
          <w:color w:val="auto"/>
        </w:rPr>
        <w:tab/>
      </w:r>
      <w:r>
        <w:rPr>
          <w:rFonts w:ascii="Courier New" w:cs="Courier New" w:eastAsia="Courier New" w:hAnsi="Courier New"/>
          <w:sz w:val="14"/>
          <w:szCs w:val="14"/>
          <w:color w:val="auto"/>
        </w:rPr>
        <w:t>4,029,829</w:t>
      </w:r>
      <w:r>
        <w:rPr>
          <w:sz w:val="20"/>
          <w:szCs w:val="20"/>
          <w:color w:val="auto"/>
        </w:rPr>
        <w:tab/>
      </w:r>
      <w:r>
        <w:rPr>
          <w:rFonts w:ascii="Courier New" w:cs="Courier New" w:eastAsia="Courier New" w:hAnsi="Courier New"/>
          <w:sz w:val="14"/>
          <w:szCs w:val="14"/>
          <w:color w:val="auto"/>
        </w:rPr>
        <w:t>1,150,730</w:t>
      </w:r>
    </w:p>
    <w:p>
      <w:pPr>
        <w:spacing w:after="0" w:line="8" w:lineRule="exact"/>
        <w:rPr>
          <w:sz w:val="20"/>
          <w:szCs w:val="20"/>
          <w:color w:val="auto"/>
        </w:rPr>
      </w:pPr>
    </w:p>
    <w:p>
      <w:pPr>
        <w:ind w:left="180"/>
        <w:spacing w:after="0"/>
        <w:tabs>
          <w:tab w:leader="none" w:pos="3280" w:val="left"/>
          <w:tab w:leader="none" w:pos="5100" w:val="left"/>
          <w:tab w:leader="none" w:pos="6320" w:val="left"/>
          <w:tab w:leader="none" w:pos="7460" w:val="left"/>
        </w:tabs>
        <w:rPr>
          <w:sz w:val="20"/>
          <w:szCs w:val="20"/>
          <w:color w:val="auto"/>
        </w:rPr>
      </w:pPr>
      <w:r>
        <w:rPr>
          <w:rFonts w:ascii="Courier New" w:cs="Courier New" w:eastAsia="Courier New" w:hAnsi="Courier New"/>
          <w:sz w:val="14"/>
          <w:szCs w:val="14"/>
          <w:color w:val="auto"/>
        </w:rPr>
        <w:t>Class B Common Stock</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556,875</w:t>
      </w:r>
      <w:r>
        <w:rPr>
          <w:sz w:val="20"/>
          <w:szCs w:val="20"/>
          <w:color w:val="auto"/>
        </w:rPr>
        <w:tab/>
      </w:r>
      <w:r>
        <w:rPr>
          <w:rFonts w:ascii="Courier New" w:cs="Courier New" w:eastAsia="Courier New" w:hAnsi="Courier New"/>
          <w:sz w:val="14"/>
          <w:szCs w:val="14"/>
          <w:color w:val="auto"/>
        </w:rPr>
        <w:t>101,250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Julian A. Brodsky</w:t>
      </w:r>
    </w:p>
    <w:p>
      <w:pPr>
        <w:spacing w:after="0" w:line="8" w:lineRule="exact"/>
        <w:rPr>
          <w:sz w:val="20"/>
          <w:szCs w:val="20"/>
          <w:color w:val="auto"/>
        </w:rPr>
      </w:pPr>
    </w:p>
    <w:p>
      <w:pPr>
        <w:ind w:left="180"/>
        <w:spacing w:after="0"/>
        <w:tabs>
          <w:tab w:leader="none" w:pos="3120" w:val="left"/>
          <w:tab w:leader="none" w:pos="4580" w:val="left"/>
          <w:tab w:leader="none" w:pos="4840" w:val="left"/>
          <w:tab w:leader="none" w:pos="6320" w:val="left"/>
          <w:tab w:leader="none" w:pos="7280" w:val="left"/>
        </w:tabs>
        <w:rPr>
          <w:sz w:val="20"/>
          <w:szCs w:val="20"/>
          <w:color w:val="auto"/>
        </w:rPr>
      </w:pPr>
      <w:r>
        <w:rPr>
          <w:rFonts w:ascii="Courier New" w:cs="Courier New" w:eastAsia="Courier New" w:hAnsi="Courier New"/>
          <w:sz w:val="14"/>
          <w:szCs w:val="14"/>
          <w:color w:val="auto"/>
        </w:rPr>
        <w:t>Class A Special Common Stock</w:t>
      </w:r>
      <w:r>
        <w:rPr>
          <w:sz w:val="20"/>
          <w:szCs w:val="20"/>
          <w:color w:val="auto"/>
        </w:rPr>
        <w:tab/>
      </w:r>
      <w:r>
        <w:rPr>
          <w:rFonts w:ascii="Courier New" w:cs="Courier New" w:eastAsia="Courier New" w:hAnsi="Courier New"/>
          <w:sz w:val="14"/>
          <w:szCs w:val="14"/>
          <w:color w:val="auto"/>
        </w:rPr>
        <w:t>13,500</w:t>
      </w:r>
      <w:r>
        <w:rPr>
          <w:sz w:val="20"/>
          <w:szCs w:val="20"/>
          <w:color w:val="auto"/>
        </w:rPr>
        <w:tab/>
      </w:r>
      <w:r>
        <w:rPr>
          <w:rFonts w:ascii="Courier New" w:cs="Courier New" w:eastAsia="Courier New" w:hAnsi="Courier New"/>
          <w:sz w:val="14"/>
          <w:szCs w:val="14"/>
          <w:color w:val="auto"/>
        </w:rPr>
        <w:t>$</w:t>
        <w:tab/>
        <w:t>191,813</w:t>
      </w:r>
      <w:r>
        <w:rPr>
          <w:sz w:val="20"/>
          <w:szCs w:val="20"/>
          <w:color w:val="auto"/>
        </w:rPr>
        <w:tab/>
      </w:r>
      <w:r>
        <w:rPr>
          <w:rFonts w:ascii="Courier New" w:cs="Courier New" w:eastAsia="Courier New" w:hAnsi="Courier New"/>
          <w:sz w:val="14"/>
          <w:szCs w:val="14"/>
          <w:color w:val="auto"/>
        </w:rPr>
        <w:t>634,950</w:t>
      </w:r>
      <w:r>
        <w:rPr>
          <w:sz w:val="20"/>
          <w:szCs w:val="20"/>
          <w:color w:val="auto"/>
        </w:rPr>
        <w:tab/>
      </w:r>
      <w:r>
        <w:rPr>
          <w:rFonts w:ascii="Courier New" w:cs="Courier New" w:eastAsia="Courier New" w:hAnsi="Courier New"/>
          <w:sz w:val="14"/>
          <w:szCs w:val="14"/>
          <w:color w:val="auto"/>
        </w:rPr>
        <w:t>1,374,053</w:t>
      </w:r>
    </w:p>
    <w:p>
      <w:pPr>
        <w:spacing w:after="0" w:line="8" w:lineRule="exact"/>
        <w:rPr>
          <w:sz w:val="20"/>
          <w:szCs w:val="20"/>
          <w:color w:val="auto"/>
        </w:rPr>
      </w:pPr>
    </w:p>
    <w:p>
      <w:pPr>
        <w:ind w:left="180"/>
        <w:spacing w:after="0"/>
        <w:tabs>
          <w:tab w:leader="none" w:pos="3120" w:val="left"/>
          <w:tab w:leader="none" w:pos="4840" w:val="left"/>
          <w:tab w:leader="none" w:pos="6420" w:val="left"/>
          <w:tab w:leader="none" w:pos="7720" w:val="left"/>
        </w:tabs>
        <w:rPr>
          <w:sz w:val="20"/>
          <w:szCs w:val="20"/>
          <w:color w:val="auto"/>
        </w:rPr>
      </w:pPr>
      <w:r>
        <w:rPr>
          <w:rFonts w:ascii="Courier New" w:cs="Courier New" w:eastAsia="Courier New" w:hAnsi="Courier New"/>
          <w:sz w:val="14"/>
          <w:szCs w:val="14"/>
          <w:color w:val="auto"/>
        </w:rPr>
        <w:t>Class A Common Stock</w:t>
      </w:r>
      <w:r>
        <w:rPr>
          <w:sz w:val="20"/>
          <w:szCs w:val="20"/>
          <w:color w:val="auto"/>
        </w:rPr>
        <w:tab/>
      </w:r>
      <w:r>
        <w:rPr>
          <w:rFonts w:ascii="Courier New" w:cs="Courier New" w:eastAsia="Courier New" w:hAnsi="Courier New"/>
          <w:sz w:val="14"/>
          <w:szCs w:val="14"/>
          <w:color w:val="auto"/>
        </w:rPr>
        <w:t>10,332</w:t>
      </w:r>
      <w:r>
        <w:rPr>
          <w:sz w:val="20"/>
          <w:szCs w:val="20"/>
          <w:color w:val="auto"/>
        </w:rPr>
        <w:tab/>
      </w:r>
      <w:r>
        <w:rPr>
          <w:rFonts w:ascii="Courier New" w:cs="Courier New" w:eastAsia="Courier New" w:hAnsi="Courier New"/>
          <w:sz w:val="14"/>
          <w:szCs w:val="14"/>
          <w:color w:val="auto"/>
        </w:rPr>
        <w:t>164,382</w:t>
      </w:r>
      <w:r>
        <w:rPr>
          <w:sz w:val="20"/>
          <w:szCs w:val="20"/>
          <w:color w:val="auto"/>
        </w:rPr>
        <w:tab/>
      </w:r>
      <w:r>
        <w:rPr>
          <w:rFonts w:ascii="Courier New" w:cs="Courier New" w:eastAsia="Courier New" w:hAnsi="Courier New"/>
          <w:sz w:val="14"/>
          <w:szCs w:val="14"/>
          <w:color w:val="auto"/>
        </w:rPr>
        <w:t>65,601</w:t>
      </w:r>
      <w:r>
        <w:rPr>
          <w:sz w:val="20"/>
          <w:szCs w:val="20"/>
          <w:color w:val="auto"/>
        </w:rPr>
        <w:tab/>
      </w:r>
      <w:r>
        <w:rPr>
          <w:rFonts w:ascii="Courier New" w:cs="Courier New" w:eastAsia="Courier New" w:hAnsi="Courier New"/>
          <w:sz w:val="13"/>
          <w:szCs w:val="13"/>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Brian L. Roberts</w:t>
      </w:r>
    </w:p>
    <w:p>
      <w:pPr>
        <w:spacing w:after="0" w:line="8" w:lineRule="exact"/>
        <w:rPr>
          <w:sz w:val="20"/>
          <w:szCs w:val="20"/>
          <w:color w:val="auto"/>
        </w:rPr>
      </w:pPr>
    </w:p>
    <w:p>
      <w:pPr>
        <w:ind w:left="180"/>
        <w:spacing w:after="0"/>
        <w:tabs>
          <w:tab w:leader="none" w:pos="3120" w:val="left"/>
          <w:tab w:leader="none" w:pos="4580" w:val="left"/>
          <w:tab w:leader="none" w:pos="4840" w:val="left"/>
          <w:tab w:leader="none" w:pos="6420" w:val="left"/>
          <w:tab w:leader="none" w:pos="7280" w:val="left"/>
        </w:tabs>
        <w:rPr>
          <w:sz w:val="20"/>
          <w:szCs w:val="20"/>
          <w:color w:val="auto"/>
        </w:rPr>
      </w:pPr>
      <w:r>
        <w:rPr>
          <w:rFonts w:ascii="Courier New" w:cs="Courier New" w:eastAsia="Courier New" w:hAnsi="Courier New"/>
          <w:sz w:val="14"/>
          <w:szCs w:val="14"/>
          <w:color w:val="auto"/>
        </w:rPr>
        <w:t>Class A Special Common Stock</w:t>
      </w:r>
      <w:r>
        <w:rPr>
          <w:sz w:val="20"/>
          <w:szCs w:val="20"/>
          <w:color w:val="auto"/>
        </w:rPr>
        <w:tab/>
      </w:r>
      <w:r>
        <w:rPr>
          <w:rFonts w:ascii="Courier New" w:cs="Courier New" w:eastAsia="Courier New" w:hAnsi="Courier New"/>
          <w:sz w:val="14"/>
          <w:szCs w:val="14"/>
          <w:color w:val="auto"/>
        </w:rPr>
        <w:t>12,987</w:t>
      </w:r>
      <w:r>
        <w:rPr>
          <w:sz w:val="20"/>
          <w:szCs w:val="20"/>
          <w:color w:val="auto"/>
        </w:rPr>
        <w:tab/>
      </w:r>
      <w:r>
        <w:rPr>
          <w:rFonts w:ascii="Courier New" w:cs="Courier New" w:eastAsia="Courier New" w:hAnsi="Courier New"/>
          <w:sz w:val="14"/>
          <w:szCs w:val="14"/>
          <w:color w:val="auto"/>
        </w:rPr>
        <w:t>$</w:t>
        <w:tab/>
        <w:t>137,720</w:t>
      </w:r>
      <w:r>
        <w:rPr>
          <w:sz w:val="20"/>
          <w:szCs w:val="20"/>
          <w:color w:val="auto"/>
        </w:rPr>
        <w:tab/>
      </w:r>
      <w:r>
        <w:rPr>
          <w:rFonts w:ascii="Courier New" w:cs="Courier New" w:eastAsia="Courier New" w:hAnsi="Courier New"/>
          <w:sz w:val="14"/>
          <w:szCs w:val="14"/>
          <w:color w:val="auto"/>
        </w:rPr>
        <w:t>98,399</w:t>
      </w:r>
      <w:r>
        <w:rPr>
          <w:sz w:val="20"/>
          <w:szCs w:val="20"/>
          <w:color w:val="auto"/>
        </w:rPr>
        <w:tab/>
      </w:r>
      <w:r>
        <w:rPr>
          <w:rFonts w:ascii="Courier New" w:cs="Courier New" w:eastAsia="Courier New" w:hAnsi="Courier New"/>
          <w:sz w:val="14"/>
          <w:szCs w:val="14"/>
          <w:color w:val="auto"/>
        </w:rPr>
        <w:t>1,134,392</w:t>
      </w:r>
    </w:p>
    <w:p>
      <w:pPr>
        <w:spacing w:after="0" w:line="8" w:lineRule="exact"/>
        <w:rPr>
          <w:sz w:val="20"/>
          <w:szCs w:val="20"/>
          <w:color w:val="auto"/>
        </w:rPr>
      </w:pPr>
    </w:p>
    <w:p>
      <w:pPr>
        <w:ind w:left="180"/>
        <w:spacing w:after="0"/>
        <w:tabs>
          <w:tab w:leader="none" w:pos="3280" w:val="left"/>
          <w:tab w:leader="none" w:pos="5100" w:val="left"/>
          <w:tab w:leader="none" w:pos="6500" w:val="left"/>
          <w:tab w:leader="none" w:pos="7720" w:val="left"/>
        </w:tabs>
        <w:rPr>
          <w:sz w:val="20"/>
          <w:szCs w:val="20"/>
          <w:color w:val="auto"/>
        </w:rPr>
      </w:pPr>
      <w:r>
        <w:rPr>
          <w:rFonts w:ascii="Courier New" w:cs="Courier New" w:eastAsia="Courier New" w:hAnsi="Courier New"/>
          <w:sz w:val="14"/>
          <w:szCs w:val="14"/>
          <w:color w:val="auto"/>
        </w:rPr>
        <w:t>Class A Common Stock</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7,697</w:t>
      </w:r>
      <w:r>
        <w:rPr>
          <w:sz w:val="20"/>
          <w:szCs w:val="20"/>
          <w:color w:val="auto"/>
        </w:rPr>
        <w:tab/>
      </w:r>
      <w:r>
        <w:rPr>
          <w:rFonts w:ascii="Courier New" w:cs="Courier New" w:eastAsia="Courier New" w:hAnsi="Courier New"/>
          <w:sz w:val="13"/>
          <w:szCs w:val="13"/>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Lawrence S. Smith</w:t>
      </w:r>
    </w:p>
    <w:p>
      <w:pPr>
        <w:spacing w:after="0" w:line="8" w:lineRule="exact"/>
        <w:rPr>
          <w:sz w:val="20"/>
          <w:szCs w:val="20"/>
          <w:color w:val="auto"/>
        </w:rPr>
      </w:pPr>
    </w:p>
    <w:p>
      <w:pPr>
        <w:ind w:left="180"/>
        <w:spacing w:after="0"/>
        <w:tabs>
          <w:tab w:leader="none" w:pos="3120" w:val="left"/>
          <w:tab w:leader="none" w:pos="4580" w:val="left"/>
          <w:tab w:leader="none" w:pos="4840" w:val="left"/>
          <w:tab w:leader="none" w:pos="6320" w:val="left"/>
          <w:tab w:leader="none" w:pos="7460" w:val="left"/>
        </w:tabs>
        <w:rPr>
          <w:sz w:val="20"/>
          <w:szCs w:val="20"/>
          <w:color w:val="auto"/>
        </w:rPr>
      </w:pPr>
      <w:r>
        <w:rPr>
          <w:rFonts w:ascii="Courier New" w:cs="Courier New" w:eastAsia="Courier New" w:hAnsi="Courier New"/>
          <w:sz w:val="14"/>
          <w:szCs w:val="14"/>
          <w:color w:val="auto"/>
        </w:rPr>
        <w:t>Class A Special Common Stock</w:t>
      </w:r>
      <w:r>
        <w:rPr>
          <w:sz w:val="20"/>
          <w:szCs w:val="20"/>
          <w:color w:val="auto"/>
        </w:rPr>
        <w:tab/>
      </w:r>
      <w:r>
        <w:rPr>
          <w:rFonts w:ascii="Courier New" w:cs="Courier New" w:eastAsia="Courier New" w:hAnsi="Courier New"/>
          <w:sz w:val="14"/>
          <w:szCs w:val="14"/>
          <w:color w:val="auto"/>
        </w:rPr>
        <w:t>24,542</w:t>
      </w:r>
      <w:r>
        <w:rPr>
          <w:sz w:val="20"/>
          <w:szCs w:val="20"/>
          <w:color w:val="auto"/>
        </w:rPr>
        <w:tab/>
      </w:r>
      <w:r>
        <w:rPr>
          <w:rFonts w:ascii="Courier New" w:cs="Courier New" w:eastAsia="Courier New" w:hAnsi="Courier New"/>
          <w:sz w:val="14"/>
          <w:szCs w:val="14"/>
          <w:color w:val="auto"/>
        </w:rPr>
        <w:t>$</w:t>
        <w:tab/>
        <w:t>273,626</w:t>
      </w:r>
      <w:r>
        <w:rPr>
          <w:sz w:val="20"/>
          <w:szCs w:val="20"/>
          <w:color w:val="auto"/>
        </w:rPr>
        <w:tab/>
      </w:r>
      <w:r>
        <w:rPr>
          <w:rFonts w:ascii="Courier New" w:cs="Courier New" w:eastAsia="Courier New" w:hAnsi="Courier New"/>
          <w:sz w:val="14"/>
          <w:szCs w:val="14"/>
          <w:color w:val="auto"/>
        </w:rPr>
        <w:t>124,388</w:t>
      </w:r>
      <w:r>
        <w:rPr>
          <w:sz w:val="20"/>
          <w:szCs w:val="20"/>
          <w:color w:val="auto"/>
        </w:rPr>
        <w:tab/>
      </w:r>
      <w:r>
        <w:rPr>
          <w:rFonts w:ascii="Courier New" w:cs="Courier New" w:eastAsia="Courier New" w:hAnsi="Courier New"/>
          <w:sz w:val="14"/>
          <w:szCs w:val="14"/>
          <w:color w:val="auto"/>
        </w:rPr>
        <w:t>681,070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R. Alchin</w:t>
      </w:r>
    </w:p>
    <w:p>
      <w:pPr>
        <w:spacing w:after="0" w:line="8" w:lineRule="exact"/>
        <w:rPr>
          <w:sz w:val="20"/>
          <w:szCs w:val="20"/>
          <w:color w:val="auto"/>
        </w:rPr>
      </w:pPr>
    </w:p>
    <w:p>
      <w:pPr>
        <w:ind w:left="180"/>
        <w:spacing w:after="0"/>
        <w:tabs>
          <w:tab w:leader="none" w:pos="3280" w:val="left"/>
          <w:tab w:leader="none" w:pos="4580" w:val="left"/>
          <w:tab w:leader="none" w:pos="5100" w:val="left"/>
          <w:tab w:leader="none" w:pos="6420" w:val="left"/>
          <w:tab w:leader="none" w:pos="7460" w:val="left"/>
        </w:tabs>
        <w:rPr>
          <w:sz w:val="20"/>
          <w:szCs w:val="20"/>
          <w:color w:val="auto"/>
        </w:rPr>
      </w:pPr>
      <w:r>
        <w:rPr>
          <w:rFonts w:ascii="Courier New" w:cs="Courier New" w:eastAsia="Courier New" w:hAnsi="Courier New"/>
          <w:sz w:val="14"/>
          <w:szCs w:val="14"/>
          <w:color w:val="auto"/>
        </w:rPr>
        <w:t>Class A Special Common Stock</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60,306</w:t>
      </w:r>
      <w:r>
        <w:rPr>
          <w:sz w:val="20"/>
          <w:szCs w:val="20"/>
          <w:color w:val="auto"/>
        </w:rPr>
        <w:tab/>
      </w:r>
      <w:r>
        <w:rPr>
          <w:rFonts w:ascii="Courier New" w:cs="Courier New" w:eastAsia="Courier New" w:hAnsi="Courier New"/>
          <w:sz w:val="14"/>
          <w:szCs w:val="14"/>
          <w:color w:val="auto"/>
        </w:rPr>
        <w:t>516,681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right="1640" w:hanging="431"/>
        <w:spacing w:after="0" w:line="252"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Class B Common Stock is convertible into one share of Class A Common Stock or Class A Special Common Stock, at the option of the holder, and entitles the holder to fifteen votes per share. Each record holder of Class A Common Stock is entitled to one vote per share. The illustrated value of these options is based on the closing price of a share of Class A Common Stock on December 31, 1995. In addition, in accordance with the Compensation Agreement (see "Agreements with Executive Officers - Compensation Agreement with the Chief Executive Officer" elsewhere in this Proxy Statement), the Chief Executive Officer is entitled to certain bonuses payable upon exercise of his Class B options to offset tax liabilities incurred in connection with the exercise of such options. At December 31, 1995, the Company's potential liability relating to such bonuses (based upon the market price of the Class A Common Stock on such date) was approximately $6.0 million and fluctuates based on the market value of the Company's Class A and Class B Common Stock. For more detail regarding the bonuses, see "Agreements with Executive Officers - Compensation Agreement with the Chief Executive Officer."</w:t>
      </w:r>
    </w:p>
    <w:p>
      <w:pPr>
        <w:spacing w:after="0" w:line="34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40"/>
        <w:spacing w:after="0" w:line="252" w:lineRule="auto"/>
        <w:rPr>
          <w:sz w:val="20"/>
          <w:szCs w:val="20"/>
          <w:color w:val="auto"/>
        </w:rPr>
      </w:pPr>
      <w:r>
        <w:rPr>
          <w:rFonts w:ascii="Courier New" w:cs="Courier New" w:eastAsia="Courier New" w:hAnsi="Courier New"/>
          <w:sz w:val="14"/>
          <w:szCs w:val="14"/>
          <w:color w:val="auto"/>
        </w:rPr>
        <w:t>Value of Unexercised In-the-Money Options at Dec. 31, 1995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Exercisable</w:t>
        <w:tab/>
        <w:t>Unexercisable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19,422,955</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$7,866,787</w:t>
            </w:r>
          </w:p>
        </w:tc>
      </w:tr>
      <w:tr>
        <w:trPr>
          <w:trHeight w:val="167"/>
        </w:trPr>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6,780,125(1)</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1,068,134(1)</w:t>
            </w:r>
          </w:p>
        </w:tc>
      </w:tr>
      <w:tr>
        <w:trPr>
          <w:trHeight w:val="50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3,577,867</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$5,528,678</w:t>
            </w:r>
          </w:p>
        </w:tc>
      </w:tr>
      <w:tr>
        <w:trPr>
          <w:trHeight w:val="167"/>
        </w:trPr>
        <w:tc>
          <w:tcPr>
            <w:tcW w:w="10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838,721</w:t>
            </w:r>
          </w:p>
        </w:tc>
        <w:tc>
          <w:tcPr>
            <w:tcW w:w="1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50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405,740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$2,616,358</w:t>
            </w:r>
          </w:p>
        </w:tc>
      </w:tr>
      <w:tr>
        <w:trPr>
          <w:trHeight w:val="167"/>
        </w:trPr>
        <w:tc>
          <w:tcPr>
            <w:tcW w:w="10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98,409</w:t>
            </w:r>
          </w:p>
        </w:tc>
        <w:tc>
          <w:tcPr>
            <w:tcW w:w="1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50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775,090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$2,223,542</w:t>
            </w:r>
          </w:p>
        </w:tc>
      </w:tr>
      <w:tr>
        <w:trPr>
          <w:trHeight w:val="50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410,654</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$1,680,188</w:t>
            </w:r>
          </w:p>
        </w:tc>
      </w:tr>
    </w:tbl>
    <w:p>
      <w:pPr>
        <w:sectPr>
          <w:pgSz w:w="11900" w:h="16838" w:orient="portrait"/>
          <w:cols w:equalWidth="0" w:num="2">
            <w:col w:w="8600" w:space="340"/>
            <w:col w:w="2440"/>
          </w:cols>
          <w:pgMar w:left="220" w:top="620" w:right="299"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Pension Plans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Company's Supplemental Executive Retirement Plan (the "Plan"), adopted July 31, 1989, supplemental retirement, death and disability benefits may be paid to or in respect of certain senior executives employed by the Company and its affiliated companies, as selected by the Company's Board of Directors. The Plan contemplates the payment of various percentages of a participant's Final Average Compensation (as actuarially reduced, in certain circumstances and as defined below) in the event that the participant (i) elects to retire early, after the later of the participant's 55th birthday or 20 years of service with the Company; (ii) retires at age 65 or after; (iii) suffers a permanent disability which renders the participant incapable of employment in the same or a similar occupation; or (iv) dies. A participant may elect a reduction in lifetime benefits in exchange for the continuation of payments to a surviving spouse. As of the date of this Proxy Statement, Messrs. Ralph J. Roberts and Brodsky (who were each credited as of April 1, 1996 with 32 years of service under the Plan) are the only current employees selected by the Board of Directors to participate in the Plan.</w:t>
      </w:r>
    </w:p>
    <w:p>
      <w:pPr>
        <w:spacing w:after="0" w:line="33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following table shows the annual single life annuity retirement benefit which Messrs. Ralph J. Roberts and Brodsky, respectively, would receive based on remuneration covered by, and years of service credited under, the Plan if he had retired on January 1, 1996 at age 65. The benefits shown below are subject to reduction for Social Security benefits.</w:t>
      </w:r>
    </w:p>
    <w:p>
      <w:pPr>
        <w:spacing w:after="0" w:line="162"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300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Pension Plan Table</w:t>
            </w:r>
          </w:p>
        </w:tc>
      </w:tr>
      <w:tr>
        <w:trPr>
          <w:trHeight w:val="167"/>
        </w:trPr>
        <w:tc>
          <w:tcPr>
            <w:tcW w:w="1420" w:type="dxa"/>
            <w:vAlign w:val="bottom"/>
          </w:tcPr>
          <w:p>
            <w:pPr>
              <w:spacing w:after="0"/>
              <w:rPr>
                <w:sz w:val="14"/>
                <w:szCs w:val="14"/>
                <w:color w:val="auto"/>
              </w:rPr>
            </w:pPr>
          </w:p>
        </w:tc>
        <w:tc>
          <w:tcPr>
            <w:tcW w:w="300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r>
      <w:tr>
        <w:trPr>
          <w:trHeight w:val="167"/>
        </w:trPr>
        <w:tc>
          <w:tcPr>
            <w:tcW w:w="1420" w:type="dxa"/>
            <w:vAlign w:val="bottom"/>
          </w:tcPr>
          <w:p>
            <w:pPr>
              <w:spacing w:after="0"/>
              <w:rPr>
                <w:sz w:val="20"/>
                <w:szCs w:val="20"/>
                <w:color w:val="auto"/>
              </w:rPr>
            </w:pPr>
            <w:r>
              <w:rPr>
                <w:rFonts w:ascii="Courier New" w:cs="Courier New" w:eastAsia="Courier New" w:hAnsi="Courier New"/>
                <w:sz w:val="14"/>
                <w:szCs w:val="14"/>
                <w:color w:val="auto"/>
              </w:rPr>
              <w:t>Final</w:t>
            </w:r>
          </w:p>
        </w:tc>
        <w:tc>
          <w:tcPr>
            <w:tcW w:w="3000" w:type="dxa"/>
            <w:vAlign w:val="bottom"/>
          </w:tcPr>
          <w:p>
            <w:pPr>
              <w:spacing w:after="0"/>
              <w:rPr>
                <w:sz w:val="14"/>
                <w:szCs w:val="14"/>
                <w:color w:val="auto"/>
              </w:rPr>
            </w:pPr>
          </w:p>
        </w:tc>
      </w:tr>
      <w:tr>
        <w:trPr>
          <w:trHeight w:val="167"/>
        </w:trPr>
        <w:tc>
          <w:tcPr>
            <w:tcW w:w="142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Years of Service</w:t>
            </w:r>
          </w:p>
        </w:tc>
      </w:tr>
      <w:tr>
        <w:trPr>
          <w:trHeight w:val="167"/>
        </w:trPr>
        <w:tc>
          <w:tcPr>
            <w:tcW w:w="1420" w:type="dxa"/>
            <w:vAlign w:val="bottom"/>
          </w:tcPr>
          <w:p>
            <w:pPr>
              <w:spacing w:after="0"/>
              <w:rPr>
                <w:sz w:val="20"/>
                <w:szCs w:val="20"/>
                <w:color w:val="auto"/>
              </w:rPr>
            </w:pPr>
            <w:r>
              <w:rPr>
                <w:rFonts w:ascii="Courier New" w:cs="Courier New" w:eastAsia="Courier New" w:hAnsi="Courier New"/>
                <w:sz w:val="14"/>
                <w:szCs w:val="14"/>
                <w:color w:val="auto"/>
              </w:rPr>
              <w:t>Compensation(1)</w:t>
            </w:r>
          </w:p>
        </w:tc>
        <w:tc>
          <w:tcPr>
            <w:tcW w:w="3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 or More(2)</w:t>
            </w:r>
          </w:p>
        </w:tc>
      </w:tr>
      <w:tr>
        <w:trPr>
          <w:trHeight w:val="167"/>
        </w:trPr>
        <w:tc>
          <w:tcPr>
            <w:tcW w:w="1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8"/>
              </w:rPr>
              <w:t>$300,000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$180,000</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240,000</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300,000</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360,000</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420,000</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480,000</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540,000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3459" w:hanging="431"/>
        <w:spacing w:after="0" w:line="253"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Average Compensation equals one-fifth of the total compensation for the five years preceding retirement. Compensation includes salary, bonus (including any deferred bonus) and any other supplementary remuneration, but excludes discretionary payments made to participants to offset tax liabilities incurred upon the exercise of non-qualified stock options and split-dollar life insurance bonuses.</w:t>
      </w:r>
    </w:p>
    <w:p>
      <w:pPr>
        <w:spacing w:after="0" w:line="16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column represents the maximum benefits payable under the Plan.</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Company also has an agreement with Mr. Brodsky pursuant to which he is entitled to a $30,000 payment each year for 15 years commencing upon his termination of employment at or after attaining age 65, subject to a vesting</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4" w:name="page15"/>
    <w:bookmarkEnd w:id="14"/>
    <w:p>
      <w:pPr>
        <w:ind w:right="3719"/>
        <w:spacing w:after="0" w:line="258" w:lineRule="auto"/>
        <w:rPr>
          <w:sz w:val="20"/>
          <w:szCs w:val="20"/>
          <w:color w:val="auto"/>
        </w:rPr>
      </w:pPr>
      <w:r>
        <w:rPr>
          <w:rFonts w:ascii="Courier New" w:cs="Courier New" w:eastAsia="Courier New" w:hAnsi="Courier New"/>
          <w:sz w:val="14"/>
          <w:szCs w:val="14"/>
          <w:color w:val="auto"/>
        </w:rPr>
        <w:t>schedule. Any benefits received under this agreement reduce the benefits to which Mr. Brodsky is entitled under the Plan.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 with Executive Officers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Compensation Agreement with the Chief Executive Officer</w:t>
      </w:r>
    </w:p>
    <w:p>
      <w:pPr>
        <w:spacing w:after="0" w:line="175"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A Compensation and Deferred Compensation Agreement and Stock Appreciation Bonus Plan with the Chief Executive Officer (the "Compensation Agreement") was approved by the Company's shareholders on June 22, 1994.</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Compensation Agreement provides that the Chief Executive Officer will continue to serve as Chairman of the Board of Directors of the Company until December 31, 1997, and will continue to devote substantially all of his working time to the Company, on the terms and conditions summarized below. In addition, for a five year period following termination of the Compensation Agreement, he is required to perform certain functions, as the Company may request from time to time, to promote the interests and goodwill of the Company.</w:t>
      </w:r>
    </w:p>
    <w:p>
      <w:pPr>
        <w:spacing w:after="0" w:line="16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Base Salary. The Chief Executive Officer will receive an annual base salary of $800,000 beginning in 1993, as adjusted (but never reduced) in order to reflect increases in the consumer price index subsequent to 1993.</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Split-Dollar Life Insurance. The Compensation Agreement requires the Company to provide and maintain insurance protection under the Company's Split-Dollar Life Insurance Plan for the Chief Executive Officer and his spouse in an amount which represented a total net after-tax cost to the Company of approximately $6.6 million at the time of implementation of the Compensation Agreement. Under the Split-Dollar Life Insurance Plan generally, the Company pays a portion of the annual premiums for joint-and-survivor life insurance policies for certain senior executive officers, and upon payment of the policies at death (or in the case of the Chief Executive Officer, of him and his spouse), the Company recovers all of the cumulative premiums previously paid by the Company for the whole-life portion of such policies. The Company will also continue to pay the Chief Executive Officer an annual cash bonus in an amount equal to the portion of the annual premium for such life insurance protection that he is required to pay under the Split-Dollar Life Insurance Plan, i.e., the portion of the premium representing the cost of term insurance; in addition, for the insurance required to be maintained under the Compensation Agreement the Company will increase the bonus by an amount sufficient to pay any income tax liability incurred in connection with payment of the bonus (collectively, the "Split-Dollar Bonus").</w:t>
      </w:r>
    </w:p>
    <w:p>
      <w:pPr>
        <w:spacing w:after="0" w:line="341"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Tax Grossed-Up Bonus and Stock Appreciation Bonus. The Company will pay mandatory cash bonuses to the Chief Executive Officer to offset income tax liability on certain of the income recognized upon exercise of his current</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5" w:name="page16"/>
    <w:bookmarkEnd w:id="15"/>
    <w:p>
      <w:pPr>
        <w:ind w:right="3279"/>
        <w:spacing w:after="0" w:line="253" w:lineRule="auto"/>
        <w:rPr>
          <w:sz w:val="20"/>
          <w:szCs w:val="20"/>
          <w:color w:val="auto"/>
        </w:rPr>
      </w:pPr>
      <w:r>
        <w:rPr>
          <w:rFonts w:ascii="Courier New" w:cs="Courier New" w:eastAsia="Courier New" w:hAnsi="Courier New"/>
          <w:sz w:val="14"/>
          <w:szCs w:val="14"/>
          <w:color w:val="auto"/>
        </w:rPr>
        <w:t>nonqualified stock options for Class B Common Stock of the Company, to the extent such income is recognized due to appreciation in the value of such stock prior to September 9, 1993, the date of the Compensation Agreement (the "Tax Grossed-Up Bonus"), and a separate stock appreciation bonus essentially duplicating the Tax Grossed-Up Bonus for appreciation subsequent to the date of the Compensation Agreement, subject to a maximum of 125% of the appreciation of the Class A Common Stock in excess of $20.583 per share times the number of options for Class B Common Stock exercised (the "Stock Appreciation Bonus"). The requirement that the Company pay a Tax Grossed-Up Bonus or Stock Appreciation Bonus will apply notwithstanding termination of the Company's discretionary bonus plan effective December 31, 1993.</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Stock Option Grants. The Compensation Agreement provided for the award to the Chief Executive Officer of nonqualified options to purchase 2,220,000 shares of the Company's Class A Special Common Stock at the closing market price for such stock on March 15, 1994. This one-time option grant represented approximately 75% of the unexercised nonqualified options to purchase Class A Special Common Stock previously awarded to him, and the new options generally vest and expire at the same times as, and in proportion to, the vesting and expiration dates of the previously outstanding options. The purpose of the special option grant in the Compensation Agreement was to replace, in part, the potential benefits provided by the Company's terminated discretionary bonus plan.</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Compensation Agreement provides that the Chief Executive Officer will not receive further option grants through December 31, 1995. The Compensation Agreement also provides that the Company will consider means of replacing the potential benefits represented by the terminated discretionary bonus plan with respect to the appreciation through March 15, 1994, in the options for Class A Special Common Stock previously awarded to the Chief Executive Officer, taking into account the financial position of the Company and the tax deductibility of any such payments. See "Report of the Compensation Committee and Subcommittee on Performance-Based Compensation on Executive Compensation."</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Termination. The Compensation Agreement will terminate upon the Chief Executive Officer's death, at the Company's option upon his disability, or for cause (as such terms are defined in the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Split-Dollar Bonus, the Stock Appreciation Bonus, and the Tax Grossed-Up Bonus will continue to be payable. In the event of death, all of his outstanding options will vest fully and remain exercisable for their remaining terms. If his employment is terminated by the Company in violation of the Compensation Agreement, he shall remain entitled to substantially all of the benefits under the Compensation Agreement.</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6" w:name="page17"/>
    <w:bookmarkEnd w:id="16"/>
    <w:p>
      <w:pPr>
        <w:ind w:left="440"/>
        <w:spacing w:after="0"/>
        <w:rPr>
          <w:sz w:val="20"/>
          <w:szCs w:val="20"/>
          <w:color w:val="auto"/>
        </w:rPr>
      </w:pPr>
      <w:r>
        <w:rPr>
          <w:rFonts w:ascii="Courier New" w:cs="Courier New" w:eastAsia="Courier New" w:hAnsi="Courier New"/>
          <w:sz w:val="14"/>
          <w:szCs w:val="14"/>
          <w:color w:val="auto"/>
        </w:rPr>
        <w:t>Employment Agreements with Messrs. Smith and Alchin.</w:t>
      </w:r>
    </w:p>
    <w:p>
      <w:pPr>
        <w:spacing w:after="0" w:line="17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During 1995, the Company entered into employment agreements with two executive officers of the Company, Lawrence S. Smith, the Company's Executive Vice President, and John R. Alchin, the Company's Senior Vice President and Treasurer. The following is a description of the material terms of such agreements.</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term of such agreements is from January 1, 1995 through December 31, 1999 (the "Employment Period"). Mr. Smith and Mr. Alchin each agree to work full time for the Company during the Employment Period.</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agreement with Mr. Smith provides for a base salary of $600,000 in 1995, and the agreement with Mr. Alchin provides for a base salary of $500,000 in 1995. In each case, for each year in the Employment Period subsequent to 1995 the base salary will be increased by the greater of five percent or the percentage increase during the previous year in the consumer price index. Pursuant to the agreements, each of the executives is eligible to receive an annual performance bonus, commencing in 1996, of up to 50% of his base salary for the applicable year. The amount of the bonus will be determined annually by the Subcommittee on Performance-Based Compensation of the Board of Directors of the Company (the "Compensation Subcommittee"), based on the performance of the Company and of the applicable executive during such year, and is payable in cash or in shares of Class A Special Common Stock of the Company, in the discretion of the Compensation Subcommittee. No precise performance standards, goals, or targets are included in the agreements. The agreements provide that, in the event any portion of the bonus for a particular year would not be deductible to the Company under Section 162(m) of the Internal Revenue Code of 1986, as amended (which generally limits the deductibility of compensation to a named executive officer to $1.0 million per year), such portion will be deferred pursuant to the Company's Deferred Compensation Plan and paid in a year in which it will be fully deductible to the Company for federal income tax purposes.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Each agreement provides that the applicable executive's employment may be terminated without cause by the Company and that he may resign voluntarily. If the executive's employment is terminated without cause, he is entitled to receive his then-current base salary and all insurance, medical, or other similar benefits for a period of one year from the date of discharge, subject to offset by other compensation or benefits earned by the executive during such period, and he is entitled to receive his bonus for the year of discharge. If the executive resigns, or is terminated for cause (as defined in the agreement), he is entitled only to his base salary for days actually worked and any amounts due to him under the Deferred Compensation Plan.</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Under each of the agreements, the executive agrees not to compete with the Company during his employment and for one year after termination of his employment. The agreements also require each executive to maintain the confidentiality of certain information of the Company, and not to use such</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17" w:name="page18"/>
    <w:bookmarkEnd w:id="17"/>
    <w:p>
      <w:pPr>
        <w:ind w:right="3459"/>
        <w:spacing w:after="0" w:line="254" w:lineRule="auto"/>
        <w:rPr>
          <w:sz w:val="20"/>
          <w:szCs w:val="20"/>
          <w:color w:val="auto"/>
        </w:rPr>
      </w:pPr>
      <w:r>
        <w:rPr>
          <w:rFonts w:ascii="Courier New" w:cs="Courier New" w:eastAsia="Courier New" w:hAnsi="Courier New"/>
          <w:sz w:val="14"/>
          <w:szCs w:val="14"/>
          <w:color w:val="auto"/>
        </w:rPr>
        <w:t>information except for the benefit of the Company, at all times during his employment and after termination of his employment. Breach by the executive of any of such obligations constitutes cause for termination of the applicable agreement, and terminates the Company's obligations for payments subsequent to any discharge of the executive without cause.</w:t>
      </w:r>
    </w:p>
    <w:p>
      <w:pPr>
        <w:spacing w:after="0" w:line="162"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Each of the agreements provides that it shall continue in effect upon the merger of the Company into another entity, or in similar events.</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Stock Performance Graph</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following graph compares the yearly percentage change in the cumulative total shareholder return on each of the Company's Class A Common Stock and Class A Special Common Stock during the five years ended December 31, 1995 with the cumulative total return on the Standard &amp; Poor's 500 Stock Index and with a selected peer group consisting of the Company and five other companies engaged in the cable communications industry: Cablevision Systems Corporation (Class A); Jones Intercable, Inc.; TCA Cable TV, Inc.; TeleCommunications, Inc. (Class A); and Time Warner, Inc. The comparison assumes $100 was invested on December 31, 1990 in the Company's Class A Common Stock and Class A Special Common Stock and in each of the foregoing indices and assumes the reinvestment of dividends.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*&amp;</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&amp;#</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c>
          <w:tcPr>
            <w:tcW w:w="1640" w:type="dxa"/>
            <w:vAlign w:val="bottom"/>
            <w:gridSpan w:val="2"/>
          </w:tcPr>
          <w:p>
            <w:pPr>
              <w:spacing w:after="0"/>
              <w:rPr>
                <w:sz w:val="20"/>
                <w:szCs w:val="20"/>
                <w:color w:val="auto"/>
              </w:rPr>
            </w:pPr>
            <w:r>
              <w:rPr>
                <w:rFonts w:ascii="Courier New" w:cs="Courier New" w:eastAsia="Courier New" w:hAnsi="Courier New"/>
                <w:sz w:val="7"/>
                <w:szCs w:val="7"/>
                <w:color w:val="auto"/>
                <w:w w:val="75"/>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*&amp;@</w:t>
            </w: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jc w:val="right"/>
              <w:ind w:right="196"/>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c>
          <w:tcPr>
            <w:tcW w:w="940" w:type="dxa"/>
            <w:vAlign w:val="bottom"/>
          </w:tcPr>
          <w:p>
            <w:pPr>
              <w:spacing w:after="0"/>
              <w:rPr>
                <w:sz w:val="20"/>
                <w:szCs w:val="20"/>
                <w:color w:val="auto"/>
              </w:rPr>
            </w:pPr>
            <w:r>
              <w:rPr>
                <w:rFonts w:ascii="Courier New" w:cs="Courier New" w:eastAsia="Courier New" w:hAnsi="Courier New"/>
                <w:sz w:val="14"/>
                <w:szCs w:val="14"/>
                <w:color w:val="auto"/>
                <w:w w:val="78"/>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5"/>
              </w:rPr>
              <w:t>*-------------------------------------------</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420"/>
              <w:spacing w:after="0"/>
              <w:rPr>
                <w:sz w:val="20"/>
                <w:szCs w:val="20"/>
                <w:color w:val="auto"/>
              </w:rPr>
            </w:pPr>
            <w:r>
              <w:rPr>
                <w:rFonts w:ascii="Courier New" w:cs="Courier New" w:eastAsia="Courier New" w:hAnsi="Courier New"/>
                <w:sz w:val="14"/>
                <w:szCs w:val="14"/>
                <w:color w:val="auto"/>
              </w:rPr>
              <w:t>*&amp;#</w:t>
            </w:r>
          </w:p>
        </w:tc>
        <w:tc>
          <w:tcPr>
            <w:tcW w:w="700" w:type="dxa"/>
            <w:vAlign w:val="bottom"/>
          </w:tcPr>
          <w:p>
            <w:pPr>
              <w:jc w:val="right"/>
              <w:ind w:right="196"/>
              <w:spacing w:after="0"/>
              <w:rPr>
                <w:sz w:val="20"/>
                <w:szCs w:val="20"/>
                <w:color w:val="auto"/>
              </w:rPr>
            </w:pPr>
            <w:r>
              <w:rPr>
                <w:rFonts w:ascii="Courier New" w:cs="Courier New" w:eastAsia="Courier New" w:hAnsi="Courier New"/>
                <w:sz w:val="14"/>
                <w:szCs w:val="14"/>
                <w:color w:val="auto"/>
              </w:rPr>
              <w:t>&amp;#</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3"/>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O</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spacing w:after="0"/>
              <w:rPr>
                <w:sz w:val="20"/>
                <w:szCs w:val="20"/>
                <w:color w:val="auto"/>
              </w:rPr>
            </w:pPr>
            <w:r>
              <w:rPr>
                <w:rFonts w:ascii="Courier New" w:cs="Courier New" w:eastAsia="Courier New" w:hAnsi="Courier New"/>
                <w:sz w:val="14"/>
                <w:szCs w:val="14"/>
                <w:color w:val="auto"/>
                <w:w w:val="72"/>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83"/>
              </w:rPr>
              <w:t>|-----------</w:t>
            </w:r>
          </w:p>
        </w:tc>
        <w:tc>
          <w:tcPr>
            <w:tcW w:w="540" w:type="dxa"/>
            <w:vAlign w:val="bottom"/>
          </w:tcPr>
          <w:p>
            <w:pPr>
              <w:jc w:val="right"/>
              <w:spacing w:after="0"/>
              <w:rPr>
                <w:sz w:val="20"/>
                <w:szCs w:val="20"/>
                <w:color w:val="auto"/>
              </w:rPr>
            </w:pPr>
            <w:r>
              <w:rPr>
                <w:rFonts w:ascii="Courier New" w:cs="Courier New" w:eastAsia="Courier New" w:hAnsi="Courier New"/>
                <w:sz w:val="13"/>
                <w:szCs w:val="13"/>
                <w:color w:val="auto"/>
                <w:w w:val="74"/>
              </w:rPr>
              <w:t>|--------</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293"/>
              <w:spacing w:after="0"/>
              <w:rPr>
                <w:sz w:val="20"/>
                <w:szCs w:val="20"/>
                <w:color w:val="auto"/>
              </w:rPr>
            </w:pPr>
            <w:r>
              <w:rPr>
                <w:rFonts w:ascii="Courier New" w:cs="Courier New" w:eastAsia="Courier New" w:hAnsi="Courier New"/>
                <w:sz w:val="14"/>
                <w:szCs w:val="14"/>
                <w:color w:val="auto"/>
              </w:rPr>
              <w:t>1991</w:t>
            </w:r>
          </w:p>
        </w:tc>
        <w:tc>
          <w:tcPr>
            <w:tcW w:w="700" w:type="dxa"/>
            <w:vAlign w:val="bottom"/>
          </w:tcPr>
          <w:p>
            <w:pPr>
              <w:jc w:val="right"/>
              <w:ind w:right="116"/>
              <w:spacing w:after="0"/>
              <w:rPr>
                <w:sz w:val="20"/>
                <w:szCs w:val="20"/>
                <w:color w:val="auto"/>
              </w:rPr>
            </w:pPr>
            <w:r>
              <w:rPr>
                <w:rFonts w:ascii="Courier New" w:cs="Courier New" w:eastAsia="Courier New" w:hAnsi="Courier New"/>
                <w:sz w:val="14"/>
                <w:szCs w:val="14"/>
                <w:color w:val="auto"/>
              </w:rPr>
              <w:t>1992</w:t>
            </w:r>
          </w:p>
        </w:tc>
        <w:tc>
          <w:tcPr>
            <w:tcW w:w="22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1993</w:t>
            </w:r>
          </w:p>
        </w:tc>
        <w:tc>
          <w:tcPr>
            <w:tcW w:w="15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1994</w:t>
            </w:r>
          </w:p>
        </w:tc>
        <w:tc>
          <w:tcPr>
            <w:tcW w:w="5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501"/>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*=Comcast Class A</w:t>
            </w:r>
          </w:p>
        </w:tc>
        <w:tc>
          <w:tcPr>
            <w:tcW w:w="22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&amp;=Comcast Class A Special</w:t>
            </w:r>
          </w:p>
        </w:tc>
        <w:tc>
          <w:tcPr>
            <w:tcW w:w="282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#=S&amp;P 500   @=Industry Group</w:t>
            </w:r>
          </w:p>
        </w:tc>
      </w:tr>
      <w:tr>
        <w:trPr>
          <w:trHeight w:val="668"/>
        </w:trPr>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8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Cumulative Total Return</w:t>
            </w:r>
          </w:p>
        </w:tc>
        <w:tc>
          <w:tcPr>
            <w:tcW w:w="440" w:type="dxa"/>
            <w:vAlign w:val="bottom"/>
          </w:tcPr>
          <w:p>
            <w:pPr>
              <w:spacing w:after="0"/>
              <w:rPr>
                <w:sz w:val="24"/>
                <w:szCs w:val="24"/>
                <w:color w:val="auto"/>
              </w:rPr>
            </w:pP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1991</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1992</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Comcast Class A</w:t>
            </w:r>
          </w:p>
        </w:tc>
        <w:tc>
          <w:tcPr>
            <w:tcW w:w="7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129</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150</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181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208</w:t>
            </w:r>
          </w:p>
        </w:tc>
      </w:tr>
      <w:tr>
        <w:trPr>
          <w:trHeight w:val="167"/>
        </w:trPr>
        <w:tc>
          <w:tcPr>
            <w:tcW w:w="2440" w:type="dxa"/>
            <w:vAlign w:val="bottom"/>
            <w:gridSpan w:val="4"/>
          </w:tcPr>
          <w:p>
            <w:pPr>
              <w:spacing w:after="0"/>
              <w:rPr>
                <w:sz w:val="20"/>
                <w:szCs w:val="20"/>
                <w:color w:val="auto"/>
              </w:rPr>
            </w:pPr>
            <w:r>
              <w:rPr>
                <w:rFonts w:ascii="Courier New" w:cs="Courier New" w:eastAsia="Courier New" w:hAnsi="Courier New"/>
                <w:sz w:val="14"/>
                <w:szCs w:val="14"/>
                <w:color w:val="auto"/>
              </w:rPr>
              <w:t>Comcast Class A Special</w:t>
            </w: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&amp;</w:t>
            </w:r>
          </w:p>
        </w:tc>
        <w:tc>
          <w:tcPr>
            <w:tcW w:w="6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130</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143</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286</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188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219</w:t>
            </w:r>
          </w:p>
        </w:tc>
      </w:tr>
      <w:tr>
        <w:trPr>
          <w:trHeight w:val="167"/>
        </w:trPr>
        <w:tc>
          <w:tcPr>
            <w:tcW w:w="800" w:type="dxa"/>
            <w:vAlign w:val="bottom"/>
            <w:gridSpan w:val="2"/>
          </w:tcPr>
          <w:p>
            <w:pPr>
              <w:spacing w:after="0"/>
              <w:rPr>
                <w:sz w:val="20"/>
                <w:szCs w:val="20"/>
                <w:color w:val="auto"/>
              </w:rPr>
            </w:pPr>
            <w:r>
              <w:rPr>
                <w:rFonts w:ascii="Courier New" w:cs="Courier New" w:eastAsia="Courier New" w:hAnsi="Courier New"/>
                <w:sz w:val="14"/>
                <w:szCs w:val="14"/>
                <w:color w:val="auto"/>
              </w:rPr>
              <w:t>S&amp;P 500</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130</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140</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157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r>
        <w:trPr>
          <w:trHeight w:val="167"/>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Industry Group</w:t>
            </w:r>
          </w:p>
        </w:tc>
        <w:tc>
          <w:tcPr>
            <w:tcW w:w="7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122</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156</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179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205</w:t>
            </w:r>
          </w:p>
        </w:tc>
      </w:tr>
      <w:tr>
        <w:trPr>
          <w:trHeight w:val="501"/>
        </w:trPr>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Courier New" w:cs="Courier New" w:eastAsia="Courier New" w:hAnsi="Courier New"/>
                <w:sz w:val="14"/>
                <w:szCs w:val="14"/>
                <w:color w:val="auto"/>
              </w:rPr>
              <w:t>-17-</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19" w:name="page20"/>
    <w:bookmarkEnd w:id="19"/>
    <w:p>
      <w:pPr>
        <w:ind w:right="3459"/>
        <w:spacing w:after="0" w:line="258" w:lineRule="auto"/>
        <w:rPr>
          <w:sz w:val="20"/>
          <w:szCs w:val="20"/>
          <w:color w:val="auto"/>
        </w:rPr>
      </w:pPr>
      <w:r>
        <w:rPr>
          <w:rFonts w:ascii="Courier New" w:cs="Courier New" w:eastAsia="Courier New" w:hAnsi="Courier New"/>
          <w:sz w:val="14"/>
          <w:szCs w:val="14"/>
          <w:color w:val="auto"/>
        </w:rPr>
        <w:t>Report of the Compensation Committee and the Subcommittee on Performance-Based Compensation on Executive Compensation</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Compensation Policy. The Compensation Committee (the "Compensation Committee") is responsible for making recommendations to the Board of Directors on executive compensation. The Subcommittee on Performance-Based Compensation (the "Compensation Subcommittee") is responsible for establishing performance-based criteria and goals for compensation to senior executives and, beginning in 1994, for administering the Company's 1987 Stock Option Plan, the 1990 Restricted Stock Plan and bonus plans. As used in this Report, the term "Committee" shall refer to the Compensation Committee and the Compensation Subcommittee, regardless of whether they acted separately or together.</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goal of the Committee is to attract and retain highly qualified executive officers and key employees in an effort to enhance shareholder value. The Company attempts to realize these goals by providing competitive compensation and permitting executive officers to take an ownership stake in the Company commensurate with their relative levels of seniority and responsibilities. The members of the Compensation Committee and the Compensation Subcommittee are disinterested non-employee directors and the members of the Compensation Subcommittee are "outside directors" (as defined in Section 162(m) of the Internal Revenue Code).</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Each year the Committee conducts a full review of the Company's executive compensation, except for the compensation of the Chief Executive Officer, which is determined under the Compensation Agreement. In 1995, this review included a comprehensive report from an independent compensation consultant which prepared a competitive analysis/survey of the Company's executive compensation program in comparison to programs maintained by approximately 85 media companies, including 20 substantial competitors in the cable industry. These companies represent a broad sampling of the Company's most direct competitors for executive talent and include the principal companies included in the peer group index in the Stock Performance Graph included elsewhere in this Proxy Statement. In light of the nature of their responsibilities, particularly the fact that the executive officers have overall corporate policy making, management and administrative responsibilities and are not directly responsible for the operating units of the Company, a key factor in the Committee's assessment of such officers is the Company's overall performance.</w:t>
      </w:r>
    </w:p>
    <w:p>
      <w:pPr>
        <w:spacing w:after="0" w:line="17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principal forms of executive compensation in 1995 were base salary, bonuses, stock options, and split-dollar (whole) life insurance policies. The Company seeks to achieve a mix of these various forms of compensation which will properly compensate and motivate its executives on an individual basis and commensurate with their relative levels of seniority and responsibility.</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As discussed below, the Committee considers a variety of factors in arriving at the compensation paid to the Company's executive officers other than the Chief Executive Officer. No specific weighting was assigned by the Committee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20" w:name="page21"/>
    <w:bookmarkEnd w:id="20"/>
    <w:p>
      <w:pPr>
        <w:ind w:right="3639"/>
        <w:spacing w:after="0" w:line="258" w:lineRule="auto"/>
        <w:rPr>
          <w:sz w:val="20"/>
          <w:szCs w:val="20"/>
          <w:color w:val="auto"/>
        </w:rPr>
      </w:pPr>
      <w:r>
        <w:rPr>
          <w:rFonts w:ascii="Courier New" w:cs="Courier New" w:eastAsia="Courier New" w:hAnsi="Courier New"/>
          <w:sz w:val="14"/>
          <w:szCs w:val="14"/>
          <w:color w:val="auto"/>
        </w:rPr>
        <w:t>to any of the factors considered in determining the remuneration paid to the named executive officers for 1995.</w:t>
      </w:r>
    </w:p>
    <w:p>
      <w:pPr>
        <w:spacing w:after="0" w:line="327"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Base Salary and Bonus. The Company's philosophy with respect to setting base salary is to compensate its executive officers with reasonable current income on a competitive basis. In addition, in determining base salary and bonus for executive officers in 1995, the Committee also took into account corporate performance relative to budget projections for the prior year and subjective assessments of the productivity of each executive officer. The Committee did not use formula-like measures to assess individual performance. For 1995, in accordance with the recommendations of the independent compensation consultant retained by the Company, the Committee approved increases in base salary for the executive officers (other than the Chief Executive Officer). Such salary increases were based in part on competitive factors within the industries in which the Company participates, in part on the increasing complexity of the executives' jobs given the rapid growth of the Company and its expansion into new areas of activity, in part on maintaining appropriate relative opportunities for compensation for the executive officers of the Company compared to employees operating at the divisional level, and, with respect to Messrs. Smith and Alchin, in part on their willingness to enter into long term employment contracts containing obligations not to compete with the Company after termination of their employment, see "Agreements with Executive Officers."</w:t>
      </w:r>
    </w:p>
    <w:p>
      <w:pPr>
        <w:spacing w:after="0" w:line="7"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Based on the same considerations, the Committee awarded an annual performance bonus to Mr. Brian L. Roberts in 1995, and approved employment agreements with Messrs. Smith and Alchin providing for annual bonuses in the discretion of the Compensation Subcommittee beginning in 1996. In 1995, total cash compensation for the executive officers was generally at or below the median of total salary and annual cash incentive compensation for executive officers in comparable positions at peer companies, as confirmed by the independent compensation consultant retained by the Company.</w:t>
      </w:r>
    </w:p>
    <w:p>
      <w:pPr>
        <w:spacing w:after="0" w:line="200" w:lineRule="exact"/>
        <w:rPr>
          <w:sz w:val="20"/>
          <w:szCs w:val="20"/>
          <w:color w:val="auto"/>
        </w:rPr>
      </w:pPr>
    </w:p>
    <w:p>
      <w:pPr>
        <w:spacing w:after="0" w:line="298"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Of the bonuses paid to executive officers (other than the Chief Executive Officer and Mr. Brodsky) in 1995, all but $125,000 of the bonus to Mr. Brian L. Roberts related to termination of the Company's discretionary bonus plan, as discussed below. The bonus awarded to Mr. Brian L. Roberts for 1995 included an annual performance bonus of $125,000.</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Equity-Based Incentive Compensation. The Company's equity-based incentive compensation is in the form of stock option grants and restricted stock awards. In 1995, consistent with its overall compensation policy, the Committee emphasized equity-based incentives to each of the named executive officers. The Committee believes that reliance upon such incentives is advantageous to the Company because it fosters a long-term commitment by the recipients to the Company and motivates these executives to seek to improve the long-term market performance of the Company's stock. Stock options produce value to executives only if the price of the Company's stock appreciates, thereby directly linking the interests of the executives with those of its shareholders.</w:t>
      </w:r>
    </w:p>
    <w:p>
      <w:pPr>
        <w:spacing w:after="0" w:line="164"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stock options granted in January 1995 (June 1995 with respect to Mr. Brodsky) were based on the level of the respective executive's position and the level of such compensation paid to officers at comparably sized public companies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1" w:name="page22"/>
    <w:bookmarkEnd w:id="21"/>
    <w:p>
      <w:pPr>
        <w:ind w:right="3279"/>
        <w:spacing w:after="0" w:line="253" w:lineRule="auto"/>
        <w:rPr>
          <w:sz w:val="20"/>
          <w:szCs w:val="20"/>
          <w:color w:val="auto"/>
        </w:rPr>
      </w:pPr>
      <w:r>
        <w:rPr>
          <w:rFonts w:ascii="Courier New" w:cs="Courier New" w:eastAsia="Courier New" w:hAnsi="Courier New"/>
          <w:sz w:val="14"/>
          <w:szCs w:val="14"/>
          <w:color w:val="auto"/>
        </w:rPr>
        <w:t>in the media industry. In addition, in determining stock option grants for executive officers in 1995, the Committee also took into account corporate performance relative to budget projections for the prior year and subjective assessments of the productivity of each executive officer. The Committee did not use formula-like measures to assess individual performance. The size of previous option grants and restricted stock awards and the number of options or restricted shares held by an executive is not taken into account in determining the number of options or shares of restricted stock awarded. The options granted in 1995 generally vest 20% on the second anniversary of the date of grant and the balance in equal increments over the remaining term of the options.</w:t>
      </w:r>
    </w:p>
    <w:p>
      <w:pPr>
        <w:spacing w:after="0" w:line="331"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determining that the levels of the equity-based incentive compensation were appropriate and reasonable in 1995, the Committee reviewed the competitive analysis conducted by the independent compensation consultant which stated that such compensation on the average was consistent with opportunities within the 75th percentile of such companies.</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Compensation of Chief Executive Officer. The Company's by-laws do not provide for a "Chief Executive Officer" of the Company. The Company has determined that, for 1995, Mr. Ralph J. Roberts, the Chairman of the Company's Board of Directors, was its chief executive officer for purposes of this Proxy Statement.</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Chief Executive Officer's compensation for 1995 was determined under the terms of the Compensation Agreement. The Compensation Agreement was entered into effective September 9, 1993, as amended March 16, 1994, and approved by shareholders at the annual meeting of shareholders on June 22, 1994. See "Agreements with Executive Officers - Compensation Agreement with the Chief Executive Officer." The Committee did not take any specific action with respect to the Chief Executive Officer's compensation for 1995.</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Such compensation consisted of the salary and benefits fixed by the Compensation Agreement (adjusted, in the case of salary, according to the cost-of-living formula contained in the Compensation Agreement), and, pursuant to the Company's undertaking in the Compensation Agreement to replace the potential benefits provided by the Company's terminated discretionary bonus plan, additional split-dollar insurance benefits in an amount fixed in 1994 and generally calculated to produce the same after-tax cost to the Company as the potential benefits under the terminated discretionary bonus plan with respect to appreciation in the Chief Executive Officer's previously awarded nonqualified options prior to March 15, 1994. When such benefits were awarded in 1994, the Company's compensation consultant reviewed the calculation of the potential benefits provided by the terminated discretionary bonus plan and of the expected after-tax cost of the additional split-dollar insurance benefits, and advised the Committee that its actions awarding such benefits were appropriate and reasonable.</w:t>
      </w:r>
    </w:p>
    <w:p>
      <w:pPr>
        <w:spacing w:after="0" w:line="33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Effect of Internal Revenue Code Section 162(m). Effective January 1, 1994, Section 162(m) of the Internal Revenue Code provides that certain compensation in excess of $1.0 million paid to the chief executive officer and the four most highly compensated executive officers of a public company (determined as of the last day of the company's tax year) will not be deductible for federal income tax purposes.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Committee is engaged in an ongoing review of the Company's compensation practices for purposes of obtaining the maximum continued deductibility of compensation paid by the Company consistent with its existing commitments and ongoing competitive needs. Certain forms of compensation are not included in determining whether the $1.0 million limit under Section 162(m) has been exceeded, such as certain "performance based" compensation adopted by a committee of at least two outside directors and approved by shareholders, compensation paid under binding written contracts (including nonqualified stock options) in effect prior to the proposal of the new provision, and compensation paid pursuant to certain plans approved by shareholders prior to enactment of the new provision. These forms of compensation continue to be deductible without regard to Section 162(m). In general, compensation pursuant to nonqualified options granted to date under the Company's 1987 Stock Option Plan will continue to be deductible for federal income tax purposes when the options are exercised.</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2" w:name="page23"/>
    <w:bookmarkEnd w:id="22"/>
    <w:p>
      <w:pPr>
        <w:ind w:right="3279" w:firstLine="434"/>
        <w:spacing w:after="0" w:line="253" w:lineRule="auto"/>
        <w:rPr>
          <w:sz w:val="20"/>
          <w:szCs w:val="20"/>
          <w:color w:val="auto"/>
        </w:rPr>
      </w:pPr>
      <w:r>
        <w:rPr>
          <w:rFonts w:ascii="Courier New" w:cs="Courier New" w:eastAsia="Courier New" w:hAnsi="Courier New"/>
          <w:sz w:val="14"/>
          <w:szCs w:val="14"/>
          <w:color w:val="auto"/>
        </w:rPr>
        <w:t>Certain compensation was awarded during 1995 after consideration of the termination of a plan (approved by shareholders on September 17, 1986) under which the Board of Directors had discretion to award cash bonuses to employees or directors exercising nonqualified options to reimburse such persons for the income taxes payable by them upon exercise of the options and receipt of the bonus. The Committee determined that the discretionary bonus plan did not come within any of the exceptions to Section 162(m), and that if bonuses were to be awarded under such plan in 1994 or thereafter, they might not be deductible. In addition, in light of the appreciation in the Company's Common Stock over the period 1987-1993, the Board determined that continuation of the bonus plan could impose significant cash burdens on the Company in future years. Accordingly, the Board of Directors terminated the discretionary bonus plan as of December 31, 1993.</w:t>
      </w:r>
    </w:p>
    <w:p>
      <w:pPr>
        <w:spacing w:after="0" w:line="33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an effort to replace the potential benefits provided by the Company's terminated discretionary bonus plan, two types of compensation were awarded to senior executive officers in 1995. The Committee awarded lump-sum bonuses, or, in the cases of the Chief Executive Officer and Mr. Brodsky, additional split-dollar life insurance benefits, in an amount generally calculated (together with similar compensation awarded in 1994) to produce the same after-tax cost to the Company as the potential benefits under the terminated discretionary bonus plan with respect to appreciation in such persons' previously awarded nonqualified options prior to March 15, 1994. Such additional split-dollar insurance benefits generally correspond to the benefits subject to the Compensation Agreement, except that they include for the Chief Executive Officer an additional bonus to offset federal gift taxes on the portion of the annual insurance premiums representing the cost of term insurance, which are imposed because the Chief Executive Officer's life insurance benefits would be received by a trust for the benefit of his children. The Company's compensation consultant advised the Committee that its actions terminating the discretionary bonus plan and awarding the compensation described above were appropriate and reasonable.</w:t>
      </w:r>
    </w:p>
    <w:p>
      <w:pPr>
        <w:spacing w:after="0" w:line="34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bonus programs instituted by the Committee beginning in 1996 will not be excluded from calculation of the amount of compensation potentially limited by Section 162(m), because they do not contain objective performance standards and have not been approved by shareholders. The bonus programs have been structured, however, so as to preserve the Company's ability to deduct the full amount of the bonuses awarded. See "Agreements with Executive Officers."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With respect to the Compensation Agreement, a portion of the compensation paid to the Chief Executive Officer will not or may not be deductible under Section 162(m) to the extent it is paid during the course of his employment as an executive officer of the Company. While no portion of the compensation paid to the Chief Executive Officer in 1995 was nondeductible, the nonexempt compensation for federal income tax purposes in years subsequent to 1995 is expected to exceed $1.0 million. In addition, the Compensation Agreement provides for payment of a mandatory Tax Grossed-Up Bonus upon exercise of any of the Chief Executive Officer's options to acquire Class B Common Stock of the</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3" w:name="page24"/>
    <w:bookmarkEnd w:id="23"/>
    <w:p>
      <w:pPr>
        <w:ind w:right="3459"/>
        <w:spacing w:after="0" w:line="254" w:lineRule="auto"/>
        <w:rPr>
          <w:sz w:val="20"/>
          <w:szCs w:val="20"/>
          <w:color w:val="auto"/>
        </w:rPr>
      </w:pPr>
      <w:r>
        <w:rPr>
          <w:rFonts w:ascii="Courier New" w:cs="Courier New" w:eastAsia="Courier New" w:hAnsi="Courier New"/>
          <w:sz w:val="14"/>
          <w:szCs w:val="14"/>
          <w:color w:val="auto"/>
        </w:rPr>
        <w:t>Company, which, if paid during the course of his employment as one of the five most highly paid executive officers of the Company, would not be deductible under Section 162(m). See "Agreements with Executive Officers -- Compensation Agreement with the Chief Executive Officer."</w:t>
      </w:r>
    </w:p>
    <w:p>
      <w:pPr>
        <w:spacing w:after="0" w:line="16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Committee determined to provide the above-described compensation regardless of its nondeductibility or potential nondeductibility, based on, among other things (1) its determination of a fair and competitive compensation level for the Chief Executive Officer taking into account his unique and invaluable contributions to the Company over the course of the Company's history, (2) the benefits to the Company if the Chief Executive Officer's incentive to retain Class B Common Stock obtained upon exercise of options is maximized, (3) the relatively minimal effect on the Company of forgoing deductibility of the specific annual compensation (other than the Tax Grossed-Up Bonus) in excess of $1.0 million, and (4) the possibility that the Tax Grossed-Up Bonus would not be required to be paid at a time when payment would be nondeductible. In addition, the Committee believes that the Company's former discretionary bonus plan which was terminated effective December 31, 1993</w:t>
      </w:r>
    </w:p>
    <w:p>
      <w:pPr>
        <w:spacing w:after="0" w:line="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(and pursuant to which bonuses had generally been granted in an amount sufficient to reimburse persons exercising nonqualified stock options for tax liabilities incurred in connection with the exercise of such options and receipt of the bonus), despite technically failing to come within any of the exceptions to Section 162(m)'s nondeductibility rule, represented an appropriate potential benefit to him based on appreciation in the Company's stock subsequent to the dates on which the Chief Executive Officer was awarded nonqualified options. In entering into the Compensation Agreement, it determined not to deprive him of the opportunity to receive such compensation in connection with exercise of his options to purchase Class B Common Stock solely because of the possibility that all or a portion of such benefit would not be deductible for federal income tax purposes.</w:t>
      </w:r>
    </w:p>
    <w:p>
      <w:pPr>
        <w:spacing w:after="0" w:line="16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Members of the Compensation Committee</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Gustave G. Amsterdam (Chairman)*</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Sheldon M. Bonovitz</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Joseph L. Castle*</w:t>
      </w:r>
    </w:p>
    <w:p>
      <w:pPr>
        <w:spacing w:after="0" w:line="175" w:lineRule="exact"/>
        <w:rPr>
          <w:sz w:val="20"/>
          <w:szCs w:val="20"/>
          <w:color w:val="auto"/>
        </w:rPr>
      </w:pPr>
    </w:p>
    <w:p>
      <w:pPr>
        <w:ind w:right="7619" w:firstLine="9"/>
        <w:spacing w:after="0" w:line="505" w:lineRule="auto"/>
        <w:tabs>
          <w:tab w:leader="none" w:pos="2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Members of the Subcommittee Compensation of Directors</w:t>
      </w:r>
    </w:p>
    <w:p>
      <w:pPr>
        <w:ind w:right="3279" w:firstLine="434"/>
        <w:spacing w:after="0" w:line="253" w:lineRule="auto"/>
        <w:rPr>
          <w:sz w:val="20"/>
          <w:szCs w:val="20"/>
          <w:color w:val="auto"/>
        </w:rPr>
      </w:pPr>
      <w:r>
        <w:rPr>
          <w:rFonts w:ascii="Courier New" w:cs="Courier New" w:eastAsia="Courier New" w:hAnsi="Courier New"/>
          <w:sz w:val="14"/>
          <w:szCs w:val="14"/>
          <w:color w:val="auto"/>
        </w:rPr>
        <w:t>Each member of the Board of Directors who is not an employee of the Company (a "non-employee director") receives an annual fee of $20,000, plus $1,500 for each meeting of the Board of Directors attended and $750 for each meeting of any committee of the Board of Directors attended which is not held in conjunction with a meeting of the Board of Directors. In addition, any outside director who serves as the chairperson of a committee of the Board of Directors receives an</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4" w:name="page25"/>
    <w:bookmarkEnd w:id="24"/>
    <w:p>
      <w:pPr>
        <w:ind w:right="3279"/>
        <w:spacing w:after="0" w:line="254" w:lineRule="auto"/>
        <w:rPr>
          <w:sz w:val="20"/>
          <w:szCs w:val="20"/>
          <w:color w:val="auto"/>
        </w:rPr>
      </w:pPr>
      <w:r>
        <w:rPr>
          <w:rFonts w:ascii="Courier New" w:cs="Courier New" w:eastAsia="Courier New" w:hAnsi="Courier New"/>
          <w:sz w:val="14"/>
          <w:szCs w:val="14"/>
          <w:color w:val="auto"/>
        </w:rPr>
        <w:t>annual fee of $1,000. Each director is also reimbursed for incidental travel expenses for meetings attended. Mr. Amsterdam also receives $750 as compensation for each meeting attended as the designee of the Board of Directors on a committee of the Company's management.</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Company's 1987 Stock Option Plan provides that each non-employee director will be granted annually, on each February 1, an option to purchase 5,400 shares of Class A Special Common Stock (except that the first such grant to a new non-employee director will be an option to purchase 9,000 shares) at an exercise price per share equal to the fair market value of a share of Class A Special Common Stock on the date of grant. Each such option becomes exercisable six months after the date of grant and generally expires five years from the date of grant.</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Related Party Transactions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Mr. Daniel Aaron, a director of the Company and its former Vice Chairman of the Board of Directors, serves as a consultant to the Company on an as needed basis. Pursuant to this arrangement, Mr. Aaron received $86,250 during 1995. During 1995, Mr. Aaron also received the following amounts related to his prior service as a full-time executive officer of the Company: $47,644 under the Company's Supplemental Executive Retirement Plan, $30,000 under the Company's Executive Deferred Compensation Plan, and bonuses aggregating $42,461 under a split-dollar life insurance arrangement pursuant to which, in 1994, Mr. Aaron had exchanged certain of his rights to receive deferred compensation for</w:t>
      </w:r>
    </w:p>
    <w:p>
      <w:pPr>
        <w:spacing w:after="0" w:line="3"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life insurance benefits with an equivalent after-tax cost to the Company on a present value basis.</w:t>
      </w:r>
    </w:p>
    <w:p>
      <w:pPr>
        <w:spacing w:after="0" w:line="160"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Mr. Sheldon M. Bonovitz, a director of the Company, is a partner in the law firm of Duane, Morris &amp; Heckscher, which provides services to the Company from time to time.</w:t>
      </w:r>
    </w:p>
    <w:p>
      <w:pPr>
        <w:spacing w:after="0" w:line="162" w:lineRule="exact"/>
        <w:rPr>
          <w:sz w:val="20"/>
          <w:szCs w:val="20"/>
          <w:color w:val="auto"/>
        </w:rPr>
      </w:pPr>
    </w:p>
    <w:p>
      <w:pPr>
        <w:ind w:right="3639" w:firstLine="434"/>
        <w:spacing w:after="0" w:line="253" w:lineRule="auto"/>
        <w:rPr>
          <w:sz w:val="20"/>
          <w:szCs w:val="20"/>
          <w:color w:val="auto"/>
        </w:rPr>
      </w:pPr>
      <w:r>
        <w:rPr>
          <w:rFonts w:ascii="Courier New" w:cs="Courier New" w:eastAsia="Courier New" w:hAnsi="Courier New"/>
          <w:sz w:val="14"/>
          <w:szCs w:val="14"/>
          <w:color w:val="auto"/>
        </w:rPr>
        <w:t>Ms. Anne Wexler, a director of the Company, is Chairman of the Wexler Group, a consulting firm specializing in government relations and public affairs, which is an operating unit of Hill and Knowlton Public Affairs Worldwide. The Wexler Group and Hill and Knowlton Public Affairs Worldwide provide services to the Company and received payments for such services from the Company of approximately $343,000 in 1995.</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Messrs. Ralph J. Roberts, Brodsky, and Brian L. Roberts, none of whom serve on the Compensation Committee of the Company, are also executive officers and directors of Storer Communications, Inc., and Comcast UK Cable Partners Limited, each a subsidiary of the Company, and in such capacities have participated in decisions regarding the compensation of executive officers of the respective corporations. Messrs. Ralph J. Roberts, Brodsky, and Brian L. Roberts do not, however, receive any additional compensation for serving as such executive officers or directors. Mr. Brian L. Roberts is the son of Mr. Ralph J. Roberts.</w:t>
      </w:r>
    </w:p>
    <w:p>
      <w:pPr>
        <w:spacing w:after="0" w:line="16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Mr. Bonovitz, a member of the Compensation Committee, is a partner in the law firm of Duane, Morris &amp; Heckscher, which provides services to the Company from time to time.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1440" w:gutter="0" w:footer="0" w:header="0"/>
        </w:sectPr>
      </w:pPr>
    </w:p>
    <w:bookmarkStart w:id="25" w:name="page26"/>
    <w:bookmarkEnd w:id="25"/>
    <w:p>
      <w:pPr>
        <w:ind w:left="2960"/>
        <w:spacing w:after="0"/>
        <w:rPr>
          <w:sz w:val="20"/>
          <w:szCs w:val="20"/>
          <w:color w:val="auto"/>
        </w:rPr>
      </w:pPr>
      <w:r>
        <w:rPr>
          <w:rFonts w:ascii="Courier New" w:cs="Courier New" w:eastAsia="Courier New" w:hAnsi="Courier New"/>
          <w:sz w:val="14"/>
          <w:szCs w:val="14"/>
          <w:color w:val="auto"/>
        </w:rPr>
        <w:t>PROPOSAL ONE</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ELECTION OF DIRECTORS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At the meeting, the shareholders will elect ten directors to hold office for the ensuing year and until their respective successors have been duly elected and qualified. Should any one or more of these nominees become unavailable to accept nomination or election as a director, the persons named in the enclosed proxy will vote the shares which they represent for the election of such other persons as the Board of Directors may recommend, unless the Board of Directors reduces the number of directors. Each of the nominees currently is serving as a director of the Company.</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sets forth certain information about each nominee:</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Ralph J. Roberts, 76, has served as a director and Chairman of the Board of Directors of the Company for more than five years. He is the President and a director of Sural. Mr. Roberts devotes the major portion of his time to the business and affairs of the Company. Mr. Roberts is also a director of Storer Communications, Inc., and Comcast UK Cable Partners Limited.</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Julian A. Brodsky, 62, has served as a director and Vice Chairman of the Board of Directors of the Company for more than five years. He serves as Treasurer and a director of Sural. Mr. Brodsky devotes the major portion of his time to the business and affairs of the Company. He is also a director of Storer Communications, Inc., RBB Fund, Inc., and Comcast UK Cable Partners Limited.</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Brian L. Roberts, 36, has served as President of the Company and a director for more than five years. Mr. Roberts serves as Vice President and a director of Sural. Mr. Roberts devotes the major portion of his time to the business and affairs of the Company. He is the son of Mr. Ralph J. Roberts. Mr. Roberts is also a director of Turner Broadcasting System, Inc., Storer Communications, Inc., and Comcast UK Cable Partners Limited.</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Daniel Aaron, 70, has served as a director of the Company for more than five years. He served as Vice Chairman of the Board of Directors for more than five years until his retirement in February 1991. He continues to serve as a consultant to the Company.</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Gustave G. Amsterdam, 87, has been a director of the Company for more than five years. Mr. Amsterdam was, for more than five years before his retirement, Chairman of the Board of Bankers Securities Corporation, a mercantile, real estate management and operating company.</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Sheldon M. Bonovitz, 59, has been a director of the Company for more than five years. Mr. Bonovitz has been a partner specializing in tax matters with the law firm of Duane, Morris &amp; Heckscher for more than five years. Mr. Bonovitz is a nephew by marriage of Ralph J. Roberts and a cousin by marriage of Brian L.</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sectPr>
      </w:pPr>
    </w:p>
    <w:bookmarkStart w:id="26" w:name="page27"/>
    <w:bookmarkEnd w:id="26"/>
    <w:p>
      <w:pPr>
        <w:ind w:right="3899"/>
        <w:spacing w:after="0" w:line="258" w:lineRule="auto"/>
        <w:rPr>
          <w:sz w:val="20"/>
          <w:szCs w:val="20"/>
          <w:color w:val="auto"/>
        </w:rPr>
      </w:pPr>
      <w:r>
        <w:rPr>
          <w:rFonts w:ascii="Courier New" w:cs="Courier New" w:eastAsia="Courier New" w:hAnsi="Courier New"/>
          <w:sz w:val="14"/>
          <w:szCs w:val="14"/>
          <w:color w:val="auto"/>
        </w:rPr>
        <w:t>Roberts. Mr. Bonovitz is also a director of Castle Energy Corporation and Surgical Laser Technologies, Inc.</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Joseph L. Castle, II, 63, has been a director of the Company for more than five years. Mr. Castle has been, for more than five years, a financial consultant and is the Chairman and Chief Executive Officer and a director of Castle Energy Corporation, an independent oil and gas refining, exploration and production company which also manages oil and gas limited partnerships. Mr. Castle is also a director of Charming Shoppes, Inc., and Marks Center Trust.</w:t>
      </w:r>
    </w:p>
    <w:p>
      <w:pPr>
        <w:spacing w:after="0" w:line="165" w:lineRule="exact"/>
        <w:rPr>
          <w:sz w:val="20"/>
          <w:szCs w:val="20"/>
          <w:color w:val="auto"/>
        </w:rPr>
      </w:pPr>
    </w:p>
    <w:p>
      <w:pPr>
        <w:jc w:val="both"/>
        <w:ind w:right="3639" w:firstLine="434"/>
        <w:spacing w:after="0" w:line="255" w:lineRule="auto"/>
        <w:rPr>
          <w:sz w:val="20"/>
          <w:szCs w:val="20"/>
          <w:color w:val="auto"/>
        </w:rPr>
      </w:pPr>
      <w:r>
        <w:rPr>
          <w:rFonts w:ascii="Courier New" w:cs="Courier New" w:eastAsia="Courier New" w:hAnsi="Courier New"/>
          <w:sz w:val="14"/>
          <w:szCs w:val="14"/>
          <w:color w:val="auto"/>
        </w:rPr>
        <w:t>Bernard C. Watson, 68, has been a director of the Company for more than five years. Dr. Watson has been President and Chief Executive Officer of the William Penn Foundation for more than five years.</w:t>
      </w:r>
    </w:p>
    <w:p>
      <w:pPr>
        <w:spacing w:after="0" w:line="162"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Irving A. Wechsler, 75, has been a director of the Company for more than five years. Mr. Wechsler has been, for more than five years, a partner in the firm of Wechsler, Wolsh and Associates, Certified Public Accountants, in Pittsburgh, Pennsylvania.</w:t>
      </w:r>
    </w:p>
    <w:p>
      <w:pPr>
        <w:spacing w:after="0" w:line="163"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Anne Wexler, 66, has been a director of the Company for more than five years and has been for more than five years Chairman of the Wexler Group, a consulting firm specializing in government relations and public affairs, which is an operating unit of Hill and Knowlton Public Affairs Worldwide. Ms. Wexler is also a director of Alumax, Inc., The Continental Corporation, The Dreyfus Corporation Index Funds, The Dreyfus Corporation Mutual Funds, New England Electric System, and Nova Corporation.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Committees and Meetings of the Board of Directors</w:t>
      </w:r>
    </w:p>
    <w:p>
      <w:pPr>
        <w:spacing w:after="0" w:line="175" w:lineRule="exact"/>
        <w:rPr>
          <w:sz w:val="20"/>
          <w:szCs w:val="20"/>
          <w:color w:val="auto"/>
        </w:rPr>
      </w:pPr>
    </w:p>
    <w:p>
      <w:pPr>
        <w:jc w:val="both"/>
        <w:ind w:right="3539" w:firstLine="434"/>
        <w:spacing w:after="0" w:line="255" w:lineRule="auto"/>
        <w:rPr>
          <w:sz w:val="20"/>
          <w:szCs w:val="20"/>
          <w:color w:val="auto"/>
        </w:rPr>
      </w:pPr>
      <w:r>
        <w:rPr>
          <w:rFonts w:ascii="Courier New" w:cs="Courier New" w:eastAsia="Courier New" w:hAnsi="Courier New"/>
          <w:sz w:val="14"/>
          <w:szCs w:val="14"/>
          <w:color w:val="auto"/>
        </w:rPr>
        <w:t>The Board of Directors has an Executive Committee, an Audit Committee, a Compensation Committee and a Nominating Committee. The Compensation Committee has a Subcommittee on Performance-Based Compensation.</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Messrs. Ralph J. Roberts (Chairman), Amsterdam and Bonovitz serve as members of the Executive Committee, which held seven meetings during 1995. The Committee acts for the directors in the intervals between meetings of the Board.</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Messrs. Amsterdam, Bonovitz, Castle, Watson and Wechsler (Chairman) serve as members of the Audit Committee, which held three meetings during 1995. The Committee meets with the Company's independent public accountants, counsel, internal audit department and management to discuss the scope and results of the annual audit, internal accounting procedures and certain other questions of accounting policy.</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27" w:name="page28"/>
    <w:bookmarkEnd w:id="27"/>
    <w:p>
      <w:pPr>
        <w:ind w:right="3379" w:firstLine="434"/>
        <w:spacing w:after="0" w:line="253" w:lineRule="auto"/>
        <w:rPr>
          <w:sz w:val="20"/>
          <w:szCs w:val="20"/>
          <w:color w:val="auto"/>
        </w:rPr>
      </w:pPr>
      <w:r>
        <w:rPr>
          <w:rFonts w:ascii="Courier New" w:cs="Courier New" w:eastAsia="Courier New" w:hAnsi="Courier New"/>
          <w:sz w:val="14"/>
          <w:szCs w:val="14"/>
          <w:color w:val="auto"/>
        </w:rPr>
        <w:t>Messrs. Amsterdam (Chairman), Bonovitz and Castle serve as members of the Compensation Committee, which held five formal meetings during 1995. The Committee considers and determines all compensation matters relating to the Company's executive officers (other than matters which are handled by the Subcommittee as described below). Messrs. Amsterdam and Castle serve as members of the Subcommittee on Performance-Based Compensation, which held five meetings during 1995. The Subcommittee's functions include administrating the Company's stock option, restricted stock and bonus plans and establishing performance-based criteria and goals for compensation to senior executive officers.</w:t>
      </w:r>
    </w:p>
    <w:p>
      <w:pPr>
        <w:spacing w:after="0" w:line="33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Messrs. Aaron, Castle and Watson and Ms. Wexler (Chairperson) serve as members of the Nominating Committee, which met one time during 1995. The Committee reviews the size and composition of the Board of Directors and is responsible for recommending nominees to serve on the Board of Directors. In carrying out its responsibilities, the Nominating Committee will consider candidates recommended by other directors, employees and shareholders. Written suggestions for candidates to serve as directors if nominated and elected should be sent to the President of the Company at Comcast Corporation, 1500 Market Street, Philadelphia, Pennsylvania 19102-2148. The Company's by-laws require that written notice of the intent to make a nomination at a meeting of shareholders must be received by the President of the Company (a) with respect to an election to be held at an annual meeting, not less than 90 days in advance of the date which is the one year anniversary of the prior year's annual meeting of shareholders, and (b) with respect to an election to be held at a special meeting, the close of business on the seventh day following the day on which notice of a special meeting of shareholders for the election of directors is given to shareholders. The notice must contain: (a) the name and address of the shareholder who intends to make the nomination and of the person or persons to be nominated; (b) a representation that the shareholder is a holder of record of the Company's stock entitled to vote at the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have been required to be included in a proxy statement filed pursuant to the proxy rules of the Securities and Exchange Commission had each nominee been nominated, or intended to be nominated, by the Board of Directors; and (e) the consent of each nominee to serve as a director of the Company if so elected.</w:t>
      </w:r>
    </w:p>
    <w:p>
      <w:pPr>
        <w:spacing w:after="0" w:line="34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Board of Directors held six meetings in 1995. No member of the Board of Directors attended fewer than 75% of the aggregate of the total number of meetings of the Board of Directors and the total number of meetings held by all committees of the Board of Directors on which such director served.</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28" w:name="page29"/>
    <w:bookmarkEnd w:id="28"/>
    <w:p>
      <w:pPr>
        <w:jc w:val="center"/>
        <w:ind w:right="3279"/>
        <w:spacing w:after="0"/>
        <w:rPr>
          <w:sz w:val="20"/>
          <w:szCs w:val="20"/>
          <w:color w:val="auto"/>
        </w:rPr>
      </w:pPr>
      <w:r>
        <w:rPr>
          <w:rFonts w:ascii="Courier New" w:cs="Courier New" w:eastAsia="Courier New" w:hAnsi="Courier New"/>
          <w:sz w:val="14"/>
          <w:szCs w:val="14"/>
          <w:color w:val="auto"/>
        </w:rPr>
        <w:t>PROPOSAL TWO</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APPROVAL OF THE COMCAST CORPORATION</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1996 STOCK OPTION PLAN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March 13, 1996, the Company's Board of Directors adopted the Comcast Corporation 1996 Stock Option Plan (the "1996 Plan"), subject to approval by the Company's shareholders at the 1996 Annual Meeting. The Plan was adopted to replace the Comcast Corporation 1987 Stock Option Plan (the "1987 Plan"), which expires by its terms in January 1997. No options have been granted under the 1996 Plan, and future option grants under the 1996 Plan are not determinable, except with respect to non-employee directors who will receive annual grants of options to purchase 5,400 shares of Class A Special Common Stock, see "Description of the 1996 Plan - Eligibility" below. For information on option grants in 1995 under the 1987 Plan, see "Stock Option Grants" elsewhere in this Proxy Statement.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1996 Plan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is a summary of the material features of the 1996 Plan.</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1996 Plan provides for the grant of options to purchase shares of the Company's Class A Special Common Stock to employees (whether or not members of the Board of Directors) of the Company and its parents or subsidiaries ("Affiliates") within the meaning of Sections 424(e) and (f) of the Internal Revenue Code of 1986, as amended (the "Code"), as designated by the Company's Board of Directors or a committee of two or more of its non-employee members appointed by the Board of Directors, and for the grant of options to non-employee directors of the Company. Except to the extent an option granted under the 1996 Plan is specifically designated as a nonqualified option (as defined below) or otherwise becomes a nonqualified option after grant, options granted to employees of the Company or its Affiliates under the 1996 Plan are intended to qualify as qualified stock options (sometimes hereinafter referred to as "ISOs") within the meaning of Section 422(b) of the Code. Options granted under the 1996 Plan to non-employee directors of the Company, options granted to employees under the 1996 Plan which are specifically designated as nonqualified options, and options otherwise ineligible for treatment as an ISO are hereinafter referred to as "nonqualified options."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 Options may be granted under the 1996 Plan after March 12, 2006.</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1996 Plan is intended as an additional incentive to employees and non-employee directors to enter into or remain in the employ of the Company or its Affiliates or to serve on the Board of Directors of the Company or any of its Affiliates and to devote themselves to the Company's success by providing them with an opportunity to acquire or increase their proprietary interest in</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29" w:name="page30"/>
    <w:bookmarkEnd w:id="29"/>
    <w:p>
      <w:pPr>
        <w:ind w:right="3639"/>
        <w:spacing w:after="0" w:line="258" w:lineRule="auto"/>
        <w:rPr>
          <w:sz w:val="20"/>
          <w:szCs w:val="20"/>
          <w:color w:val="auto"/>
        </w:rPr>
      </w:pPr>
      <w:r>
        <w:rPr>
          <w:rFonts w:ascii="Courier New" w:cs="Courier New" w:eastAsia="Courier New" w:hAnsi="Courier New"/>
          <w:sz w:val="14"/>
          <w:szCs w:val="14"/>
          <w:color w:val="auto"/>
        </w:rPr>
        <w:t>the Company through the receipt of options to purchase the Company's Class A Special Common Stock.</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ISOs and nonqualified options are sometimes hereinafter collectively referred to as "Options." Recipients of Options are hereinafter referred to as "Optionees." Shares of the Company's Class A Special Common Stock are sometimes hereinafter referred to as "Shares." Shares which may be issued upon exercise of Options are hereinafter referred to as "Option Shares." The members of the committee or subcommittee of the Board of Directors administering the 1996 Plan is sometimes referred to, with respect to the Plan subject to their administration, as the "Committee."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Eligibility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All employees of the Company and its Affiliates are eligible to receive ISOs under the 1996 Plan. All employees, officers and non-employee directors of the Company and its Affiliates are eligible to receive nonqualified options under the 1996 Plan. An employee may receive more than one Option under the 1996 Plan but only on the terms and subject to the restrictions of the 1996 Plan.</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determining the eligible participants to whom Options are granted under the 1996 Plan and the number of Shares covered by such Options, the Committee may take into account the nature of such participant's services and responsibilities, his or her present and potential contributions to the Company's success and such other factors as the Committee may deem relevant.</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1996 Plan provides that the maximum number of shares of the Class A Special Common Stock for which Options may be issued to any single individual in any calendar year is 1,000,000 shares, subject to adjustment as described under "Purchase of Shares Under the 1996 Plan." The 1996 Plan provides that each non-employee director of the Company shall receive a grant of Options to purchase 5,400 shares of Class A Special Common Stock on each February 1, except that any non-employee director first elected to the Board of Directors after March 13, 1996, shall receive a grant of Options to purchase 9,000 shares of Class A Special Common Stock on February 1 of such newly elected director's first year as a member of the Board of Directors.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Shares Covered By The 1996 Plan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1996 Plan provides for the grant of Options to purchase up to an aggregate of 20,000,000 shares of the Company's Class A Special Common Stock. As of the close of business on May 6, 1996, the aggregate market value of such shares was $340,000,000.</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20" w:right="1440" w:bottom="1440" w:gutter="0" w:footer="0" w:header="0"/>
        </w:sectPr>
      </w:pPr>
    </w:p>
    <w:bookmarkStart w:id="30" w:name="page31"/>
    <w:bookmarkEnd w:id="30"/>
    <w:p>
      <w:pPr>
        <w:ind w:right="3279" w:firstLine="434"/>
        <w:spacing w:after="0" w:line="254" w:lineRule="auto"/>
        <w:rPr>
          <w:sz w:val="20"/>
          <w:szCs w:val="20"/>
          <w:color w:val="auto"/>
        </w:rPr>
      </w:pPr>
      <w:r>
        <w:rPr>
          <w:rFonts w:ascii="Courier New" w:cs="Courier New" w:eastAsia="Courier New" w:hAnsi="Courier New"/>
          <w:sz w:val="14"/>
          <w:szCs w:val="14"/>
          <w:color w:val="auto"/>
        </w:rPr>
        <w:t>If an Option granted under the 1996 Plan expires or terminates without having been exercised in full, the Option Shares allocable to the unexercised portion of such Option will be available for the grant of additional Options under the 1996 Plan, to the extent additional Options thereunder may be granted.</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Administration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1996 Plan provides that it will be administered by the Subcommittee on Performance-Based Compensation of the Compensation Committee of the Board of Directors, or any other committee or subcommittee designated by the Board of Directors of the Company, provided it is composed of two or more non-employee members of the Board of Directors of the Company, each of whom is an "outside director" within the meaning of the Code. Currently, the Subcommittee on Performance-Based Compensation of the Compensation Committee of the Board of Directors administers the 1996 Plan.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Committee is authorized under the 1996 Plan to determine the Optionees to whom and the times at which the Options are granted and become exercisable. Subject to the provisions of the Plan, the Committee also is authorized to determine the number of Shares issuable upon exercise of each Option and other terms and conditions of the Option. In addition, the 1996 Plan provides that the Committee may determine whether an Option is intended to be an ISO. Under certain circumstances, the Committee may have the power to accelerate or extend the exercise date of outstanding Options. See "Amendments," "Methods of Exercise" and "Termination."</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individual option document (the "Option Document") for each Option sets forth the terms of such Option. The Option Documents are in such form as the Committee shall from time to time approve. The interpretation and construction by the Committee of any provision of the 1996 Plan, or of any Option Document, is final, binding and conclusive.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Purchase of Shares Under the 1996 Plan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1996 Plan, the Committee sets forth in each Option Document the exercise price for the Option Shares covered thereby (the "Option Price"), provided that the Option Price may not be less than 100% of the fair market value of such Shares on the date or at the time that the Option is granted. In addition, if an ISO is granted to an Optionee who then owns, directly or by attribution under Section 424(d) of the Code, shares possessing more than 10% of the total combined voting power of all classes of stock of the Company or an Affiliate, the Option Price must be at least 110% of the fair market value of such Shares on the date the Option is granted. The 1996 Plan provides that "fair market value" shall generally be determined based on the last reported sale price of Shares on the last trading day prior to the date on which such value is determined.</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sectPr>
      </w:pPr>
    </w:p>
    <w:bookmarkStart w:id="31" w:name="page32"/>
    <w:bookmarkEnd w:id="31"/>
    <w:p>
      <w:pPr>
        <w:ind w:right="3279" w:firstLine="434"/>
        <w:spacing w:after="0" w:line="253" w:lineRule="auto"/>
        <w:rPr>
          <w:sz w:val="20"/>
          <w:szCs w:val="20"/>
          <w:color w:val="auto"/>
        </w:rPr>
      </w:pPr>
      <w:r>
        <w:rPr>
          <w:rFonts w:ascii="Courier New" w:cs="Courier New" w:eastAsia="Courier New" w:hAnsi="Courier New"/>
          <w:sz w:val="14"/>
          <w:szCs w:val="14"/>
          <w:color w:val="auto"/>
        </w:rPr>
        <w:t>The number of Shares of Class A Special Common Stock for which Options may be granted under the 1996 Plan, and the number of Shares of Class A Special Common Stock issuable upon exercise of Options granted under the 1996 Plan, and the exercise price for such Options, are subject to adjustment in the event of a stock dividend, stock split or certain other capital adjustments. No adjustment will be made in respect of the issuance of Shares on the conversion of other securities of the Company that are convertible into such class or classes of Shares.</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Amendments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Committee, with the consent of an Optionee, may amend the provisions of Option Documents under the 1996 Plan. Under the 1996 Plan, consent of the Optionee is not required for acceleration of the expiration date of an Option in the event of the dissolution or liquidation of the Company or upon the occurrence of certain other corporate transactions. See "Termination." The Committee, with the consent of the Optionee, may amend the provisions of the Incentive Plan to the extent necessary to maintain Options as ISOs within the meaning of the Code.</w:t>
      </w:r>
    </w:p>
    <w:p>
      <w:pPr>
        <w:spacing w:after="0" w:line="33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Committee may amend the 1996 Plan from time to time in such manner as it may deem advisable. However, the 1996 Plan may be amended without obtaining shareholder approval within twelve months before or after such action, to change the class of individuals eligible to receive ISOs under the 1996 Plan, extend the expiration date of the 1996 Plan, decrease the minimum Option Price of an ISO granted under the 1996 Plan or increase the maximum number of Shares for which Options may be granted (other than as a result of adjustments in the event of a stock dividend, stock split or certain other capital adjustments). In addition, provisions of the 1996 Plan relating to grants of Options to non-employee directors that determine (i) which directors are granted Options pursuant to such provisions; (ii) the number of Shares subject to Options granted under such provisions; (iii) the Option Price of such Shares; and (iv) the timing of grants of Options pursuant to such provisions may not be amended more than once every six months, other than to comport with the Code or the Employee Retirement Income Security Act of 1974, if applicable.</w:t>
      </w:r>
    </w:p>
    <w:p>
      <w:pPr>
        <w:spacing w:after="0" w:line="173"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The power of the Board of Directors or the Committee to amend Option Documents or the Plans may be subject to limitations contained in applicable provisions of the Code and federal securities laws and regulations.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Methods of Exercise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An Option granted under the 1996 Plan may be exercised by the Optionee only by written notice to the Company. The notice required under the 1996 Plan must specify the number of Shares to be purchased and must be accompanied by payment in full of the purchase price. Payment may be made in cash, by certified check payable to the order of the Company, or by a combination of the foregoing. In addition, if the Committee so provides in an Option Document, payment may be</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32" w:name="page33"/>
    <w:bookmarkEnd w:id="32"/>
    <w:p>
      <w:pPr>
        <w:ind w:right="3279"/>
        <w:spacing w:after="0" w:line="253" w:lineRule="auto"/>
        <w:rPr>
          <w:sz w:val="20"/>
          <w:szCs w:val="20"/>
          <w:color w:val="auto"/>
        </w:rPr>
      </w:pPr>
      <w:r>
        <w:rPr>
          <w:rFonts w:ascii="Courier New" w:cs="Courier New" w:eastAsia="Courier New" w:hAnsi="Courier New"/>
          <w:sz w:val="14"/>
          <w:szCs w:val="14"/>
          <w:color w:val="auto"/>
        </w:rPr>
        <w:t>made all or in part in shares of the Class A Special or Class A Common Stock held for more than six months or such shorter period of time as shall not, in the Committee's sole discretion, have an adverse effect on the Company's financial statements; provided, however, that the Option Shares may not be paid for in shares of Class A Special or Class A Common Stock if such method of payment would result in liability under Section 16(b) of the Securities Exchange Act of 1934.</w:t>
      </w:r>
    </w:p>
    <w:p>
      <w:pPr>
        <w:spacing w:after="0" w:line="33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1996 Plan does not require any contributions to be made by the Company, and Optionees are under no obligation to exercise any Option granted under the 1996 Plan.</w:t>
      </w:r>
    </w:p>
    <w:p>
      <w:pPr>
        <w:spacing w:after="0" w:line="162"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There is no limitation on the number of Shares an Optionee may acquire under the 1996 Plan in any given year through the exercise of outstanding Options, except as may be provided by the Committee in an Option Document.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Termination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term during which an Option may be exercised is set out in the individual Option Document, but may not exceed (i) ten years from the date of grant or (ii) with respect to ISOs, five years from the date of grant if the Optionee on the date of grant owns, directly or by attribution under Section 424(d) of the Code, shares possessing more than 10% of the total combined voting power of all classes of stock of the Company or of an Affiliate.</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An Optionee's right to exercise any part of an Option granted pursuant to the 1996 Plan terminates on the first to occur of: (i) expiration of the Option term specified in the Option Document, which is subject to the limitations described in the preceding paragraph; (ii) expiration of three months from the date when the Optionee ceases to be an employee of the Company or an Affiliate for any reason other than disability (as defined in Section 22(e)(3) of the Code), death or a finding of the Committee that the employee has breached his or her employment contract with, or has been engaged in any sort of disloyalty to, or has disclosed trade secrets of, the Company or an Affiliate, provided that the Committee may specify in an Option Document that an Option may be exercisable during a longer period after the Optionee ceases to be an employee, but in no event later than the expiration of the Option term specified in the Option Document; (iii) expiration of one year from the date the Optionee's employment with the Company or an Affiliate terminates as a result of an Optionee's death or disability; (iv) the date set by the Committee as an accelerated expiration date in the event of the dissolution or liquidation of the Company or any other transaction in which an unaffiliated third party acquires more than 50% of the voting power for election of directors of the Company; or (v) the date of a finding by the Committee that the Optionee has breached his or her employment contract with the Company or an Affiliate, has been engaged in any sort of disloyalty to the Company or an Affiliate, including, without limitation,</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20" w:right="1440" w:bottom="1440" w:gutter="0" w:footer="0" w:header="0"/>
        </w:sectPr>
      </w:pPr>
    </w:p>
    <w:bookmarkStart w:id="33" w:name="page34"/>
    <w:bookmarkEnd w:id="33"/>
    <w:p>
      <w:pPr>
        <w:ind w:right="3279"/>
        <w:spacing w:after="0" w:line="253" w:lineRule="auto"/>
        <w:rPr>
          <w:sz w:val="20"/>
          <w:szCs w:val="20"/>
          <w:color w:val="auto"/>
        </w:rPr>
      </w:pPr>
      <w:r>
        <w:rPr>
          <w:rFonts w:ascii="Courier New" w:cs="Courier New" w:eastAsia="Courier New" w:hAnsi="Courier New"/>
          <w:sz w:val="14"/>
          <w:szCs w:val="14"/>
          <w:color w:val="auto"/>
        </w:rPr>
        <w:t>fraud, embezzlement, theft, commission of a felony or proven dishonesty in the course of his or her employment, or has disclosed trade secrets of the Company or an Affiliate. In the event of such a finding by the Committee, in addition to immediate termination of the Option, the Optionee, upon a determination by the Committee, will forfeit all Option Shares for which the Company has not yet delivered stock certificates representing the Option Shares, upon refund by the Company of the exercise price of the Option.</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Transferability of Options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general, Options granted under the Plans are not transferable by the Optionee except by will or by the laws of descent and distribution, and during the lifetime of the Optionee, Options may be exercised only by the Optionee. However, the 1996 Plan provides that the Committee may, in its discretion, provide in an Option Document or an amendment thereto that such Options may be transferred to members of the Optionee's immediate family, or trusts or partnerships the sole beneficiaries or partners of which are members of the Optionee's immediate family or the Optionee, provided that such transfer is without consideration. Any Options so transferred will remain subject to all conditions applicable to the Options, as set forth in the 1996 Plan or the relevant Option Documents, except that the consent of the transferee of the Options (rather than that of the original Optionee) will be required in order to amend the transferred Options. See "Amendments." Any Option which is made transferable to the extent provided in the 1996 Plan will be a nonqualified option.</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Withholding of Taxes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Whenever the Company proposes or is required to deliver or transfer Shares of Class A Special Common Stock in connection with the exercise of an Option under the 1996 Plan, the Company has the right to require the Optionee to remit or otherwise make available to the Company an amount sufficient to satisfy any federal, state and/or local withholding tax requirements prior to the delivery or transfer of any certificate or certificates for such shares or to take whatever action it deems necessary to protect its interests with respect to tax liabilities in connection with the issuance of such shares.</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1996 Plan, tax liabilities incurred in connection with the exercise of an Option (other than an ISO) will be satisfied by the Company's withholding a portion of the Option Shares underlying the Option that have a fair market value approximately equal to the minimum amount of taxes required to be withheld by the Company under applicable law, unless otherwise determined by the Committee with respect to any Optionee. However, the Committee may permit an Optionee to elect to have taxes withheld in excess of the minimum amount required to be withheld by the Company (provided the Optionee certifies at the time of such election that he or she has held for at least six months a number of Shares at least equal to the number of all Option Shares withheld in excess of the minimum amount), or to pay to the Company in cash all or a portion of the</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20" w:right="1440" w:bottom="1440" w:gutter="0" w:footer="0" w:header="0"/>
        </w:sectPr>
      </w:pPr>
    </w:p>
    <w:bookmarkStart w:id="34" w:name="page35"/>
    <w:bookmarkEnd w:id="34"/>
    <w:p>
      <w:pPr>
        <w:ind w:right="3379"/>
        <w:spacing w:after="0" w:line="253" w:lineRule="auto"/>
        <w:rPr>
          <w:sz w:val="20"/>
          <w:szCs w:val="20"/>
          <w:color w:val="auto"/>
        </w:rPr>
      </w:pPr>
      <w:r>
        <w:rPr>
          <w:rFonts w:ascii="Courier New" w:cs="Courier New" w:eastAsia="Courier New" w:hAnsi="Courier New"/>
          <w:sz w:val="14"/>
          <w:szCs w:val="14"/>
          <w:color w:val="auto"/>
        </w:rPr>
        <w:t>taxes to be withheld upon the exercise of an Option. Persons subject to the reporting requirements under Section 16 of the Securities Exchange Act of 1934 must make the election at least six months prior to the date the amount of tax to be withheld or paid is determined, and the election will remain in effect with regard to all future exercises of Options following such six month period unless revoked upon six months prior notice. The Committee may add such other requirements and limitations regarding these elections as it deems appropriate.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Federal Income Taxation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following discussion is intended to point out the general principles of current federal income tax law applicable to the Options issued under the 1996 Plan.</w:t>
      </w:r>
    </w:p>
    <w:p>
      <w:pPr>
        <w:spacing w:after="0" w:line="162"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Incentive Stock Options. For the purposes of the regular income tax currently imposed under the Code, the holder of an Option under the 1996 Plan which is an ISO will not recognize taxable income upon either the grant or exercise of the Option.</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Optionee will recognize long-term capital gain or loss on a disposition of the Option Shares acquired upon exercise of an ISO provided the Optionee does not dispose of the Option Shares within two years from the date the ISO was granted and within one year after the Option Shares were transferred to Optionee. For purposes of determining such gain or loss, the Optionee's basis in such Shares will, in general, be the Optionee's Option Price. Under present law, long-term capital gain is subject to a effective tax rate of 28%, while ordinary income may be taxed at a maximum effective rate of 39.6%. If the Optionee satisfies both of the holding periods described above, then the Company will not be allowed a deduction by reason of the exercise of the ISO.</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amount, if any, by which the fair market value of an Option Share at the time of exercise (determined without regard to certain transfer restrictions) exceeds the Option Price will be included in the computation of the Optionee's "alternative minimum taxable income," generally in the year he or she exercises the ISO, for purposes of the "alternative minimum tax" imposed by Section 55 of the Code. If an Optionee pays alternative minimum tax, the amount of such tax paid that is attributable to the exercise of ISOs will be allowed as a credit against regular tax liability in subsequent years in which the Optionee's regular tax liability (reduced by certain other tax credits) exceeds his or her tentative minimum tax. Further, the Optionee's basis in Option Shares acquired through exercise of an ISO will, for alternative minimum tax purposes, equal the fair market value of the Option Shares taken into account in determining the Optionee's alternative minimum taxable income.</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As a general rule, if the Optionee disposes of the Option Shares before satisfying the holding period requirements discussed above (a "disqualifying disposition"), his or her gain recognized on the disqualifying disposition will be taxed as ordinary income to the extent of the difference between the fair market value of the Option Shares on the date of exercise and the adjusted basis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20" w:right="1440" w:bottom="1440" w:gutter="0" w:footer="0" w:header="0"/>
        </w:sectPr>
      </w:pPr>
    </w:p>
    <w:bookmarkStart w:id="35" w:name="page36"/>
    <w:bookmarkEnd w:id="35"/>
    <w:p>
      <w:pPr>
        <w:ind w:right="3279"/>
        <w:spacing w:after="0" w:line="252" w:lineRule="auto"/>
        <w:rPr>
          <w:sz w:val="20"/>
          <w:szCs w:val="20"/>
          <w:color w:val="auto"/>
        </w:rPr>
      </w:pPr>
      <w:r>
        <w:rPr>
          <w:rFonts w:ascii="Courier New" w:cs="Courier New" w:eastAsia="Courier New" w:hAnsi="Courier New"/>
          <w:sz w:val="14"/>
          <w:szCs w:val="14"/>
          <w:color w:val="auto"/>
        </w:rPr>
        <w:t>of the Option Shares (or, in certain cases, the excess of the amount realized on disposition over the adjusted basis, if such excess is less than the amount arrived at by the former calculation), and the Company will be entitled to a deduction in that amount. If the Option Shares received by the Optionee upon exercise of the Option are subject to a substantial risk of forfeiture and are non-transferable ("substantially nonvested"), within the meaning of the regulations under Section 83 of the Code, and the Optionee makes a disqualifying disposition of the Option Shares once they become substantially vested, the portion of the gain which will be taxed as ordinary income on the disqualifying disposition is the excess of the fair market value of the Option Shares on the date the Option Shares become substantially vested (or the amount realized on the disposition, if such amount is less) over the Option Price of the Option Shares. The Company will be entitled to a corresponding deduction. However, pursuant to Section 83(b) of the Code, Optionees may elect, generally within 30 days of exercise of the Option, to recognize ordinary income from a disqualifying disposition as if the Shares had been substantially vested on the date of exercise.</w:t>
      </w:r>
    </w:p>
    <w:p>
      <w:pPr>
        <w:spacing w:after="0" w:line="17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gain (if any) in excess of the amount recognized as ordinary income on a disqualifying disposition will be long-term or short-term capital gain, depending upon the length of time the recipient held the Option Shares prior to the disposition. However, if the Option Shares were substantially nonvested and the recipient did not make the election pursuant to Section 83(b) of the Code, the Optionee's capital gain holding period begins on the date the Option Shares become substantially vested rather than the date the Option Shares were acquired.</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Optionees may be permitted to exercise ISOs by transferring to the Company shares of the Company's Class A Special Common Stock or Class A Common Stock then held by the Optionee ("Prior Shares") having a market value equal to the Option Price of the Shares to be purchased (see "Method of Exercise"). If the Optionee acquired the Prior Shares by exercise of an ISO and the Optionee has not satisfied the holding period requirements described above for the Prior Shares, then the transfer will be treated as a disqualifying disposition by the Optionee of the Prior Shares. However, if the Optionee did not acquire Prior Shares by exercise of an ISO or if the Optionee has satisfied the holding period requirements applicable to Options, then the Optionee will not recognize gain or loss upon the exchange. In that case, the Optionee's basis and holding period (for purposes other than the Option holding period rules) in the Prior Shares will carry over to a corresponding number of Option Shares received. The Optionee's basis in any additional Option Shares received will be zero and his or her holding period will begin on the date the Optionee becomes the owner of such Shares.</w:t>
      </w:r>
    </w:p>
    <w:p>
      <w:pPr>
        <w:spacing w:after="0" w:line="33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If an Option granted under the 1996 Plan which is intended to be an ISO fails to qualify as such under applicable rules and regulations of the Code, such Option will be subject to the general principles of Federal income tax law discussed below with respect to nonqualified options.</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36" w:name="page37"/>
    <w:bookmarkEnd w:id="36"/>
    <w:p>
      <w:pPr>
        <w:ind w:right="3279" w:firstLine="781"/>
        <w:spacing w:after="0" w:line="252" w:lineRule="auto"/>
        <w:rPr>
          <w:sz w:val="20"/>
          <w:szCs w:val="20"/>
          <w:color w:val="auto"/>
        </w:rPr>
      </w:pPr>
      <w:r>
        <w:rPr>
          <w:rFonts w:ascii="Courier New" w:cs="Courier New" w:eastAsia="Courier New" w:hAnsi="Courier New"/>
          <w:sz w:val="14"/>
          <w:szCs w:val="14"/>
          <w:color w:val="auto"/>
        </w:rPr>
        <w:t>Nonqualified Options. For Federal income tax purposes, the holder of an option that is not an ISO (a "nonqualified option") will not recognize taxable income at the time of grant, and the Company will not be allowed a deduction by reason of the grant of a nonqualified option. The Optionee will in general recognize ordinary income upon exercise of the nonqualified option, in an amount equal to the excess of the fair market value of the Option Shares received at the time of exercise (including Option Shares withheld by the Company to satisfy tax withholding obligations) over the exercise price of the nonqualified option, and the Company will be allowed a deduction in that amount. If, however, the Option Shares received upon the exercise of the nonqualified option are "substantially nonvested" within the meaning of the regulations under Section 83 of the Code, the Optionee will not recognize income and the Company will not be entitled to a deduction until the Option Shares become "substantially vested," in which case the amount of ordinary income recognized by the Optionee will be the excess of the fair market value of the Option Shares when they become substantially vested over the exercise price of the nonqualified option, and the Company will be entitled to a corresponding deduction. However, pursuant to Section 83(b) of the Code, an Optionee may elect, generally within 30 days of exercise of the Option, to recognize ordinary income upon exercise of the Option as if the Option Shares were substantially vested on the date of exercise.</w:t>
      </w:r>
    </w:p>
    <w:p>
      <w:pPr>
        <w:spacing w:after="0" w:line="34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Upon disposition of the Option Shares, the Optionee will recognize long-term or short-term capital gain or loss, depending upon the length of time he or she held the Option Shares prior to disposition. However, if the Option Shares were substantially nonvested and the recipient did not make the election pursuant to Section 83(b) of the Code, the Optionee's capital gain holding period begins on the date the Option Shares become substantially vested rather than the date the Option Shares were acquired. The amount of long-term or short-term capital gain recognized by the Optionee upon disposition of the Option Shares will be an amount equal to the difference between the amount realized on the disposition and the Optionee's basis in the Option Shares (which basis is ordinarily the fair market value of the Option Shares on the date the Option was exercised or became substantially vested).</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Optionees may be permitted to exercise nonqualified options by transferring to the Company Prior Shares having a market value equal to the Option Price of the Shares to be purchased (see "Methods of Exercise"). In that case, no income will be recognized on the receipt of a corresponding number of Option Shares, and the Optionee's basis and holding period in the Prior Shares will carry over to the corresponding number of Option Shares received. The Optionee will recognize ordinary income on the receipt of any additional Option Shares which are substantially vested (including Option Shares withheld by the Company to satisfy tax withholding requirements) in an amount equal to their fair market value at the time of exercise. The Optionee's basis in such additional Option Shares received will equal the amount includable in the Optionee's income and his or her holding period will begin on the date the Optionee becomes the owner of such shares or, if later, the date such shares become substantially vested.</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37" w:name="page38"/>
    <w:bookmarkEnd w:id="37"/>
    <w:p>
      <w:pPr>
        <w:ind w:right="3279" w:firstLine="434"/>
        <w:spacing w:after="0" w:line="253" w:lineRule="auto"/>
        <w:rPr>
          <w:sz w:val="20"/>
          <w:szCs w:val="20"/>
          <w:color w:val="auto"/>
        </w:rPr>
      </w:pPr>
      <w:r>
        <w:rPr>
          <w:rFonts w:ascii="Courier New" w:cs="Courier New" w:eastAsia="Courier New" w:hAnsi="Courier New"/>
          <w:sz w:val="14"/>
          <w:szCs w:val="14"/>
          <w:color w:val="auto"/>
        </w:rPr>
        <w:t>Certain optionees may be permitted to transfer nonqualified options to members of their immediate family, or certain trusts or partnerships, without consideration. See "Transferability of Options." In the case of any nonqualified option so transferred, the original optionee will recognize income upon the exercise of the option by the transferee (or, if applicable, upon the substantial vesting of the option shares) to the same extent as if the original optionee had exercised the option, and the Company's concurrent deduction will also be the same. The transferee's basis and holding period in the stock received upon exercise of the transferred option will be the same basis and holding period as would have applied had the original optionee exercised the option in the same manner used by the transferee to exercise the option.</w:t>
      </w:r>
    </w:p>
    <w:p>
      <w:pPr>
        <w:spacing w:after="0" w:line="164"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THE BOARD OF DIRECTORS UNANIMOUSLY RECOMMENDS THAT THE SHAREHOLDERS VOTE "FOR" APPROVAL OF THE COMCAST CORPORATION 1996 STOCK OPTION PLAN.</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sectPr>
      </w:pPr>
    </w:p>
    <w:bookmarkStart w:id="38" w:name="page39"/>
    <w:bookmarkEnd w:id="38"/>
    <w:p>
      <w:pPr>
        <w:jc w:val="center"/>
        <w:ind w:right="3279"/>
        <w:spacing w:after="0"/>
        <w:rPr>
          <w:sz w:val="20"/>
          <w:szCs w:val="20"/>
          <w:color w:val="auto"/>
        </w:rPr>
      </w:pPr>
      <w:r>
        <w:rPr>
          <w:rFonts w:ascii="Courier New" w:cs="Courier New" w:eastAsia="Courier New" w:hAnsi="Courier New"/>
          <w:sz w:val="14"/>
          <w:szCs w:val="14"/>
          <w:color w:val="auto"/>
        </w:rPr>
        <w:t>PROPOSAL THREE</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ADOPTION OF AMENDMENT TO THE COMPANY'S ARTICLES OF</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INCORPORATION TO CONFORM CLASS VOTING REQUIREMENTS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TO THE PENNSYLVANIA BUSINESS CORPORATION LAW OF 1988</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Board of Directors, by unanimous vote, has approved a proposal to amend the Articles of Incorporation of the Company to provide that holders of the Company's stock shall have class voting rights only to the extent provided by the Pennsylvania Business Corporation Law of 1988, as amended (the "Pennsylvania BCL").</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Currently, Article 5(f) of the Company's Articles of Incorporation provides</w:t>
      </w:r>
    </w:p>
    <w:p>
      <w:pPr>
        <w:spacing w:after="0" w:line="175" w:lineRule="exact"/>
        <w:rPr>
          <w:sz w:val="20"/>
          <w:szCs w:val="20"/>
          <w:color w:val="auto"/>
        </w:rPr>
      </w:pPr>
    </w:p>
    <w:p>
      <w:pPr>
        <w:ind w:left="440" w:right="3279" w:firstLine="3"/>
        <w:spacing w:after="0" w:line="253" w:lineRule="auto"/>
        <w:tabs>
          <w:tab w:leader="none" w:pos="614"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There shall be no class voting on any [amendment to the Articles of Incorporation] or on any other matter except with respect to certain amendments to the Articles of Incorporation regarding conversion rights of Class B Common Stock set forth in paragraph (d) of this Article Five or as shall be required by applicable law, in which such case there shall be required the affirmative vote of the holders of at least a majority of the outstanding shares of each of Class A Common Stock, Class A Special Common Stock and Class B Common Stock, voting as separate classes.</w:t>
      </w:r>
    </w:p>
    <w:p>
      <w:pPr>
        <w:spacing w:after="0" w:line="16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Articles 5(a) and 5(e) refer to this provision of Article 5(f) in addressing the voting rights of the holders of the Company's common stock.</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Article 5(f) as currently written differs from the Pennsylvania BCL in two respects. First, it provides for separate class votes of all three classes of common stock whenever one of the classes is required to be given a class vote by the Pennsylvania BCL. Second, it provides for such class votes whenever the conversion provisions in Article 5(d) applicable to the Class B Common stock are amended, regardless of whether the changes are adverse to each of the classes. Under the Pennsylvania BCL, the requirement that one class receive a class vote does not also require separate votes of all classes, and the Class A or Class A Special Common Stock classes would receive a class vote with respect to changes in the conversion provisions of the Class B Common stock only if such changes were adverse to the relevant class.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Board of Directors determined that the current provisions of the Company's Articles of Incorporation could, under some circumstances, require the Company to overcome unnecessary obstacles and to undertake the additional expense of providing separate class votes to all classes of common stock, including the Class A Special Common Stock which does not ordinarily vote and which is the Company's largest class of stock, without any corresponding benefit to shareholders. Such circumstances would include, for example, amendments to</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20" w:right="1440" w:bottom="1440" w:gutter="0" w:footer="0" w:header="0"/>
        </w:sectPr>
      </w:pPr>
    </w:p>
    <w:bookmarkStart w:id="39" w:name="page40"/>
    <w:bookmarkEnd w:id="39"/>
    <w:p>
      <w:pPr>
        <w:ind w:right="3279"/>
        <w:spacing w:after="0" w:line="252" w:lineRule="auto"/>
        <w:rPr>
          <w:sz w:val="20"/>
          <w:szCs w:val="20"/>
          <w:color w:val="auto"/>
        </w:rPr>
      </w:pPr>
      <w:r>
        <w:rPr>
          <w:rFonts w:ascii="Courier New" w:cs="Courier New" w:eastAsia="Courier New" w:hAnsi="Courier New"/>
          <w:sz w:val="14"/>
          <w:szCs w:val="14"/>
          <w:color w:val="auto"/>
        </w:rPr>
        <w:t>reduce or eliminate conversion rights of the Class B Common Stock (which under the Pennsylvania BCL could be accomplished by a general vote of all voting stock and a separate class vote of the Class B Common Stock only), or amendments to provide for convertibility of the Class B Common Stock into a new class of stock on a basis equivalent to the Class A and Class A Special Common Stock classes (which under the Pennsylvania BCL would not require a class vote of any class). Any amendment to increase the conversion rights of the Class B stock to the detriment of any other class of stock would continue to require a class vote of the class of stock adversely affected. The amendment would also eliminate the need for class votes by all classes if, pursuant to Section 1906 of the Pennsylvania BCL, in a merger or other similar transaction all holders of stock of the same class were not to be treated in the same manner. Section 1906 authorizes such differential treatment within a class if approved by a separate class vote of the affected class, but does not require separate class votes of unaffected classes. The Board of Directors has no plans at this time to propose any amendment to the Company's Articles of Incorporation affecting the conversion rights of the Class B Common Stock or otherwise requiring a separate vote of any class, except for the amendments proposed in this Proxy Statement, or any transaction involving a need for a class vote of any class under Section 1906. However, the Company is constantly evaluating possible transactions, some of which could require amendments to the Company's Articles of Incorporation (including authorization of a new class or classes of stock), and the Board of Directors may propose an amendment to the Company's Articles of Incorporation, or propose a plan requiring a separate class vote of one or more classes under Section 1906, in connection with such a transaction should it determine that such a transaction would be in the Company's best interest.</w:t>
      </w:r>
    </w:p>
    <w:p>
      <w:pPr>
        <w:spacing w:after="0" w:line="177"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Accordingly, the Board of Directors has approved a resolution amending Articles 5(a), 5(e), and 5(f) as follows (deleted language indicated by brackets; additional language indicated by italics):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Article 5(a):</w:t>
      </w:r>
    </w:p>
    <w:p>
      <w:pPr>
        <w:spacing w:after="0" w:line="175" w:lineRule="exact"/>
        <w:rPr>
          <w:sz w:val="20"/>
          <w:szCs w:val="20"/>
          <w:color w:val="auto"/>
        </w:rPr>
      </w:pPr>
    </w:p>
    <w:p>
      <w:pPr>
        <w:ind w:left="440" w:right="3379" w:firstLine="347"/>
        <w:spacing w:after="0" w:line="252" w:lineRule="auto"/>
        <w:rPr>
          <w:sz w:val="20"/>
          <w:szCs w:val="20"/>
          <w:color w:val="auto"/>
        </w:rPr>
      </w:pPr>
      <w:r>
        <w:rPr>
          <w:rFonts w:ascii="Courier New" w:cs="Courier New" w:eastAsia="Courier New" w:hAnsi="Courier New"/>
          <w:sz w:val="14"/>
          <w:szCs w:val="14"/>
          <w:color w:val="auto"/>
        </w:rPr>
        <w:t>Each Share of Class A Common Stock shall entitle the holder thereof to one (1) vote. Each share of Class B Common Stock shall entitle the holder thereof to fifteen (15) votes. Holders of shares of Class A Special Common Stock shall not be entitled to vote for the election of directors or any other matter except as may be required by applicable law[ or by paragraph</w:t>
      </w:r>
    </w:p>
    <w:p>
      <w:pPr>
        <w:spacing w:after="0" w:line="2" w:lineRule="exact"/>
        <w:rPr>
          <w:sz w:val="20"/>
          <w:szCs w:val="20"/>
          <w:color w:val="auto"/>
        </w:rPr>
      </w:pPr>
    </w:p>
    <w:p>
      <w:pPr>
        <w:ind w:left="440" w:right="3379" w:firstLine="3"/>
        <w:spacing w:after="0" w:line="258" w:lineRule="auto"/>
        <w:tabs>
          <w:tab w:leader="none" w:pos="787"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Article 5], in which case each share of Class A Special Common Stock shall entitle the holder thereof to one (1) vote.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Article 5(e):</w:t>
      </w:r>
    </w:p>
    <w:p>
      <w:pPr>
        <w:spacing w:after="0" w:line="175"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Except [as provided in paragraph (f) of this Article 5, or] where holders of Class A Special Common Stock are expressly required to vote under applicable law, only the holders of Class A Common Stock and holders of Class B Common Stock shall be entitled to vote and shall vote as a single class on all matters with respect to which a vote of the shareholders of this Corporation is required or permitted under applicable law, the Articles of Incorporation of this Corporation, or the By-Laws of this Corporation including, but not limited to, matters concerning the</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20" w:right="1440" w:bottom="1440" w:gutter="0" w:footer="0" w:header="0"/>
        </w:sectPr>
      </w:pPr>
    </w:p>
    <w:bookmarkStart w:id="40" w:name="page41"/>
    <w:bookmarkEnd w:id="40"/>
    <w:p>
      <w:pPr>
        <w:ind w:left="440" w:right="3279"/>
        <w:spacing w:after="0" w:line="252" w:lineRule="auto"/>
        <w:rPr>
          <w:sz w:val="20"/>
          <w:szCs w:val="20"/>
          <w:color w:val="auto"/>
        </w:rPr>
      </w:pPr>
      <w:r>
        <w:rPr>
          <w:rFonts w:ascii="Courier New" w:cs="Courier New" w:eastAsia="Courier New" w:hAnsi="Courier New"/>
          <w:sz w:val="14"/>
          <w:szCs w:val="14"/>
          <w:color w:val="auto"/>
        </w:rPr>
        <w:t>sale, lease or exchange of all or substantially all of the property and assets of this Corporation, mergers or consolidations with another corporation or corporations, dissolutions of this Corporation, or amendments to the Articles of Incorporation of this Corporation. Except as provided in paragraph (f) of this Article Five, whenever applicable law, the Articles of Incorporation of this Corporation or the By-Laws of this Corporation provide for the necessity of an "affirmative vote of the shareholders entitled to cast at least a majority of the votes which all shareholders are entitled to cast thereon," or "a majority of the voting stock," or language of similar effect, any and all such language shall mean that the Class A Common Stock and the Class B Common Stock shall vote as one class and that a majority consists of a majority of the total number of votes entitled to be cast in accordance with the provisions of paragraph</w:t>
      </w:r>
    </w:p>
    <w:p>
      <w:pPr>
        <w:spacing w:after="0" w:line="5" w:lineRule="exact"/>
        <w:rPr>
          <w:sz w:val="20"/>
          <w:szCs w:val="20"/>
          <w:color w:val="auto"/>
        </w:rPr>
      </w:pPr>
    </w:p>
    <w:p>
      <w:pPr>
        <w:ind w:left="440" w:right="3279" w:firstLine="3"/>
        <w:spacing w:after="0" w:line="255" w:lineRule="auto"/>
        <w:tabs>
          <w:tab w:leader="none" w:pos="787"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Article Five, so that each share of Class A Common Stock shall entitle the holder thereof to one (1) vote and that each share of the Class B Common Stock shall entitle the holder thereof to fifteen (15) votes.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Article 5(f):</w:t>
      </w:r>
    </w:p>
    <w:p>
      <w:pPr>
        <w:spacing w:after="0" w:line="175" w:lineRule="exact"/>
        <w:rPr>
          <w:sz w:val="20"/>
          <w:szCs w:val="20"/>
          <w:color w:val="auto"/>
        </w:rPr>
      </w:pPr>
    </w:p>
    <w:p>
      <w:pPr>
        <w:ind w:left="440" w:right="3279" w:firstLine="347"/>
        <w:spacing w:after="0" w:line="252" w:lineRule="auto"/>
        <w:rPr>
          <w:sz w:val="20"/>
          <w:szCs w:val="20"/>
          <w:color w:val="auto"/>
        </w:rPr>
      </w:pPr>
      <w:r>
        <w:rPr>
          <w:rFonts w:ascii="Courier New" w:cs="Courier New" w:eastAsia="Courier New" w:hAnsi="Courier New"/>
          <w:sz w:val="14"/>
          <w:szCs w:val="14"/>
          <w:color w:val="auto"/>
        </w:rPr>
        <w:t>Each and any provision of the Articles of Incorporation of this Corporation may from time to time, when and as desired, be amended by a resolution of the Board of Directors and the affirmative vote of a majority of the votes cast by all shareholders entitled to vote thereon, as determined in accordance with the provisions of paragraph (a) of this Article Five, so that each share of Class A Common Stock shall entitle the holder thereof to one (1) vote and that each share of the Class B Common Stock shall entitle the holder thereof to fifteen (15) votes. There shall be no class voting on any such amendments or on any other matter except [with respect to certain amendments to the Articles of Incorporation regarding conversion rights of Class B Common Stock as set forth in paragraph (d) of this Article Five or] as shall be required by applicable law, in which case there shall be required the affirmative vote of a majority of the votes cast by the holders of the outstanding shares of each [of Class A Common Stock, Class A Special Common Stock and Class B Common Stock , voting as separate classes ] CLASS ENTITLED TO VOTE BY APPLICABLE LAW, VOTING AS A SEPARATE CLASS.</w:t>
      </w:r>
    </w:p>
    <w:p>
      <w:pPr>
        <w:spacing w:after="0" w:line="34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Board of Directors is submitting such amendment to a separate class vote of each class of the Company's shareholders, because such class votes are required under Section 1914(e) of the Pennsylvania BCL, which provides that whenever the articles of a corporation require for the taking of any action by the shareholders or a class of shareholders a specific number or percentage of votes, the provision of the articles setting forth that requirement shall not be amended or repealed by any lesser number or percentage of votes of the shareholders or of the class of shareholders. Therefore, in addition to receiving the affirmative vote of a majority of the votes cast by all holders of Class A Common Stock and all holders of Class B Common Stock, voting as a single class, to be adopted the amendment must also receive the affirmative vote of a majority of votes cast by the holders of the Class A Common Stock, the holders of the Class A Special Common Stock, and the holders of the Class B Common</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1440" w:gutter="0" w:footer="0" w:header="0"/>
        </w:sectPr>
      </w:pPr>
    </w:p>
    <w:bookmarkStart w:id="41" w:name="page42"/>
    <w:bookmarkEnd w:id="41"/>
    <w:p>
      <w:pPr>
        <w:ind w:right="3279"/>
        <w:spacing w:after="0" w:line="254" w:lineRule="auto"/>
        <w:rPr>
          <w:sz w:val="20"/>
          <w:szCs w:val="20"/>
          <w:color w:val="auto"/>
        </w:rPr>
      </w:pPr>
      <w:r>
        <w:rPr>
          <w:rFonts w:ascii="Courier New" w:cs="Courier New" w:eastAsia="Courier New" w:hAnsi="Courier New"/>
          <w:sz w:val="14"/>
          <w:szCs w:val="14"/>
          <w:color w:val="auto"/>
        </w:rPr>
        <w:t>Stock, voting as separate classes. Each share of Class A Special Common Stock is entitled to one vote in connection with the separate class vote of the Class A Special Common Stock on such proposed amendment, notwithstanding that the Class A Special Common Stock is not generally entitled to vote on matters submitted to the Company's shareholders.</w:t>
      </w:r>
    </w:p>
    <w:p>
      <w:pPr>
        <w:spacing w:after="0" w:line="16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BOARD OF DIRECTORS UNANIMOUSLY RECOMMENDS THAT THE SHAREHOLDERS VOTE "FOR" THE AMENDMENT TO THE COMPANY'S ARTICLES OF INCORPORATION TO CONFORM CLASS VOTING REQUIREMENTS TO PENNSYLVANIA CORPORATE LAW.</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PROPOSAL FOUR</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ADOPTION OF AMENDMENT TO THE COMPANY'S ARTICLES OF</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INCORPORATION TO AUTHORIZE MIRROR SPIN-OFFS, MERGERS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AND OTHER SIMILAR TRANSACTIONS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Board of Directors, by unanimous vote, has approved a proposal to amend the Articles of Incorporation of the Company to permit the Company (in the discretion of the Board of Directors), by means of a dividend, rights distribution, merger, statutory division, recapitalization, or other means to distribute different classes of equity interests in the Company or a successor corporation (e.g., different classes of stock in a subsidiary being spun off to the Company's shareholders, or different classes of tracking stock) substantially replicating the relative rights of the three existing classes of stock of the Company.</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Article 5(j) of the Company's Articles of Incorporation provides that "Except as expressly set forth herein, the rights of the holders of Class A Common Stock, the rights of the holders of Class A Special Common Stock, and the rights of the holders of Class B Common Stock shall be in all respects identical." Section 1521(d) of the Pennsylvania BCL also provides that, except as expressly set forth in a corporation's articles of incorporation, all shares of any class shall be in all respects equal to the shares of any other class. The Articles of Incorporation currently provide for only a limited number of circumstances in which the shares of Class A Common Stock, Class A Special Common Stock, and Class B Common Stock do not have identical rights: (1) voting rights (Class A Special Common Stock does not have voting rights except in certain circumstances), (2) stock dividends may be declared either in shares of Class A Common Stock or Class A Special Common Stock, or as class-on-class stock dividends (in which holders of Class A Common Stock would receive Class A Common Stock, holders of Class A Special Common Stock would receive Class A Special Common Stock, and holders of Class B Common Stock would receive Class B Common Stock, and (3) the Class B Common Stock is convertible at the option of the</w:t>
      </w:r>
    </w:p>
    <w:p>
      <w:pPr>
        <w:spacing w:after="0" w:line="17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20" w:right="1440" w:bottom="1440" w:gutter="0" w:footer="0" w:header="0"/>
        </w:sectPr>
      </w:pPr>
    </w:p>
    <w:bookmarkStart w:id="42" w:name="page43"/>
    <w:bookmarkEnd w:id="42"/>
    <w:p>
      <w:pPr>
        <w:ind w:right="3459"/>
        <w:spacing w:after="0" w:line="253" w:lineRule="auto"/>
        <w:rPr>
          <w:sz w:val="20"/>
          <w:szCs w:val="20"/>
          <w:color w:val="auto"/>
        </w:rPr>
      </w:pPr>
      <w:r>
        <w:rPr>
          <w:rFonts w:ascii="Courier New" w:cs="Courier New" w:eastAsia="Courier New" w:hAnsi="Courier New"/>
          <w:sz w:val="14"/>
          <w:szCs w:val="14"/>
          <w:color w:val="auto"/>
        </w:rPr>
        <w:t>holder into either Class A Common Stock or Class A Special Common Stock on a share-for-share basis, and such conversion rights are subject to anti-dilution protection. In addition, Articles 5(b) and 5(c) of the Company's Articles of Incorporation, which address cash dividends and stock dividends respectively, make no provision for non-cash distributions to shareholders other than distributions of common stock of the Company.</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Board of Directors is aware that, from time to time, other companies in the industries in which the Company participates have considered or undertaken transactions such as the distribution to shareholders of the stock of a subsidiary engaged in a separate line of business, or the creation and distribution to shareholders of so-called "tracking stock" which affords rights to dividends and liquidation rights which may be dependent on the results of specified lines of business or assets of the issuing company, or reincorporation of a company under the laws of a different jurisdiction (such as a change in a company's state of incorporation to Delaware). The Board of Directors is also aware that, in connection with a merger or other transaction, it may be in the best interest of the Company that the Company not be the surviving corporation, even if the transaction in effect represents an acquisition by the Company and the Company's shareholders continue to control and to represent the dominant economic interest in the surviving entity. Under the Company's current Articles of Incorporation, it may not be possible to effect any such transaction without effectively combining the Company's three existing classes of stock into one class. The Board of Directors has been advised that, without amending the Company's Articles of Incorporation, the Company could not distribute different classes of subsidiary or tracking stock to the holders of its existing classes of stock, even if the different classes of subsidiary or tracking stock conferred rights in the applicable subsidiary which were equivalent to the rights in the Company represented by its existing classes of stock, or undertake a merger or other acquisitive transaction in which, as a formal matter, the Company was not the surviving entity, and in which the shareholders of the Company received stock of different classes which were equivalent to their existing stock.</w:t>
      </w:r>
    </w:p>
    <w:p>
      <w:pPr>
        <w:spacing w:after="0" w:line="34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Board of Directors has concluded that such absolute restrictions are not in the best interest of the Company and its shareholders. While the rights of the Class A Common Stock, the Class A Special Common Stock, and the Class B Common Stock with respect to dividends and the proceeds of liquidation of the Company should remain equal, the Board of Directors should have the flexibility to propose transactions in which the shareholders of the Company essentially continue their investment in the Company while preserving the current capital structure of the Company and the existing differences among the three classes of common stock.</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Accordingly, the Board of Directors has approved a proposal amending Article 5(c) of the Company's Articles of Incorporation to give the Board of Directors authority to make distributions to shareholders of equity interests in the Company or other entities in which the holders of Class A Common Stock, Class A Special Common Stock, and Class B Common Stock would receive different classes of such equity interests with relative rights equivalent to the existing relative rights of the three existing classes, and to adopt plans of merger, asset transfer, division, share exchange, or recapitalization accomplishing the</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20" w:right="1440" w:bottom="1440" w:gutter="0" w:footer="0" w:header="0"/>
        </w:sectPr>
      </w:pPr>
    </w:p>
    <w:bookmarkStart w:id="43" w:name="page44"/>
    <w:bookmarkEnd w:id="43"/>
    <w:p>
      <w:pPr>
        <w:ind w:right="3279"/>
        <w:spacing w:after="0" w:line="252" w:lineRule="auto"/>
        <w:rPr>
          <w:sz w:val="20"/>
          <w:szCs w:val="20"/>
          <w:color w:val="auto"/>
        </w:rPr>
      </w:pPr>
      <w:r>
        <w:rPr>
          <w:rFonts w:ascii="Courier New" w:cs="Courier New" w:eastAsia="Courier New" w:hAnsi="Courier New"/>
          <w:sz w:val="14"/>
          <w:szCs w:val="14"/>
          <w:color w:val="auto"/>
        </w:rPr>
        <w:t>same result. Each of such potential transactions would involve continuation of the existing shareholders' equity interest in the Company or a successor (or in the Company and a successor), without changing the existing relative rights of the Company's classes of stock. The proposal expressly requires that all such transactions be accomplished so that holders of all shares of Common Stock, regardless of class, receive the same benefits except to the extent of relative differences among classes of equity interests that are substantially equivalent to the relative differences among the existing classes. For instance, holders of the Company's Class A Common Stock and Class B Common Stock could receive voting stock and holders of Class A Special Common Stock could receive nonvoting stock. The proposal would not authorize the distribution to the holders of one class of common stock of (i) different amounts of cash or debt securities, (ii) equity interests affording a different right to dividends (other than stock dividends, to the extent currently provided with respect to the Company's classes of common stock) or liquidation proceeds compared to the holders of any other class of common stock, (iii) any equivalent distribution in a merger or similar transaction, and any differences in voting rights in the Company, or (iv) any different voting rights in the Company or any other entity that are not the same as the relative voting rights of the Company's existing stock.</w:t>
      </w:r>
    </w:p>
    <w:p>
      <w:pPr>
        <w:spacing w:after="0" w:line="17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Board of Directors believes that the proposed amendment is in the best interest of the Company and its shareholders because it removes a potential impediment to accomplishing one or more transactions that could increase the value of the Company's stock and otherwise benefit shareholders. The Board of Directors has no plans at this time to propose any such transaction. However, the Company is constantly evaluating possible transactions, some of which could require distributing different classes of equity securities (or rights to acquire such different classes) to the Company's shareholders, and the Board of Directors may propose (or, if shareholder approval is not otherwise required, may adopt) such a transaction should it determine that such a transaction would be in the best interest of the Company and its shareholders.</w:t>
      </w:r>
    </w:p>
    <w:p>
      <w:pPr>
        <w:spacing w:after="0" w:line="164"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Pursuant to the proposal, Article 5(c) of the Company's Articles of Incorporation would be amended to read as follows (deleted language indicated by brackets; additional language indicated in italics):</w:t>
      </w:r>
    </w:p>
    <w:p>
      <w:pPr>
        <w:spacing w:after="0" w:line="162"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holders of Class A Common Stock, the holders of Class A Special Common Stock, and the holders of Class B Common Stock, shall be entitled to receive, from time to time, when and as declared by the Board of Directors, such [stock] dividends OF STOCK OF THIS CORPORATION OR OTHER PROPERTY as the Board of Directors may determine, out of such funds as are legally available [therefore] THEREFOR.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A Common Stock, Class A Special Common Stock, or Class B Common Stock may be paid or issued in shares of either Class A Common Stock or Class A Special Common Stock. Any decrease in the number of shares of any class of Common Stock resulting in a combination or</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20" w:right="1440" w:bottom="1440" w:gutter="0" w:footer="0" w:header="0"/>
        </w:sectPr>
      </w:pPr>
    </w:p>
    <w:bookmarkStart w:id="44" w:name="page45"/>
    <w:bookmarkEnd w:id="44"/>
    <w:p>
      <w:pPr>
        <w:ind w:left="440" w:right="3279"/>
        <w:spacing w:after="0" w:line="252" w:lineRule="auto"/>
        <w:rPr>
          <w:sz w:val="20"/>
          <w:szCs w:val="20"/>
          <w:color w:val="auto"/>
        </w:rPr>
      </w:pPr>
      <w:r>
        <w:rPr>
          <w:rFonts w:ascii="Courier New" w:cs="Courier New" w:eastAsia="Courier New" w:hAnsi="Courier New"/>
          <w:sz w:val="14"/>
          <w:szCs w:val="14"/>
          <w:color w:val="auto"/>
        </w:rPr>
        <w:t>consolidation of shares or other capital reclassification shall not be permitted unless parallel action is taken with respect to each other class of 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HOLDERS OF CLASS A COMMON STOCK, HOLDERS OF CLASS A SPECIAL COMMON STOCK, AND HOLDERS OF CLASS B COMMON STOCK WOULD BE ENTITLED TO RECEIVE EQUITY INTERESTS OF ONE OR MORE CORPORATIONS (INCLUDING, WITHOUT LIMITATION, THIS CORPORATION) OR OTHER ENTITIES, OR RIGHTS TO ACQUIRE SUCH EQUITY INTERESTS, THEN THE BOARD OF DIRECTORS OF THIS CORPORATION MAY, BY RESOLUTION DULY ADOPTED, PROVIDE THAT THE HOLDERS OF CLASS A COMMON STOCK, THE HOLDERS OF CLASS A SPECIAL COMMON STOCK, AND THE HOLDERS OF CLASS B COMMON STOCK, RESPECTIVELY AND AS SEPARATE CLASSES, SHALL RECEIVE WITH RESPECT TO THEIR CLASS A COMMON STOCK, CLASS A SPECIAL COMMON STOCK, OR CLASS B COMMON STOCK (WHETHER BY DISTRIBUTION, EXCHANGE, REDEMPTION OR OTHERWISE), IN PROPORTION TO THE NUMBER OF SHARES HELD BY THEM, 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 CLASS A SPECIAL COMMON STOCK, AND CLASS B COMMON STOCK. EXCEPT AS PROVIDED ABOVE, IF THERE SHOULD BE ANY DISTRIBUTION OF PROPERTY, MERGER, CONSOLIDATION, PURCHASE OR ACQUISITION OF PROPERTY OR STOCK, ASSET TRANSFER, DIVISION, SHARE EXCHANGE, RECAPITALIZATION OR REORGANIZATION OF THE CORPORATION, THE HOLDERS OF CLASS A COMMON STOCK, THE HOLDERS OF CLASS A SPECIAL COMMON STOCK, AND THE HOLDERS OF CLASS B COMMON STOCK SHALL RECEIVE THE SHARES OF STOCK, OTHER SECURITIES OR RIGHTS OR OTHER ASSETS AS WOULD BE ISSUABLE OR PAYABLE UPON SUCH DISTRIBUTION, MERGER, CONSOLIDATION, PURCHASE OR ACQUISITION OF SUCH PROPERTY OR STOCK, ASSET TRANSFER, DIVISION, SHARE EXCHANGE, RECAPITALIZATION OR REORGANIZATION IN PROPORTION TO THE NUMBER OF SHARES HELD BY THEM, RESPECTIVELY, WITHOUT REGARD TO CLASS.</w:t>
      </w:r>
    </w:p>
    <w:p>
      <w:pPr>
        <w:spacing w:after="0" w:line="346"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Board of Directors is submitting such amendment to a separate class vote of each class of the Company's shareholders, because such class votes are required under Section 1914(b)(2) of the Pennsylvania BCL. Therefore, in addition to receiving the affirmative vote of a majority of the votes cast by all holders of Class A Common Stock and all holders of Class B Common Stock, voting as a single class, to be adopted the amendment must also receive the affirmative vote of a majority of votes cast by the holders of the Class A Common Stock, the holders of the Class A Special Common Stock, and the holders of the Class B Common Stock, voting as separate classes. Each share of Class A Common Stock is entitled to one vote in connection with the separate class vote of the Class A Special Common Stock on such proposed amendment, notwithstanding that the Class A Special Common Stock is not generally entitled to vote on matters submitted to the Company's shareholders.</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20" w:right="1440" w:bottom="1440" w:gutter="0" w:footer="0" w:header="0"/>
        </w:sectPr>
      </w:pPr>
    </w:p>
    <w:bookmarkStart w:id="45" w:name="page46"/>
    <w:bookmarkEnd w:id="45"/>
    <w:p>
      <w:pPr>
        <w:jc w:val="both"/>
        <w:ind w:right="3539" w:firstLine="434"/>
        <w:spacing w:after="0" w:line="255" w:lineRule="auto"/>
        <w:rPr>
          <w:sz w:val="20"/>
          <w:szCs w:val="20"/>
          <w:color w:val="auto"/>
        </w:rPr>
      </w:pPr>
      <w:r>
        <w:rPr>
          <w:rFonts w:ascii="Courier New" w:cs="Courier New" w:eastAsia="Courier New" w:hAnsi="Courier New"/>
          <w:sz w:val="14"/>
          <w:szCs w:val="14"/>
          <w:color w:val="auto"/>
        </w:rPr>
        <w:t>THE BOARD OF DIRECTORS UNANIMOUSLY RECOMMENDS THAT THE SHAREHOLDERS VOTE "FOR" THE AMENDMENT TO THE COMPANY'S ARTICLES OF INCORPORATION TO PROVIDE FOR MIRROR SPIN-OFFS, MERGERS, AND OTHER SIMILAR TRANSACTIONS.</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PROPOSAL FIVE</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TO RATIFY THE APPOINTMENT OF INDEPENDENT AUDITORS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Subject to approval by the shareholders, the Board of Directors, upon the recommendation of the Audit Committee, has appointed the firm of Deloitte &amp; Touche LLP, which served as the Company's independent auditors for the last fiscal year, to serve as the Company's independent auditors with respect to the consolidated financial statements of the Company and its subsidiaries for the current fiscal year.</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 representative of Deloitte &amp; Touche LLP is expected to be present at the meeting and will have the opportunity to make a statement if he or she desires to do so. The representative is also expected to be available to respond to appropriate questions of shareholders.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BOARD OF DIRECTORS UNANIMOUSLY RECOMMENDS THAT SHAREHOLDERS VOTE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APPROVAL OF THE ABOVE PROPOSAL.</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SHAREHOLDER PROPOSALS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Proposals of shareholders intended to be presented at the Annual Meeting of Shareholders in 1997 must be received by January 20, 1997 in order to be considered for inclusion in the Company's proxy statement and form of proxy relating to that meeting. Shareholder proposals should be directed to Stanley Wang, Senior Vice President and Secretary, at the address of the Company set forth on the first page of this Proxy Statement. Notwithstanding the foregoing, shareholders with suggestions on the nomination of directors must comply with the procedures set forth under the caption "Committees and Meetings of the Board of Directors."</w:t>
      </w:r>
    </w:p>
    <w:p>
      <w:pPr>
        <w:spacing w:after="0" w:line="16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SOLICITATION OF PROXIES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accompanying form of proxy is being solicited on behalf of the Board of Directors of the Company. The expenses of solicitation of proxies for the meeting will be paid by the Company. In addition to the mailing of the proxy material, such solicitation may be made in person or by telephone or telegraph by directors, officers or regular employees of the Company or its subsidiaries. The Company has also retained Corporate Investors Communications, Inc. ("CIC")</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20" w:right="1440" w:bottom="1440" w:gutter="0" w:footer="0" w:header="0"/>
        </w:sectPr>
      </w:pPr>
    </w:p>
    <w:bookmarkStart w:id="46" w:name="page47"/>
    <w:bookmarkEnd w:id="46"/>
    <w:p>
      <w:pPr>
        <w:ind w:right="3379"/>
        <w:spacing w:after="0" w:line="253" w:lineRule="auto"/>
        <w:rPr>
          <w:sz w:val="20"/>
          <w:szCs w:val="20"/>
          <w:color w:val="auto"/>
        </w:rPr>
      </w:pPr>
      <w:r>
        <w:rPr>
          <w:rFonts w:ascii="Courier New" w:cs="Courier New" w:eastAsia="Courier New" w:hAnsi="Courier New"/>
          <w:sz w:val="14"/>
          <w:szCs w:val="14"/>
          <w:color w:val="auto"/>
        </w:rPr>
        <w:t>to assist in the solicitation of proxies as described above. CIC will receive a fee from the Company of $6,000 for its services, plus reimbursement of its out-of-pocket expenses. The Company and CIC intend to request persons holding stock in their name or custody, or in the name of nominees, to send proxy materials to their principals and to request authority for the execution of the proxies, and the Company will reimburse such persons for their expense in so doing.</w:t>
      </w:r>
    </w:p>
    <w:p>
      <w:pPr>
        <w:spacing w:after="0" w:line="200" w:lineRule="exact"/>
        <w:rPr>
          <w:sz w:val="20"/>
          <w:szCs w:val="20"/>
          <w:color w:val="auto"/>
        </w:rPr>
      </w:pPr>
    </w:p>
    <w:p>
      <w:pPr>
        <w:spacing w:after="0" w:line="29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ANNUAL REPORT ON FORM 10-K</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 WILL PROVIDE WITHOUT CHARGE TO EACH PERSON SOLICITED BY THIS PROXY STATEMENT, ON THE WRITTEN REQUEST OF SUCH PERSON, A COPY OF THE COMPANY'S ANNUAL REPORT ON FORM 10-K, INCLUDING THE FINANCIAL STATEMENTS AND SCHEDULES THERETO, AS FILED WITH THE SECURITIES AND EXCHANGE COMMISSION FOR ITS MOST RECENT FISCAL YEAR. SUCH WRITTEN REQUESTS SHOULD BE DIRECTED TO INVESTOR RELATIONS, AT THE ADDRESS OF THE COMPANY SET FORTH ON THE FIRST PAGE OF THIS PROXY STATEMENT.</w:t>
      </w:r>
    </w:p>
    <w:p>
      <w:pPr>
        <w:spacing w:after="0" w:line="33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- 45 -</w:t>
      </w:r>
    </w:p>
    <w:p>
      <w:pPr>
        <w:sectPr>
          <w:pgSz w:w="11900" w:h="16838" w:orient="portrait"/>
          <w:cols w:equalWidth="0" w:num="1">
            <w:col w:w="10239"/>
          </w:cols>
          <w:pgMar w:left="220" w:top="620" w:right="1440" w:bottom="1440" w:gutter="0" w:footer="0" w:header="0"/>
        </w:sectPr>
      </w:pPr>
    </w:p>
    <w:bookmarkStart w:id="47" w:name="page48"/>
    <w:bookmarkEnd w:id="47"/>
    <w:p>
      <w:pPr>
        <w:jc w:val="center"/>
        <w:ind w:right="3279"/>
        <w:spacing w:after="0"/>
        <w:rPr>
          <w:sz w:val="20"/>
          <w:szCs w:val="20"/>
          <w:color w:val="auto"/>
        </w:rPr>
      </w:pPr>
      <w:r>
        <w:rPr>
          <w:rFonts w:ascii="Courier New" w:cs="Courier New" w:eastAsia="Courier New" w:hAnsi="Courier New"/>
          <w:sz w:val="14"/>
          <w:szCs w:val="14"/>
          <w:color w:val="auto"/>
        </w:rPr>
        <w:t>[FORM OF PROXY -- CLASS A]</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THIS PROXY IS SOLICITED ON BEHALF OF THE BOARD</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OF DIRECTORS OF COMCAST CORPORATION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undersigned, a holder of Class A Common Stock of COMCAST CORPORATION, hereby constitutes and appoints RALPH J. ROBERTS and STANLEY WANG, and each of them acting individually, as the attorney and proxy of the undersigned, with full power of substitution, for and in the name and stead of the undersigned, to attend the Annual Meeting of Shareholders of the Company to be held on Wednesday, June 19, 1996 at 9:00 a.m., at the offices of the Company, 1500 Market Street, 33rd Floor, Philadelphia, Pennsylvania, and any adjournment or postponement thereof, and thereat to vote all shares of CLASS A COMMON STOCK which the undersigned would be entitled to vote if personally present, as follows:</w:t>
      </w:r>
    </w:p>
    <w:p>
      <w:pPr>
        <w:spacing w:after="0" w:line="331" w:lineRule="exact"/>
        <w:rPr>
          <w:sz w:val="20"/>
          <w:szCs w:val="20"/>
          <w:color w:val="auto"/>
        </w:rPr>
      </w:pPr>
    </w:p>
    <w:p>
      <w:pPr>
        <w:ind w:left="800" w:hanging="270"/>
        <w:spacing w:after="0"/>
        <w:tabs>
          <w:tab w:leader="none" w:pos="8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]FOR all ten nominees for director listed below.</w:t>
      </w:r>
    </w:p>
    <w:p>
      <w:pPr>
        <w:spacing w:after="0" w:line="175" w:lineRule="exact"/>
        <w:rPr>
          <w:rFonts w:ascii="Courier New" w:cs="Courier New" w:eastAsia="Courier New" w:hAnsi="Courier New"/>
          <w:sz w:val="14"/>
          <w:szCs w:val="14"/>
          <w:color w:val="auto"/>
        </w:rPr>
      </w:pPr>
    </w:p>
    <w:p>
      <w:pPr>
        <w:ind w:left="1580" w:right="3459" w:hanging="781"/>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]WITHHOLD AUTHORITY to vote for all ten nominees for director listed below.</w:t>
      </w:r>
    </w:p>
    <w:p>
      <w:pPr>
        <w:spacing w:after="0" w:line="159" w:lineRule="exact"/>
        <w:rPr>
          <w:rFonts w:ascii="Courier New" w:cs="Courier New" w:eastAsia="Courier New" w:hAnsi="Courier New"/>
          <w:sz w:val="14"/>
          <w:szCs w:val="14"/>
          <w:color w:val="auto"/>
        </w:rPr>
      </w:pPr>
    </w:p>
    <w:p>
      <w:pPr>
        <w:ind w:left="1580" w:right="3279" w:hanging="781"/>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]FOR all ten nominees for director listed below, EXCEPT WITHHOLD AUTHORITY TO VOTE FOR ANY INDIVIDUAL NOMINEE(S) WHOSE NAME(S) IS (ARE) LINED THROUGH. Nominees: Ralph J. Roberts, Julian A. Brodsky, Brian L. Roberts, Daniel Aaron, Gustave G. Amsterdam, Sheldon M. Bonovitz, Joseph L. Castle, II, Bernard C. Watson, Irving A. Wechsler, and Anne Wexler.</w:t>
      </w:r>
    </w:p>
    <w:p>
      <w:pPr>
        <w:spacing w:after="0" w:line="165" w:lineRule="exact"/>
        <w:rPr>
          <w:rFonts w:ascii="Courier New" w:cs="Courier New" w:eastAsia="Courier New" w:hAnsi="Courier New"/>
          <w:sz w:val="14"/>
          <w:szCs w:val="14"/>
          <w:color w:val="auto"/>
        </w:rPr>
      </w:pPr>
    </w:p>
    <w:p>
      <w:pPr>
        <w:ind w:left="1580" w:hanging="1050"/>
        <w:spacing w:after="0"/>
        <w:tabs>
          <w:tab w:leader="none" w:pos="15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Comcast Corporation 1996 Stock Option Plan.</w:t>
      </w:r>
    </w:p>
    <w:p>
      <w:pPr>
        <w:spacing w:after="0" w:line="175" w:lineRule="exact"/>
        <w:rPr>
          <w:sz w:val="20"/>
          <w:szCs w:val="20"/>
          <w:color w:val="auto"/>
        </w:rPr>
      </w:pPr>
    </w:p>
    <w:p>
      <w:pPr>
        <w:ind w:left="800"/>
        <w:spacing w:after="0"/>
        <w:tabs>
          <w:tab w:leader="none" w:pos="1200" w:val="left"/>
          <w:tab w:leader="none" w:pos="2340" w:val="left"/>
          <w:tab w:leader="none" w:pos="2760" w:val="left"/>
          <w:tab w:leader="none" w:pos="4580" w:val="left"/>
          <w:tab w:leader="none" w:pos="502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342" w:lineRule="exact"/>
        <w:rPr>
          <w:sz w:val="20"/>
          <w:szCs w:val="20"/>
          <w:color w:val="auto"/>
        </w:rPr>
      </w:pPr>
    </w:p>
    <w:p>
      <w:pPr>
        <w:ind w:right="3639" w:firstLine="530"/>
        <w:spacing w:after="0" w:line="255" w:lineRule="auto"/>
        <w:tabs>
          <w:tab w:leader="none" w:pos="156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amendment to the Company's Articles of Incorporation to conform the requirements for class voting with those of the Pennsylvania Business Corporation Law of 1988.</w:t>
      </w:r>
    </w:p>
    <w:p>
      <w:pPr>
        <w:spacing w:after="0" w:line="162" w:lineRule="exact"/>
        <w:rPr>
          <w:sz w:val="20"/>
          <w:szCs w:val="20"/>
          <w:color w:val="auto"/>
        </w:rPr>
      </w:pPr>
    </w:p>
    <w:p>
      <w:pPr>
        <w:ind w:left="800"/>
        <w:spacing w:after="0"/>
        <w:tabs>
          <w:tab w:leader="none" w:pos="1200" w:val="left"/>
          <w:tab w:leader="none" w:pos="2340" w:val="left"/>
          <w:tab w:leader="none" w:pos="2760" w:val="left"/>
          <w:tab w:leader="none" w:pos="4580" w:val="left"/>
          <w:tab w:leader="none" w:pos="502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5" w:lineRule="exact"/>
        <w:rPr>
          <w:sz w:val="20"/>
          <w:szCs w:val="20"/>
          <w:color w:val="auto"/>
        </w:rPr>
      </w:pPr>
    </w:p>
    <w:p>
      <w:pPr>
        <w:ind w:right="4059" w:firstLine="530"/>
        <w:spacing w:after="0" w:line="255" w:lineRule="auto"/>
        <w:tabs>
          <w:tab w:leader="none" w:pos="1562"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amendment to the Company's Articles of Incorporation to provide for mirror spin-offs, mergers, and similar transactions.</w:t>
      </w:r>
    </w:p>
    <w:p>
      <w:pPr>
        <w:spacing w:after="0" w:line="329" w:lineRule="exact"/>
        <w:rPr>
          <w:sz w:val="20"/>
          <w:szCs w:val="20"/>
          <w:color w:val="auto"/>
        </w:rPr>
      </w:pPr>
    </w:p>
    <w:p>
      <w:pPr>
        <w:ind w:left="800"/>
        <w:spacing w:after="0"/>
        <w:tabs>
          <w:tab w:leader="none" w:pos="1200" w:val="left"/>
          <w:tab w:leader="none" w:pos="2340" w:val="left"/>
          <w:tab w:leader="none" w:pos="2760" w:val="left"/>
          <w:tab w:leader="none" w:pos="4580" w:val="left"/>
          <w:tab w:leader="none" w:pos="502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5" w:lineRule="exact"/>
        <w:rPr>
          <w:sz w:val="20"/>
          <w:szCs w:val="20"/>
          <w:color w:val="auto"/>
        </w:rPr>
      </w:pPr>
    </w:p>
    <w:p>
      <w:pPr>
        <w:ind w:right="3719" w:firstLine="530"/>
        <w:spacing w:after="0" w:line="258" w:lineRule="auto"/>
        <w:tabs>
          <w:tab w:leader="none" w:pos="1562"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Deloitte &amp; Touche LLP as the Company's independent auditors.</w:t>
      </w:r>
    </w:p>
    <w:p>
      <w:pPr>
        <w:spacing w:after="0" w:line="160" w:lineRule="exact"/>
        <w:rPr>
          <w:sz w:val="20"/>
          <w:szCs w:val="20"/>
          <w:color w:val="auto"/>
        </w:rPr>
      </w:pPr>
    </w:p>
    <w:p>
      <w:pPr>
        <w:ind w:left="800"/>
        <w:spacing w:after="0"/>
        <w:tabs>
          <w:tab w:leader="none" w:pos="1200" w:val="left"/>
          <w:tab w:leader="none" w:pos="2340" w:val="left"/>
          <w:tab w:leader="none" w:pos="2760" w:val="left"/>
          <w:tab w:leader="none" w:pos="4580" w:val="left"/>
          <w:tab w:leader="none" w:pos="502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5" w:lineRule="exact"/>
        <w:rPr>
          <w:sz w:val="20"/>
          <w:szCs w:val="20"/>
          <w:color w:val="auto"/>
        </w:rPr>
      </w:pPr>
    </w:p>
    <w:p>
      <w:pPr>
        <w:ind w:left="1580" w:hanging="1050"/>
        <w:spacing w:after="0"/>
        <w:tabs>
          <w:tab w:leader="none" w:pos="15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vote on such other business which may properly come before</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meeting.</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Unless otherwise specified, the shares will be voted "FOR" the election of all ten nominees for director and "FOR" the other proposals set forth above. This Proxy also delegates discretionary authority to vote with respect to any other business which may properly come before the meeting and any adjournment or postponement thereof.</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and date on reverse side)</w:t>
      </w:r>
    </w:p>
    <w:p>
      <w:pPr>
        <w:sectPr>
          <w:pgSz w:w="11900" w:h="16838" w:orient="portrait"/>
          <w:cols w:equalWidth="0" w:num="1">
            <w:col w:w="10239"/>
          </w:cols>
          <w:pgMar w:left="220" w:top="620"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4"/>
          <w:szCs w:val="14"/>
          <w:color w:val="auto"/>
        </w:rPr>
        <w:t>(Continued from other side)</w:t>
      </w:r>
    </w:p>
    <w:p>
      <w:pPr>
        <w:spacing w:after="0" w:line="34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PROXY STATEMENT, ANNUAL REPORT ON FORM 10-K AND SUMMARY ANNUAL REPORT OF COMCAST CORPORATION.</w:t>
      </w:r>
    </w:p>
    <w:p>
      <w:pPr>
        <w:spacing w:after="0" w:line="329"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Date: _______________, 1996</w:t>
      </w:r>
    </w:p>
    <w:p>
      <w:pPr>
        <w:spacing w:after="0" w:line="17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__________________________</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__________________________</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800" w:right="3379" w:hanging="799"/>
        <w:spacing w:after="0" w:line="253" w:lineRule="auto"/>
        <w:tabs>
          <w:tab w:leader="none" w:pos="780" w:val="left"/>
        </w:tabs>
        <w:rPr>
          <w:sz w:val="20"/>
          <w:szCs w:val="20"/>
          <w:color w:val="auto"/>
        </w:rPr>
      </w:pPr>
      <w:r>
        <w:rPr>
          <w:rFonts w:ascii="Courier New" w:cs="Courier New" w:eastAsia="Courier New" w:hAnsi="Courier New"/>
          <w:sz w:val="14"/>
          <w:szCs w:val="14"/>
          <w:color w:val="auto"/>
        </w:rPr>
        <w:t>NOTE:</w:t>
      </w:r>
      <w:r>
        <w:rPr>
          <w:sz w:val="20"/>
          <w:szCs w:val="20"/>
          <w:color w:val="auto"/>
        </w:rPr>
        <w:tab/>
      </w:r>
      <w:r>
        <w:rPr>
          <w:rFonts w:ascii="Courier New" w:cs="Courier New" w:eastAsia="Courier New" w:hAnsi="Courier New"/>
          <w:sz w:val="14"/>
          <w:szCs w:val="14"/>
          <w:color w:val="auto"/>
        </w:rPr>
        <w:t>Please sign this Proxy exactly as name(s) appear(s) in address. When signing as attorney-in-fact, executor, administrator, trustee or guardian, please add your title as such, and if signer is a corporation, please sign with full corporate name by duly authorized officer or officers and affix the corporate seal. When stock is issued in the name of two or more persons, all such persons should sign.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DATE AND RETURN IN THE ENCLOSED POSTAGE-PREPAID ENVELOPE.</w:t>
      </w:r>
    </w:p>
    <w:p>
      <w:pPr>
        <w:sectPr>
          <w:pgSz w:w="11900" w:h="16838" w:orient="portrait"/>
          <w:cols w:equalWidth="0" w:num="1">
            <w:col w:w="10239"/>
          </w:cols>
          <w:pgMar w:left="220" w:top="620" w:right="1440" w:bottom="1440" w:gutter="0" w:footer="0" w:header="0"/>
        </w:sectPr>
      </w:pPr>
    </w:p>
    <w:bookmarkStart w:id="49" w:name="page50"/>
    <w:bookmarkEnd w:id="49"/>
    <w:p>
      <w:pPr>
        <w:jc w:val="center"/>
        <w:ind w:right="3279"/>
        <w:spacing w:after="0"/>
        <w:rPr>
          <w:sz w:val="20"/>
          <w:szCs w:val="20"/>
          <w:color w:val="auto"/>
        </w:rPr>
      </w:pPr>
      <w:r>
        <w:rPr>
          <w:rFonts w:ascii="Courier New" w:cs="Courier New" w:eastAsia="Courier New" w:hAnsi="Courier New"/>
          <w:sz w:val="14"/>
          <w:szCs w:val="14"/>
          <w:color w:val="auto"/>
        </w:rPr>
        <w:t>[FORM OF PROXY -- CLASS A SPECIAL]</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THIS PROXY IS SOLICITED ON BEHALF OF THE BOARD</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OF DIRECTORS OF COMCAST CORPORATION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undersigned, a holder of Class A Special Common Stock of COMCAST CORPORATION, hereby constitutes and appoints RALPH J. ROBERTS and STANLEY WANG, and each of them acting individually, as the attorney and proxy of the undersigned, with full power of substitution, for and in the name and stead of the undersigned, to attend the Annual Meeting of Shareholders of the Company to be held on Wednesday, June 19, 1996 at 9:00 a.m., at the offices of the Company, 1500 Market Street, 33rd Floor, Philadelphia, Pennsylvania, and any adjournment or postponement thereof, and thereat to vote all shares of CLASS A SPECIAL COMMON STOCK which the undersigned would be entitled to vote if personally present, as follows:</w:t>
      </w:r>
    </w:p>
    <w:p>
      <w:pPr>
        <w:spacing w:after="0" w:line="331" w:lineRule="exact"/>
        <w:rPr>
          <w:sz w:val="20"/>
          <w:szCs w:val="20"/>
          <w:color w:val="auto"/>
        </w:rPr>
      </w:pPr>
    </w:p>
    <w:p>
      <w:pPr>
        <w:ind w:right="3639" w:firstLine="530"/>
        <w:spacing w:after="0" w:line="255" w:lineRule="auto"/>
        <w:tabs>
          <w:tab w:leader="none" w:pos="156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amendment to the Company's Articles of Incorporation to conform the requirements for class voting with those of the Pennsylvania Business Corporation Law of 1988.</w:t>
      </w:r>
    </w:p>
    <w:p>
      <w:pPr>
        <w:spacing w:after="0" w:line="162" w:lineRule="exact"/>
        <w:rPr>
          <w:sz w:val="20"/>
          <w:szCs w:val="20"/>
          <w:color w:val="auto"/>
        </w:rPr>
      </w:pPr>
    </w:p>
    <w:p>
      <w:pPr>
        <w:ind w:left="800"/>
        <w:spacing w:after="0"/>
        <w:tabs>
          <w:tab w:leader="none" w:pos="1200" w:val="left"/>
          <w:tab w:leader="none" w:pos="2340" w:val="left"/>
          <w:tab w:leader="none" w:pos="2760" w:val="left"/>
          <w:tab w:leader="none" w:pos="4580" w:val="left"/>
          <w:tab w:leader="none" w:pos="502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5" w:lineRule="exact"/>
        <w:rPr>
          <w:sz w:val="20"/>
          <w:szCs w:val="20"/>
          <w:color w:val="auto"/>
        </w:rPr>
      </w:pPr>
    </w:p>
    <w:p>
      <w:pPr>
        <w:ind w:right="4059" w:firstLine="530"/>
        <w:spacing w:after="0" w:line="255" w:lineRule="auto"/>
        <w:tabs>
          <w:tab w:leader="none" w:pos="1562"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amendment to the Company's Articles of Incorporation to provide for mirror spin-offs, mergers, and similar transactions.</w:t>
      </w:r>
    </w:p>
    <w:p>
      <w:pPr>
        <w:spacing w:after="0" w:line="162" w:lineRule="exact"/>
        <w:rPr>
          <w:sz w:val="20"/>
          <w:szCs w:val="20"/>
          <w:color w:val="auto"/>
        </w:rPr>
      </w:pPr>
    </w:p>
    <w:p>
      <w:pPr>
        <w:ind w:left="800"/>
        <w:spacing w:after="0"/>
        <w:tabs>
          <w:tab w:leader="none" w:pos="1200" w:val="left"/>
          <w:tab w:leader="none" w:pos="2340" w:val="left"/>
          <w:tab w:leader="none" w:pos="2760" w:val="left"/>
          <w:tab w:leader="none" w:pos="4580" w:val="left"/>
          <w:tab w:leader="none" w:pos="502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Unless otherwise specified, the shares will be voted "FOR" the proposals set forth above. This Proxy also delegates discretionary authority to vote with respect to any other business which may properly come before the meeting and any adjournment or postponement thereof.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and date on reverse side)</w:t>
      </w:r>
    </w:p>
    <w:p>
      <w:pPr>
        <w:sectPr>
          <w:pgSz w:w="11900" w:h="16838" w:orient="portrait"/>
          <w:cols w:equalWidth="0" w:num="1">
            <w:col w:w="10239"/>
          </w:cols>
          <w:pgMar w:left="220" w:top="620"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(Continued from other side)</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PROXY STATEMENT, ANNUAL REPORT ON FORM 10-K AND SUMMARY ANNUAL REPORT OF COMCAST CORPORATION.</w:t>
      </w:r>
    </w:p>
    <w:p>
      <w:pPr>
        <w:spacing w:after="0" w:line="162"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Date: _______________, 1996</w:t>
      </w:r>
    </w:p>
    <w:p>
      <w:pPr>
        <w:spacing w:after="0" w:line="17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__________________________</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__________________________</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800" w:right="3379" w:hanging="799"/>
        <w:spacing w:after="0" w:line="253" w:lineRule="auto"/>
        <w:tabs>
          <w:tab w:leader="none" w:pos="780" w:val="left"/>
        </w:tabs>
        <w:rPr>
          <w:sz w:val="20"/>
          <w:szCs w:val="20"/>
          <w:color w:val="auto"/>
        </w:rPr>
      </w:pPr>
      <w:r>
        <w:rPr>
          <w:rFonts w:ascii="Courier New" w:cs="Courier New" w:eastAsia="Courier New" w:hAnsi="Courier New"/>
          <w:sz w:val="14"/>
          <w:szCs w:val="14"/>
          <w:color w:val="auto"/>
        </w:rPr>
        <w:t>NOTE:</w:t>
      </w:r>
      <w:r>
        <w:rPr>
          <w:sz w:val="20"/>
          <w:szCs w:val="20"/>
          <w:color w:val="auto"/>
        </w:rPr>
        <w:tab/>
      </w:r>
      <w:r>
        <w:rPr>
          <w:rFonts w:ascii="Courier New" w:cs="Courier New" w:eastAsia="Courier New" w:hAnsi="Courier New"/>
          <w:sz w:val="14"/>
          <w:szCs w:val="14"/>
          <w:color w:val="auto"/>
        </w:rPr>
        <w:t>Please sign this Proxy exactly as name(s) appear(s) in address. When signing as attorney-in-fact, executor, administrator, trustee or guardian, please add your title as such, and if signer is a corporation, please sign with full corporate name by duly authorized officer or officers and affix the corporate seal. When stock is issued in the name of two or more persons, all such persons should sign.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DATE AND RETURN IN THE ENCLOSED POSTAGE-PREPAID ENVELOPE.</w:t>
      </w:r>
    </w:p>
    <w:p>
      <w:pPr>
        <w:sectPr>
          <w:pgSz w:w="11900" w:h="16838" w:orient="portrait"/>
          <w:cols w:equalWidth="0" w:num="1">
            <w:col w:w="10239"/>
          </w:cols>
          <w:pgMar w:left="220" w:top="620" w:right="1440" w:bottom="1440" w:gutter="0" w:footer="0" w:header="0"/>
        </w:sectPr>
      </w:pPr>
    </w:p>
    <w:bookmarkStart w:id="51" w:name="page52"/>
    <w:bookmarkEnd w:id="51"/>
    <w:p>
      <w:pPr>
        <w:ind w:left="6180"/>
        <w:spacing w:after="0"/>
        <w:rPr>
          <w:sz w:val="20"/>
          <w:szCs w:val="20"/>
          <w:color w:val="auto"/>
        </w:rPr>
      </w:pPr>
      <w:r>
        <w:rPr>
          <w:rFonts w:ascii="Courier New" w:cs="Courier New" w:eastAsia="Courier New" w:hAnsi="Courier New"/>
          <w:sz w:val="14"/>
          <w:szCs w:val="14"/>
          <w:color w:val="auto"/>
        </w:rPr>
        <w:t>APPENDIX</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COMCAST CORPORATION</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1996 STOCK OPTION PLAN</w:t>
      </w: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 Purpose of Plan</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purpose of the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162" w:lineRule="exact"/>
        <w:rPr>
          <w:sz w:val="20"/>
          <w:szCs w:val="20"/>
          <w:color w:val="auto"/>
        </w:rPr>
      </w:pPr>
    </w:p>
    <w:p>
      <w:pPr>
        <w:ind w:left="1060" w:hanging="270"/>
        <w:spacing w:after="0"/>
        <w:tabs>
          <w:tab w:leader="none" w:pos="10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5"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with respect to any Person, any other Person which,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64" w:lineRule="exact"/>
        <w:rPr>
          <w:rFonts w:ascii="Courier New" w:cs="Courier New" w:eastAsia="Courier New" w:hAnsi="Courier New"/>
          <w:sz w:val="14"/>
          <w:szCs w:val="14"/>
          <w:color w:val="auto"/>
        </w:rPr>
      </w:pPr>
    </w:p>
    <w:p>
      <w:pPr>
        <w:ind w:left="1920" w:hanging="349"/>
        <w:spacing w:after="0"/>
        <w:tabs>
          <w:tab w:leader="none" w:pos="192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Sponsor.</w:t>
      </w:r>
    </w:p>
    <w:p>
      <w:pPr>
        <w:spacing w:after="0" w:line="175" w:lineRule="exact"/>
        <w:rPr>
          <w:rFonts w:ascii="Courier New" w:cs="Courier New" w:eastAsia="Courier New" w:hAnsi="Courier New"/>
          <w:sz w:val="14"/>
          <w:szCs w:val="14"/>
          <w:color w:val="auto"/>
        </w:rPr>
      </w:pPr>
    </w:p>
    <w:p>
      <w:pPr>
        <w:ind w:left="1920" w:hanging="349"/>
        <w:spacing w:after="0"/>
        <w:tabs>
          <w:tab w:leader="none" w:pos="192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means:</w:t>
      </w:r>
    </w:p>
    <w:p>
      <w:pPr>
        <w:spacing w:after="0" w:line="175" w:lineRule="exact"/>
        <w:rPr>
          <w:rFonts w:ascii="Courier New" w:cs="Courier New" w:eastAsia="Courier New" w:hAnsi="Courier New"/>
          <w:sz w:val="14"/>
          <w:szCs w:val="14"/>
          <w:color w:val="auto"/>
        </w:rPr>
      </w:pPr>
    </w:p>
    <w:p>
      <w:pPr>
        <w:ind w:left="800" w:right="3279" w:firstLine="1552"/>
        <w:spacing w:after="0" w:line="253" w:lineRule="auto"/>
        <w:tabs>
          <w:tab w:leader="none" w:pos="2709" w:val="left"/>
        </w:tabs>
        <w:numPr>
          <w:ilvl w:val="2"/>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 employee of a Company, a finding by the Committee, after full consideration of the facts presented on behalf of both the Company and the employee, that the employee has breached his employment contract with a Company, has disclosed trade secrets of a Company or has been engaged in any sort of disloyalty to a Company, including, without limitation, fraud, embezzlement, theft, commission of a felony or proven dishonesty in the course of his employment.</w:t>
      </w:r>
    </w:p>
    <w:p>
      <w:pPr>
        <w:spacing w:after="0" w:line="164" w:lineRule="exact"/>
        <w:rPr>
          <w:rFonts w:ascii="Courier New" w:cs="Courier New" w:eastAsia="Courier New" w:hAnsi="Courier New"/>
          <w:sz w:val="14"/>
          <w:szCs w:val="14"/>
          <w:color w:val="auto"/>
        </w:rPr>
      </w:pPr>
    </w:p>
    <w:p>
      <w:pPr>
        <w:ind w:left="800" w:right="3279" w:firstLine="1552"/>
        <w:spacing w:after="0" w:line="253" w:lineRule="auto"/>
        <w:tabs>
          <w:tab w:leader="none" w:pos="2796" w:val="left"/>
        </w:tabs>
        <w:numPr>
          <w:ilvl w:val="2"/>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Non-Employee Director, a finding by the Committee, after full consideration of the facts presented on behalf of both the Company and the Director, that such Non-Employee Director has disclosed trade secrets of a Company, or has been engaged in any sort of disloyalty to a Company, including, without limitation, fraud, embezzlement, theft, commission of a felony or proven dishonesty in the course of his service as a Non-Employee Director.</w:t>
      </w:r>
    </w:p>
    <w:p>
      <w:pPr>
        <w:sectPr>
          <w:pgSz w:w="11900" w:h="16838" w:orient="portrait"/>
          <w:cols w:equalWidth="0" w:num="1">
            <w:col w:w="10239"/>
          </w:cols>
          <w:pgMar w:left="220" w:top="620" w:right="1440" w:bottom="1440" w:gutter="0" w:footer="0" w:header="0"/>
        </w:sectPr>
      </w:pPr>
    </w:p>
    <w:bookmarkStart w:id="52" w:name="page53"/>
    <w:bookmarkEnd w:id="52"/>
    <w:p>
      <w:pPr>
        <w:ind w:right="3459" w:firstLine="1571"/>
        <w:spacing w:after="0" w:line="254" w:lineRule="auto"/>
        <w:tabs>
          <w:tab w:leader="none" w:pos="190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means any transaction or series of transactions as a result of which any Person who was a Third Party immediately before such transaction or series of transactions owns then-outstanding securities of the Sponsor having more than 50 percent of the voting power for the election of directors of the Sponsor.</w:t>
      </w:r>
    </w:p>
    <w:p>
      <w:pPr>
        <w:spacing w:after="0" w:line="162"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means the Internal Revenue Code of 1986, as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amended.</w:t>
      </w:r>
    </w:p>
    <w:p>
      <w:pPr>
        <w:spacing w:after="0" w:line="175"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committee described in Paragraph 5.</w:t>
      </w:r>
    </w:p>
    <w:p>
      <w:pPr>
        <w:spacing w:after="0" w:line="175" w:lineRule="exact"/>
        <w:rPr>
          <w:rFonts w:ascii="Courier New" w:cs="Courier New" w:eastAsia="Courier New" w:hAnsi="Courier New"/>
          <w:sz w:val="14"/>
          <w:szCs w:val="14"/>
          <w:color w:val="auto"/>
        </w:rPr>
      </w:pPr>
    </w:p>
    <w:p>
      <w:pPr>
        <w:ind w:right="3379" w:firstLine="1571"/>
        <w:spacing w:after="0" w:line="258" w:lineRule="auto"/>
        <w:tabs>
          <w:tab w:leader="none" w:pos="190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means the Sponsor's Class A Special Common Stock, par value, $1.00.</w:t>
      </w:r>
    </w:p>
    <w:p>
      <w:pPr>
        <w:spacing w:after="0" w:line="159" w:lineRule="exact"/>
        <w:rPr>
          <w:rFonts w:ascii="Courier New" w:cs="Courier New" w:eastAsia="Courier New" w:hAnsi="Courier New"/>
          <w:sz w:val="14"/>
          <w:szCs w:val="14"/>
          <w:color w:val="auto"/>
        </w:rPr>
      </w:pPr>
    </w:p>
    <w:p>
      <w:pPr>
        <w:ind w:right="3979" w:firstLine="1571"/>
        <w:spacing w:after="0" w:line="258" w:lineRule="auto"/>
        <w:tabs>
          <w:tab w:leader="none" w:pos="190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the Sponsor and each of the Parent Companies and Subsidiary Companies.</w:t>
      </w:r>
    </w:p>
    <w:p>
      <w:pPr>
        <w:spacing w:after="0" w:line="159"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means the date as of which an Option is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granted.</w:t>
      </w:r>
    </w:p>
    <w:p>
      <w:pPr>
        <w:spacing w:after="0" w:line="175" w:lineRule="exact"/>
        <w:rPr>
          <w:rFonts w:ascii="Courier New" w:cs="Courier New" w:eastAsia="Courier New" w:hAnsi="Courier New"/>
          <w:sz w:val="14"/>
          <w:szCs w:val="14"/>
          <w:color w:val="auto"/>
        </w:rPr>
      </w:pPr>
    </w:p>
    <w:p>
      <w:pPr>
        <w:ind w:right="3719" w:firstLine="1571"/>
        <w:spacing w:after="0" w:line="258" w:lineRule="auto"/>
        <w:tabs>
          <w:tab w:leader="none" w:pos="190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means a disability within the meaning of section 22(e)(3) of the Code.</w:t>
      </w:r>
    </w:p>
    <w:p>
      <w:pPr>
        <w:spacing w:after="0" w:line="159" w:lineRule="exact"/>
        <w:rPr>
          <w:rFonts w:ascii="Courier New" w:cs="Courier New" w:eastAsia="Courier New" w:hAnsi="Courier New"/>
          <w:sz w:val="14"/>
          <w:szCs w:val="14"/>
          <w:color w:val="auto"/>
        </w:rPr>
      </w:pPr>
    </w:p>
    <w:p>
      <w:pPr>
        <w:ind w:right="3459" w:firstLine="1571"/>
        <w:spacing w:after="0" w:line="254" w:lineRule="auto"/>
        <w:tabs>
          <w:tab w:leader="none" w:pos="190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Date" means the date on which an individual is first elected to the Board as a Non-Employee Director, or is elected to the Board as a Non-Employee Director following a period of one year or more during which such individual was not a member of the Board.</w:t>
      </w:r>
    </w:p>
    <w:p>
      <w:pPr>
        <w:spacing w:after="0" w:line="163" w:lineRule="exact"/>
        <w:rPr>
          <w:rFonts w:ascii="Courier New" w:cs="Courier New" w:eastAsia="Courier New" w:hAnsi="Courier New"/>
          <w:sz w:val="14"/>
          <w:szCs w:val="14"/>
          <w:color w:val="auto"/>
        </w:rPr>
      </w:pPr>
    </w:p>
    <w:p>
      <w:pPr>
        <w:ind w:right="3379" w:firstLine="1571"/>
        <w:spacing w:after="0" w:line="253" w:lineRule="auto"/>
        <w:tabs>
          <w:tab w:leader="none" w:pos="190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If Shares are listed on a stock exchange, Fair 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w:t>
      </w:r>
    </w:p>
    <w:p>
      <w:pPr>
        <w:spacing w:after="0" w:line="164" w:lineRule="exact"/>
        <w:rPr>
          <w:rFonts w:ascii="Courier New" w:cs="Courier New" w:eastAsia="Courier New" w:hAnsi="Courier New"/>
          <w:sz w:val="14"/>
          <w:szCs w:val="14"/>
          <w:color w:val="auto"/>
        </w:rPr>
      </w:pPr>
    </w:p>
    <w:p>
      <w:pPr>
        <w:ind w:right="3639" w:firstLine="1571"/>
        <w:spacing w:after="0" w:line="258" w:lineRule="auto"/>
        <w:tabs>
          <w:tab w:leader="none" w:pos="190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Date" means each February 1st after the date of adoption of the Plan by the Board.</w:t>
      </w:r>
    </w:p>
    <w:p>
      <w:pPr>
        <w:spacing w:after="0" w:line="159" w:lineRule="exact"/>
        <w:rPr>
          <w:rFonts w:ascii="Courier New" w:cs="Courier New" w:eastAsia="Courier New" w:hAnsi="Courier New"/>
          <w:sz w:val="14"/>
          <w:szCs w:val="14"/>
          <w:color w:val="auto"/>
        </w:rPr>
      </w:pPr>
    </w:p>
    <w:p>
      <w:pPr>
        <w:ind w:right="3459" w:firstLine="1571"/>
        <w:spacing w:after="0" w:line="255" w:lineRule="auto"/>
        <w:tabs>
          <w:tab w:leader="none" w:pos="190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 Family" means an Optionee's spouse and lineal descendants, any trust all beneficiaries of which are any of such persons and any partnership all partners of which are any of such persons.</w:t>
      </w:r>
    </w:p>
    <w:p>
      <w:pPr>
        <w:spacing w:after="0" w:line="162" w:lineRule="exact"/>
        <w:rPr>
          <w:rFonts w:ascii="Courier New" w:cs="Courier New" w:eastAsia="Courier New" w:hAnsi="Courier New"/>
          <w:sz w:val="14"/>
          <w:szCs w:val="14"/>
          <w:color w:val="auto"/>
        </w:rPr>
      </w:pPr>
    </w:p>
    <w:p>
      <w:pPr>
        <w:ind w:right="3279" w:firstLine="1571"/>
        <w:spacing w:after="0" w:line="254" w:lineRule="auto"/>
        <w:tabs>
          <w:tab w:leader="none" w:pos="190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 means an Option granted under the Plan, designated by the Committee at the time of such grant as an Incentive Stock Option within the meaning of section 422 of the Code and containing the terms specified herein for Incentive Stock Options; provided, however,</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53" w:name="page54"/>
    <w:bookmarkEnd w:id="53"/>
    <w:p>
      <w:pPr>
        <w:ind w:right="3279"/>
        <w:spacing w:after="0" w:line="254" w:lineRule="auto"/>
        <w:rPr>
          <w:sz w:val="20"/>
          <w:szCs w:val="20"/>
          <w:color w:val="auto"/>
        </w:rPr>
      </w:pPr>
      <w:r>
        <w:rPr>
          <w:rFonts w:ascii="Courier New" w:cs="Courier New" w:eastAsia="Courier New" w:hAnsi="Courier New"/>
          <w:sz w:val="14"/>
          <w:szCs w:val="14"/>
          <w:color w:val="auto"/>
        </w:rPr>
        <w:t>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63" w:lineRule="exact"/>
        <w:rPr>
          <w:sz w:val="20"/>
          <w:szCs w:val="20"/>
          <w:color w:val="auto"/>
        </w:rPr>
      </w:pPr>
    </w:p>
    <w:p>
      <w:pPr>
        <w:jc w:val="both"/>
        <w:ind w:right="3379" w:firstLine="1571"/>
        <w:spacing w:after="0" w:line="254" w:lineRule="auto"/>
        <w:tabs>
          <w:tab w:leader="none" w:pos="190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"Non-Employee Director" means an individual who is a member of the Board, and who is not an employee of a Company, including an individual who is a member of the Board and who previously was an employee of a Company.</w:t>
      </w:r>
    </w:p>
    <w:p>
      <w:pPr>
        <w:spacing w:after="0" w:line="163"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 means:</w:t>
      </w:r>
    </w:p>
    <w:p>
      <w:pPr>
        <w:spacing w:after="0" w:line="175" w:lineRule="exact"/>
        <w:rPr>
          <w:rFonts w:ascii="Courier New" w:cs="Courier New" w:eastAsia="Courier New" w:hAnsi="Courier New"/>
          <w:sz w:val="14"/>
          <w:szCs w:val="14"/>
          <w:color w:val="auto"/>
        </w:rPr>
      </w:pPr>
    </w:p>
    <w:p>
      <w:pPr>
        <w:jc w:val="both"/>
        <w:ind w:left="800" w:right="3459" w:firstLine="1552"/>
        <w:spacing w:after="0" w:line="255" w:lineRule="auto"/>
        <w:tabs>
          <w:tab w:leader="none" w:pos="2709"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granted under the Plan, designated by the Committee at the time of such grant as a Non-Qualified Option and containing the terms specified herein for Non-Qualified Options; and</w:t>
      </w:r>
    </w:p>
    <w:p>
      <w:pPr>
        <w:spacing w:after="0" w:line="162" w:lineRule="exact"/>
        <w:rPr>
          <w:rFonts w:ascii="Courier New" w:cs="Courier New" w:eastAsia="Courier New" w:hAnsi="Courier New"/>
          <w:sz w:val="14"/>
          <w:szCs w:val="14"/>
          <w:color w:val="auto"/>
        </w:rPr>
      </w:pPr>
    </w:p>
    <w:p>
      <w:pPr>
        <w:ind w:left="800" w:right="3379" w:firstLine="1552"/>
        <w:spacing w:after="0" w:line="254" w:lineRule="auto"/>
        <w:tabs>
          <w:tab w:leader="none" w:pos="2796"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63" w:lineRule="exact"/>
        <w:rPr>
          <w:rFonts w:ascii="Courier New" w:cs="Courier New" w:eastAsia="Courier New" w:hAnsi="Courier New"/>
          <w:sz w:val="14"/>
          <w:szCs w:val="14"/>
          <w:color w:val="auto"/>
        </w:rPr>
      </w:pPr>
    </w:p>
    <w:p>
      <w:pPr>
        <w:ind w:right="3279" w:firstLine="1571"/>
        <w:spacing w:after="0" w:line="258" w:lineRule="auto"/>
        <w:tabs>
          <w:tab w:leader="none" w:pos="190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means any stock option granted under the Plan and described in either Paragraph 3(a) or Paragraph 3(b).</w:t>
      </w:r>
    </w:p>
    <w:p>
      <w:pPr>
        <w:spacing w:after="0" w:line="159" w:lineRule="exact"/>
        <w:rPr>
          <w:rFonts w:ascii="Courier New" w:cs="Courier New" w:eastAsia="Courier New" w:hAnsi="Courier New"/>
          <w:sz w:val="14"/>
          <w:szCs w:val="14"/>
          <w:color w:val="auto"/>
        </w:rPr>
      </w:pPr>
    </w:p>
    <w:p>
      <w:pPr>
        <w:ind w:right="3379" w:firstLine="1571"/>
        <w:spacing w:after="0" w:line="255" w:lineRule="auto"/>
        <w:tabs>
          <w:tab w:leader="none" w:pos="190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"Optionee" means a person to whom an Option has been granted under the Plan, which Option has not been exercised in full and has not expired or terminated.</w:t>
      </w:r>
    </w:p>
    <w:p>
      <w:pPr>
        <w:spacing w:after="0" w:line="162" w:lineRule="exact"/>
        <w:rPr>
          <w:rFonts w:ascii="Courier New" w:cs="Courier New" w:eastAsia="Courier New" w:hAnsi="Courier New"/>
          <w:sz w:val="14"/>
          <w:szCs w:val="14"/>
          <w:color w:val="auto"/>
        </w:rPr>
      </w:pPr>
    </w:p>
    <w:p>
      <w:pPr>
        <w:ind w:right="3459" w:firstLine="1571"/>
        <w:spacing w:after="0" w:line="255" w:lineRule="auto"/>
        <w:tabs>
          <w:tab w:leader="none" w:pos="190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"Outside Director" means a member of the Board who is an "outside director" within the meaning of section 162(m)(4)(C) of the Code and applicable Treasury Regulations issued thereunder.</w:t>
      </w:r>
    </w:p>
    <w:p>
      <w:pPr>
        <w:spacing w:after="0" w:line="162" w:lineRule="exact"/>
        <w:rPr>
          <w:rFonts w:ascii="Courier New" w:cs="Courier New" w:eastAsia="Courier New" w:hAnsi="Courier New"/>
          <w:sz w:val="14"/>
          <w:szCs w:val="14"/>
          <w:color w:val="auto"/>
        </w:rPr>
      </w:pPr>
    </w:p>
    <w:p>
      <w:pPr>
        <w:ind w:right="3379" w:firstLine="1571"/>
        <w:spacing w:after="0" w:line="255" w:lineRule="auto"/>
        <w:tabs>
          <w:tab w:leader="none" w:pos="190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Company" means all corporations that, at the time in question, are parent corporations of the Sponsor within the meaning of section 424(e) of the Code.</w:t>
      </w:r>
    </w:p>
    <w:p>
      <w:pPr>
        <w:spacing w:after="0" w:line="162" w:lineRule="exact"/>
        <w:rPr>
          <w:rFonts w:ascii="Courier New" w:cs="Courier New" w:eastAsia="Courier New" w:hAnsi="Courier New"/>
          <w:sz w:val="14"/>
          <w:szCs w:val="14"/>
          <w:color w:val="auto"/>
        </w:rPr>
      </w:pPr>
    </w:p>
    <w:p>
      <w:pPr>
        <w:ind w:right="3899" w:firstLine="1571"/>
        <w:spacing w:after="0" w:line="258" w:lineRule="auto"/>
        <w:tabs>
          <w:tab w:leader="none" w:pos="190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a corporation, a partnership, an association, a trust or any other entity or organization.</w:t>
      </w:r>
    </w:p>
    <w:p>
      <w:pPr>
        <w:spacing w:after="0" w:line="159"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means the Comcast Corporation 1996 Stock Option</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Plan.</w:t>
      </w:r>
    </w:p>
    <w:p>
      <w:pPr>
        <w:spacing w:after="0" w:line="175"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or "Shares" means: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54" w:name="page55"/>
    <w:bookmarkEnd w:id="54"/>
    <w:p>
      <w:pPr>
        <w:jc w:val="both"/>
        <w:ind w:left="800" w:right="3459" w:firstLine="1552"/>
        <w:spacing w:after="0" w:line="255" w:lineRule="auto"/>
        <w:tabs>
          <w:tab w:leader="none" w:pos="2709"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all purposes of the Plan, a share or shares of Common Stock or such other securities issued by the Sponsor as may be the subject of an adjustment under Paragraph 11.</w:t>
      </w:r>
    </w:p>
    <w:p>
      <w:pPr>
        <w:spacing w:after="0" w:line="162" w:lineRule="exact"/>
        <w:rPr>
          <w:rFonts w:ascii="Courier New" w:cs="Courier New" w:eastAsia="Courier New" w:hAnsi="Courier New"/>
          <w:sz w:val="14"/>
          <w:szCs w:val="14"/>
          <w:color w:val="auto"/>
        </w:rPr>
      </w:pPr>
    </w:p>
    <w:p>
      <w:pPr>
        <w:ind w:left="2780" w:hanging="428"/>
        <w:spacing w:after="0"/>
        <w:tabs>
          <w:tab w:leader="none" w:pos="278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solely for purposes of Paragraphs 7(d) and 8(d),</w:t>
      </w:r>
    </w:p>
    <w:p>
      <w:pPr>
        <w:spacing w:after="0" w:line="8" w:lineRule="exact"/>
        <w:rPr>
          <w:rFonts w:ascii="Courier New" w:cs="Courier New" w:eastAsia="Courier New" w:hAnsi="Courier New"/>
          <w:sz w:val="14"/>
          <w:szCs w:val="14"/>
          <w:color w:val="auto"/>
        </w:rPr>
      </w:pPr>
    </w:p>
    <w:p>
      <w:pPr>
        <w:ind w:left="800" w:right="38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"Share" or "Shares" also means a share or shares of the Sponsor's Class A Common Stock, par value, $1.00.</w:t>
      </w:r>
    </w:p>
    <w:p>
      <w:pPr>
        <w:spacing w:after="0" w:line="159" w:lineRule="exact"/>
        <w:rPr>
          <w:rFonts w:ascii="Courier New" w:cs="Courier New" w:eastAsia="Courier New" w:hAnsi="Courier New"/>
          <w:sz w:val="14"/>
          <w:szCs w:val="14"/>
          <w:color w:val="auto"/>
        </w:rPr>
      </w:pPr>
    </w:p>
    <w:p>
      <w:pPr>
        <w:ind w:right="3899" w:firstLine="1571"/>
        <w:spacing w:after="0" w:line="255" w:lineRule="auto"/>
        <w:tabs>
          <w:tab w:leader="none" w:pos="1909"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"Sponsor" means Comcast Corporation, a Pennsylvania corporation, including any successor thereto by merger, consolidation, acquisition of all or substantially all the assets thereof, or otherwise.</w:t>
      </w:r>
    </w:p>
    <w:p>
      <w:pPr>
        <w:spacing w:after="0" w:line="162" w:lineRule="exact"/>
        <w:rPr>
          <w:rFonts w:ascii="Courier New" w:cs="Courier New" w:eastAsia="Courier New" w:hAnsi="Courier New"/>
          <w:sz w:val="14"/>
          <w:szCs w:val="14"/>
          <w:color w:val="auto"/>
        </w:rPr>
      </w:pPr>
    </w:p>
    <w:p>
      <w:pPr>
        <w:ind w:right="3279" w:firstLine="1571"/>
        <w:spacing w:after="0" w:line="255" w:lineRule="auto"/>
        <w:tabs>
          <w:tab w:leader="none" w:pos="1909"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Companies" means all corporations that, at the time in question, are subsidiary corporations of the Sponsor within the meaning of section 424(f) of the Code.</w:t>
      </w:r>
    </w:p>
    <w:p>
      <w:pPr>
        <w:spacing w:after="0" w:line="162" w:lineRule="exact"/>
        <w:rPr>
          <w:sz w:val="20"/>
          <w:szCs w:val="20"/>
          <w:color w:val="auto"/>
        </w:rPr>
      </w:pPr>
    </w:p>
    <w:p>
      <w:pPr>
        <w:ind w:right="3279" w:firstLine="1571"/>
        <w:spacing w:after="0" w:line="253" w:lineRule="auto"/>
        <w:tabs>
          <w:tab w:leader="none" w:pos="1996"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 Percent Shareholder"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65" w:lineRule="exact"/>
        <w:rPr>
          <w:rFonts w:ascii="Courier New" w:cs="Courier New" w:eastAsia="Courier New" w:hAnsi="Courier New"/>
          <w:sz w:val="14"/>
          <w:szCs w:val="14"/>
          <w:color w:val="auto"/>
        </w:rPr>
      </w:pPr>
    </w:p>
    <w:p>
      <w:pPr>
        <w:ind w:left="2000" w:hanging="429"/>
        <w:spacing w:after="0"/>
        <w:tabs>
          <w:tab w:leader="none" w:pos="200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"Terminating Event" means any of the following events:</w:t>
      </w:r>
    </w:p>
    <w:p>
      <w:pPr>
        <w:spacing w:after="0" w:line="175" w:lineRule="exact"/>
        <w:rPr>
          <w:rFonts w:ascii="Courier New" w:cs="Courier New" w:eastAsia="Courier New" w:hAnsi="Courier New"/>
          <w:sz w:val="14"/>
          <w:szCs w:val="14"/>
          <w:color w:val="auto"/>
        </w:rPr>
      </w:pPr>
    </w:p>
    <w:p>
      <w:pPr>
        <w:ind w:left="2700" w:hanging="348"/>
        <w:spacing w:after="0"/>
        <w:tabs>
          <w:tab w:leader="none" w:pos="2700" w:val="left"/>
        </w:tabs>
        <w:numPr>
          <w:ilvl w:val="2"/>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liquidation of the Sponsor; or</w:t>
      </w:r>
    </w:p>
    <w:p>
      <w:pPr>
        <w:spacing w:after="0" w:line="175" w:lineRule="exact"/>
        <w:rPr>
          <w:rFonts w:ascii="Courier New" w:cs="Courier New" w:eastAsia="Courier New" w:hAnsi="Courier New"/>
          <w:sz w:val="14"/>
          <w:szCs w:val="14"/>
          <w:color w:val="auto"/>
        </w:rPr>
      </w:pPr>
    </w:p>
    <w:p>
      <w:pPr>
        <w:ind w:left="2780" w:hanging="428"/>
        <w:spacing w:after="0"/>
        <w:tabs>
          <w:tab w:leader="none" w:pos="2780" w:val="left"/>
        </w:tabs>
        <w:numPr>
          <w:ilvl w:val="2"/>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of Control.</w:t>
      </w:r>
    </w:p>
    <w:p>
      <w:pPr>
        <w:spacing w:after="0" w:line="175" w:lineRule="exact"/>
        <w:rPr>
          <w:rFonts w:ascii="Courier New" w:cs="Courier New" w:eastAsia="Courier New" w:hAnsi="Courier New"/>
          <w:sz w:val="14"/>
          <w:szCs w:val="14"/>
          <w:color w:val="auto"/>
        </w:rPr>
      </w:pPr>
    </w:p>
    <w:p>
      <w:pPr>
        <w:ind w:right="3719" w:firstLine="1571"/>
        <w:spacing w:after="0" w:line="258" w:lineRule="auto"/>
        <w:tabs>
          <w:tab w:leader="none" w:pos="1996"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means any Person other than a Company, together with such Person's Affiliates.</w:t>
      </w:r>
    </w:p>
    <w:p>
      <w:pPr>
        <w:spacing w:after="0" w:line="159" w:lineRule="exact"/>
        <w:rPr>
          <w:rFonts w:ascii="Courier New" w:cs="Courier New" w:eastAsia="Courier New" w:hAnsi="Courier New"/>
          <w:sz w:val="14"/>
          <w:szCs w:val="14"/>
          <w:color w:val="auto"/>
        </w:rPr>
      </w:pPr>
    </w:p>
    <w:p>
      <w:pPr>
        <w:ind w:left="2000" w:hanging="429"/>
        <w:spacing w:after="0"/>
        <w:tabs>
          <w:tab w:leader="none" w:pos="200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"1933 Act" means the Securities Act of 1933, as amended.</w:t>
      </w:r>
    </w:p>
    <w:p>
      <w:pPr>
        <w:spacing w:after="0" w:line="175" w:lineRule="exact"/>
        <w:rPr>
          <w:rFonts w:ascii="Courier New" w:cs="Courier New" w:eastAsia="Courier New" w:hAnsi="Courier New"/>
          <w:sz w:val="14"/>
          <w:szCs w:val="14"/>
          <w:color w:val="auto"/>
        </w:rPr>
      </w:pPr>
    </w:p>
    <w:p>
      <w:pPr>
        <w:ind w:left="2000" w:hanging="429"/>
        <w:spacing w:after="0"/>
        <w:tabs>
          <w:tab w:leader="none" w:pos="200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"1934 Act" means the Securities Exchange Act of 1934, as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amended.</w:t>
      </w:r>
    </w:p>
    <w:p>
      <w:pPr>
        <w:spacing w:after="0" w:line="175"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To Be Granted</w:t>
      </w:r>
    </w:p>
    <w:p>
      <w:pPr>
        <w:spacing w:after="0" w:line="175" w:lineRule="exact"/>
        <w:rPr>
          <w:rFonts w:ascii="Courier New" w:cs="Courier New" w:eastAsia="Courier New" w:hAnsi="Courier New"/>
          <w:sz w:val="14"/>
          <w:szCs w:val="14"/>
          <w:color w:val="auto"/>
        </w:rPr>
      </w:pPr>
    </w:p>
    <w:p>
      <w:pPr>
        <w:ind w:right="3459" w:firstLine="1571"/>
        <w:spacing w:after="0" w:line="258" w:lineRule="auto"/>
        <w:tabs>
          <w:tab w:leader="none" w:pos="1909"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Types of Options Available for Grant. Rights that may be granted under the Plan are:</w:t>
      </w:r>
    </w:p>
    <w:p>
      <w:pPr>
        <w:spacing w:after="0" w:line="159" w:lineRule="exact"/>
        <w:rPr>
          <w:rFonts w:ascii="Courier New" w:cs="Courier New" w:eastAsia="Courier New" w:hAnsi="Courier New"/>
          <w:sz w:val="14"/>
          <w:szCs w:val="14"/>
          <w:color w:val="auto"/>
        </w:rPr>
      </w:pPr>
    </w:p>
    <w:p>
      <w:pPr>
        <w:jc w:val="both"/>
        <w:ind w:left="800" w:right="3459" w:firstLine="1552"/>
        <w:spacing w:after="0" w:line="258" w:lineRule="auto"/>
        <w:tabs>
          <w:tab w:leader="none" w:pos="2709" w:val="left"/>
        </w:tabs>
        <w:numPr>
          <w:ilvl w:val="2"/>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which give an Optionee who is an employee of a Company the right for a specified time period</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55" w:name="page56"/>
    <w:bookmarkEnd w:id="55"/>
    <w:p>
      <w:pPr>
        <w:ind w:left="800" w:right="3379"/>
        <w:spacing w:after="0" w:line="258" w:lineRule="auto"/>
        <w:rPr>
          <w:sz w:val="20"/>
          <w:szCs w:val="20"/>
          <w:color w:val="auto"/>
        </w:rPr>
      </w:pPr>
      <w:r>
        <w:rPr>
          <w:rFonts w:ascii="Courier New" w:cs="Courier New" w:eastAsia="Courier New" w:hAnsi="Courier New"/>
          <w:sz w:val="14"/>
          <w:szCs w:val="14"/>
          <w:color w:val="auto"/>
        </w:rPr>
        <w:t>to purchase a specified number of Shares for a price not less than the Fair Market Value on the Date of Grant; and</w:t>
      </w:r>
    </w:p>
    <w:p>
      <w:pPr>
        <w:spacing w:after="0" w:line="160" w:lineRule="exact"/>
        <w:rPr>
          <w:sz w:val="20"/>
          <w:szCs w:val="20"/>
          <w:color w:val="auto"/>
        </w:rPr>
      </w:pPr>
    </w:p>
    <w:p>
      <w:pPr>
        <w:ind w:left="800" w:right="3279" w:firstLine="1552"/>
        <w:spacing w:after="0" w:line="254" w:lineRule="auto"/>
        <w:tabs>
          <w:tab w:leader="none" w:pos="2796" w:val="left"/>
        </w:tabs>
        <w:numPr>
          <w:ilvl w:val="2"/>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Options, which give the Optionee the right for a specified time period to purchase a specified number of Shares for a price not less than the Fair Market Value on the Date of Grant.</w:t>
      </w:r>
    </w:p>
    <w:p>
      <w:pPr>
        <w:spacing w:after="0" w:line="163" w:lineRule="exact"/>
        <w:rPr>
          <w:rFonts w:ascii="Courier New" w:cs="Courier New" w:eastAsia="Courier New" w:hAnsi="Courier New"/>
          <w:sz w:val="14"/>
          <w:szCs w:val="14"/>
          <w:color w:val="auto"/>
        </w:rPr>
      </w:pPr>
    </w:p>
    <w:p>
      <w:pPr>
        <w:ind w:right="3379" w:firstLine="1571"/>
        <w:spacing w:after="0" w:line="255" w:lineRule="auto"/>
        <w:tabs>
          <w:tab w:leader="none" w:pos="1909"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on Grant of Options. The maximum number of Shares for which Options may be granted to any single individual in any calendar year, adjusted as provided in Section 11, shall be 1,000,000 Shares.</w:t>
      </w:r>
    </w:p>
    <w:p>
      <w:pPr>
        <w:spacing w:after="0" w:line="162" w:lineRule="exact"/>
        <w:rPr>
          <w:rFonts w:ascii="Courier New" w:cs="Courier New" w:eastAsia="Courier New" w:hAnsi="Courier New"/>
          <w:sz w:val="14"/>
          <w:szCs w:val="14"/>
          <w:color w:val="auto"/>
        </w:rPr>
      </w:pPr>
    </w:p>
    <w:p>
      <w:pPr>
        <w:ind w:right="3379" w:firstLine="1571"/>
        <w:spacing w:after="0" w:line="254" w:lineRule="auto"/>
        <w:tabs>
          <w:tab w:leader="none" w:pos="1909"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Presumption of Incentive Stock Option Status. Each Option granted under the Plan to an employee of a Company is intended to be an Incentive Stock Option, except to the extent any such grant would exceed the limitation of Paragraph 9 and except for any Option specifically designated at the time of grant as an Option that is not an Incentive Stock Option.</w:t>
      </w:r>
    </w:p>
    <w:p>
      <w:pPr>
        <w:spacing w:after="0" w:line="162"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Plan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Subject to adjustment as provided in Paragraph 11, not more than 20,000,000 Shares in the aggregate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165" w:lineRule="exact"/>
        <w:rPr>
          <w:sz w:val="20"/>
          <w:szCs w:val="20"/>
          <w:color w:val="auto"/>
        </w:rPr>
      </w:pPr>
    </w:p>
    <w:p>
      <w:pPr>
        <w:ind w:left="1060" w:hanging="270"/>
        <w:spacing w:after="0"/>
        <w:tabs>
          <w:tab w:leader="none" w:pos="10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Plan</w:t>
      </w:r>
    </w:p>
    <w:p>
      <w:pPr>
        <w:spacing w:after="0" w:line="175" w:lineRule="exact"/>
        <w:rPr>
          <w:rFonts w:ascii="Courier New" w:cs="Courier New" w:eastAsia="Courier New" w:hAnsi="Courier New"/>
          <w:sz w:val="14"/>
          <w:szCs w:val="14"/>
          <w:color w:val="auto"/>
        </w:rPr>
      </w:pPr>
    </w:p>
    <w:p>
      <w:pPr>
        <w:ind w:right="3379" w:firstLine="1571"/>
        <w:spacing w:after="0" w:line="253" w:lineRule="auto"/>
        <w:tabs>
          <w:tab w:leader="none" w:pos="1909"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The Plan shall be administered by the Subcommittee on Performance Based Compensation of the Compensation Committee of the Board or any other committee or subcommittee designated by the Board, provided that the committee administering the Plan is composed of two or more non-employee members of the Board, each of whom is an Outside Director. Notwithstanding the foregoing, if Non-Employee Directors are granted Options in accordance with the provisions of Paragraph 8, the directors to whom such Options will be granted, the timing of grants of such Options, the Option Price of such Options and the number of Option Shares included in such Options shall be as specifically set forth in Paragraph 8. No member of the Committee shall participate in the resolution of any issue that exclusively involves an Option granted to such member.</w:t>
      </w:r>
    </w:p>
    <w:p>
      <w:pPr>
        <w:spacing w:after="0" w:line="163" w:lineRule="exact"/>
        <w:rPr>
          <w:rFonts w:ascii="Courier New" w:cs="Courier New" w:eastAsia="Courier New" w:hAnsi="Courier New"/>
          <w:sz w:val="14"/>
          <w:szCs w:val="14"/>
          <w:color w:val="auto"/>
        </w:rPr>
      </w:pPr>
    </w:p>
    <w:p>
      <w:pPr>
        <w:jc w:val="both"/>
        <w:ind w:right="3279" w:firstLine="1571"/>
        <w:spacing w:after="0" w:line="254" w:lineRule="auto"/>
        <w:tabs>
          <w:tab w:leader="none" w:pos="1909"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56" w:name="page57"/>
    <w:bookmarkEnd w:id="56"/>
    <w:p>
      <w:pPr>
        <w:ind w:right="3279" w:firstLine="1571"/>
        <w:spacing w:after="0" w:line="253" w:lineRule="auto"/>
        <w:tabs>
          <w:tab w:leader="none" w:pos="1909"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Exculpation.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wilful misconduct or recklessness; provided, however, that the provisions of this Paragraph 5(c) shall not apply to the responsibility or liability of a member of the Committee pursuant to any criminal statute.</w:t>
      </w:r>
    </w:p>
    <w:p>
      <w:pPr>
        <w:spacing w:after="0" w:line="331"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64"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w:t>
      </w:r>
    </w:p>
    <w:p>
      <w:pPr>
        <w:spacing w:after="0" w:line="175" w:lineRule="exact"/>
        <w:rPr>
          <w:rFonts w:ascii="Courier New" w:cs="Courier New" w:eastAsia="Courier New" w:hAnsi="Courier New"/>
          <w:sz w:val="14"/>
          <w:szCs w:val="14"/>
          <w:color w:val="auto"/>
        </w:rPr>
      </w:pPr>
    </w:p>
    <w:p>
      <w:pPr>
        <w:ind w:right="3379" w:firstLine="1571"/>
        <w:spacing w:after="0" w:line="253" w:lineRule="auto"/>
        <w:tabs>
          <w:tab w:leader="none" w:pos="1909"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individuals to whom Options may be granted shall be employees, officers or directors of a Company who are selected by the Committee for the grant of Options. The terms and conditions of Options granted to individuals other than Non-Employee Directors shall be determined by the Committee, subject to Paragraph 7. The terms and conditions of Options granted to Non-Employee Directors shall be determined by the Committee, subject to Paragraph 8.</w:t>
      </w:r>
    </w:p>
    <w:p>
      <w:pPr>
        <w:spacing w:after="0" w:line="164"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64"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Documents and Terms - In General</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All Options granted to Optionees other than Non-Employee Directors shall be evidenced by option documents. The terms of each such option document shall be determined from time to time by the Committee, consistent, however, with the following:</w:t>
      </w:r>
    </w:p>
    <w:p>
      <w:pPr>
        <w:spacing w:after="0" w:line="163" w:lineRule="exact"/>
        <w:rPr>
          <w:sz w:val="20"/>
          <w:szCs w:val="20"/>
          <w:color w:val="auto"/>
        </w:rPr>
      </w:pPr>
    </w:p>
    <w:p>
      <w:pPr>
        <w:ind w:right="3379" w:firstLine="1571"/>
        <w:spacing w:after="0" w:line="252" w:lineRule="auto"/>
        <w:tabs>
          <w:tab w:leader="none" w:pos="1909"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of Grant. All Options shall be granted within 10 years from the earlier of (i) the date of adoption of the Plan by the Board, or</w:t>
      </w:r>
    </w:p>
    <w:p>
      <w:pPr>
        <w:ind w:left="440" w:hanging="431"/>
        <w:spacing w:after="0"/>
        <w:tabs>
          <w:tab w:leader="none" w:pos="4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Plan by the shareholders of the Sponsor.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57" w:name="page58"/>
    <w:bookmarkEnd w:id="57"/>
    <w:p>
      <w:pPr>
        <w:ind w:left="-1220" w:right="3379" w:firstLine="1571"/>
        <w:spacing w:after="0" w:line="253" w:lineRule="auto"/>
        <w:tabs>
          <w:tab w:leader="none" w:pos="68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 The option price per Share with respect to any Option shall be determined by the Committee but shall not be less than 100% of the Fair Market Value of such Share on the Date of Grant; provided, however, that with respect to any Incentive Stock Options granted to a Ten Percent Shareholder, the option price per Share shall not be less than 110% of the Fair Market Value of such Share on the Date of Grant.</w:t>
      </w:r>
    </w:p>
    <w:p>
      <w:pPr>
        <w:spacing w:after="0" w:line="165" w:lineRule="exact"/>
        <w:rPr>
          <w:rFonts w:ascii="Courier New" w:cs="Courier New" w:eastAsia="Courier New" w:hAnsi="Courier New"/>
          <w:sz w:val="14"/>
          <w:szCs w:val="14"/>
          <w:color w:val="auto"/>
        </w:rPr>
      </w:pPr>
    </w:p>
    <w:p>
      <w:pPr>
        <w:ind w:left="-1220" w:right="3379" w:firstLine="1571"/>
        <w:spacing w:after="0" w:line="252" w:lineRule="auto"/>
        <w:tabs>
          <w:tab w:leader="none" w:pos="68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Transferability. No Option granted under this Paragraph 7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provided further that (i) any such transfer is without consideration and (ii) each transferee is a member of such Optionee's Immediate Family; and provided further that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341" w:lineRule="exact"/>
        <w:rPr>
          <w:rFonts w:ascii="Courier New" w:cs="Courier New" w:eastAsia="Courier New" w:hAnsi="Courier New"/>
          <w:sz w:val="14"/>
          <w:szCs w:val="14"/>
          <w:color w:val="auto"/>
        </w:rPr>
      </w:pPr>
    </w:p>
    <w:p>
      <w:pPr>
        <w:ind w:left="-1220" w:right="3279" w:firstLine="1571"/>
        <w:spacing w:after="0" w:line="252" w:lineRule="auto"/>
        <w:tabs>
          <w:tab w:leader="none" w:pos="68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has held such Shares for more than six months (or such shorter period of time as shall not, in the Committee's sole discretion, have an adverse effect on the Sponsor's financial statements) as of the date the Option is exercised;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177"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019"/>
          </w:cols>
          <w:pgMar w:left="1440" w:top="620" w:right="1440" w:bottom="1440" w:gutter="0" w:footer="0" w:header="0"/>
        </w:sectPr>
      </w:pPr>
    </w:p>
    <w:bookmarkStart w:id="58" w:name="page59"/>
    <w:bookmarkEnd w:id="58"/>
    <w:p>
      <w:pPr>
        <w:ind w:left="-1220" w:right="3279" w:firstLine="1571"/>
        <w:spacing w:after="0" w:line="253" w:lineRule="auto"/>
        <w:tabs>
          <w:tab w:leader="none" w:pos="68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Certificate Upon Exercise of Options; Payment of Cash. 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332" w:lineRule="exact"/>
        <w:rPr>
          <w:rFonts w:ascii="Courier New" w:cs="Courier New" w:eastAsia="Courier New" w:hAnsi="Courier New"/>
          <w:sz w:val="14"/>
          <w:szCs w:val="14"/>
          <w:color w:val="auto"/>
        </w:rPr>
      </w:pPr>
    </w:p>
    <w:p>
      <w:pPr>
        <w:ind w:left="-1220" w:right="3279" w:firstLine="1571"/>
        <w:spacing w:after="0" w:line="253" w:lineRule="auto"/>
        <w:tabs>
          <w:tab w:leader="none" w:pos="68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For purposes of the Plan, a transfer of an employee between two employers, each of which is a Company, shall not be deemed a termination of employment. For purposes of Paragraph 7(g), an Optionee's termination of employment shall be deemed to occur on the date of an Optionee ceases to serve as an active, full-time employee of a Company, as determined by the Committee in its sole discretion, or, if the Optionee is a party to an employment agreement with a Company, on the effective date of the Optionee's termination of employment as determined under such agreement.</w:t>
      </w:r>
    </w:p>
    <w:p>
      <w:pPr>
        <w:spacing w:after="0" w:line="164" w:lineRule="exact"/>
        <w:rPr>
          <w:rFonts w:ascii="Courier New" w:cs="Courier New" w:eastAsia="Courier New" w:hAnsi="Courier New"/>
          <w:sz w:val="14"/>
          <w:szCs w:val="14"/>
          <w:color w:val="auto"/>
        </w:rPr>
      </w:pPr>
    </w:p>
    <w:p>
      <w:pPr>
        <w:ind w:left="-1220" w:right="3279" w:firstLine="1571"/>
        <w:spacing w:after="0" w:line="253" w:lineRule="auto"/>
        <w:tabs>
          <w:tab w:leader="none" w:pos="68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Periods of Exercise of Options. An Option shall 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64" w:lineRule="exact"/>
        <w:rPr>
          <w:rFonts w:ascii="Courier New" w:cs="Courier New" w:eastAsia="Courier New" w:hAnsi="Courier New"/>
          <w:sz w:val="14"/>
          <w:szCs w:val="14"/>
          <w:color w:val="auto"/>
        </w:rPr>
      </w:pPr>
    </w:p>
    <w:p>
      <w:pPr>
        <w:ind w:left="-420" w:right="3279" w:firstLine="1552"/>
        <w:spacing w:after="0" w:line="253" w:lineRule="auto"/>
        <w:tabs>
          <w:tab w:leader="none" w:pos="1489"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62" w:lineRule="exact"/>
        <w:rPr>
          <w:rFonts w:ascii="Courier New" w:cs="Courier New" w:eastAsia="Courier New" w:hAnsi="Courier New"/>
          <w:sz w:val="14"/>
          <w:szCs w:val="14"/>
          <w:color w:val="auto"/>
        </w:rPr>
      </w:pPr>
    </w:p>
    <w:p>
      <w:pPr>
        <w:ind w:left="-420" w:right="3279" w:firstLine="1552"/>
        <w:spacing w:after="0" w:line="254" w:lineRule="auto"/>
        <w:tabs>
          <w:tab w:leader="none" w:pos="1576"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w:t>
      </w:r>
    </w:p>
    <w:p>
      <w:pPr>
        <w:spacing w:after="0" w:line="16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019"/>
          </w:cols>
          <w:pgMar w:left="1440" w:top="620" w:right="1440" w:bottom="1440" w:gutter="0" w:footer="0" w:header="0"/>
        </w:sectPr>
      </w:pPr>
    </w:p>
    <w:bookmarkStart w:id="59" w:name="page60"/>
    <w:bookmarkEnd w:id="59"/>
    <w:p>
      <w:pPr>
        <w:ind w:left="800" w:right="3379"/>
        <w:spacing w:after="0" w:line="254" w:lineRule="auto"/>
        <w:rPr>
          <w:sz w:val="20"/>
          <w:szCs w:val="20"/>
          <w:color w:val="auto"/>
        </w:rPr>
      </w:pPr>
      <w:r>
        <w:rPr>
          <w:rFonts w:ascii="Courier New" w:cs="Courier New" w:eastAsia="Courier New" w:hAnsi="Courier New"/>
          <w:sz w:val="14"/>
          <w:szCs w:val="14"/>
          <w:color w:val="auto"/>
        </w:rPr>
        <w:t>the Optionee shall have passed by will or by the laws of descent and distribution;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62" w:lineRule="exact"/>
        <w:rPr>
          <w:sz w:val="20"/>
          <w:szCs w:val="20"/>
          <w:color w:val="auto"/>
        </w:rPr>
      </w:pPr>
    </w:p>
    <w:p>
      <w:pPr>
        <w:ind w:left="2880" w:hanging="528"/>
        <w:spacing w:after="0"/>
        <w:tabs>
          <w:tab w:leader="none" w:pos="2880" w:val="left"/>
        </w:tabs>
        <w:numPr>
          <w:ilvl w:val="2"/>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Optionee's employment with</w:t>
      </w:r>
    </w:p>
    <w:p>
      <w:pPr>
        <w:spacing w:after="0" w:line="8"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terminated for Cause, each unexercised Option held by such Optionee shall terminate and cease to be exercisable; provided further,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64"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Exercise. The date of exercise of an Option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163"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Documents and Terms - Non-Employee Directors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Options granted pursuant to the Plan to Non-Employee Directors shall be granted, without any further action by the Committee, in accordance with the terms and conditions set forth in this Paragraph 8. Options granted pursuant to Paragraph 8(a) shall be evidenced by option documents. The terms of each such option document shall be consistent with Paragraphs 8(b) through 8(g), as follows:</w:t>
      </w:r>
    </w:p>
    <w:p>
      <w:pPr>
        <w:spacing w:after="0" w:line="329" w:lineRule="exact"/>
        <w:rPr>
          <w:sz w:val="20"/>
          <w:szCs w:val="20"/>
          <w:color w:val="auto"/>
        </w:rPr>
      </w:pPr>
    </w:p>
    <w:p>
      <w:pPr>
        <w:ind w:right="3279" w:firstLine="1571"/>
        <w:spacing w:after="0" w:line="254" w:lineRule="auto"/>
        <w:tabs>
          <w:tab w:leader="none" w:pos="1909"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Options to Non-Employee Directors. Each Non-Employee Director shall be granted, commencing on the Grant Date next following the adoption of this Plan by the Board and on each successive Grant Date thereafter, a Non-Qualified Option to purchase 5,400 Shares. Notwithstanding the preceding sentence, each newly elected Non-Employee Director:</w:t>
      </w:r>
    </w:p>
    <w:p>
      <w:pPr>
        <w:spacing w:after="0" w:line="162"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granted a Non-Qualified Option to</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9,000 Shares on the Election Date; and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60" w:name="page61"/>
    <w:bookmarkEnd w:id="60"/>
    <w:p>
      <w:pPr>
        <w:ind w:left="-420" w:right="3379" w:firstLine="1552"/>
        <w:spacing w:after="0" w:line="254" w:lineRule="auto"/>
        <w:tabs>
          <w:tab w:leader="none" w:pos="1576"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entitled to the grant of an Option hereunder on the Grant Date immediately following the Non-Employee Director's Election Date if such Election Date is within ninety (90) days of the Grant Date.</w:t>
      </w:r>
    </w:p>
    <w:p>
      <w:pPr>
        <w:spacing w:after="0" w:line="163" w:lineRule="exact"/>
        <w:rPr>
          <w:rFonts w:ascii="Courier New" w:cs="Courier New" w:eastAsia="Courier New" w:hAnsi="Courier New"/>
          <w:sz w:val="14"/>
          <w:szCs w:val="14"/>
          <w:color w:val="auto"/>
        </w:rPr>
      </w:pPr>
    </w:p>
    <w:p>
      <w:pPr>
        <w:ind w:left="-1220" w:right="3279" w:firstLine="1571"/>
        <w:spacing w:after="0" w:line="255" w:lineRule="auto"/>
        <w:tabs>
          <w:tab w:leader="none" w:pos="68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 The option price per Share with respect to any Option granted under this Paragraph 8 shall be 100% of the Fair Market Value of such Share on the Grant Date.</w:t>
      </w:r>
    </w:p>
    <w:p>
      <w:pPr>
        <w:spacing w:after="0" w:line="162" w:lineRule="exact"/>
        <w:rPr>
          <w:rFonts w:ascii="Courier New" w:cs="Courier New" w:eastAsia="Courier New" w:hAnsi="Courier New"/>
          <w:sz w:val="14"/>
          <w:szCs w:val="14"/>
          <w:color w:val="auto"/>
        </w:rPr>
      </w:pPr>
    </w:p>
    <w:p>
      <w:pPr>
        <w:ind w:left="-1220" w:right="3279" w:firstLine="1571"/>
        <w:spacing w:after="0" w:line="252" w:lineRule="auto"/>
        <w:tabs>
          <w:tab w:leader="none" w:pos="68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Transferability. No Option granted under this Paragraph 8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an Option or by amendment of an option document for an Option, provide that Options may be transferred, in whole or in part, to one or more transferees and exercised by any such transferee; provided further that (i) any such transfer is without consideration, and (ii) each transferee is a member of such Optionee's Immediate Family.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8(f) and this Paragraph 8(c).</w:t>
      </w:r>
    </w:p>
    <w:p>
      <w:pPr>
        <w:spacing w:after="0" w:line="172" w:lineRule="exact"/>
        <w:rPr>
          <w:rFonts w:ascii="Courier New" w:cs="Courier New" w:eastAsia="Courier New" w:hAnsi="Courier New"/>
          <w:sz w:val="14"/>
          <w:szCs w:val="14"/>
          <w:color w:val="auto"/>
        </w:rPr>
      </w:pPr>
    </w:p>
    <w:p>
      <w:pPr>
        <w:ind w:left="-1220" w:right="3279" w:firstLine="1571"/>
        <w:spacing w:after="0" w:line="252" w:lineRule="auto"/>
        <w:tabs>
          <w:tab w:leader="none" w:pos="68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has held such Shares for more than six months (or such shorter period of time as shall not, in the Committee's sole discretion, have an adverse effect on the Sponsor's financial statements) as of the date the Option is exercised;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17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019"/>
          </w:cols>
          <w:pgMar w:left="1440" w:top="620" w:right="1440" w:bottom="1440" w:gutter="0" w:footer="0" w:header="0"/>
        </w:sectPr>
      </w:pPr>
    </w:p>
    <w:bookmarkStart w:id="61" w:name="page62"/>
    <w:bookmarkEnd w:id="61"/>
    <w:p>
      <w:pPr>
        <w:ind w:left="-1220" w:right="3279" w:firstLine="1571"/>
        <w:spacing w:after="0" w:line="253" w:lineRule="auto"/>
        <w:tabs>
          <w:tab w:leader="none" w:pos="689"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Certificate Upon Exercise of Options; Payment of Cash. Only whole Shares shall be issuable upon exercise of Options granted under this Paragraph 8.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64" w:lineRule="exact"/>
        <w:rPr>
          <w:rFonts w:ascii="Courier New" w:cs="Courier New" w:eastAsia="Courier New" w:hAnsi="Courier New"/>
          <w:sz w:val="14"/>
          <w:szCs w:val="14"/>
          <w:color w:val="auto"/>
        </w:rPr>
      </w:pPr>
    </w:p>
    <w:p>
      <w:pPr>
        <w:ind w:left="-1220" w:right="3539" w:firstLine="1571"/>
        <w:spacing w:after="0" w:line="254" w:lineRule="auto"/>
        <w:tabs>
          <w:tab w:leader="none" w:pos="689"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Periods of Exercise of Options. An Option granted under this Paragraph 8 shall not be exercisable for six months after the Date of Grant, and shall then be exercisable in its entirety. No Option shall first become exercisable following an Optionee's termination of service as a Non-Employee Director for any reason; provided further, that:</w:t>
      </w:r>
    </w:p>
    <w:p>
      <w:pPr>
        <w:spacing w:after="0" w:line="162" w:lineRule="exact"/>
        <w:rPr>
          <w:rFonts w:ascii="Courier New" w:cs="Courier New" w:eastAsia="Courier New" w:hAnsi="Courier New"/>
          <w:sz w:val="14"/>
          <w:szCs w:val="14"/>
          <w:color w:val="auto"/>
        </w:rPr>
      </w:pPr>
    </w:p>
    <w:p>
      <w:pPr>
        <w:ind w:left="-420" w:right="3279" w:firstLine="1552"/>
        <w:spacing w:after="0" w:line="253" w:lineRule="auto"/>
        <w:tabs>
          <w:tab w:leader="none" w:pos="1489"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service as a Non-Employee Director for any reason other than death or Cause, any Option held by such Optionee and which is then exercisable shall be exercisable for a period of 90 days following the date the Optionee terminates service as a Non-Employee Director; provided, however, that if such termination of employment with the Company is due to the Disability of the Optionee, he shall have the right to exercise those of his Options which are then exercisable for a period of one year following the date the Optionee terminates service as a Non-Employee Director; provided, however, that in no event shall an Option be exercisable after five years from the Grant Date.</w:t>
      </w:r>
    </w:p>
    <w:p>
      <w:pPr>
        <w:spacing w:after="0" w:line="163" w:lineRule="exact"/>
        <w:rPr>
          <w:rFonts w:ascii="Courier New" w:cs="Courier New" w:eastAsia="Courier New" w:hAnsi="Courier New"/>
          <w:sz w:val="14"/>
          <w:szCs w:val="14"/>
          <w:color w:val="auto"/>
        </w:rPr>
      </w:pPr>
    </w:p>
    <w:p>
      <w:pPr>
        <w:ind w:left="-420" w:right="3279" w:firstLine="1552"/>
        <w:spacing w:after="0" w:line="253" w:lineRule="auto"/>
        <w:tabs>
          <w:tab w:leader="none" w:pos="1576"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service as a Non-Employee Director by reason of his death, any Option held at death by such Optionee which is then exercisable shall be exercisable for a period of one year from the date of death by the person to whom the rights of the Optionee shall have passed by will or by the laws of descent and distribution; provided, however, that in no event shall an Option be exercisable after five years from the Grant Date.</w:t>
      </w:r>
    </w:p>
    <w:p>
      <w:pPr>
        <w:spacing w:after="0" w:line="164" w:lineRule="exact"/>
        <w:rPr>
          <w:rFonts w:ascii="Courier New" w:cs="Courier New" w:eastAsia="Courier New" w:hAnsi="Courier New"/>
          <w:sz w:val="14"/>
          <w:szCs w:val="14"/>
          <w:color w:val="auto"/>
        </w:rPr>
      </w:pPr>
    </w:p>
    <w:p>
      <w:pPr>
        <w:ind w:left="-420" w:right="3279" w:firstLine="1552"/>
        <w:spacing w:after="0" w:line="253" w:lineRule="auto"/>
        <w:tabs>
          <w:tab w:leader="none" w:pos="1663"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Optionee's service as a Non-Employee Director is terminated for Cause, each unexercised Option shall terminate and cease to be exercisable; provided further, that in such event, in addition to immediate termination of the Option, the Optionee shall automatically forfeit all Shares otherwise subject to delivery upon exercise of an Option but for which the Sponsor has not yet delivered the Share certificates, upon refund by the Sponsor of the option price.</w:t>
      </w:r>
    </w:p>
    <w:p>
      <w:pPr>
        <w:spacing w:after="0" w:line="164" w:lineRule="exact"/>
        <w:rPr>
          <w:rFonts w:ascii="Courier New" w:cs="Courier New" w:eastAsia="Courier New" w:hAnsi="Courier New"/>
          <w:sz w:val="14"/>
          <w:szCs w:val="14"/>
          <w:color w:val="auto"/>
        </w:rPr>
      </w:pPr>
    </w:p>
    <w:p>
      <w:pPr>
        <w:ind w:left="-1220" w:right="3279" w:firstLine="1571"/>
        <w:spacing w:after="0" w:line="253" w:lineRule="auto"/>
        <w:tabs>
          <w:tab w:leader="none" w:pos="689"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Exercise. The date of exercise of an Option granted under this Paragraph 8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w:t>
      </w:r>
    </w:p>
    <w:p>
      <w:pPr>
        <w:spacing w:after="0" w:line="165"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019"/>
          </w:cols>
          <w:pgMar w:left="1440" w:top="620" w:right="1440" w:bottom="1440" w:gutter="0" w:footer="0" w:header="0"/>
        </w:sectPr>
      </w:pPr>
    </w:p>
    <w:bookmarkStart w:id="62" w:name="page63"/>
    <w:bookmarkEnd w:id="62"/>
    <w:p>
      <w:pPr>
        <w:ind w:right="3379"/>
        <w:spacing w:after="0" w:line="253" w:lineRule="auto"/>
        <w:rPr>
          <w:sz w:val="20"/>
          <w:szCs w:val="20"/>
          <w:color w:val="auto"/>
        </w:rPr>
      </w:pPr>
      <w:r>
        <w:rPr>
          <w:rFonts w:ascii="Courier New" w:cs="Courier New" w:eastAsia="Courier New" w:hAnsi="Courier New"/>
          <w:sz w:val="14"/>
          <w:szCs w:val="14"/>
          <w:color w:val="auto"/>
        </w:rPr>
        <w:t>shall have made payment in full of the option price for such Shares. Each such exercise shall be irrevocable when given. Each notice of exercise must (i) specify the Option being exercised; and (ii) include a statement as to the manner in which payment to the Sponsor shall be made (Shares or cash or a combination of Shares and cash). Each notice of exercise shall also comply with the requirements of Paragraph 15.</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9. Limitation on Exercise of Incentive Stock Options.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9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10. Rights as Shareholders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16.</w:t>
      </w:r>
    </w:p>
    <w:p>
      <w:pPr>
        <w:spacing w:after="0" w:line="165" w:lineRule="exact"/>
        <w:rPr>
          <w:sz w:val="20"/>
          <w:szCs w:val="20"/>
          <w:color w:val="auto"/>
        </w:rPr>
      </w:pPr>
    </w:p>
    <w:p>
      <w:pPr>
        <w:ind w:left="1140" w:hanging="350"/>
        <w:spacing w:after="0"/>
        <w:tabs>
          <w:tab w:leader="none" w:pos="11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Capitalization</w:t>
      </w:r>
    </w:p>
    <w:p>
      <w:pPr>
        <w:spacing w:after="0" w:line="175"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 11(b), 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11. The Board's adjustment shall be effective and binding for all purposes of this Plan.</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63" w:name="page64"/>
    <w:bookmarkEnd w:id="63"/>
    <w:p>
      <w:pPr>
        <w:ind w:right="3379" w:firstLine="1571"/>
        <w:spacing w:after="0" w:line="254" w:lineRule="auto"/>
        <w:tabs>
          <w:tab w:leader="none" w:pos="1909"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11(a) shall not apply to the number of Shares that become subject to the grant of Options under Paragraph 8(a). Paragraph 11(a) shall apply for the purpose of making appropriate equitable anti-dilution adjustments to Options granted pursuant to Paragraph 8(a) before the effective date of the relevant event giving rise to the adjustment under Paragraph 11(a).</w:t>
      </w:r>
    </w:p>
    <w:p>
      <w:pPr>
        <w:spacing w:after="0" w:line="162"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Terminating Events</w:t>
      </w:r>
    </w:p>
    <w:p>
      <w:pPr>
        <w:spacing w:after="0" w:line="175" w:lineRule="exact"/>
        <w:rPr>
          <w:rFonts w:ascii="Courier New" w:cs="Courier New" w:eastAsia="Courier New" w:hAnsi="Courier New"/>
          <w:sz w:val="14"/>
          <w:szCs w:val="14"/>
          <w:color w:val="auto"/>
        </w:rPr>
      </w:pPr>
    </w:p>
    <w:p>
      <w:pPr>
        <w:ind w:right="3279" w:firstLine="1571"/>
        <w:spacing w:after="0" w:line="252" w:lineRule="auto"/>
        <w:tabs>
          <w:tab w:leader="none" w:pos="1909"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12(a), the entire number of Shares covered by Options shall become immediately exercisable. Upon the close of the period described in this Paragraph 12(a) during which an Option may be exercised in connection with a Terminating Event, such Option (including such portion thereof that is not exercisable) shall terminate to the extent that such Option has not theretofore been exercised.</w:t>
      </w:r>
    </w:p>
    <w:p>
      <w:pPr>
        <w:spacing w:after="0" w:line="173" w:lineRule="exact"/>
        <w:rPr>
          <w:rFonts w:ascii="Courier New" w:cs="Courier New" w:eastAsia="Courier New" w:hAnsi="Courier New"/>
          <w:sz w:val="14"/>
          <w:szCs w:val="14"/>
          <w:color w:val="auto"/>
        </w:rPr>
      </w:pPr>
    </w:p>
    <w:p>
      <w:pPr>
        <w:ind w:right="3459" w:firstLine="1571"/>
        <w:spacing w:after="0" w:line="254" w:lineRule="auto"/>
        <w:tabs>
          <w:tab w:leader="none" w:pos="1909"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12(a), in the event the Terminating Event is not consummated, the Option shall be deemed not to have been exercised and shall be exercisable thereafter to the extent it would have been exercisable if no such notice had been given.</w:t>
      </w:r>
    </w:p>
    <w:p>
      <w:pPr>
        <w:spacing w:after="0" w:line="163"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Interpretation</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14. Amendments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Committee may amend the Plan from time to time in such manner as it may deem advisable. Nevertheless, the Committee may not, without obtaining approval within twelve months before or after such action by such vote of shareholders as may be required by Pennsylvania law for any action requiring shareholder approval, or by a majority of votes cast at a duly held shareholders' meeting at which a majority of all voting stock is present and</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64" w:name="page65"/>
    <w:bookmarkEnd w:id="64"/>
    <w:p>
      <w:pPr>
        <w:ind w:right="3279"/>
        <w:spacing w:after="0" w:line="253" w:lineRule="auto"/>
        <w:rPr>
          <w:sz w:val="20"/>
          <w:szCs w:val="20"/>
          <w:color w:val="auto"/>
        </w:rPr>
      </w:pPr>
      <w:r>
        <w:rPr>
          <w:rFonts w:ascii="Courier New" w:cs="Courier New" w:eastAsia="Courier New" w:hAnsi="Courier New"/>
          <w:sz w:val="14"/>
          <w:szCs w:val="14"/>
          <w:color w:val="auto"/>
        </w:rPr>
        <w:t>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11 hereof. In addition, the provisions of Paragraph 8 that determine (i) which directors shall be granted Options; (ii) the number of Shares subject to Options; (iii) the option price of Shares subject to Options; and (iv) the timing of grants of Options shall not be amended more than once every six months, other than to comport with changes in the Code or the Employee Retirement Income Security Act of 1974, as amended, if applicable. No outstanding Option shall be affected by any such amendment without the written consent of the Optionee or other person then entitled to exercise such Option.</w:t>
      </w:r>
    </w:p>
    <w:p>
      <w:pPr>
        <w:spacing w:after="0" w:line="163" w:lineRule="exact"/>
        <w:rPr>
          <w:sz w:val="20"/>
          <w:szCs w:val="20"/>
          <w:color w:val="auto"/>
        </w:rPr>
      </w:pPr>
    </w:p>
    <w:p>
      <w:pPr>
        <w:ind w:left="1140" w:hanging="350"/>
        <w:spacing w:after="0"/>
        <w:tabs>
          <w:tab w:leader="none" w:pos="114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Law</w:t>
      </w:r>
    </w:p>
    <w:p>
      <w:pPr>
        <w:spacing w:after="0" w:line="175" w:lineRule="exact"/>
        <w:rPr>
          <w:rFonts w:ascii="Courier New" w:cs="Courier New" w:eastAsia="Courier New" w:hAnsi="Courier New"/>
          <w:sz w:val="14"/>
          <w:szCs w:val="14"/>
          <w:color w:val="auto"/>
        </w:rPr>
      </w:pPr>
    </w:p>
    <w:p>
      <w:pPr>
        <w:ind w:right="3279" w:firstLine="1571"/>
        <w:spacing w:after="0" w:line="254" w:lineRule="auto"/>
        <w:tabs>
          <w:tab w:leader="none" w:pos="1909"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62"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Acknowledgment of Securities Law Restrictions on Exercise.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65" w:lineRule="exact"/>
        <w:rPr>
          <w:rFonts w:ascii="Courier New" w:cs="Courier New" w:eastAsia="Courier New" w:hAnsi="Courier New"/>
          <w:sz w:val="14"/>
          <w:szCs w:val="14"/>
          <w:color w:val="auto"/>
        </w:rPr>
      </w:pPr>
    </w:p>
    <w:p>
      <w:pPr>
        <w:ind w:left="800" w:right="3279" w:firstLine="1552"/>
        <w:spacing w:after="0" w:line="254" w:lineRule="auto"/>
        <w:tabs>
          <w:tab w:leader="none" w:pos="2709" w:val="left"/>
        </w:tabs>
        <w:numPr>
          <w:ilvl w:val="2"/>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162" w:lineRule="exact"/>
        <w:rPr>
          <w:rFonts w:ascii="Courier New" w:cs="Courier New" w:eastAsia="Courier New" w:hAnsi="Courier New"/>
          <w:sz w:val="14"/>
          <w:szCs w:val="14"/>
          <w:color w:val="auto"/>
        </w:rPr>
      </w:pPr>
    </w:p>
    <w:p>
      <w:pPr>
        <w:ind w:left="800" w:right="3459" w:firstLine="1552"/>
        <w:spacing w:after="0" w:line="253" w:lineRule="auto"/>
        <w:tabs>
          <w:tab w:leader="none" w:pos="2796" w:val="left"/>
        </w:tabs>
        <w:numPr>
          <w:ilvl w:val="2"/>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64" w:lineRule="exact"/>
        <w:rPr>
          <w:rFonts w:ascii="Courier New" w:cs="Courier New" w:eastAsia="Courier New" w:hAnsi="Courier New"/>
          <w:sz w:val="14"/>
          <w:szCs w:val="14"/>
          <w:color w:val="auto"/>
        </w:rPr>
      </w:pPr>
    </w:p>
    <w:p>
      <w:pPr>
        <w:ind w:left="800" w:right="3379" w:firstLine="1552"/>
        <w:spacing w:after="0" w:line="258" w:lineRule="auto"/>
        <w:tabs>
          <w:tab w:leader="none" w:pos="2883" w:val="left"/>
        </w:tabs>
        <w:numPr>
          <w:ilvl w:val="2"/>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evidencing the Shares may bear a restrictive legend; and</w:t>
      </w:r>
    </w:p>
    <w:p>
      <w:pPr>
        <w:spacing w:after="0" w:line="159" w:lineRule="exact"/>
        <w:rPr>
          <w:rFonts w:ascii="Courier New" w:cs="Courier New" w:eastAsia="Courier New" w:hAnsi="Courier New"/>
          <w:sz w:val="14"/>
          <w:szCs w:val="14"/>
          <w:color w:val="auto"/>
        </w:rPr>
      </w:pPr>
    </w:p>
    <w:p>
      <w:pPr>
        <w:ind w:left="800" w:right="3539" w:firstLine="1552"/>
        <w:spacing w:after="0" w:line="255" w:lineRule="auto"/>
        <w:tabs>
          <w:tab w:leader="none" w:pos="2796" w:val="left"/>
        </w:tabs>
        <w:numPr>
          <w:ilvl w:val="2"/>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subject to the Option may not be transferred without compliance with all applicable federal and state securities laws.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65" w:name="page66"/>
    <w:bookmarkEnd w:id="65"/>
    <w:p>
      <w:pPr>
        <w:ind w:left="-790" w:right="3279" w:firstLine="1571"/>
        <w:spacing w:after="0" w:line="253" w:lineRule="auto"/>
        <w:tabs>
          <w:tab w:leader="none" w:pos="1119"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 of Exercise Pending Registration of Securities.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64"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of Taxes on Exercise of Option</w:t>
      </w:r>
    </w:p>
    <w:p>
      <w:pPr>
        <w:spacing w:after="0" w:line="342" w:lineRule="exact"/>
        <w:rPr>
          <w:rFonts w:ascii="Courier New" w:cs="Courier New" w:eastAsia="Courier New" w:hAnsi="Courier New"/>
          <w:sz w:val="14"/>
          <w:szCs w:val="14"/>
          <w:color w:val="auto"/>
        </w:rPr>
      </w:pPr>
    </w:p>
    <w:p>
      <w:pPr>
        <w:ind w:left="-790" w:right="3279" w:firstLine="1571"/>
        <w:spacing w:after="0" w:line="253" w:lineRule="auto"/>
        <w:tabs>
          <w:tab w:leader="none" w:pos="1119"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Sponsor proposes or is required to deliver or transfer Shares in connection with the exercise of an Option, the Sponsor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329" w:lineRule="exact"/>
        <w:rPr>
          <w:rFonts w:ascii="Courier New" w:cs="Courier New" w:eastAsia="Courier New" w:hAnsi="Courier New"/>
          <w:sz w:val="14"/>
          <w:szCs w:val="14"/>
          <w:color w:val="auto"/>
        </w:rPr>
      </w:pPr>
    </w:p>
    <w:p>
      <w:pPr>
        <w:ind w:left="-790" w:right="3279" w:firstLine="1571"/>
        <w:spacing w:after="0" w:line="252" w:lineRule="auto"/>
        <w:tabs>
          <w:tab w:leader="none" w:pos="1119"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16(b),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has held for at least six months a number of shares of the same class as that of the Option Shares that is at least equal to that number of Option Shares to be withheld by the Company for the then-current exercise and that number of Option Shares which were withheld by the Sponsor in connection with all other exercises of Options during the six-month period prior to such election, in each case on account of withheld taxes in excess of such minimum amount, and (ii) to pay to the Sponsor in cash all or a portion of the taxes to be withheld upon the exercise of an Option. In all cases, the Shares so withheld by the Sponsor shall have a Fair Market Value that does not exceed the amount of taxes to be withheld minus the cash payment, if any, made by the Optionee. Any election pursuant to this Paragraph 16(b) must be in writing made prior to the date specified by the Committee, and in any event prior to the date the amount of tax to be withheld or paid is determined. In addition, with respect to persons subject to reporting requirements under section 16(a) of the 1934 Act, such election must be made at least six months prior to the date the amount of tax to be withheld or paid is determined (which election will remain in effect with regard to the exercise of an Option and all future exercises of Options unless revoked upon six months prior notice). An election pursuant to this Paragraph 16(b) may be made only by an Optionee or, in the event of the Optionee's death, by the Optionee's legal representative. No Shares withheld pursuant to this Paragraph 16(b) shall be available for subsequent grants under</w:t>
      </w:r>
    </w:p>
    <w:p>
      <w:pPr>
        <w:spacing w:after="0" w:line="346" w:lineRule="exact"/>
        <w:rPr>
          <w:sz w:val="20"/>
          <w:szCs w:val="20"/>
          <w:color w:val="auto"/>
        </w:rPr>
      </w:pPr>
    </w:p>
    <w:p>
      <w:pPr>
        <w:ind w:left="251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449"/>
          </w:cols>
          <w:pgMar w:left="1010" w:top="620" w:right="1440" w:bottom="1440" w:gutter="0" w:footer="0" w:header="0"/>
        </w:sectPr>
      </w:pPr>
    </w:p>
    <w:bookmarkStart w:id="66" w:name="page67"/>
    <w:bookmarkEnd w:id="66"/>
    <w:p>
      <w:pPr>
        <w:ind w:right="3539"/>
        <w:spacing w:after="0" w:line="258" w:lineRule="auto"/>
        <w:rPr>
          <w:sz w:val="20"/>
          <w:szCs w:val="20"/>
          <w:color w:val="auto"/>
        </w:rPr>
      </w:pPr>
      <w:r>
        <w:rPr>
          <w:rFonts w:ascii="Courier New" w:cs="Courier New" w:eastAsia="Courier New" w:hAnsi="Courier New"/>
          <w:sz w:val="14"/>
          <w:szCs w:val="14"/>
          <w:color w:val="auto"/>
        </w:rPr>
        <w:t>the Plan. The Committee may add such other requirements and limitations regarding elections pursuant to this Paragraph 16(b) as it deems appropriate.</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17. Effective Date and Term of Plan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Plan shall become effective on the date on which the Plan is adopted by the Board, and shall expire no later than the tenth anniversary of the Board adoption, unless sooner terminated by the Board. Any Option granted before the approval of the Plan by the Sponsor's shareholders shall be expressly conditioned upon, and shall not be exercisable until, such approval. If such shareholder approval is not received within 12 months before or after the date of the adoption of the Plan by the Board, all Options granted under the Plan shall expire.</w:t>
      </w:r>
    </w:p>
    <w:p>
      <w:pPr>
        <w:spacing w:after="0" w:line="33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18. General</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200" w:lineRule="exact"/>
        <w:rPr>
          <w:sz w:val="20"/>
          <w:szCs w:val="20"/>
          <w:color w:val="auto"/>
        </w:rPr>
      </w:pPr>
    </w:p>
    <w:p>
      <w:pPr>
        <w:spacing w:after="0" w:line="29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Executed this _____ day of _______________, 199_.</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200" w:lineRule="exact"/>
        <w:rPr>
          <w:sz w:val="20"/>
          <w:szCs w:val="20"/>
          <w:color w:val="auto"/>
        </w:rPr>
      </w:pPr>
    </w:p>
    <w:p>
      <w:pPr>
        <w:sectPr>
          <w:pgSz w:w="11900" w:h="16838" w:orient="portrait"/>
          <w:cols w:equalWidth="0" w:num="2">
            <w:col w:w="3880" w:space="720"/>
            <w:col w:w="5639"/>
          </w:cols>
          <w:pgMar w:left="220" w:top="620" w:right="1440"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w:t>
      </w:r>
    </w:p>
    <w:p>
      <w:pPr>
        <w:spacing w:after="0" w:line="175" w:lineRule="exact"/>
        <w:rPr>
          <w:sz w:val="20"/>
          <w:szCs w:val="20"/>
          <w:color w:val="auto"/>
        </w:rPr>
      </w:pPr>
    </w:p>
    <w:p>
      <w:pPr>
        <w:sectPr>
          <w:pgSz w:w="11900" w:h="16838" w:orient="portrait"/>
          <w:cols w:equalWidth="0" w:num="3">
            <w:col w:w="620" w:space="180"/>
            <w:col w:w="1820" w:space="520"/>
            <w:col w:w="7099"/>
          </w:cols>
          <w:pgMar w:left="220" w:top="620" w:right="1440" w:bottom="1440" w:gutter="0" w:footer="0" w:header="0"/>
          <w:type w:val="continuous"/>
        </w:sectPr>
      </w:pPr>
    </w:p>
    <w:p>
      <w:pPr>
        <w:ind w:left="3300"/>
        <w:spacing w:after="0"/>
        <w:rPr>
          <w:sz w:val="20"/>
          <w:szCs w:val="20"/>
          <w:color w:val="auto"/>
        </w:rPr>
      </w:pPr>
      <w:r>
        <w:rPr>
          <w:rFonts w:ascii="Courier New" w:cs="Courier New" w:eastAsia="Courier New" w:hAnsi="Courier New"/>
          <w:sz w:val="14"/>
          <w:szCs w:val="14"/>
          <w:color w:val="auto"/>
        </w:rPr>
        <w:t>-16-</w:t>
      </w:r>
    </w:p>
    <w:sectPr>
      <w:pgSz w:w="11900" w:h="16838" w:orient="portrait"/>
      <w:cols w:equalWidth="0" w:num="1">
        <w:col w:w="10239"/>
      </w:cols>
      <w:pgMar w:left="220" w:top="6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upperLetter"/>
      <w:start w:val="24"/>
    </w:lvl>
  </w:abstractNum>
  <w:abstractNum w:abstractNumId="1">
    <w:nsid w:val="580BD78F"/>
    <w:multiLevelType w:val="hybridMultilevel"/>
    <w:lvl w:ilvl="0">
      <w:lvlJc w:val="left"/>
      <w:lvlText w:val="[%1]"/>
      <w:numFmt w:val="upperLetter"/>
      <w:start w:val="24"/>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lvl w:ilvl="1">
      <w:lvlJc w:val="left"/>
      <w:lvlText w:val="(%2)"/>
      <w:numFmt w:val="decimal"/>
      <w:start w:val="1"/>
    </w:lvl>
  </w:abstractNum>
  <w:abstractNum w:abstractNumId="6">
    <w:nsid w:val="2A487CB0"/>
    <w:multiLevelType w:val="hybridMultilevel"/>
    <w:lvl w:ilvl="0">
      <w:lvlJc w:val="left"/>
      <w:lvlText w:val="(%1)"/>
      <w:numFmt w:val="decimal"/>
      <w:start w:val="2"/>
    </w:lvl>
  </w:abstractNum>
  <w:abstractNum w:abstractNumId="7">
    <w:nsid w:val="1D4ED43B"/>
    <w:multiLevelType w:val="hybridMultilevel"/>
    <w:lvl w:ilvl="0">
      <w:lvlJc w:val="left"/>
      <w:lvlText w:val="(%1)"/>
      <w:numFmt w:val="decimal"/>
      <w:start w:val="3"/>
    </w:lvl>
  </w:abstractNum>
  <w:abstractNum w:abstractNumId="8">
    <w:nsid w:val="725A06FB"/>
    <w:multiLevelType w:val="hybridMultilevel"/>
    <w:lvl w:ilvl="0">
      <w:lvlJc w:val="left"/>
      <w:lvlText w:val="(%1)"/>
      <w:numFmt w:val="decimal"/>
      <w:start w:val="4"/>
    </w:lvl>
  </w:abstractNum>
  <w:abstractNum w:abstractNumId="9">
    <w:nsid w:val="2CD89A32"/>
    <w:multiLevelType w:val="hybridMultilevel"/>
    <w:lvl w:ilvl="0">
      <w:lvlJc w:val="left"/>
      <w:lvlText w:val="%1"/>
      <w:numFmt w:val="upperLetter"/>
      <w:start w:val="1"/>
    </w:lvl>
    <w:lvl w:ilvl="1">
      <w:lvlJc w:val="left"/>
      <w:lvlText w:val="(%2)"/>
      <w:numFmt w:val="decimal"/>
      <w:start w:val="5"/>
    </w:lvl>
  </w:abstractNum>
  <w:abstractNum w:abstractNumId="10">
    <w:nsid w:val="57E4CCAF"/>
    <w:multiLevelType w:val="hybridMultilevel"/>
    <w:lvl w:ilvl="0">
      <w:lvlJc w:val="left"/>
      <w:lvlText w:val="[%1]"/>
      <w:numFmt w:val="upperLetter"/>
      <w:start w:val="24"/>
    </w:lvl>
    <w:lvl w:ilvl="1">
      <w:lvlJc w:val="left"/>
      <w:lvlText w:val="%2"/>
      <w:numFmt w:val="decimal"/>
      <w:start w:val="1"/>
    </w:lvl>
  </w:abstractNum>
  <w:abstractNum w:abstractNumId="11">
    <w:nsid w:val="7A6D8D3C"/>
    <w:multiLevelType w:val="hybridMultilevel"/>
    <w:lvl w:ilvl="0">
      <w:lvlJc w:val="left"/>
      <w:lvlText w:val="["/>
      <w:numFmt w:val="bullet"/>
      <w:start w:val="1"/>
    </w:lvl>
    <w:lvl w:ilvl="1">
      <w:lvlJc w:val="left"/>
      <w:lvlText w:val="(%2)"/>
      <w:numFmt w:val="decimal"/>
      <w:start w:val="1"/>
    </w:lvl>
  </w:abstractNum>
  <w:abstractNum w:abstractNumId="12">
    <w:nsid w:val="4B588F54"/>
    <w:multiLevelType w:val="hybridMultilevel"/>
    <w:lvl w:ilvl="0">
      <w:lvlJc w:val="left"/>
      <w:lvlText w:val="(%1)"/>
      <w:numFmt w:val="decimal"/>
      <w:start w:val="2"/>
    </w:lvl>
  </w:abstractNum>
  <w:abstractNum w:abstractNumId="13">
    <w:nsid w:val="542289EC"/>
    <w:multiLevelType w:val="hybridMultilevel"/>
    <w:lvl w:ilvl="0">
      <w:lvlJc w:val="left"/>
      <w:lvlText w:val="(%1)"/>
      <w:numFmt w:val="decimal"/>
      <w:start w:val="3"/>
    </w:lvl>
  </w:abstractNum>
  <w:abstractNum w:abstractNumId="14">
    <w:nsid w:val="6DE91B18"/>
    <w:multiLevelType w:val="hybridMultilevel"/>
    <w:lvl w:ilvl="0">
      <w:lvlJc w:val="left"/>
      <w:lvlText w:val="(%1)"/>
      <w:numFmt w:val="decimal"/>
      <w:start w:val="4"/>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1)"/>
      <w:numFmt w:val="decimal"/>
      <w:start w:val="1"/>
    </w:lvl>
  </w:abstractNum>
  <w:abstractNum w:abstractNumId="17">
    <w:nsid w:val="32FFF902"/>
    <w:multiLevelType w:val="hybridMultilevel"/>
    <w:lvl w:ilvl="0">
      <w:lvlJc w:val="left"/>
      <w:lvlText w:val="(%1)"/>
      <w:numFmt w:val="decimal"/>
      <w:start w:val="3"/>
    </w:lvl>
  </w:abstractNum>
  <w:abstractNum w:abstractNumId="18">
    <w:nsid w:val="684A481A"/>
    <w:multiLevelType w:val="hybridMultilevel"/>
    <w:lvl w:ilvl="0">
      <w:lvlJc w:val="left"/>
      <w:lvlText w:val="(%1)"/>
      <w:numFmt w:val="decimal"/>
      <w:start w:val="1"/>
    </w:lvl>
  </w:abstractNum>
  <w:abstractNum w:abstractNumId="19">
    <w:nsid w:val="579478FE"/>
    <w:multiLevelType w:val="hybridMultilevel"/>
    <w:lvl w:ilvl="0">
      <w:lvlJc w:val="left"/>
      <w:lvlText w:val="(%1)"/>
      <w:numFmt w:val="decimal"/>
      <w:start w:val="3"/>
    </w:lvl>
  </w:abstractNum>
  <w:abstractNum w:abstractNumId="20">
    <w:nsid w:val="749ABB43"/>
    <w:multiLevelType w:val="hybridMultilevel"/>
    <w:lvl w:ilvl="0">
      <w:lvlJc w:val="left"/>
      <w:lvlText w:val="(%1)"/>
      <w:numFmt w:val="decimal"/>
      <w:start w:val="3"/>
    </w:lvl>
  </w:abstractNum>
  <w:abstractNum w:abstractNumId="21">
    <w:nsid w:val="3DC240FB"/>
    <w:multiLevelType w:val="hybridMultilevel"/>
    <w:lvl w:ilvl="0">
      <w:lvlJc w:val="left"/>
      <w:lvlText w:val="(%1)"/>
      <w:numFmt w:val="decimal"/>
      <w:start w:val="3"/>
    </w:lvl>
  </w:abstractNum>
  <w:abstractNum w:abstractNumId="22">
    <w:nsid w:val="1BA026FA"/>
    <w:multiLevelType w:val="hybridMultilevel"/>
    <w:lvl w:ilvl="0">
      <w:lvlJc w:val="left"/>
      <w:lvlText w:val="(%1)"/>
      <w:numFmt w:val="decimal"/>
      <w:start w:val="3"/>
    </w:lvl>
  </w:abstractNum>
  <w:abstractNum w:abstractNumId="23">
    <w:nsid w:val="79A1DEAA"/>
    <w:multiLevelType w:val="hybridMultilevel"/>
    <w:lvl w:ilvl="0">
      <w:lvlJc w:val="left"/>
      <w:lvlText w:val="(%1)"/>
      <w:numFmt w:val="decimal"/>
      <w:start w:val="3"/>
    </w:lvl>
  </w:abstractNum>
  <w:abstractNum w:abstractNumId="24">
    <w:nsid w:val="75C6C33A"/>
    <w:multiLevelType w:val="hybridMultilevel"/>
    <w:lvl w:ilvl="0">
      <w:lvlJc w:val="left"/>
      <w:lvlText w:val="(%1)"/>
      <w:numFmt w:val="decimal"/>
      <w:start w:val="3"/>
    </w:lvl>
  </w:abstractNum>
  <w:abstractNum w:abstractNumId="25">
    <w:nsid w:val="12E685FB"/>
    <w:multiLevelType w:val="hybridMultilevel"/>
    <w:lvl w:ilvl="0">
      <w:lvlJc w:val="left"/>
      <w:lvlText w:val="(%1)"/>
      <w:numFmt w:val="decimal"/>
      <w:start w:val="3"/>
    </w:lvl>
  </w:abstractNum>
  <w:abstractNum w:abstractNumId="26">
    <w:nsid w:val="70C6A529"/>
    <w:multiLevelType w:val="hybridMultilevel"/>
    <w:lvl w:ilvl="0">
      <w:lvlJc w:val="left"/>
      <w:lvlText w:val="(%1)"/>
      <w:numFmt w:val="decimal"/>
      <w:start w:val="3"/>
    </w:lvl>
  </w:abstractNum>
  <w:abstractNum w:abstractNumId="27">
    <w:nsid w:val="520EEDD1"/>
    <w:multiLevelType w:val="hybridMultilevel"/>
    <w:lvl w:ilvl="0">
      <w:lvlJc w:val="left"/>
      <w:lvlText w:val="(%1)"/>
      <w:numFmt w:val="decimal"/>
      <w:start w:val="3"/>
    </w:lvl>
  </w:abstractNum>
  <w:abstractNum w:abstractNumId="28">
    <w:nsid w:val="374A3FE6"/>
    <w:multiLevelType w:val="hybridMultilevel"/>
    <w:lvl w:ilvl="0">
      <w:lvlJc w:val="left"/>
      <w:lvlText w:val="(%1)"/>
      <w:numFmt w:val="decimal"/>
      <w:start w:val="3"/>
    </w:lvl>
  </w:abstractNum>
  <w:abstractNum w:abstractNumId="29">
    <w:nsid w:val="4F4EF005"/>
    <w:multiLevelType w:val="hybridMultilevel"/>
    <w:lvl w:ilvl="0">
      <w:lvlJc w:val="left"/>
      <w:lvlText w:val="(%1)"/>
      <w:numFmt w:val="decimal"/>
      <w:start w:val="3"/>
    </w:lvl>
  </w:abstractNum>
  <w:abstractNum w:abstractNumId="30">
    <w:nsid w:val="23F9C13C"/>
    <w:multiLevelType w:val="hybridMultilevel"/>
    <w:lvl w:ilvl="0">
      <w:lvlJc w:val="left"/>
      <w:lvlText w:val="(%1)"/>
      <w:numFmt w:val="decimal"/>
      <w:start w:val="5"/>
    </w:lvl>
    <w:lvl w:ilvl="1">
      <w:lvlJc w:val="left"/>
      <w:lvlText w:val="(%2)"/>
      <w:numFmt w:val="decimal"/>
      <w:start w:val="1"/>
    </w:lvl>
  </w:abstractNum>
  <w:abstractNum w:abstractNumId="31">
    <w:nsid w:val="649BB77C"/>
    <w:multiLevelType w:val="hybridMultilevel"/>
    <w:lvl w:ilvl="0">
      <w:lvlJc w:val="left"/>
      <w:lvlText w:val="(%1)"/>
      <w:numFmt w:val="decimal"/>
      <w:start w:val="1"/>
    </w:lvl>
  </w:abstractNum>
  <w:abstractNum w:abstractNumId="32">
    <w:nsid w:val="275AC794"/>
    <w:multiLevelType w:val="hybridMultilevel"/>
    <w:lvl w:ilvl="0">
      <w:lvlJc w:val="left"/>
      <w:lvlText w:val="(%1)"/>
      <w:numFmt w:val="decimal"/>
      <w:start w:val="3"/>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1)"/>
      <w:numFmt w:val="decimal"/>
      <w:start w:val="1"/>
    </w:lvl>
  </w:abstractNum>
  <w:abstractNum w:abstractNumId="35">
    <w:nsid w:val="180115BE"/>
    <w:multiLevelType w:val="hybridMultilevel"/>
    <w:lvl w:ilvl="0">
      <w:lvlJc w:val="left"/>
      <w:lvlText w:val="(%1)"/>
      <w:numFmt w:val="decimal"/>
      <w:start w:val="3"/>
    </w:lvl>
  </w:abstractNum>
  <w:abstractNum w:abstractNumId="36">
    <w:nsid w:val="235BA861"/>
    <w:multiLevelType w:val="hybridMultilevel"/>
    <w:lvl w:ilvl="0">
      <w:lvlJc w:val="left"/>
      <w:lvlText w:val="(%1)"/>
      <w:numFmt w:val="decimal"/>
      <w:start w:val="1"/>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1)"/>
      <w:numFmt w:val="lowerLetter"/>
      <w:start w:val="6"/>
    </w:lvl>
  </w:abstractNum>
  <w:abstractNum w:abstractNumId="41">
    <w:nsid w:val="D34B6A8"/>
    <w:multiLevelType w:val="hybridMultilevel"/>
    <w:lvl w:ilvl="0">
      <w:lvlJc w:val="left"/>
      <w:lvlText w:val="(%1)"/>
      <w:numFmt w:val="lowerLetter"/>
      <w:start w:val="1"/>
    </w:lvl>
  </w:abstractNum>
  <w:abstractNum w:abstractNumId="42">
    <w:nsid w:val="10233C99"/>
    <w:multiLevelType w:val="hybridMultilevel"/>
    <w:lvl w:ilvl="0">
      <w:lvlJc w:val="left"/>
      <w:lvlText w:val="%1."/>
      <w:numFmt w:val="decimal"/>
      <w:start w:val="1"/>
    </w:lvl>
  </w:abstractNum>
  <w:abstractNum w:abstractNumId="43">
    <w:nsid w:val="3F6AB60F"/>
    <w:multiLevelType w:val="hybridMultilevel"/>
    <w:lvl w:ilvl="0">
      <w:lvlJc w:val="left"/>
      <w:lvlText w:val="%1."/>
      <w:numFmt w:val="decimal"/>
      <w:start w:val="3"/>
    </w:lvl>
  </w:abstractNum>
  <w:abstractNum w:abstractNumId="44">
    <w:nsid w:val="61574095"/>
    <w:multiLevelType w:val="hybridMultilevel"/>
    <w:lvl w:ilvl="0">
      <w:lvlJc w:val="left"/>
      <w:lvlText w:val="%1."/>
      <w:numFmt w:val="decimal"/>
      <w:start w:val="4"/>
    </w:lvl>
  </w:abstractNum>
  <w:abstractNum w:abstractNumId="45">
    <w:nsid w:val="7E0C57B1"/>
    <w:multiLevelType w:val="hybridMultilevel"/>
    <w:lvl w:ilvl="0">
      <w:lvlJc w:val="left"/>
      <w:lvlText w:val="%1."/>
      <w:numFmt w:val="decimal"/>
      <w:start w:val="5"/>
    </w:lvl>
  </w:abstractNum>
  <w:abstractNum w:abstractNumId="46">
    <w:nsid w:val="77AE35EB"/>
    <w:multiLevelType w:val="hybridMultilevel"/>
    <w:lvl w:ilvl="0">
      <w:lvlJc w:val="left"/>
      <w:lvlText w:val="%1."/>
      <w:numFmt w:val="decimal"/>
      <w:start w:val="6"/>
    </w:lvl>
  </w:abstractNum>
  <w:abstractNum w:abstractNumId="47">
    <w:nsid w:val="579BE4F1"/>
    <w:multiLevelType w:val="hybridMultilevel"/>
    <w:lvl w:ilvl="0">
      <w:lvlJc w:val="left"/>
      <w:lvlText w:val="%1."/>
      <w:numFmt w:val="decimal"/>
      <w:start w:val="1"/>
    </w:lvl>
  </w:abstractNum>
  <w:abstractNum w:abstractNumId="48">
    <w:nsid w:val="310C50B3"/>
    <w:multiLevelType w:val="hybridMultilevel"/>
    <w:lvl w:ilvl="0">
      <w:lvlJc w:val="left"/>
      <w:lvlText w:val="%1."/>
      <w:numFmt w:val="decimal"/>
      <w:start w:val="2"/>
    </w:lvl>
  </w:abstractNum>
  <w:abstractNum w:abstractNumId="49">
    <w:nsid w:val="5FF87E0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0">
    <w:nsid w:val="2F305DEF"/>
    <w:multiLevelType w:val="hybridMultilevel"/>
    <w:lvl w:ilvl="0">
      <w:lvlJc w:val="left"/>
      <w:lvlText w:val="(%1)"/>
      <w:numFmt w:val="lowerLetter"/>
      <w:start w:val="4"/>
    </w:lvl>
  </w:abstractNum>
  <w:abstractNum w:abstractNumId="51">
    <w:nsid w:val="25A70BF7"/>
    <w:multiLevelType w:val="hybridMultilevel"/>
    <w:lvl w:ilvl="0">
      <w:lvlJc w:val="left"/>
      <w:lvlText w:val="(%1)"/>
      <w:numFmt w:val="lowerLetter"/>
      <w:start w:val="16"/>
    </w:lvl>
    <w:lvl w:ilvl="1">
      <w:lvlJc w:val="left"/>
      <w:lvlText w:val="(%2)"/>
      <w:numFmt w:val="lowerRoman"/>
      <w:start w:val="1"/>
    </w:lvl>
  </w:abstractNum>
  <w:abstractNum w:abstractNumId="52">
    <w:nsid w:val="1DBABF00"/>
    <w:multiLevelType w:val="hybridMultilevel"/>
    <w:lvl w:ilvl="0">
      <w:lvlJc w:val="left"/>
      <w:lvlText w:val="%1"/>
      <w:numFmt w:val="lowerLetter"/>
      <w:start w:val="1"/>
    </w:lvl>
    <w:lvl w:ilvl="1">
      <w:lvlJc w:val="left"/>
      <w:lvlText w:val="(%2)"/>
      <w:numFmt w:val="lowerRoman"/>
      <w:start w:val="1"/>
    </w:lvl>
  </w:abstractNum>
  <w:abstractNum w:abstractNumId="53">
    <w:nsid w:val="4AD084E9"/>
    <w:multiLevelType w:val="hybridMultilevel"/>
    <w:lvl w:ilvl="0">
      <w:lvlJc w:val="left"/>
      <w:lvlText w:val="(%1)"/>
      <w:numFmt w:val="lowerLetter"/>
      <w:start w:val="25"/>
    </w:lvl>
    <w:lvl w:ilvl="1">
      <w:lvlJc w:val="left"/>
      <w:lvlText w:val="%2"/>
      <w:numFmt w:val="lowerRoman"/>
      <w:start w:val="1"/>
    </w:lvl>
  </w:abstractNum>
  <w:abstractNum w:abstractNumId="54">
    <w:nsid w:val="1F48EAA1"/>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55">
    <w:nsid w:val="1381823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6">
    <w:nsid w:val="5DB70A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7">
    <w:nsid w:val="100F8FC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8">
    <w:nsid w:val="6590700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59">
    <w:nsid w:val="15014ACB"/>
    <w:multiLevelType w:val="hybridMultilevel"/>
    <w:lvl w:ilvl="0">
      <w:lvlJc w:val="left"/>
      <w:lvlText w:val="%1."/>
      <w:numFmt w:val="decimal"/>
      <w:start w:val="5"/>
    </w:lvl>
    <w:lvl w:ilvl="1">
      <w:lvlJc w:val="left"/>
      <w:lvlText w:val="(%2)"/>
      <w:numFmt w:val="lowerLetter"/>
      <w:start w:val="1"/>
    </w:lvl>
  </w:abstractNum>
  <w:abstractNum w:abstractNumId="60">
    <w:nsid w:val="5F5E7FD0"/>
    <w:multiLevelType w:val="hybridMultilevel"/>
    <w:lvl w:ilvl="0">
      <w:lvlJc w:val="left"/>
      <w:lvlText w:val="%1"/>
      <w:numFmt w:val="decimal"/>
      <w:start w:val="1"/>
    </w:lvl>
    <w:lvl w:ilvl="1">
      <w:lvlJc w:val="left"/>
      <w:lvlText w:val="(%2)"/>
      <w:numFmt w:val="lowerLetter"/>
      <w:start w:val="3"/>
    </w:lvl>
  </w:abstractNum>
  <w:abstractNum w:abstractNumId="61">
    <w:nsid w:val="98A3148"/>
    <w:multiLevelType w:val="hybridMultilevel"/>
    <w:lvl w:ilvl="0">
      <w:lvlJc w:val="left"/>
      <w:lvlText w:val="%1."/>
      <w:numFmt w:val="decimal"/>
      <w:start w:val="6"/>
    </w:lvl>
    <w:lvl w:ilvl="1">
      <w:lvlJc w:val="left"/>
      <w:lvlText w:val="(%2)"/>
      <w:numFmt w:val="lowerLetter"/>
      <w:start w:val="1"/>
    </w:lvl>
  </w:abstractNum>
  <w:abstractNum w:abstractNumId="62">
    <w:nsid w:val="799D0247"/>
    <w:multiLevelType w:val="hybridMultilevel"/>
    <w:lvl w:ilvl="0">
      <w:lvlJc w:val="left"/>
      <w:lvlText w:val="%1"/>
      <w:numFmt w:val="lowerLetter"/>
      <w:start w:val="1"/>
    </w:lvl>
    <w:lvl w:ilvl="1">
      <w:lvlJc w:val="left"/>
      <w:lvlText w:val="(%2)"/>
      <w:numFmt w:val="lowerLetter"/>
      <w:start w:val="1"/>
    </w:lvl>
  </w:abstractNum>
  <w:abstractNum w:abstractNumId="63">
    <w:nsid w:val="6B94764"/>
    <w:multiLevelType w:val="hybridMultilevel"/>
    <w:lvl w:ilvl="0">
      <w:lvlJc w:val="left"/>
      <w:lvlText w:val="(%1)"/>
      <w:numFmt w:val="lowerLetter"/>
      <w:start w:val="35"/>
    </w:lvl>
    <w:lvl w:ilvl="1">
      <w:lvlJc w:val="left"/>
      <w:lvlText w:val="%2"/>
      <w:numFmt w:val="lowerLetter"/>
      <w:start w:val="1"/>
    </w:lvl>
  </w:abstractNum>
  <w:abstractNum w:abstractNumId="64">
    <w:nsid w:val="42C296BD"/>
    <w:multiLevelType w:val="hybridMultilevel"/>
    <w:lvl w:ilvl="0">
      <w:lvlJc w:val="left"/>
      <w:lvlText w:val="(%1)"/>
      <w:numFmt w:val="lowerLetter"/>
      <w:start w:val="2"/>
    </w:lvl>
  </w:abstractNum>
  <w:abstractNum w:abstractNumId="65">
    <w:nsid w:val="168E121F"/>
    <w:multiLevelType w:val="hybridMultilevel"/>
    <w:lvl w:ilvl="0">
      <w:lvlJc w:val="left"/>
      <w:lvlText w:val="(%1)"/>
      <w:numFmt w:val="lowerLetter"/>
      <w:start w:val="5"/>
    </w:lvl>
    <w:lvl w:ilvl="1">
      <w:lvlJc w:val="left"/>
      <w:lvlText w:val="(%2)"/>
      <w:numFmt w:val="lowerRoman"/>
      <w:start w:val="1"/>
    </w:lvl>
  </w:abstractNum>
  <w:abstractNum w:abstractNumId="66">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67">
    <w:nsid w:val="661E3F1E"/>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68">
    <w:nsid w:val="5DC79EA8"/>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69">
    <w:nsid w:val="540A471C"/>
    <w:multiLevelType w:val="hybridMultilevel"/>
    <w:lvl w:ilvl="0">
      <w:lvlJc w:val="left"/>
      <w:lvlText w:val="(%1)"/>
      <w:numFmt w:val="lowerLetter"/>
      <w:start w:val="1"/>
    </w:lvl>
    <w:lvl w:ilvl="1">
      <w:lvlJc w:val="left"/>
      <w:lvlText w:val="(%2)"/>
      <w:numFmt w:val="lowerLetter"/>
      <w:start w:val="9"/>
    </w:lvl>
  </w:abstractNum>
  <w:abstractNum w:abstractNumId="70">
    <w:nsid w:val="7BD3EE7B"/>
    <w:multiLevelType w:val="hybridMultilevel"/>
    <w:lvl w:ilvl="0">
      <w:lvlJc w:val="left"/>
      <w:lvlText w:val="%1"/>
      <w:numFmt w:val="lowerLetter"/>
      <w:start w:val="1"/>
    </w:lvl>
    <w:lvl w:ilvl="1">
      <w:lvlJc w:val="left"/>
      <w:lvlText w:val="(%2)"/>
      <w:numFmt w:val="lowerLetter"/>
      <w:start w:val="35"/>
    </w:lvl>
  </w:abstractNum>
  <w:abstractNum w:abstractNumId="71">
    <w:nsid w:val="51D9C564"/>
    <w:multiLevelType w:val="hybridMultilevel"/>
    <w:lvl w:ilvl="0">
      <w:lvlJc w:val="left"/>
      <w:lvlText w:val="(%1)"/>
      <w:numFmt w:val="lowerLetter"/>
      <w:start w:val="2"/>
    </w:lvl>
    <w:lvl w:ilvl="1">
      <w:lvlJc w:val="left"/>
      <w:lvlText w:val="%2"/>
      <w:numFmt w:val="lowerLetter"/>
      <w:start w:val="1"/>
    </w:lvl>
  </w:abstractNum>
  <w:abstractNum w:abstractNumId="72">
    <w:nsid w:val="613EFDC5"/>
    <w:multiLevelType w:val="hybridMultilevel"/>
    <w:lvl w:ilvl="0">
      <w:lvlJc w:val="left"/>
      <w:lvlText w:val="(%1)"/>
      <w:numFmt w:val="lowerLetter"/>
      <w:start w:val="5"/>
    </w:lvl>
    <w:lvl w:ilvl="1">
      <w:lvlJc w:val="left"/>
      <w:lvlText w:val="(%2)"/>
      <w:numFmt w:val="lowerRoman"/>
      <w:start w:val="1"/>
    </w:lvl>
  </w:abstractNum>
  <w:abstractNum w:abstractNumId="73">
    <w:nsid w:val="BF72B14"/>
    <w:multiLevelType w:val="hybridMultilevel"/>
    <w:lvl w:ilvl="0">
      <w:lvlJc w:val="left"/>
      <w:lvlText w:val="%1."/>
      <w:numFmt w:val="decimal"/>
      <w:start w:val="11"/>
    </w:lvl>
    <w:lvl w:ilvl="1">
      <w:lvlJc w:val="left"/>
      <w:lvlText w:val="(%2)"/>
      <w:numFmt w:val="lowerLetter"/>
      <w:start w:val="1"/>
    </w:lvl>
  </w:abstractNum>
  <w:abstractNum w:abstractNumId="74">
    <w:nsid w:val="11447B73"/>
    <w:multiLevelType w:val="hybridMultilevel"/>
    <w:lvl w:ilvl="0">
      <w:lvlJc w:val="left"/>
      <w:lvlText w:val="%1"/>
      <w:numFmt w:val="decimal"/>
      <w:start w:val="1"/>
    </w:lvl>
    <w:lvl w:ilvl="1">
      <w:lvlJc w:val="left"/>
      <w:lvlText w:val="(%2)"/>
      <w:numFmt w:val="lowerLetter"/>
      <w:start w:val="2"/>
    </w:lvl>
  </w:abstractNum>
  <w:abstractNum w:abstractNumId="75">
    <w:nsid w:val="42963E5A"/>
    <w:multiLevelType w:val="hybridMultilevel"/>
    <w:lvl w:ilvl="0">
      <w:lvlJc w:val="left"/>
      <w:lvlText w:val="%1."/>
      <w:numFmt w:val="decimal"/>
      <w:start w:val="12"/>
    </w:lvl>
    <w:lvl w:ilvl="1">
      <w:lvlJc w:val="left"/>
      <w:lvlText w:val="(%2)"/>
      <w:numFmt w:val="lowerLetter"/>
      <w:start w:val="1"/>
    </w:lvl>
  </w:abstractNum>
  <w:abstractNum w:abstractNumId="76">
    <w:nsid w:val="A0382C5"/>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77">
    <w:nsid w:val="8F2B15E"/>
    <w:multiLevelType w:val="hybridMultilevel"/>
    <w:lvl w:ilvl="0">
      <w:lvlJc w:val="left"/>
      <w:lvlText w:val="%1"/>
      <w:numFmt w:val="decimal"/>
      <w:start w:val="1"/>
    </w:lvl>
    <w:lvl w:ilvl="1">
      <w:lvlJc w:val="left"/>
      <w:lvlText w:val="(%2)"/>
      <w:numFmt w:val="lowerLetter"/>
      <w:start w:val="3"/>
    </w:lvl>
  </w:abstractNum>
  <w:abstractNum w:abstractNumId="78">
    <w:nsid w:val="1A32234B"/>
    <w:multiLevelType w:val="hybridMultilevel"/>
    <w:lvl w:ilvl="0">
      <w:lvlJc w:val="left"/>
      <w:lvlText w:val="%1."/>
      <w:numFmt w:val="decimal"/>
      <w:start w:val="1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2019-12-12T23:05:57Z</dcterms:created>
  <dcterms:modified xsi:type="dcterms:W3CDTF">2019-12-12T23:05:57Z</dcterms:modified>
</cp:coreProperties>
</file>