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32"/>
          <w:szCs w:val="32"/>
          <w:b w:val="1"/>
          <w:bCs w:val="1"/>
          <w:color w:val="auto"/>
        </w:rPr>
        <w:t>UNITED STATES</w:t>
      </w:r>
    </w:p>
    <w:p>
      <w:pPr>
        <w:spacing w:after="0" w:line="29"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SECURITIES AND EXCHANGE</w:t>
      </w:r>
    </w:p>
    <w:p>
      <w:pPr>
        <w:jc w:val="center"/>
        <w:spacing w:after="0"/>
        <w:rPr>
          <w:sz w:val="20"/>
          <w:szCs w:val="20"/>
          <w:color w:val="auto"/>
        </w:rPr>
      </w:pPr>
      <w:r>
        <w:rPr>
          <w:rFonts w:ascii="Arial" w:cs="Arial" w:eastAsia="Arial" w:hAnsi="Arial"/>
          <w:sz w:val="32"/>
          <w:szCs w:val="32"/>
          <w:b w:val="1"/>
          <w:bCs w:val="1"/>
          <w:color w:val="auto"/>
        </w:rPr>
        <w:t>COMMISSION</w:t>
      </w:r>
    </w:p>
    <w:p>
      <w:pPr>
        <w:spacing w:after="0" w:line="4"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Washington, D.C. 20549</w:t>
      </w:r>
    </w:p>
    <w:p>
      <w:pPr>
        <w:spacing w:after="0" w:line="182"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SCHEDULE 13G</w:t>
      </w:r>
    </w:p>
    <w:p>
      <w:pPr>
        <w:spacing w:after="0" w:line="236" w:lineRule="exact"/>
        <w:rPr>
          <w:sz w:val="24"/>
          <w:szCs w:val="24"/>
          <w:color w:val="auto"/>
        </w:rPr>
      </w:pPr>
    </w:p>
    <w:p>
      <w:pPr>
        <w:jc w:val="center"/>
        <w:spacing w:after="0" w:line="266" w:lineRule="auto"/>
        <w:rPr>
          <w:sz w:val="20"/>
          <w:szCs w:val="20"/>
          <w:color w:val="auto"/>
        </w:rPr>
      </w:pPr>
      <w:r>
        <w:rPr>
          <w:rFonts w:ascii="Arial" w:cs="Arial" w:eastAsia="Arial" w:hAnsi="Arial"/>
          <w:sz w:val="18"/>
          <w:szCs w:val="18"/>
          <w:b w:val="1"/>
          <w:bCs w:val="1"/>
          <w:color w:val="auto"/>
        </w:rPr>
        <w:t>INFORMATION TO BE INCLUDED IN STATEMENTS FILED PURSUANT TO RULES 13d-1(b), (c) AND (d) AND AMENDMENTS THERETO FILED PURSUANT TO RULE 13d-2(b)</w:t>
      </w:r>
    </w:p>
    <w:p>
      <w:pPr>
        <w:spacing w:after="0" w:line="176"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Under the Securities Exchange Act of 1934</w:t>
      </w:r>
    </w:p>
    <w:p>
      <w:pPr>
        <w:spacing w:after="0" w:line="27" w:lineRule="exact"/>
        <w:rPr>
          <w:sz w:val="24"/>
          <w:szCs w:val="24"/>
          <w:color w:val="auto"/>
        </w:rPr>
      </w:pPr>
    </w:p>
    <w:p>
      <w:pPr>
        <w:jc w:val="center"/>
        <w:spacing w:after="0"/>
        <w:tabs>
          <w:tab w:leader="none" w:pos="160" w:val="left"/>
        </w:tabs>
        <w:rPr>
          <w:sz w:val="20"/>
          <w:szCs w:val="20"/>
          <w:color w:val="auto"/>
        </w:rPr>
      </w:pPr>
      <w:r>
        <w:rPr>
          <w:rFonts w:ascii="Arial" w:cs="Arial" w:eastAsia="Arial" w:hAnsi="Arial"/>
          <w:sz w:val="18"/>
          <w:szCs w:val="18"/>
          <w:b w:val="1"/>
          <w:bCs w:val="1"/>
          <w:color w:val="auto"/>
        </w:rPr>
        <w:t>(Amendment No.</w:t>
        <w:tab/>
        <w:t>)*</w:t>
      </w:r>
    </w:p>
    <w:p>
      <w:pPr>
        <w:spacing w:after="0" w:line="184"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GSI Commerce, Inc.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24130</wp:posOffset>
            </wp:positionV>
            <wp:extent cx="72466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33"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(Name of Issuer)</w:t>
      </w:r>
    </w:p>
    <w:p>
      <w:pPr>
        <w:spacing w:after="0" w:line="205"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Common Stock, par value $0.01 per share</w:t>
      </w:r>
    </w:p>
    <w:p>
      <w:pPr>
        <w:spacing w:after="0" w:line="54"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(Title of Class of Securities)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-130175</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1"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37937A107</w:t>
      </w:r>
    </w:p>
    <w:p>
      <w:pPr>
        <w:spacing w:after="0" w:line="54"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(CUSIP Number)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-130175</wp:posOffset>
            </wp:positionV>
            <wp:extent cx="724662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1"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January 31, 2005</w:t>
      </w:r>
    </w:p>
    <w:p>
      <w:pPr>
        <w:spacing w:after="0" w:line="40"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(Date of Event Which Requires Filing of this Statement)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-130175</wp:posOffset>
            </wp:positionV>
            <wp:extent cx="724662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5" w:lineRule="exact"/>
        <w:rPr>
          <w:sz w:val="24"/>
          <w:szCs w:val="24"/>
          <w:color w:val="auto"/>
        </w:rPr>
      </w:pPr>
    </w:p>
    <w:p>
      <w:pPr>
        <w:spacing w:after="0"/>
        <w:rPr>
          <w:sz w:val="20"/>
          <w:szCs w:val="20"/>
          <w:color w:val="auto"/>
        </w:rPr>
      </w:pPr>
      <w:r>
        <w:rPr>
          <w:rFonts w:ascii="Arial" w:cs="Arial" w:eastAsia="Arial" w:hAnsi="Arial"/>
          <w:sz w:val="18"/>
          <w:szCs w:val="18"/>
          <w:color w:val="auto"/>
        </w:rPr>
        <w:t>Check the appropriate box to designate the rule pursuant to which this Schedule is filed:</w:t>
      </w:r>
    </w:p>
    <w:p>
      <w:pPr>
        <w:spacing w:after="0" w:line="63" w:lineRule="exact"/>
        <w:rPr>
          <w:sz w:val="24"/>
          <w:szCs w:val="24"/>
          <w:color w:val="auto"/>
        </w:rPr>
      </w:pPr>
    </w:p>
    <w:p>
      <w:pPr>
        <w:ind w:left="1140" w:hanging="637"/>
        <w:spacing w:after="0"/>
        <w:tabs>
          <w:tab w:leader="none" w:pos="1140" w:val="left"/>
        </w:tabs>
        <w:numPr>
          <w:ilvl w:val="0"/>
          <w:numId w:val="1"/>
        </w:numPr>
        <w:rPr>
          <w:rFonts w:ascii="Arial" w:cs="Arial" w:eastAsia="Arial" w:hAnsi="Arial"/>
          <w:sz w:val="18"/>
          <w:szCs w:val="18"/>
          <w:color w:val="auto"/>
        </w:rPr>
      </w:pPr>
      <w:r>
        <w:rPr>
          <w:rFonts w:ascii="Arial" w:cs="Arial" w:eastAsia="Arial" w:hAnsi="Arial"/>
          <w:sz w:val="18"/>
          <w:szCs w:val="18"/>
          <w:color w:val="auto"/>
        </w:rPr>
        <w:t>Rule 13d-1(b)</w:t>
      </w:r>
    </w:p>
    <w:p>
      <w:pPr>
        <w:spacing w:after="0" w:line="117" w:lineRule="exact"/>
        <w:rPr>
          <w:sz w:val="24"/>
          <w:szCs w:val="24"/>
          <w:color w:val="auto"/>
        </w:rPr>
      </w:pPr>
    </w:p>
    <w:p>
      <w:pPr>
        <w:ind w:left="1140" w:hanging="673"/>
        <w:spacing w:after="0"/>
        <w:tabs>
          <w:tab w:leader="none" w:pos="1140" w:val="left"/>
        </w:tabs>
        <w:numPr>
          <w:ilvl w:val="0"/>
          <w:numId w:val="2"/>
        </w:numPr>
        <w:rPr>
          <w:rFonts w:ascii="MS PGothic" w:cs="MS PGothic" w:eastAsia="MS PGothic" w:hAnsi="MS PGothic"/>
          <w:sz w:val="18"/>
          <w:szCs w:val="18"/>
          <w:color w:val="auto"/>
        </w:rPr>
      </w:pPr>
      <w:r>
        <w:rPr>
          <w:rFonts w:ascii="Arial" w:cs="Arial" w:eastAsia="Arial" w:hAnsi="Arial"/>
          <w:sz w:val="18"/>
          <w:szCs w:val="18"/>
          <w:color w:val="auto"/>
        </w:rPr>
        <w:t>Rule 13d-1(c)</w:t>
      </w:r>
    </w:p>
    <w:p>
      <w:pPr>
        <w:spacing w:after="0" w:line="117" w:lineRule="exact"/>
        <w:rPr>
          <w:rFonts w:ascii="MS PGothic" w:cs="MS PGothic" w:eastAsia="MS PGothic" w:hAnsi="MS PGothic"/>
          <w:sz w:val="18"/>
          <w:szCs w:val="18"/>
          <w:color w:val="auto"/>
        </w:rPr>
      </w:pPr>
    </w:p>
    <w:p>
      <w:pPr>
        <w:ind w:left="500"/>
        <w:spacing w:after="0"/>
        <w:rPr>
          <w:rFonts w:ascii="MS PGothic" w:cs="MS PGothic" w:eastAsia="MS PGothic" w:hAnsi="MS PGothic"/>
          <w:sz w:val="18"/>
          <w:szCs w:val="18"/>
          <w:color w:val="auto"/>
        </w:rPr>
      </w:pPr>
      <w:r>
        <w:rPr>
          <w:rFonts w:ascii="Arial" w:cs="Arial" w:eastAsia="Arial" w:hAnsi="Arial"/>
          <w:sz w:val="18"/>
          <w:szCs w:val="18"/>
          <w:color w:val="auto"/>
        </w:rPr>
        <w:t>o</w:t>
      </w:r>
      <w:r>
        <w:rPr>
          <w:rFonts w:ascii="Arial" w:cs="Arial" w:eastAsia="Arial" w:hAnsi="Arial"/>
          <w:sz w:val="16"/>
          <w:szCs w:val="16"/>
          <w:color w:val="auto"/>
        </w:rPr>
        <w:t>Rule 13d-1(d)</w:t>
      </w:r>
    </w:p>
    <w:p>
      <w:pPr>
        <w:spacing w:after="0" w:line="279" w:lineRule="exact"/>
        <w:rPr>
          <w:sz w:val="24"/>
          <w:szCs w:val="24"/>
          <w:color w:val="auto"/>
        </w:rPr>
      </w:pPr>
    </w:p>
    <w:p>
      <w:pPr>
        <w:ind w:left="660" w:right="160"/>
        <w:spacing w:after="0" w:line="308" w:lineRule="auto"/>
        <w:rPr>
          <w:sz w:val="20"/>
          <w:szCs w:val="20"/>
          <w:color w:val="auto"/>
        </w:rPr>
      </w:pPr>
      <w:r>
        <w:rPr>
          <w:rFonts w:ascii="Arial" w:cs="Arial" w:eastAsia="Arial" w:hAnsi="Arial"/>
          <w:sz w:val="17"/>
          <w:szCs w:val="17"/>
          <w:color w:val="auto"/>
        </w:rPr>
        <w:t>*The remainder of this cover page shall be filled out for a reporting person’s initial filing on this form with respect to the subject class of securities, and for any subsequent amendment containing information which would alter the disclosures provided in a prior cover page.</w:t>
      </w:r>
    </w:p>
    <w:p>
      <w:pPr>
        <w:spacing w:after="0" w:line="147" w:lineRule="exact"/>
        <w:rPr>
          <w:sz w:val="24"/>
          <w:szCs w:val="24"/>
          <w:color w:val="auto"/>
        </w:rPr>
      </w:pPr>
    </w:p>
    <w:p>
      <w:pPr>
        <w:ind w:left="660" w:right="260"/>
        <w:spacing w:after="0" w:line="264" w:lineRule="auto"/>
        <w:rPr>
          <w:sz w:val="20"/>
          <w:szCs w:val="20"/>
          <w:color w:val="auto"/>
        </w:rPr>
      </w:pPr>
      <w:r>
        <w:rPr>
          <w:rFonts w:ascii="Arial" w:cs="Arial" w:eastAsia="Arial" w:hAnsi="Arial"/>
          <w:sz w:val="18"/>
          <w:szCs w:val="18"/>
          <w:color w:val="auto"/>
        </w:rPr>
        <w:t>The information required in the remainder of this cover page shall not be deemed to be “filed” for the purpose of Section 18 of the Securities Exchange Act of 1934 (“Act”) or otherwise subject to the liabilities of that section of the Act but shall be subject to all other provisions of the Act (however, see the Notes).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3175</wp:posOffset>
            </wp:positionH>
            <wp:positionV relativeFrom="paragraph">
              <wp:posOffset>182245</wp:posOffset>
            </wp:positionV>
            <wp:extent cx="7267575" cy="215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91" w:lineRule="exact"/>
        <w:rPr>
          <w:sz w:val="24"/>
          <w:szCs w:val="24"/>
          <w:color w:val="auto"/>
        </w:rPr>
      </w:pPr>
    </w:p>
    <w:p>
      <w:pPr>
        <w:ind w:left="60"/>
        <w:spacing w:after="0"/>
        <w:rPr>
          <w:sz w:val="20"/>
          <w:szCs w:val="20"/>
          <w:color w:val="auto"/>
        </w:rPr>
      </w:pPr>
      <w:r>
        <w:rPr>
          <w:rFonts w:ascii="Arial" w:cs="Arial" w:eastAsia="Arial" w:hAnsi="Arial"/>
          <w:sz w:val="18"/>
          <w:szCs w:val="18"/>
          <w:color w:val="auto"/>
        </w:rPr>
        <w:t>CUSIP No. 37937A107</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48895</wp:posOffset>
            </wp:positionV>
            <wp:extent cx="724662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4"/>
          <w:szCs w:val="24"/>
          <w:color w:val="auto"/>
        </w:rPr>
      </w:pPr>
    </w:p>
    <w:p>
      <w:pPr>
        <w:spacing w:after="0" w:line="235" w:lineRule="exact"/>
        <w:rPr>
          <w:sz w:val="24"/>
          <w:szCs w:val="24"/>
          <w:color w:val="auto"/>
        </w:rPr>
      </w:pPr>
    </w:p>
    <w:p>
      <w:pPr>
        <w:ind w:left="1060" w:right="4080" w:hanging="620"/>
        <w:spacing w:after="0" w:line="275" w:lineRule="auto"/>
        <w:tabs>
          <w:tab w:leader="none" w:pos="1060" w:val="left"/>
        </w:tabs>
        <w:numPr>
          <w:ilvl w:val="0"/>
          <w:numId w:val="3"/>
        </w:numPr>
        <w:rPr>
          <w:rFonts w:ascii="Arial" w:cs="Arial" w:eastAsia="Arial" w:hAnsi="Arial"/>
          <w:sz w:val="18"/>
          <w:szCs w:val="18"/>
          <w:color w:val="auto"/>
        </w:rPr>
      </w:pPr>
      <w:r>
        <w:rPr>
          <w:rFonts w:ascii="Arial" w:cs="Arial" w:eastAsia="Arial" w:hAnsi="Arial"/>
          <w:sz w:val="18"/>
          <w:szCs w:val="18"/>
          <w:color w:val="auto"/>
        </w:rPr>
        <w:t xml:space="preserve">Names of Reporting Persons. I.R.S. Identification Nos. of above persons (entities only) </w:t>
      </w:r>
      <w:r>
        <w:rPr>
          <w:rFonts w:ascii="Arial" w:cs="Arial" w:eastAsia="Arial" w:hAnsi="Arial"/>
          <w:sz w:val="17"/>
          <w:szCs w:val="17"/>
          <w:color w:val="auto"/>
        </w:rPr>
        <w:t>Comcast Corporation</w:t>
      </w:r>
    </w:p>
    <w:p>
      <w:pPr>
        <w:spacing w:after="0" w:line="389" w:lineRule="exact"/>
        <w:rPr>
          <w:rFonts w:ascii="Arial" w:cs="Arial" w:eastAsia="Arial" w:hAnsi="Arial"/>
          <w:sz w:val="18"/>
          <w:szCs w:val="18"/>
          <w:color w:val="auto"/>
        </w:rPr>
      </w:pPr>
    </w:p>
    <w:p>
      <w:pPr>
        <w:ind w:left="1060" w:hanging="620"/>
        <w:spacing w:after="0"/>
        <w:tabs>
          <w:tab w:leader="none" w:pos="1060" w:val="left"/>
        </w:tabs>
        <w:numPr>
          <w:ilvl w:val="0"/>
          <w:numId w:val="3"/>
        </w:numPr>
        <w:rPr>
          <w:rFonts w:ascii="Arial" w:cs="Arial" w:eastAsia="Arial" w:hAnsi="Arial"/>
          <w:sz w:val="18"/>
          <w:szCs w:val="18"/>
          <w:color w:val="auto"/>
        </w:rPr>
      </w:pPr>
      <w:r>
        <w:rPr>
          <w:rFonts w:ascii="Arial" w:cs="Arial" w:eastAsia="Arial" w:hAnsi="Arial"/>
          <w:sz w:val="18"/>
          <w:szCs w:val="18"/>
          <w:color w:val="auto"/>
        </w:rPr>
        <w:t>Check the Appropriate Box if a Member of a Group (See Instructions)</w:t>
      </w:r>
    </w:p>
    <w:p>
      <w:pPr>
        <w:spacing w:after="0" w:line="117" w:lineRule="exact"/>
        <w:rPr>
          <w:rFonts w:ascii="Arial" w:cs="Arial" w:eastAsia="Arial" w:hAnsi="Arial"/>
          <w:sz w:val="18"/>
          <w:szCs w:val="18"/>
          <w:color w:val="auto"/>
        </w:rPr>
      </w:pPr>
    </w:p>
    <w:p>
      <w:pPr>
        <w:ind w:left="2220" w:hanging="1159"/>
        <w:spacing w:after="0"/>
        <w:tabs>
          <w:tab w:leader="none" w:pos="2220" w:val="left"/>
        </w:tabs>
        <w:numPr>
          <w:ilvl w:val="1"/>
          <w:numId w:val="3"/>
        </w:numPr>
        <w:rPr>
          <w:rFonts w:ascii="Arial" w:cs="Arial" w:eastAsia="Arial" w:hAnsi="Arial"/>
          <w:sz w:val="18"/>
          <w:szCs w:val="18"/>
          <w:color w:val="auto"/>
        </w:rPr>
      </w:pPr>
      <w:r>
        <w:rPr>
          <w:rFonts w:ascii="Arial" w:cs="Arial" w:eastAsia="Arial" w:hAnsi="Arial"/>
          <w:sz w:val="18"/>
          <w:szCs w:val="18"/>
          <w:color w:val="auto"/>
        </w:rPr>
        <w:t>o</w:t>
      </w:r>
    </w:p>
    <w:p>
      <w:pPr>
        <w:spacing w:after="0" w:line="97" w:lineRule="exact"/>
        <w:rPr>
          <w:rFonts w:ascii="Arial" w:cs="Arial" w:eastAsia="Arial" w:hAnsi="Arial"/>
          <w:sz w:val="18"/>
          <w:szCs w:val="18"/>
          <w:color w:val="auto"/>
        </w:rPr>
      </w:pPr>
    </w:p>
    <w:p>
      <w:pPr>
        <w:ind w:left="2220" w:hanging="1159"/>
        <w:spacing w:after="0" w:line="207" w:lineRule="exact"/>
        <w:tabs>
          <w:tab w:leader="none" w:pos="2220" w:val="left"/>
        </w:tabs>
        <w:numPr>
          <w:ilvl w:val="1"/>
          <w:numId w:val="3"/>
        </w:numPr>
        <w:rPr>
          <w:rFonts w:ascii="Arial" w:cs="Arial" w:eastAsia="Arial" w:hAnsi="Arial"/>
          <w:sz w:val="18"/>
          <w:szCs w:val="18"/>
          <w:color w:val="auto"/>
        </w:rPr>
      </w:pPr>
      <w:r>
        <w:rPr>
          <w:rFonts w:ascii="MS PGothic" w:cs="MS PGothic" w:eastAsia="MS PGothic" w:hAnsi="MS PGothic"/>
          <w:sz w:val="18"/>
          <w:szCs w:val="18"/>
          <w:color w:val="auto"/>
        </w:rPr>
        <w:t>☒</w:t>
      </w:r>
    </w:p>
    <w:p>
      <w:pPr>
        <w:spacing w:after="0" w:line="200" w:lineRule="exact"/>
        <w:rPr>
          <w:rFonts w:ascii="Arial" w:cs="Arial" w:eastAsia="Arial" w:hAnsi="Arial"/>
          <w:sz w:val="18"/>
          <w:szCs w:val="18"/>
          <w:color w:val="auto"/>
        </w:rPr>
      </w:pPr>
    </w:p>
    <w:p>
      <w:pPr>
        <w:spacing w:after="0" w:line="273" w:lineRule="exact"/>
        <w:rPr>
          <w:rFonts w:ascii="Arial" w:cs="Arial" w:eastAsia="Arial" w:hAnsi="Arial"/>
          <w:sz w:val="18"/>
          <w:szCs w:val="18"/>
          <w:color w:val="auto"/>
        </w:rPr>
      </w:pPr>
    </w:p>
    <w:p>
      <w:pPr>
        <w:ind w:left="1060" w:hanging="620"/>
        <w:spacing w:after="0"/>
        <w:tabs>
          <w:tab w:leader="none" w:pos="1060" w:val="left"/>
        </w:tabs>
        <w:numPr>
          <w:ilvl w:val="0"/>
          <w:numId w:val="3"/>
        </w:numPr>
        <w:rPr>
          <w:rFonts w:ascii="Arial" w:cs="Arial" w:eastAsia="Arial" w:hAnsi="Arial"/>
          <w:sz w:val="18"/>
          <w:szCs w:val="18"/>
          <w:color w:val="auto"/>
        </w:rPr>
      </w:pPr>
      <w:r>
        <w:rPr>
          <w:rFonts w:ascii="Arial" w:cs="Arial" w:eastAsia="Arial" w:hAnsi="Arial"/>
          <w:sz w:val="18"/>
          <w:szCs w:val="18"/>
          <w:color w:val="auto"/>
        </w:rPr>
        <w:t>SEC Use Only</w:t>
      </w:r>
    </w:p>
    <w:p>
      <w:pPr>
        <w:spacing w:after="0" w:line="200" w:lineRule="exact"/>
        <w:rPr>
          <w:rFonts w:ascii="Arial" w:cs="Arial" w:eastAsia="Arial" w:hAnsi="Arial"/>
          <w:sz w:val="18"/>
          <w:szCs w:val="18"/>
          <w:color w:val="auto"/>
        </w:rPr>
      </w:pPr>
    </w:p>
    <w:p>
      <w:pPr>
        <w:spacing w:after="0" w:line="241" w:lineRule="exact"/>
        <w:rPr>
          <w:rFonts w:ascii="Arial" w:cs="Arial" w:eastAsia="Arial" w:hAnsi="Arial"/>
          <w:sz w:val="18"/>
          <w:szCs w:val="18"/>
          <w:color w:val="auto"/>
        </w:rPr>
      </w:pPr>
    </w:p>
    <w:p>
      <w:pPr>
        <w:ind w:left="1060" w:right="7740" w:hanging="620"/>
        <w:spacing w:after="0" w:line="275" w:lineRule="auto"/>
        <w:tabs>
          <w:tab w:leader="none" w:pos="1060" w:val="left"/>
        </w:tabs>
        <w:numPr>
          <w:ilvl w:val="0"/>
          <w:numId w:val="3"/>
        </w:numPr>
        <w:rPr>
          <w:rFonts w:ascii="Arial" w:cs="Arial" w:eastAsia="Arial" w:hAnsi="Arial"/>
          <w:sz w:val="18"/>
          <w:szCs w:val="18"/>
          <w:color w:val="auto"/>
        </w:rPr>
      </w:pPr>
      <w:r>
        <w:rPr>
          <w:rFonts w:ascii="Arial" w:cs="Arial" w:eastAsia="Arial" w:hAnsi="Arial"/>
          <w:sz w:val="18"/>
          <w:szCs w:val="18"/>
          <w:color w:val="auto"/>
        </w:rPr>
        <w:t xml:space="preserve">Citizenship or Place of Organization </w:t>
      </w:r>
      <w:r>
        <w:rPr>
          <w:rFonts w:ascii="Arial" w:cs="Arial" w:eastAsia="Arial" w:hAnsi="Arial"/>
          <w:sz w:val="17"/>
          <w:szCs w:val="17"/>
          <w:color w:val="auto"/>
        </w:rPr>
        <w:t>Pennsylvania</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639445</wp:posOffset>
            </wp:positionH>
            <wp:positionV relativeFrom="paragraph">
              <wp:posOffset>16510</wp:posOffset>
            </wp:positionV>
            <wp:extent cx="6612255"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6612255" cy="8890"/>
                    </a:xfrm>
                    <a:prstGeom prst="rect">
                      <a:avLst/>
                    </a:prstGeom>
                    <a:noFill/>
                  </pic:spPr>
                </pic:pic>
              </a:graphicData>
            </a:graphic>
          </wp:anchor>
        </w:drawing>
        <w:drawing>
          <wp:anchor simplePos="0" relativeHeight="251657728" behindDoc="1" locked="0" layoutInCell="0" allowOverlap="1">
            <wp:simplePos x="0" y="0"/>
            <wp:positionH relativeFrom="column">
              <wp:posOffset>639445</wp:posOffset>
            </wp:positionH>
            <wp:positionV relativeFrom="paragraph">
              <wp:posOffset>-531495</wp:posOffset>
            </wp:positionV>
            <wp:extent cx="6612255"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612255" cy="8890"/>
                    </a:xfrm>
                    <a:prstGeom prst="rect">
                      <a:avLst/>
                    </a:prstGeom>
                    <a:noFill/>
                  </pic:spPr>
                </pic:pic>
              </a:graphicData>
            </a:graphic>
          </wp:anchor>
        </w:drawing>
        <w:drawing>
          <wp:anchor simplePos="0" relativeHeight="251657728" behindDoc="1" locked="0" layoutInCell="0" allowOverlap="1">
            <wp:simplePos x="0" y="0"/>
            <wp:positionH relativeFrom="column">
              <wp:posOffset>1377315</wp:posOffset>
            </wp:positionH>
            <wp:positionV relativeFrom="paragraph">
              <wp:posOffset>-942975</wp:posOffset>
            </wp:positionV>
            <wp:extent cx="5874385"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5874385" cy="8890"/>
                    </a:xfrm>
                    <a:prstGeom prst="rect">
                      <a:avLst/>
                    </a:prstGeom>
                    <a:noFill/>
                  </pic:spPr>
                </pic:pic>
              </a:graphicData>
            </a:graphic>
          </wp:anchor>
        </w:drawing>
        <w:drawing>
          <wp:anchor simplePos="0" relativeHeight="251657728" behindDoc="1" locked="0" layoutInCell="0" allowOverlap="1">
            <wp:simplePos x="0" y="0"/>
            <wp:positionH relativeFrom="column">
              <wp:posOffset>1377315</wp:posOffset>
            </wp:positionH>
            <wp:positionV relativeFrom="paragraph">
              <wp:posOffset>-1157605</wp:posOffset>
            </wp:positionV>
            <wp:extent cx="5874385"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5874385" cy="8890"/>
                    </a:xfrm>
                    <a:prstGeom prst="rect">
                      <a:avLst/>
                    </a:prstGeom>
                    <a:noFill/>
                  </pic:spPr>
                </pic:pic>
              </a:graphicData>
            </a:graphic>
          </wp:anchor>
        </w:drawing>
        <w:drawing>
          <wp:anchor simplePos="0" relativeHeight="251657728" behindDoc="1" locked="0" layoutInCell="0" allowOverlap="1">
            <wp:simplePos x="0" y="0"/>
            <wp:positionH relativeFrom="column">
              <wp:posOffset>639445</wp:posOffset>
            </wp:positionH>
            <wp:positionV relativeFrom="paragraph">
              <wp:posOffset>-1774825</wp:posOffset>
            </wp:positionV>
            <wp:extent cx="6612255"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6612255" cy="8890"/>
                    </a:xfrm>
                    <a:prstGeom prst="rect">
                      <a:avLst/>
                    </a:prstGeom>
                    <a:noFill/>
                  </pic:spPr>
                </pic:pic>
              </a:graphicData>
            </a:graphic>
          </wp:anchor>
        </w:drawing>
      </w:r>
    </w:p>
    <w:p>
      <w:pPr>
        <w:spacing w:after="0" w:line="384" w:lineRule="exact"/>
        <w:rPr>
          <w:sz w:val="24"/>
          <w:szCs w:val="24"/>
          <w:color w:val="auto"/>
        </w:rPr>
      </w:pPr>
    </w:p>
    <w:tbl>
      <w:tblPr>
        <w:tblLayout w:type="fixed"/>
        <w:tblInd w:w="60" w:type="dxa"/>
        <w:tblCellMar>
          <w:top w:w="0" w:type="dxa"/>
          <w:left w:w="0" w:type="dxa"/>
          <w:bottom w:w="0" w:type="dxa"/>
          <w:right w:w="0" w:type="dxa"/>
        </w:tblCellMar>
      </w:tblPr>
      <w:tr>
        <w:trPr>
          <w:trHeight w:val="216"/>
        </w:trPr>
        <w:tc>
          <w:tcPr>
            <w:tcW w:w="1240" w:type="dxa"/>
            <w:vAlign w:val="bottom"/>
          </w:tcPr>
          <w:p>
            <w:pPr>
              <w:spacing w:after="0"/>
              <w:rPr>
                <w:sz w:val="20"/>
                <w:szCs w:val="20"/>
                <w:color w:val="auto"/>
              </w:rPr>
            </w:pPr>
            <w:r>
              <w:rPr>
                <w:rFonts w:ascii="Arial" w:cs="Arial" w:eastAsia="Arial" w:hAnsi="Arial"/>
                <w:sz w:val="18"/>
                <w:szCs w:val="18"/>
                <w:color w:val="auto"/>
              </w:rPr>
              <w:t>Number of</w:t>
            </w:r>
          </w:p>
        </w:tc>
        <w:tc>
          <w:tcPr>
            <w:tcW w:w="1400" w:type="dxa"/>
            <w:vAlign w:val="bottom"/>
          </w:tcPr>
          <w:p>
            <w:pPr>
              <w:jc w:val="right"/>
              <w:ind w:right="810"/>
              <w:spacing w:after="0"/>
              <w:rPr>
                <w:sz w:val="20"/>
                <w:szCs w:val="20"/>
                <w:color w:val="auto"/>
              </w:rPr>
            </w:pPr>
            <w:r>
              <w:rPr>
                <w:rFonts w:ascii="Arial" w:cs="Arial" w:eastAsia="Arial" w:hAnsi="Arial"/>
                <w:sz w:val="18"/>
                <w:szCs w:val="18"/>
                <w:color w:val="auto"/>
              </w:rPr>
              <w:t>5.</w:t>
            </w:r>
          </w:p>
        </w:tc>
        <w:tc>
          <w:tcPr>
            <w:tcW w:w="8720" w:type="dxa"/>
            <w:vAlign w:val="bottom"/>
          </w:tcPr>
          <w:p>
            <w:pPr>
              <w:ind w:left="60"/>
              <w:spacing w:after="0"/>
              <w:rPr>
                <w:sz w:val="20"/>
                <w:szCs w:val="20"/>
                <w:color w:val="auto"/>
              </w:rPr>
            </w:pPr>
            <w:r>
              <w:rPr>
                <w:rFonts w:ascii="Arial" w:cs="Arial" w:eastAsia="Arial" w:hAnsi="Arial"/>
                <w:sz w:val="18"/>
                <w:szCs w:val="18"/>
                <w:color w:val="auto"/>
              </w:rPr>
              <w:t>Sole Voting Power</w:t>
            </w:r>
          </w:p>
        </w:tc>
        <w:tc>
          <w:tcPr>
            <w:tcW w:w="0" w:type="dxa"/>
            <w:vAlign w:val="bottom"/>
          </w:tcPr>
          <w:p>
            <w:pPr>
              <w:spacing w:after="0"/>
              <w:rPr>
                <w:sz w:val="1"/>
                <w:szCs w:val="1"/>
                <w:color w:val="auto"/>
              </w:rPr>
            </w:pPr>
          </w:p>
        </w:tc>
      </w:tr>
      <w:tr>
        <w:trPr>
          <w:trHeight w:val="216"/>
        </w:trPr>
        <w:tc>
          <w:tcPr>
            <w:tcW w:w="1240" w:type="dxa"/>
            <w:vAlign w:val="bottom"/>
          </w:tcPr>
          <w:p>
            <w:pPr>
              <w:spacing w:after="0"/>
              <w:rPr>
                <w:sz w:val="20"/>
                <w:szCs w:val="20"/>
                <w:color w:val="auto"/>
              </w:rPr>
            </w:pPr>
            <w:r>
              <w:rPr>
                <w:rFonts w:ascii="Arial" w:cs="Arial" w:eastAsia="Arial" w:hAnsi="Arial"/>
                <w:sz w:val="18"/>
                <w:szCs w:val="18"/>
                <w:color w:val="auto"/>
              </w:rPr>
              <w:t>Shares</w:t>
            </w:r>
          </w:p>
        </w:tc>
        <w:tc>
          <w:tcPr>
            <w:tcW w:w="1400" w:type="dxa"/>
            <w:vAlign w:val="bottom"/>
          </w:tcPr>
          <w:p>
            <w:pPr>
              <w:spacing w:after="0"/>
              <w:rPr>
                <w:sz w:val="18"/>
                <w:szCs w:val="18"/>
                <w:color w:val="auto"/>
              </w:rPr>
            </w:pPr>
          </w:p>
        </w:tc>
        <w:tc>
          <w:tcPr>
            <w:tcW w:w="8720" w:type="dxa"/>
            <w:vAlign w:val="bottom"/>
          </w:tcPr>
          <w:p>
            <w:pPr>
              <w:ind w:left="60"/>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68"/>
        </w:trPr>
        <w:tc>
          <w:tcPr>
            <w:tcW w:w="1240" w:type="dxa"/>
            <w:vAlign w:val="bottom"/>
            <w:vMerge w:val="restart"/>
          </w:tcPr>
          <w:p>
            <w:pPr>
              <w:spacing w:after="0"/>
              <w:rPr>
                <w:sz w:val="20"/>
                <w:szCs w:val="20"/>
                <w:color w:val="auto"/>
              </w:rPr>
            </w:pPr>
            <w:r>
              <w:rPr>
                <w:rFonts w:ascii="Arial" w:cs="Arial" w:eastAsia="Arial" w:hAnsi="Arial"/>
                <w:sz w:val="18"/>
                <w:szCs w:val="18"/>
                <w:color w:val="auto"/>
              </w:rPr>
              <w:t>Beneficially</w:t>
            </w:r>
          </w:p>
        </w:tc>
        <w:tc>
          <w:tcPr>
            <w:tcW w:w="1400" w:type="dxa"/>
            <w:vAlign w:val="bottom"/>
          </w:tcPr>
          <w:p>
            <w:pPr>
              <w:spacing w:after="0"/>
              <w:rPr>
                <w:sz w:val="5"/>
                <w:szCs w:val="5"/>
                <w:color w:val="auto"/>
              </w:rPr>
            </w:pPr>
          </w:p>
        </w:tc>
        <w:tc>
          <w:tcPr>
            <w:tcW w:w="872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128"/>
        </w:trPr>
        <w:tc>
          <w:tcPr>
            <w:tcW w:w="1240" w:type="dxa"/>
            <w:vAlign w:val="bottom"/>
            <w:vMerge w:val="continue"/>
          </w:tcPr>
          <w:p>
            <w:pPr>
              <w:spacing w:after="0"/>
              <w:rPr>
                <w:sz w:val="11"/>
                <w:szCs w:val="11"/>
                <w:color w:val="auto"/>
              </w:rPr>
            </w:pPr>
          </w:p>
        </w:tc>
        <w:tc>
          <w:tcPr>
            <w:tcW w:w="1400" w:type="dxa"/>
            <w:vAlign w:val="bottom"/>
          </w:tcPr>
          <w:p>
            <w:pPr>
              <w:spacing w:after="0"/>
              <w:rPr>
                <w:sz w:val="11"/>
                <w:szCs w:val="11"/>
                <w:color w:val="auto"/>
              </w:rPr>
            </w:pPr>
          </w:p>
        </w:tc>
        <w:tc>
          <w:tcPr>
            <w:tcW w:w="87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16"/>
        </w:trPr>
        <w:tc>
          <w:tcPr>
            <w:tcW w:w="1240" w:type="dxa"/>
            <w:vAlign w:val="bottom"/>
          </w:tcPr>
          <w:p>
            <w:pPr>
              <w:spacing w:after="0"/>
              <w:rPr>
                <w:sz w:val="20"/>
                <w:szCs w:val="20"/>
                <w:color w:val="auto"/>
              </w:rPr>
            </w:pPr>
            <w:r>
              <w:rPr>
                <w:rFonts w:ascii="Arial" w:cs="Arial" w:eastAsia="Arial" w:hAnsi="Arial"/>
                <w:sz w:val="18"/>
                <w:szCs w:val="18"/>
                <w:color w:val="auto"/>
              </w:rPr>
              <w:t>Owned by</w:t>
            </w:r>
          </w:p>
        </w:tc>
        <w:tc>
          <w:tcPr>
            <w:tcW w:w="1400" w:type="dxa"/>
            <w:vAlign w:val="bottom"/>
          </w:tcPr>
          <w:p>
            <w:pPr>
              <w:spacing w:after="0"/>
              <w:rPr>
                <w:sz w:val="18"/>
                <w:szCs w:val="18"/>
                <w:color w:val="auto"/>
              </w:rPr>
            </w:pPr>
          </w:p>
        </w:tc>
        <w:tc>
          <w:tcPr>
            <w:tcW w:w="87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240" w:type="dxa"/>
            <w:vAlign w:val="bottom"/>
          </w:tcPr>
          <w:p>
            <w:pPr>
              <w:spacing w:after="0"/>
              <w:rPr>
                <w:sz w:val="20"/>
                <w:szCs w:val="20"/>
                <w:color w:val="auto"/>
              </w:rPr>
            </w:pPr>
            <w:r>
              <w:rPr>
                <w:rFonts w:ascii="Arial" w:cs="Arial" w:eastAsia="Arial" w:hAnsi="Arial"/>
                <w:sz w:val="18"/>
                <w:szCs w:val="18"/>
                <w:color w:val="auto"/>
              </w:rPr>
              <w:t>Each</w:t>
            </w:r>
          </w:p>
        </w:tc>
        <w:tc>
          <w:tcPr>
            <w:tcW w:w="1400" w:type="dxa"/>
            <w:vAlign w:val="bottom"/>
          </w:tcPr>
          <w:p>
            <w:pPr>
              <w:jc w:val="right"/>
              <w:ind w:right="810"/>
              <w:spacing w:after="0"/>
              <w:rPr>
                <w:sz w:val="20"/>
                <w:szCs w:val="20"/>
                <w:color w:val="auto"/>
              </w:rPr>
            </w:pPr>
            <w:r>
              <w:rPr>
                <w:rFonts w:ascii="Arial" w:cs="Arial" w:eastAsia="Arial" w:hAnsi="Arial"/>
                <w:sz w:val="18"/>
                <w:szCs w:val="18"/>
                <w:color w:val="auto"/>
              </w:rPr>
              <w:t>6.</w:t>
            </w:r>
          </w:p>
        </w:tc>
        <w:tc>
          <w:tcPr>
            <w:tcW w:w="8720" w:type="dxa"/>
            <w:vAlign w:val="bottom"/>
          </w:tcPr>
          <w:p>
            <w:pPr>
              <w:ind w:left="60"/>
              <w:spacing w:after="0"/>
              <w:rPr>
                <w:sz w:val="20"/>
                <w:szCs w:val="20"/>
                <w:color w:val="auto"/>
              </w:rPr>
            </w:pPr>
            <w:r>
              <w:rPr>
                <w:rFonts w:ascii="Arial" w:cs="Arial" w:eastAsia="Arial" w:hAnsi="Arial"/>
                <w:sz w:val="18"/>
                <w:szCs w:val="18"/>
                <w:color w:val="auto"/>
              </w:rPr>
              <w:t>Shared Voting Power</w:t>
            </w:r>
          </w:p>
        </w:tc>
        <w:tc>
          <w:tcPr>
            <w:tcW w:w="0" w:type="dxa"/>
            <w:vAlign w:val="bottom"/>
          </w:tcPr>
          <w:p>
            <w:pPr>
              <w:spacing w:after="0"/>
              <w:rPr>
                <w:sz w:val="1"/>
                <w:szCs w:val="1"/>
                <w:color w:val="auto"/>
              </w:rPr>
            </w:pPr>
          </w:p>
        </w:tc>
      </w:tr>
      <w:tr>
        <w:trPr>
          <w:trHeight w:val="216"/>
        </w:trPr>
        <w:tc>
          <w:tcPr>
            <w:tcW w:w="1240" w:type="dxa"/>
            <w:vAlign w:val="bottom"/>
          </w:tcPr>
          <w:p>
            <w:pPr>
              <w:spacing w:after="0"/>
              <w:rPr>
                <w:sz w:val="20"/>
                <w:szCs w:val="20"/>
                <w:color w:val="auto"/>
              </w:rPr>
            </w:pPr>
            <w:r>
              <w:rPr>
                <w:rFonts w:ascii="Arial" w:cs="Arial" w:eastAsia="Arial" w:hAnsi="Arial"/>
                <w:sz w:val="18"/>
                <w:szCs w:val="18"/>
                <w:color w:val="auto"/>
              </w:rPr>
              <w:t>Reporting</w:t>
            </w:r>
          </w:p>
        </w:tc>
        <w:tc>
          <w:tcPr>
            <w:tcW w:w="1400" w:type="dxa"/>
            <w:vAlign w:val="bottom"/>
          </w:tcPr>
          <w:p>
            <w:pPr>
              <w:spacing w:after="0"/>
              <w:rPr>
                <w:sz w:val="18"/>
                <w:szCs w:val="18"/>
                <w:color w:val="auto"/>
              </w:rPr>
            </w:pPr>
          </w:p>
        </w:tc>
        <w:tc>
          <w:tcPr>
            <w:tcW w:w="8720" w:type="dxa"/>
            <w:vAlign w:val="bottom"/>
          </w:tcPr>
          <w:p>
            <w:pPr>
              <w:ind w:left="60"/>
              <w:spacing w:after="0"/>
              <w:rPr>
                <w:sz w:val="20"/>
                <w:szCs w:val="20"/>
                <w:color w:val="auto"/>
              </w:rPr>
            </w:pPr>
            <w:r>
              <w:rPr>
                <w:rFonts w:ascii="Arial" w:cs="Arial" w:eastAsia="Arial" w:hAnsi="Arial"/>
                <w:sz w:val="18"/>
                <w:szCs w:val="18"/>
                <w:color w:val="auto"/>
              </w:rPr>
              <w:t>2,578,932</w:t>
            </w:r>
          </w:p>
        </w:tc>
        <w:tc>
          <w:tcPr>
            <w:tcW w:w="0" w:type="dxa"/>
            <w:vAlign w:val="bottom"/>
          </w:tcPr>
          <w:p>
            <w:pPr>
              <w:spacing w:after="0"/>
              <w:rPr>
                <w:sz w:val="1"/>
                <w:szCs w:val="1"/>
                <w:color w:val="auto"/>
              </w:rPr>
            </w:pPr>
          </w:p>
        </w:tc>
      </w:tr>
      <w:tr>
        <w:trPr>
          <w:trHeight w:val="68"/>
        </w:trPr>
        <w:tc>
          <w:tcPr>
            <w:tcW w:w="1240" w:type="dxa"/>
            <w:vAlign w:val="bottom"/>
            <w:vMerge w:val="restart"/>
          </w:tcPr>
          <w:p>
            <w:pPr>
              <w:spacing w:after="0"/>
              <w:rPr>
                <w:sz w:val="20"/>
                <w:szCs w:val="20"/>
                <w:color w:val="auto"/>
              </w:rPr>
            </w:pPr>
            <w:r>
              <w:rPr>
                <w:rFonts w:ascii="Arial" w:cs="Arial" w:eastAsia="Arial" w:hAnsi="Arial"/>
                <w:sz w:val="18"/>
                <w:szCs w:val="18"/>
                <w:color w:val="auto"/>
              </w:rPr>
              <w:t>Person With</w:t>
            </w:r>
          </w:p>
        </w:tc>
        <w:tc>
          <w:tcPr>
            <w:tcW w:w="1400" w:type="dxa"/>
            <w:vAlign w:val="bottom"/>
          </w:tcPr>
          <w:p>
            <w:pPr>
              <w:spacing w:after="0"/>
              <w:rPr>
                <w:sz w:val="5"/>
                <w:szCs w:val="5"/>
                <w:color w:val="auto"/>
              </w:rPr>
            </w:pPr>
          </w:p>
        </w:tc>
        <w:tc>
          <w:tcPr>
            <w:tcW w:w="872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142"/>
        </w:trPr>
        <w:tc>
          <w:tcPr>
            <w:tcW w:w="1240" w:type="dxa"/>
            <w:vAlign w:val="bottom"/>
            <w:vMerge w:val="continue"/>
          </w:tcPr>
          <w:p>
            <w:pPr>
              <w:spacing w:after="0"/>
              <w:rPr>
                <w:sz w:val="12"/>
                <w:szCs w:val="12"/>
                <w:color w:val="auto"/>
              </w:rPr>
            </w:pPr>
          </w:p>
        </w:tc>
        <w:tc>
          <w:tcPr>
            <w:tcW w:w="1400" w:type="dxa"/>
            <w:vAlign w:val="bottom"/>
          </w:tcPr>
          <w:p>
            <w:pPr>
              <w:spacing w:after="0"/>
              <w:rPr>
                <w:sz w:val="12"/>
                <w:szCs w:val="12"/>
                <w:color w:val="auto"/>
              </w:rPr>
            </w:pPr>
          </w:p>
        </w:tc>
        <w:tc>
          <w:tcPr>
            <w:tcW w:w="8720" w:type="dxa"/>
            <w:vAlign w:val="bottom"/>
          </w:tcPr>
          <w:p>
            <w:pPr>
              <w:spacing w:after="0"/>
              <w:rPr>
                <w:sz w:val="12"/>
                <w:szCs w:val="12"/>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422" w:right="239" w:bottom="0" w:gutter="0" w:footer="0" w:header="0"/>
        </w:sectPr>
      </w:pPr>
    </w:p>
    <w:bookmarkStart w:id="1" w:name="page2"/>
    <w:bookmarkEnd w:id="1"/>
    <w:p>
      <w:pPr>
        <w:ind w:left="2700" w:right="5759" w:hanging="1091"/>
        <w:spacing w:after="0" w:line="275" w:lineRule="auto"/>
        <w:tabs>
          <w:tab w:leader="none" w:pos="2700" w:val="left"/>
        </w:tabs>
        <w:numPr>
          <w:ilvl w:val="1"/>
          <w:numId w:val="4"/>
        </w:numPr>
        <w:rPr>
          <w:rFonts w:ascii="Arial" w:cs="Arial" w:eastAsia="Arial" w:hAnsi="Arial"/>
          <w:sz w:val="18"/>
          <w:szCs w:val="18"/>
          <w:color w:val="auto"/>
        </w:rPr>
      </w:pPr>
      <w:r>
        <w:rPr>
          <w:rFonts w:ascii="Arial" w:cs="Arial" w:eastAsia="Arial" w:hAnsi="Arial"/>
          <w:sz w:val="18"/>
          <w:szCs w:val="18"/>
          <w:color w:val="auto"/>
        </w:rPr>
        <w:t xml:space="preserve">Sole Dispositive Power </w:t>
      </w:r>
      <w:r>
        <w:rPr>
          <w:rFonts w:ascii="Arial" w:cs="Arial" w:eastAsia="Arial" w:hAnsi="Arial"/>
          <w:sz w:val="17"/>
          <w:szCs w:val="17"/>
          <w:color w:val="auto"/>
        </w:rPr>
        <w:t>0</w:t>
      </w:r>
    </w:p>
    <w:p>
      <w:pPr>
        <w:spacing w:after="0" w:line="389" w:lineRule="exact"/>
        <w:rPr>
          <w:rFonts w:ascii="Arial" w:cs="Arial" w:eastAsia="Arial" w:hAnsi="Arial"/>
          <w:sz w:val="18"/>
          <w:szCs w:val="18"/>
          <w:color w:val="auto"/>
        </w:rPr>
      </w:pPr>
    </w:p>
    <w:p>
      <w:pPr>
        <w:ind w:left="2700" w:right="5579" w:hanging="1091"/>
        <w:spacing w:after="0" w:line="275" w:lineRule="auto"/>
        <w:tabs>
          <w:tab w:leader="none" w:pos="2700" w:val="left"/>
        </w:tabs>
        <w:numPr>
          <w:ilvl w:val="1"/>
          <w:numId w:val="4"/>
        </w:numPr>
        <w:rPr>
          <w:rFonts w:ascii="Arial" w:cs="Arial" w:eastAsia="Arial" w:hAnsi="Arial"/>
          <w:sz w:val="18"/>
          <w:szCs w:val="18"/>
          <w:color w:val="auto"/>
        </w:rPr>
      </w:pPr>
      <w:r>
        <w:rPr>
          <w:rFonts w:ascii="Arial" w:cs="Arial" w:eastAsia="Arial" w:hAnsi="Arial"/>
          <w:sz w:val="18"/>
          <w:szCs w:val="18"/>
          <w:color w:val="auto"/>
        </w:rPr>
        <w:t xml:space="preserve">Shared Dispositive Power </w:t>
      </w:r>
      <w:r>
        <w:rPr>
          <w:rFonts w:ascii="Arial" w:cs="Arial" w:eastAsia="Arial" w:hAnsi="Arial"/>
          <w:sz w:val="17"/>
          <w:szCs w:val="17"/>
          <w:color w:val="auto"/>
        </w:rPr>
        <w:t>2,578,932</w:t>
      </w:r>
    </w:p>
    <w:p>
      <w:pPr>
        <w:spacing w:after="0" w:line="389" w:lineRule="exact"/>
        <w:rPr>
          <w:rFonts w:ascii="Arial" w:cs="Arial" w:eastAsia="Arial" w:hAnsi="Arial"/>
          <w:sz w:val="18"/>
          <w:szCs w:val="18"/>
          <w:color w:val="auto"/>
        </w:rPr>
      </w:pPr>
    </w:p>
    <w:p>
      <w:pPr>
        <w:ind w:left="1000" w:right="4359" w:hanging="620"/>
        <w:spacing w:after="0" w:line="275" w:lineRule="auto"/>
        <w:tabs>
          <w:tab w:leader="none" w:pos="1000" w:val="left"/>
        </w:tabs>
        <w:numPr>
          <w:ilvl w:val="0"/>
          <w:numId w:val="5"/>
        </w:numPr>
        <w:rPr>
          <w:rFonts w:ascii="Arial" w:cs="Arial" w:eastAsia="Arial" w:hAnsi="Arial"/>
          <w:sz w:val="18"/>
          <w:szCs w:val="18"/>
          <w:color w:val="auto"/>
        </w:rPr>
      </w:pPr>
      <w:r>
        <w:rPr>
          <w:rFonts w:ascii="Arial" w:cs="Arial" w:eastAsia="Arial" w:hAnsi="Arial"/>
          <w:sz w:val="18"/>
          <w:szCs w:val="18"/>
          <w:color w:val="auto"/>
        </w:rPr>
        <w:t xml:space="preserve">Aggregate Amount Beneficially Owned by Each Reporting Person </w:t>
      </w:r>
      <w:r>
        <w:rPr>
          <w:rFonts w:ascii="Arial" w:cs="Arial" w:eastAsia="Arial" w:hAnsi="Arial"/>
          <w:sz w:val="17"/>
          <w:szCs w:val="17"/>
          <w:color w:val="auto"/>
        </w:rPr>
        <w:t>2,578,932</w:t>
      </w:r>
    </w:p>
    <w:p>
      <w:pPr>
        <w:spacing w:after="0" w:line="389" w:lineRule="exact"/>
        <w:rPr>
          <w:rFonts w:ascii="Arial" w:cs="Arial" w:eastAsia="Arial" w:hAnsi="Arial"/>
          <w:sz w:val="18"/>
          <w:szCs w:val="18"/>
          <w:color w:val="auto"/>
        </w:rPr>
      </w:pPr>
    </w:p>
    <w:p>
      <w:pPr>
        <w:ind w:left="1000" w:hanging="620"/>
        <w:spacing w:after="0"/>
        <w:tabs>
          <w:tab w:leader="none" w:pos="1000" w:val="left"/>
        </w:tabs>
        <w:numPr>
          <w:ilvl w:val="0"/>
          <w:numId w:val="5"/>
        </w:numPr>
        <w:rPr>
          <w:rFonts w:ascii="Arial" w:cs="Arial" w:eastAsia="Arial" w:hAnsi="Arial"/>
          <w:sz w:val="16"/>
          <w:szCs w:val="16"/>
          <w:color w:val="auto"/>
        </w:rPr>
      </w:pPr>
      <w:r>
        <w:rPr>
          <w:rFonts w:ascii="Arial" w:cs="Arial" w:eastAsia="Arial" w:hAnsi="Arial"/>
          <w:sz w:val="16"/>
          <w:szCs w:val="16"/>
          <w:color w:val="auto"/>
        </w:rPr>
        <w:t>Check if the Aggregate Amount in Row (9) Excludes Certain Shares (See Instructions) o</w:t>
      </w:r>
    </w:p>
    <w:p>
      <w:pPr>
        <w:spacing w:after="0" w:line="200" w:lineRule="exact"/>
        <w:rPr>
          <w:rFonts w:ascii="Arial" w:cs="Arial" w:eastAsia="Arial" w:hAnsi="Arial"/>
          <w:sz w:val="16"/>
          <w:szCs w:val="16"/>
          <w:color w:val="auto"/>
        </w:rPr>
      </w:pPr>
    </w:p>
    <w:p>
      <w:pPr>
        <w:spacing w:after="0" w:line="200" w:lineRule="exact"/>
        <w:rPr>
          <w:rFonts w:ascii="Arial" w:cs="Arial" w:eastAsia="Arial" w:hAnsi="Arial"/>
          <w:sz w:val="16"/>
          <w:szCs w:val="16"/>
          <w:color w:val="auto"/>
        </w:rPr>
      </w:pPr>
    </w:p>
    <w:p>
      <w:pPr>
        <w:spacing w:after="0" w:line="280" w:lineRule="exact"/>
        <w:rPr>
          <w:rFonts w:ascii="Arial" w:cs="Arial" w:eastAsia="Arial" w:hAnsi="Arial"/>
          <w:sz w:val="16"/>
          <w:szCs w:val="16"/>
          <w:color w:val="auto"/>
        </w:rPr>
      </w:pPr>
    </w:p>
    <w:p>
      <w:pPr>
        <w:ind w:left="1000" w:right="5359" w:hanging="620"/>
        <w:spacing w:after="0" w:line="275" w:lineRule="auto"/>
        <w:tabs>
          <w:tab w:leader="none" w:pos="1000" w:val="left"/>
        </w:tabs>
        <w:numPr>
          <w:ilvl w:val="0"/>
          <w:numId w:val="5"/>
        </w:numPr>
        <w:rPr>
          <w:rFonts w:ascii="Arial" w:cs="Arial" w:eastAsia="Arial" w:hAnsi="Arial"/>
          <w:sz w:val="18"/>
          <w:szCs w:val="18"/>
          <w:color w:val="auto"/>
        </w:rPr>
      </w:pPr>
      <w:r>
        <w:rPr>
          <w:rFonts w:ascii="Arial" w:cs="Arial" w:eastAsia="Arial" w:hAnsi="Arial"/>
          <w:sz w:val="18"/>
          <w:szCs w:val="18"/>
          <w:color w:val="auto"/>
        </w:rPr>
        <w:t xml:space="preserve">Percent of Class Represented by Amount in Row (9) </w:t>
      </w:r>
      <w:r>
        <w:rPr>
          <w:rFonts w:ascii="Arial" w:cs="Arial" w:eastAsia="Arial" w:hAnsi="Arial"/>
          <w:sz w:val="17"/>
          <w:szCs w:val="17"/>
          <w:color w:val="auto"/>
        </w:rPr>
        <w:t>6.3%</w:t>
      </w:r>
    </w:p>
    <w:p>
      <w:pPr>
        <w:spacing w:after="0" w:line="389" w:lineRule="exact"/>
        <w:rPr>
          <w:rFonts w:ascii="Arial" w:cs="Arial" w:eastAsia="Arial" w:hAnsi="Arial"/>
          <w:sz w:val="18"/>
          <w:szCs w:val="18"/>
          <w:color w:val="auto"/>
        </w:rPr>
      </w:pPr>
    </w:p>
    <w:p>
      <w:pPr>
        <w:ind w:left="1000" w:hanging="620"/>
        <w:spacing w:after="0"/>
        <w:tabs>
          <w:tab w:leader="none" w:pos="1000" w:val="left"/>
        </w:tabs>
        <w:numPr>
          <w:ilvl w:val="0"/>
          <w:numId w:val="5"/>
        </w:numPr>
        <w:rPr>
          <w:rFonts w:ascii="Arial" w:cs="Arial" w:eastAsia="Arial" w:hAnsi="Arial"/>
          <w:sz w:val="18"/>
          <w:szCs w:val="18"/>
          <w:color w:val="auto"/>
        </w:rPr>
      </w:pPr>
      <w:r>
        <w:rPr>
          <w:rFonts w:ascii="Arial" w:cs="Arial" w:eastAsia="Arial" w:hAnsi="Arial"/>
          <w:sz w:val="18"/>
          <w:szCs w:val="18"/>
          <w:color w:val="auto"/>
        </w:rPr>
        <w:t>Type of Reporting Person (See Instructions)</w:t>
      </w:r>
    </w:p>
    <w:p>
      <w:pPr>
        <w:spacing w:after="0" w:line="23" w:lineRule="exact"/>
        <w:rPr>
          <w:rFonts w:ascii="Arial" w:cs="Arial" w:eastAsia="Arial" w:hAnsi="Arial"/>
          <w:sz w:val="18"/>
          <w:szCs w:val="18"/>
          <w:color w:val="auto"/>
        </w:rPr>
      </w:pPr>
    </w:p>
    <w:p>
      <w:pPr>
        <w:ind w:left="1000"/>
        <w:spacing w:after="0"/>
        <w:rPr>
          <w:rFonts w:ascii="Arial" w:cs="Arial" w:eastAsia="Arial" w:hAnsi="Arial"/>
          <w:sz w:val="18"/>
          <w:szCs w:val="18"/>
          <w:color w:val="auto"/>
        </w:rPr>
      </w:pPr>
      <w:r>
        <w:rPr>
          <w:rFonts w:ascii="Arial" w:cs="Arial" w:eastAsia="Arial" w:hAnsi="Arial"/>
          <w:sz w:val="18"/>
          <w:szCs w:val="18"/>
          <w:color w:val="auto"/>
        </w:rPr>
        <w:t>CO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601345</wp:posOffset>
            </wp:positionH>
            <wp:positionV relativeFrom="paragraph">
              <wp:posOffset>40005</wp:posOffset>
            </wp:positionV>
            <wp:extent cx="6612255"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6612255" cy="8890"/>
                    </a:xfrm>
                    <a:prstGeom prst="rect">
                      <a:avLst/>
                    </a:prstGeom>
                    <a:noFill/>
                  </pic:spPr>
                </pic:pic>
              </a:graphicData>
            </a:graphic>
          </wp:anchor>
        </w:drawing>
        <w:drawing>
          <wp:anchor simplePos="0" relativeHeight="251657728" behindDoc="1" locked="0" layoutInCell="0" allowOverlap="1">
            <wp:simplePos x="0" y="0"/>
            <wp:positionH relativeFrom="column">
              <wp:posOffset>601345</wp:posOffset>
            </wp:positionH>
            <wp:positionV relativeFrom="paragraph">
              <wp:posOffset>-508000</wp:posOffset>
            </wp:positionV>
            <wp:extent cx="6612255"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6612255" cy="8890"/>
                    </a:xfrm>
                    <a:prstGeom prst="rect">
                      <a:avLst/>
                    </a:prstGeom>
                    <a:noFill/>
                  </pic:spPr>
                </pic:pic>
              </a:graphicData>
            </a:graphic>
          </wp:anchor>
        </w:drawing>
        <w:drawing>
          <wp:anchor simplePos="0" relativeHeight="251657728" behindDoc="1" locked="0" layoutInCell="0" allowOverlap="1">
            <wp:simplePos x="0" y="0"/>
            <wp:positionH relativeFrom="column">
              <wp:posOffset>601345</wp:posOffset>
            </wp:positionH>
            <wp:positionV relativeFrom="paragraph">
              <wp:posOffset>-1057275</wp:posOffset>
            </wp:positionV>
            <wp:extent cx="6612255" cy="88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6612255" cy="8890"/>
                    </a:xfrm>
                    <a:prstGeom prst="rect">
                      <a:avLst/>
                    </a:prstGeom>
                    <a:noFill/>
                  </pic:spPr>
                </pic:pic>
              </a:graphicData>
            </a:graphic>
          </wp:anchor>
        </w:drawing>
        <w:drawing>
          <wp:anchor simplePos="0" relativeHeight="251657728" behindDoc="1" locked="0" layoutInCell="0" allowOverlap="1">
            <wp:simplePos x="0" y="0"/>
            <wp:positionH relativeFrom="column">
              <wp:posOffset>601345</wp:posOffset>
            </wp:positionH>
            <wp:positionV relativeFrom="paragraph">
              <wp:posOffset>-1605915</wp:posOffset>
            </wp:positionV>
            <wp:extent cx="6612255" cy="88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6612255" cy="8890"/>
                    </a:xfrm>
                    <a:prstGeom prst="rect">
                      <a:avLst/>
                    </a:prstGeom>
                    <a:noFill/>
                  </pic:spPr>
                </pic:pic>
              </a:graphicData>
            </a:graphic>
          </wp:anchor>
        </w:drawing>
        <w:drawing>
          <wp:anchor simplePos="0" relativeHeight="251657728" behindDoc="1" locked="0" layoutInCell="0" allowOverlap="1">
            <wp:simplePos x="0" y="0"/>
            <wp:positionH relativeFrom="column">
              <wp:posOffset>1682115</wp:posOffset>
            </wp:positionH>
            <wp:positionV relativeFrom="paragraph">
              <wp:posOffset>-2154555</wp:posOffset>
            </wp:positionV>
            <wp:extent cx="5531485" cy="88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5531485" cy="8890"/>
                    </a:xfrm>
                    <a:prstGeom prst="rect">
                      <a:avLst/>
                    </a:prstGeom>
                    <a:noFill/>
                  </pic:spPr>
                </pic:pic>
              </a:graphicData>
            </a:graphic>
          </wp:anchor>
        </w:drawing>
        <w:drawing>
          <wp:anchor simplePos="0" relativeHeight="251657728" behindDoc="1" locked="0" layoutInCell="0" allowOverlap="1">
            <wp:simplePos x="0" y="0"/>
            <wp:positionH relativeFrom="column">
              <wp:posOffset>1682115</wp:posOffset>
            </wp:positionH>
            <wp:positionV relativeFrom="paragraph">
              <wp:posOffset>-2703830</wp:posOffset>
            </wp:positionV>
            <wp:extent cx="5531485" cy="88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5531485" cy="8890"/>
                    </a:xfrm>
                    <a:prstGeom prst="rect">
                      <a:avLst/>
                    </a:prstGeom>
                    <a:noFill/>
                  </pic:spPr>
                </pic:pic>
              </a:graphicData>
            </a:graphic>
          </wp:anchor>
        </w:drawing>
      </w:r>
    </w:p>
    <w:p>
      <w:pPr>
        <w:spacing w:after="0" w:line="258" w:lineRule="exact"/>
        <w:rPr>
          <w:sz w:val="20"/>
          <w:szCs w:val="20"/>
          <w:color w:val="auto"/>
        </w:rPr>
      </w:pPr>
    </w:p>
    <w:p>
      <w:pPr>
        <w:ind w:left="5600"/>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-34290</wp:posOffset>
            </wp:positionH>
            <wp:positionV relativeFrom="paragraph">
              <wp:posOffset>64135</wp:posOffset>
            </wp:positionV>
            <wp:extent cx="7267575" cy="215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left="1000" w:right="2879" w:hanging="620"/>
        <w:spacing w:after="0" w:line="275" w:lineRule="auto"/>
        <w:tabs>
          <w:tab w:leader="none" w:pos="1000" w:val="left"/>
        </w:tabs>
        <w:numPr>
          <w:ilvl w:val="0"/>
          <w:numId w:val="6"/>
        </w:numPr>
        <w:rPr>
          <w:rFonts w:ascii="Arial" w:cs="Arial" w:eastAsia="Arial" w:hAnsi="Arial"/>
          <w:sz w:val="18"/>
          <w:szCs w:val="18"/>
          <w:color w:val="auto"/>
        </w:rPr>
      </w:pPr>
      <w:r>
        <w:rPr>
          <w:rFonts w:ascii="Arial" w:cs="Arial" w:eastAsia="Arial" w:hAnsi="Arial"/>
          <w:sz w:val="18"/>
          <w:szCs w:val="18"/>
          <w:color w:val="auto"/>
        </w:rPr>
        <w:t xml:space="preserve">Names of Reporting Persons. I.R.S. Identification Nos. of above persons (entities only) </w:t>
      </w:r>
      <w:r>
        <w:rPr>
          <w:rFonts w:ascii="Arial" w:cs="Arial" w:eastAsia="Arial" w:hAnsi="Arial"/>
          <w:sz w:val="17"/>
          <w:szCs w:val="17"/>
          <w:color w:val="auto"/>
        </w:rPr>
        <w:t>Comcast Holdings Corporation</w:t>
      </w:r>
    </w:p>
    <w:p>
      <w:pPr>
        <w:spacing w:after="0" w:line="389" w:lineRule="exact"/>
        <w:rPr>
          <w:rFonts w:ascii="Arial" w:cs="Arial" w:eastAsia="Arial" w:hAnsi="Arial"/>
          <w:sz w:val="18"/>
          <w:szCs w:val="18"/>
          <w:color w:val="auto"/>
        </w:rPr>
      </w:pPr>
    </w:p>
    <w:p>
      <w:pPr>
        <w:ind w:left="1000" w:hanging="620"/>
        <w:spacing w:after="0"/>
        <w:tabs>
          <w:tab w:leader="none" w:pos="1000" w:val="left"/>
        </w:tabs>
        <w:numPr>
          <w:ilvl w:val="0"/>
          <w:numId w:val="6"/>
        </w:numPr>
        <w:rPr>
          <w:rFonts w:ascii="Arial" w:cs="Arial" w:eastAsia="Arial" w:hAnsi="Arial"/>
          <w:sz w:val="18"/>
          <w:szCs w:val="18"/>
          <w:color w:val="auto"/>
        </w:rPr>
      </w:pPr>
      <w:r>
        <w:rPr>
          <w:rFonts w:ascii="Arial" w:cs="Arial" w:eastAsia="Arial" w:hAnsi="Arial"/>
          <w:sz w:val="18"/>
          <w:szCs w:val="18"/>
          <w:color w:val="auto"/>
        </w:rPr>
        <w:t>Check the Appropriate Box if a Member of a Group (See Instructions)</w:t>
      </w:r>
    </w:p>
    <w:p>
      <w:pPr>
        <w:spacing w:after="0" w:line="117" w:lineRule="exact"/>
        <w:rPr>
          <w:rFonts w:ascii="Arial" w:cs="Arial" w:eastAsia="Arial" w:hAnsi="Arial"/>
          <w:sz w:val="18"/>
          <w:szCs w:val="18"/>
          <w:color w:val="auto"/>
        </w:rPr>
      </w:pPr>
    </w:p>
    <w:p>
      <w:pPr>
        <w:ind w:left="2160" w:hanging="1159"/>
        <w:spacing w:after="0"/>
        <w:tabs>
          <w:tab w:leader="none" w:pos="2160" w:val="left"/>
        </w:tabs>
        <w:numPr>
          <w:ilvl w:val="1"/>
          <w:numId w:val="6"/>
        </w:numPr>
        <w:rPr>
          <w:rFonts w:ascii="Arial" w:cs="Arial" w:eastAsia="Arial" w:hAnsi="Arial"/>
          <w:sz w:val="18"/>
          <w:szCs w:val="18"/>
          <w:color w:val="auto"/>
        </w:rPr>
      </w:pPr>
      <w:r>
        <w:rPr>
          <w:rFonts w:ascii="Arial" w:cs="Arial" w:eastAsia="Arial" w:hAnsi="Arial"/>
          <w:sz w:val="18"/>
          <w:szCs w:val="18"/>
          <w:color w:val="auto"/>
        </w:rPr>
        <w:t>o</w:t>
      </w:r>
    </w:p>
    <w:p>
      <w:pPr>
        <w:spacing w:after="0" w:line="97" w:lineRule="exact"/>
        <w:rPr>
          <w:rFonts w:ascii="Arial" w:cs="Arial" w:eastAsia="Arial" w:hAnsi="Arial"/>
          <w:sz w:val="18"/>
          <w:szCs w:val="18"/>
          <w:color w:val="auto"/>
        </w:rPr>
      </w:pPr>
    </w:p>
    <w:p>
      <w:pPr>
        <w:ind w:left="2160" w:hanging="1159"/>
        <w:spacing w:after="0" w:line="207" w:lineRule="exact"/>
        <w:tabs>
          <w:tab w:leader="none" w:pos="2160" w:val="left"/>
        </w:tabs>
        <w:numPr>
          <w:ilvl w:val="1"/>
          <w:numId w:val="6"/>
        </w:numPr>
        <w:rPr>
          <w:rFonts w:ascii="Arial" w:cs="Arial" w:eastAsia="Arial" w:hAnsi="Arial"/>
          <w:sz w:val="18"/>
          <w:szCs w:val="18"/>
          <w:color w:val="auto"/>
        </w:rPr>
      </w:pPr>
      <w:r>
        <w:rPr>
          <w:rFonts w:ascii="MS PGothic" w:cs="MS PGothic" w:eastAsia="MS PGothic" w:hAnsi="MS PGothic"/>
          <w:sz w:val="18"/>
          <w:szCs w:val="18"/>
          <w:color w:val="auto"/>
        </w:rPr>
        <w:t>☒</w:t>
      </w:r>
    </w:p>
    <w:p>
      <w:pPr>
        <w:spacing w:after="0" w:line="200" w:lineRule="exact"/>
        <w:rPr>
          <w:rFonts w:ascii="Arial" w:cs="Arial" w:eastAsia="Arial" w:hAnsi="Arial"/>
          <w:sz w:val="18"/>
          <w:szCs w:val="18"/>
          <w:color w:val="auto"/>
        </w:rPr>
      </w:pPr>
    </w:p>
    <w:p>
      <w:pPr>
        <w:spacing w:after="0" w:line="273" w:lineRule="exact"/>
        <w:rPr>
          <w:rFonts w:ascii="Arial" w:cs="Arial" w:eastAsia="Arial" w:hAnsi="Arial"/>
          <w:sz w:val="18"/>
          <w:szCs w:val="18"/>
          <w:color w:val="auto"/>
        </w:rPr>
      </w:pPr>
    </w:p>
    <w:p>
      <w:pPr>
        <w:ind w:left="1000" w:hanging="620"/>
        <w:spacing w:after="0"/>
        <w:tabs>
          <w:tab w:leader="none" w:pos="1000" w:val="left"/>
        </w:tabs>
        <w:numPr>
          <w:ilvl w:val="0"/>
          <w:numId w:val="6"/>
        </w:numPr>
        <w:rPr>
          <w:rFonts w:ascii="Arial" w:cs="Arial" w:eastAsia="Arial" w:hAnsi="Arial"/>
          <w:sz w:val="18"/>
          <w:szCs w:val="18"/>
          <w:color w:val="auto"/>
        </w:rPr>
      </w:pPr>
      <w:r>
        <w:rPr>
          <w:rFonts w:ascii="Arial" w:cs="Arial" w:eastAsia="Arial" w:hAnsi="Arial"/>
          <w:sz w:val="18"/>
          <w:szCs w:val="18"/>
          <w:color w:val="auto"/>
        </w:rPr>
        <w:t>SEC Use Only</w:t>
      </w:r>
    </w:p>
    <w:p>
      <w:pPr>
        <w:spacing w:after="0" w:line="200" w:lineRule="exact"/>
        <w:rPr>
          <w:rFonts w:ascii="Arial" w:cs="Arial" w:eastAsia="Arial" w:hAnsi="Arial"/>
          <w:sz w:val="18"/>
          <w:szCs w:val="18"/>
          <w:color w:val="auto"/>
        </w:rPr>
      </w:pPr>
    </w:p>
    <w:p>
      <w:pPr>
        <w:spacing w:after="0" w:line="241" w:lineRule="exact"/>
        <w:rPr>
          <w:rFonts w:ascii="Arial" w:cs="Arial" w:eastAsia="Arial" w:hAnsi="Arial"/>
          <w:sz w:val="18"/>
          <w:szCs w:val="18"/>
          <w:color w:val="auto"/>
        </w:rPr>
      </w:pPr>
    </w:p>
    <w:p>
      <w:pPr>
        <w:ind w:left="1000" w:right="6539" w:hanging="620"/>
        <w:spacing w:after="0" w:line="275" w:lineRule="auto"/>
        <w:tabs>
          <w:tab w:leader="none" w:pos="1000" w:val="left"/>
        </w:tabs>
        <w:numPr>
          <w:ilvl w:val="0"/>
          <w:numId w:val="6"/>
        </w:numPr>
        <w:rPr>
          <w:rFonts w:ascii="Arial" w:cs="Arial" w:eastAsia="Arial" w:hAnsi="Arial"/>
          <w:sz w:val="18"/>
          <w:szCs w:val="18"/>
          <w:color w:val="auto"/>
        </w:rPr>
      </w:pPr>
      <w:r>
        <w:rPr>
          <w:rFonts w:ascii="Arial" w:cs="Arial" w:eastAsia="Arial" w:hAnsi="Arial"/>
          <w:sz w:val="18"/>
          <w:szCs w:val="18"/>
          <w:color w:val="auto"/>
        </w:rPr>
        <w:t xml:space="preserve">Citizenship or Place of Organization </w:t>
      </w:r>
      <w:r>
        <w:rPr>
          <w:rFonts w:ascii="Arial" w:cs="Arial" w:eastAsia="Arial" w:hAnsi="Arial"/>
          <w:sz w:val="17"/>
          <w:szCs w:val="17"/>
          <w:color w:val="auto"/>
        </w:rPr>
        <w:t>Pennsylvania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601345</wp:posOffset>
            </wp:positionH>
            <wp:positionV relativeFrom="paragraph">
              <wp:posOffset>16510</wp:posOffset>
            </wp:positionV>
            <wp:extent cx="6612255" cy="88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6612255" cy="8890"/>
                    </a:xfrm>
                    <a:prstGeom prst="rect">
                      <a:avLst/>
                    </a:prstGeom>
                    <a:noFill/>
                  </pic:spPr>
                </pic:pic>
              </a:graphicData>
            </a:graphic>
          </wp:anchor>
        </w:drawing>
        <w:drawing>
          <wp:anchor simplePos="0" relativeHeight="251657728" behindDoc="1" locked="0" layoutInCell="0" allowOverlap="1">
            <wp:simplePos x="0" y="0"/>
            <wp:positionH relativeFrom="column">
              <wp:posOffset>601345</wp:posOffset>
            </wp:positionH>
            <wp:positionV relativeFrom="paragraph">
              <wp:posOffset>-531495</wp:posOffset>
            </wp:positionV>
            <wp:extent cx="6612255" cy="889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6612255" cy="8890"/>
                    </a:xfrm>
                    <a:prstGeom prst="rect">
                      <a:avLst/>
                    </a:prstGeom>
                    <a:noFill/>
                  </pic:spPr>
                </pic:pic>
              </a:graphicData>
            </a:graphic>
          </wp:anchor>
        </w:drawing>
        <w:drawing>
          <wp:anchor simplePos="0" relativeHeight="251657728" behindDoc="1" locked="0" layoutInCell="0" allowOverlap="1">
            <wp:simplePos x="0" y="0"/>
            <wp:positionH relativeFrom="column">
              <wp:posOffset>1339215</wp:posOffset>
            </wp:positionH>
            <wp:positionV relativeFrom="paragraph">
              <wp:posOffset>-942975</wp:posOffset>
            </wp:positionV>
            <wp:extent cx="5874385" cy="889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5874385" cy="8890"/>
                    </a:xfrm>
                    <a:prstGeom prst="rect">
                      <a:avLst/>
                    </a:prstGeom>
                    <a:noFill/>
                  </pic:spPr>
                </pic:pic>
              </a:graphicData>
            </a:graphic>
          </wp:anchor>
        </w:drawing>
        <w:drawing>
          <wp:anchor simplePos="0" relativeHeight="251657728" behindDoc="1" locked="0" layoutInCell="0" allowOverlap="1">
            <wp:simplePos x="0" y="0"/>
            <wp:positionH relativeFrom="column">
              <wp:posOffset>1339215</wp:posOffset>
            </wp:positionH>
            <wp:positionV relativeFrom="paragraph">
              <wp:posOffset>-1157605</wp:posOffset>
            </wp:positionV>
            <wp:extent cx="5874385" cy="889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5874385" cy="8890"/>
                    </a:xfrm>
                    <a:prstGeom prst="rect">
                      <a:avLst/>
                    </a:prstGeom>
                    <a:noFill/>
                  </pic:spPr>
                </pic:pic>
              </a:graphicData>
            </a:graphic>
          </wp:anchor>
        </w:drawing>
        <w:drawing>
          <wp:anchor simplePos="0" relativeHeight="251657728" behindDoc="1" locked="0" layoutInCell="0" allowOverlap="1">
            <wp:simplePos x="0" y="0"/>
            <wp:positionH relativeFrom="column">
              <wp:posOffset>601345</wp:posOffset>
            </wp:positionH>
            <wp:positionV relativeFrom="paragraph">
              <wp:posOffset>-1774825</wp:posOffset>
            </wp:positionV>
            <wp:extent cx="6612255" cy="889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6612255" cy="8890"/>
                    </a:xfrm>
                    <a:prstGeom prst="rect">
                      <a:avLst/>
                    </a:prstGeom>
                    <a:noFill/>
                  </pic:spPr>
                </pic:pic>
              </a:graphicData>
            </a:graphic>
          </wp:anchor>
        </w:drawing>
      </w:r>
    </w:p>
    <w:p>
      <w:pPr>
        <w:sectPr>
          <w:pgSz w:w="11900" w:h="16838" w:orient="portrait"/>
          <w:cols w:equalWidth="0" w:num="1">
            <w:col w:w="10159"/>
          </w:cols>
          <w:pgMar w:left="300" w:top="193" w:right="1440" w:bottom="0" w:gutter="0" w:footer="0" w:header="0"/>
        </w:sectPr>
      </w:pPr>
    </w:p>
    <w:p>
      <w:pPr>
        <w:spacing w:after="0" w:line="200" w:lineRule="exact"/>
        <w:rPr>
          <w:sz w:val="20"/>
          <w:szCs w:val="20"/>
          <w:color w:val="auto"/>
        </w:rPr>
      </w:pPr>
    </w:p>
    <w:p>
      <w:pPr>
        <w:spacing w:after="0" w:line="204"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1240" w:type="dxa"/>
            <w:vAlign w:val="bottom"/>
          </w:tcPr>
          <w:p>
            <w:pPr>
              <w:spacing w:after="0"/>
              <w:rPr>
                <w:sz w:val="20"/>
                <w:szCs w:val="20"/>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742"/>
        </w:trPr>
        <w:tc>
          <w:tcPr>
            <w:tcW w:w="1240" w:type="dxa"/>
            <w:vAlign w:val="bottom"/>
          </w:tcPr>
          <w:p>
            <w:pPr>
              <w:spacing w:after="0"/>
              <w:rPr>
                <w:sz w:val="20"/>
                <w:szCs w:val="20"/>
                <w:color w:val="auto"/>
              </w:rPr>
            </w:pPr>
            <w:r>
              <w:rPr>
                <w:rFonts w:ascii="Arial" w:cs="Arial" w:eastAsia="Arial" w:hAnsi="Arial"/>
                <w:sz w:val="18"/>
                <w:szCs w:val="18"/>
                <w:color w:val="auto"/>
              </w:rPr>
              <w:t>Number of</w:t>
            </w:r>
          </w:p>
        </w:tc>
        <w:tc>
          <w:tcPr>
            <w:tcW w:w="500" w:type="dxa"/>
            <w:vAlign w:val="bottom"/>
            <w:vMerge w:val="restart"/>
          </w:tcPr>
          <w:p>
            <w:pPr>
              <w:jc w:val="right"/>
              <w:spacing w:after="0"/>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122"/>
        </w:trPr>
        <w:tc>
          <w:tcPr>
            <w:tcW w:w="1240" w:type="dxa"/>
            <w:vAlign w:val="bottom"/>
            <w:vMerge w:val="restart"/>
          </w:tcPr>
          <w:p>
            <w:pPr>
              <w:spacing w:after="0"/>
              <w:rPr>
                <w:sz w:val="20"/>
                <w:szCs w:val="20"/>
                <w:color w:val="auto"/>
              </w:rPr>
            </w:pPr>
            <w:r>
              <w:rPr>
                <w:rFonts w:ascii="Arial" w:cs="Arial" w:eastAsia="Arial" w:hAnsi="Arial"/>
                <w:sz w:val="18"/>
                <w:szCs w:val="18"/>
                <w:color w:val="auto"/>
              </w:rPr>
              <w:t>Shares</w:t>
            </w:r>
          </w:p>
        </w:tc>
        <w:tc>
          <w:tcPr>
            <w:tcW w:w="50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94"/>
        </w:trPr>
        <w:tc>
          <w:tcPr>
            <w:tcW w:w="1240" w:type="dxa"/>
            <w:vAlign w:val="bottom"/>
            <w:vMerge w:val="continue"/>
          </w:tcPr>
          <w:p>
            <w:pPr>
              <w:spacing w:after="0"/>
              <w:rPr>
                <w:sz w:val="8"/>
                <w:szCs w:val="8"/>
                <w:color w:val="auto"/>
              </w:rPr>
            </w:pPr>
          </w:p>
        </w:tc>
        <w:tc>
          <w:tcPr>
            <w:tcW w:w="5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1240" w:type="dxa"/>
            <w:vAlign w:val="bottom"/>
          </w:tcPr>
          <w:p>
            <w:pPr>
              <w:spacing w:after="0"/>
              <w:rPr>
                <w:sz w:val="20"/>
                <w:szCs w:val="20"/>
                <w:color w:val="auto"/>
              </w:rPr>
            </w:pPr>
            <w:r>
              <w:rPr>
                <w:rFonts w:ascii="Arial" w:cs="Arial" w:eastAsia="Arial" w:hAnsi="Arial"/>
                <w:sz w:val="18"/>
                <w:szCs w:val="18"/>
                <w:color w:val="auto"/>
              </w:rPr>
              <w:t>Beneficially</w:t>
            </w:r>
          </w:p>
        </w:tc>
        <w:tc>
          <w:tcPr>
            <w:tcW w:w="5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240" w:type="dxa"/>
            <w:vAlign w:val="bottom"/>
          </w:tcPr>
          <w:p>
            <w:pPr>
              <w:spacing w:after="0"/>
              <w:rPr>
                <w:sz w:val="20"/>
                <w:szCs w:val="20"/>
                <w:color w:val="auto"/>
              </w:rPr>
            </w:pPr>
            <w:r>
              <w:rPr>
                <w:rFonts w:ascii="Arial" w:cs="Arial" w:eastAsia="Arial" w:hAnsi="Arial"/>
                <w:sz w:val="18"/>
                <w:szCs w:val="18"/>
                <w:color w:val="auto"/>
              </w:rPr>
              <w:t>Owned by</w:t>
            </w:r>
          </w:p>
        </w:tc>
        <w:tc>
          <w:tcPr>
            <w:tcW w:w="5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240" w:type="dxa"/>
            <w:vAlign w:val="bottom"/>
          </w:tcPr>
          <w:p>
            <w:pPr>
              <w:spacing w:after="0"/>
              <w:rPr>
                <w:sz w:val="20"/>
                <w:szCs w:val="20"/>
                <w:color w:val="auto"/>
              </w:rPr>
            </w:pPr>
            <w:r>
              <w:rPr>
                <w:rFonts w:ascii="Arial" w:cs="Arial" w:eastAsia="Arial" w:hAnsi="Arial"/>
                <w:sz w:val="18"/>
                <w:szCs w:val="18"/>
                <w:color w:val="auto"/>
              </w:rPr>
              <w:t>Each</w:t>
            </w:r>
          </w:p>
        </w:tc>
        <w:tc>
          <w:tcPr>
            <w:tcW w:w="500" w:type="dxa"/>
            <w:vAlign w:val="bottom"/>
            <w:vMerge w:val="restart"/>
          </w:tcPr>
          <w:p>
            <w:pPr>
              <w:jc w:val="right"/>
              <w:spacing w:after="0"/>
              <w:rPr>
                <w:sz w:val="20"/>
                <w:szCs w:val="20"/>
                <w:color w:val="auto"/>
              </w:rPr>
            </w:pPr>
            <w:r>
              <w:rPr>
                <w:rFonts w:ascii="Arial" w:cs="Arial" w:eastAsia="Arial" w:hAnsi="Arial"/>
                <w:sz w:val="18"/>
                <w:szCs w:val="18"/>
                <w:color w:val="auto"/>
              </w:rPr>
              <w:t>7.</w:t>
            </w:r>
          </w:p>
        </w:tc>
        <w:tc>
          <w:tcPr>
            <w:tcW w:w="0" w:type="dxa"/>
            <w:vAlign w:val="bottom"/>
          </w:tcPr>
          <w:p>
            <w:pPr>
              <w:spacing w:after="0"/>
              <w:rPr>
                <w:sz w:val="1"/>
                <w:szCs w:val="1"/>
                <w:color w:val="auto"/>
              </w:rPr>
            </w:pPr>
          </w:p>
        </w:tc>
      </w:tr>
      <w:tr>
        <w:trPr>
          <w:trHeight w:val="122"/>
        </w:trPr>
        <w:tc>
          <w:tcPr>
            <w:tcW w:w="1240" w:type="dxa"/>
            <w:vAlign w:val="bottom"/>
            <w:vMerge w:val="restart"/>
          </w:tcPr>
          <w:p>
            <w:pPr>
              <w:spacing w:after="0"/>
              <w:rPr>
                <w:sz w:val="20"/>
                <w:szCs w:val="20"/>
                <w:color w:val="auto"/>
              </w:rPr>
            </w:pPr>
            <w:r>
              <w:rPr>
                <w:rFonts w:ascii="Arial" w:cs="Arial" w:eastAsia="Arial" w:hAnsi="Arial"/>
                <w:sz w:val="18"/>
                <w:szCs w:val="18"/>
                <w:color w:val="auto"/>
              </w:rPr>
              <w:t>Reporting</w:t>
            </w:r>
          </w:p>
        </w:tc>
        <w:tc>
          <w:tcPr>
            <w:tcW w:w="50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94"/>
        </w:trPr>
        <w:tc>
          <w:tcPr>
            <w:tcW w:w="1240" w:type="dxa"/>
            <w:vAlign w:val="bottom"/>
            <w:vMerge w:val="continue"/>
          </w:tcPr>
          <w:p>
            <w:pPr>
              <w:spacing w:after="0"/>
              <w:rPr>
                <w:sz w:val="8"/>
                <w:szCs w:val="8"/>
                <w:color w:val="auto"/>
              </w:rPr>
            </w:pPr>
          </w:p>
        </w:tc>
        <w:tc>
          <w:tcPr>
            <w:tcW w:w="5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30"/>
        </w:trPr>
        <w:tc>
          <w:tcPr>
            <w:tcW w:w="1240" w:type="dxa"/>
            <w:vAlign w:val="bottom"/>
          </w:tcPr>
          <w:p>
            <w:pPr>
              <w:spacing w:after="0"/>
              <w:rPr>
                <w:sz w:val="20"/>
                <w:szCs w:val="20"/>
                <w:color w:val="auto"/>
              </w:rPr>
            </w:pPr>
            <w:r>
              <w:rPr>
                <w:rFonts w:ascii="Arial" w:cs="Arial" w:eastAsia="Arial" w:hAnsi="Arial"/>
                <w:sz w:val="18"/>
                <w:szCs w:val="18"/>
                <w:color w:val="auto"/>
              </w:rPr>
              <w:t>Person With</w:t>
            </w:r>
          </w:p>
        </w:tc>
        <w:tc>
          <w:tcPr>
            <w:tcW w:w="5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40"/>
        </w:trPr>
        <w:tc>
          <w:tcPr>
            <w:tcW w:w="1240" w:type="dxa"/>
            <w:vAlign w:val="bottom"/>
          </w:tcPr>
          <w:p>
            <w:pPr>
              <w:spacing w:after="0"/>
              <w:rPr>
                <w:sz w:val="24"/>
                <w:szCs w:val="24"/>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8.</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br w:type="column"/>
      </w:r>
    </w:p>
    <w:p>
      <w:pPr>
        <w:spacing w:after="0" w:line="384" w:lineRule="exact"/>
        <w:rPr>
          <w:sz w:val="20"/>
          <w:szCs w:val="20"/>
          <w:color w:val="auto"/>
        </w:rPr>
      </w:pPr>
    </w:p>
    <w:p>
      <w:pPr>
        <w:spacing w:after="0"/>
        <w:rPr>
          <w:sz w:val="20"/>
          <w:szCs w:val="20"/>
          <w:color w:val="auto"/>
        </w:rPr>
      </w:pPr>
      <w:r>
        <w:rPr>
          <w:rFonts w:ascii="Arial" w:cs="Arial" w:eastAsia="Arial" w:hAnsi="Arial"/>
          <w:sz w:val="18"/>
          <w:szCs w:val="18"/>
          <w:color w:val="auto"/>
        </w:rPr>
        <w:t>Sole Voting Power</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-31750</wp:posOffset>
            </wp:positionH>
            <wp:positionV relativeFrom="paragraph">
              <wp:posOffset>40005</wp:posOffset>
            </wp:positionV>
            <wp:extent cx="5531485" cy="889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5531485" cy="8890"/>
                    </a:xfrm>
                    <a:prstGeom prst="rect">
                      <a:avLst/>
                    </a:prstGeom>
                    <a:noFill/>
                  </pic:spPr>
                </pic:pic>
              </a:graphicData>
            </a:graphic>
          </wp:anchor>
        </w:drawing>
      </w:r>
    </w:p>
    <w:p>
      <w:pPr>
        <w:spacing w:after="0" w:line="200" w:lineRule="exact"/>
        <w:rPr>
          <w:sz w:val="20"/>
          <w:szCs w:val="20"/>
          <w:color w:val="auto"/>
        </w:rPr>
      </w:pP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color w:val="auto"/>
        </w:rPr>
        <w:t>Shared Voting Power</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2,578,932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-31750</wp:posOffset>
            </wp:positionH>
            <wp:positionV relativeFrom="paragraph">
              <wp:posOffset>40005</wp:posOffset>
            </wp:positionV>
            <wp:extent cx="5531485" cy="889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5531485" cy="8890"/>
                    </a:xfrm>
                    <a:prstGeom prst="rect">
                      <a:avLst/>
                    </a:prstGeom>
                    <a:noFill/>
                  </pic:spPr>
                </pic:pic>
              </a:graphicData>
            </a:graphic>
          </wp:anchor>
        </w:drawing>
      </w:r>
    </w:p>
    <w:p>
      <w:pPr>
        <w:spacing w:after="0" w:line="200" w:lineRule="exact"/>
        <w:rPr>
          <w:sz w:val="20"/>
          <w:szCs w:val="20"/>
          <w:color w:val="auto"/>
        </w:rPr>
      </w:pP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color w:val="auto"/>
        </w:rPr>
        <w:t>Sole Dispositive Power</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-31750</wp:posOffset>
            </wp:positionH>
            <wp:positionV relativeFrom="paragraph">
              <wp:posOffset>40005</wp:posOffset>
            </wp:positionV>
            <wp:extent cx="5531485" cy="889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5531485" cy="8890"/>
                    </a:xfrm>
                    <a:prstGeom prst="rect">
                      <a:avLst/>
                    </a:prstGeom>
                    <a:noFill/>
                  </pic:spPr>
                </pic:pic>
              </a:graphicData>
            </a:graphic>
          </wp:anchor>
        </w:drawing>
      </w:r>
    </w:p>
    <w:p>
      <w:pPr>
        <w:spacing w:after="0" w:line="200" w:lineRule="exact"/>
        <w:rPr>
          <w:sz w:val="20"/>
          <w:szCs w:val="20"/>
          <w:color w:val="auto"/>
        </w:rPr>
      </w:pPr>
    </w:p>
    <w:p>
      <w:pPr>
        <w:spacing w:after="0" w:line="207" w:lineRule="exact"/>
        <w:rPr>
          <w:sz w:val="20"/>
          <w:szCs w:val="20"/>
          <w:color w:val="auto"/>
        </w:rPr>
      </w:pPr>
    </w:p>
    <w:p>
      <w:pPr>
        <w:spacing w:after="0"/>
        <w:rPr>
          <w:sz w:val="20"/>
          <w:szCs w:val="20"/>
          <w:color w:val="auto"/>
        </w:rPr>
      </w:pPr>
      <w:r>
        <w:rPr>
          <w:rFonts w:ascii="Arial" w:cs="Arial" w:eastAsia="Arial" w:hAnsi="Arial"/>
          <w:sz w:val="16"/>
          <w:szCs w:val="16"/>
          <w:color w:val="auto"/>
        </w:rPr>
        <w:t>Shared Dispositive Power</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2,578,932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-31750</wp:posOffset>
            </wp:positionH>
            <wp:positionV relativeFrom="paragraph">
              <wp:posOffset>40005</wp:posOffset>
            </wp:positionV>
            <wp:extent cx="5531485" cy="889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5531485" cy="8890"/>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1980" w:space="720"/>
            <w:col w:w="7459"/>
          </w:cols>
          <w:pgMar w:left="300" w:top="193" w:right="1440" w:bottom="0" w:gutter="0" w:footer="0" w:header="0"/>
          <w:type w:val="continuous"/>
        </w:sectPr>
      </w:pPr>
    </w:p>
    <w:p>
      <w:pPr>
        <w:spacing w:after="0" w:line="227" w:lineRule="exact"/>
        <w:rPr>
          <w:sz w:val="20"/>
          <w:szCs w:val="20"/>
          <w:color w:val="auto"/>
        </w:rPr>
      </w:pPr>
    </w:p>
    <w:p>
      <w:pPr>
        <w:ind w:left="1000" w:right="4359" w:hanging="620"/>
        <w:spacing w:after="0" w:line="275" w:lineRule="auto"/>
        <w:tabs>
          <w:tab w:leader="none" w:pos="1000" w:val="left"/>
        </w:tabs>
        <w:numPr>
          <w:ilvl w:val="0"/>
          <w:numId w:val="7"/>
        </w:numPr>
        <w:rPr>
          <w:rFonts w:ascii="Arial" w:cs="Arial" w:eastAsia="Arial" w:hAnsi="Arial"/>
          <w:sz w:val="18"/>
          <w:szCs w:val="18"/>
          <w:color w:val="auto"/>
        </w:rPr>
      </w:pPr>
      <w:r>
        <w:rPr>
          <w:rFonts w:ascii="Arial" w:cs="Arial" w:eastAsia="Arial" w:hAnsi="Arial"/>
          <w:sz w:val="18"/>
          <w:szCs w:val="18"/>
          <w:color w:val="auto"/>
        </w:rPr>
        <w:t xml:space="preserve">Aggregate Amount Beneficially Owned by Each Reporting Person </w:t>
      </w:r>
      <w:r>
        <w:rPr>
          <w:rFonts w:ascii="Arial" w:cs="Arial" w:eastAsia="Arial" w:hAnsi="Arial"/>
          <w:sz w:val="17"/>
          <w:szCs w:val="17"/>
          <w:color w:val="auto"/>
        </w:rPr>
        <w:t>2,578,932</w:t>
      </w:r>
    </w:p>
    <w:p>
      <w:pPr>
        <w:spacing w:after="0" w:line="389" w:lineRule="exact"/>
        <w:rPr>
          <w:rFonts w:ascii="Arial" w:cs="Arial" w:eastAsia="Arial" w:hAnsi="Arial"/>
          <w:sz w:val="18"/>
          <w:szCs w:val="18"/>
          <w:color w:val="auto"/>
        </w:rPr>
      </w:pPr>
    </w:p>
    <w:p>
      <w:pPr>
        <w:ind w:left="1000" w:hanging="620"/>
        <w:spacing w:after="0"/>
        <w:tabs>
          <w:tab w:leader="none" w:pos="1000" w:val="left"/>
        </w:tabs>
        <w:numPr>
          <w:ilvl w:val="0"/>
          <w:numId w:val="7"/>
        </w:numPr>
        <w:rPr>
          <w:rFonts w:ascii="Arial" w:cs="Arial" w:eastAsia="Arial" w:hAnsi="Arial"/>
          <w:sz w:val="16"/>
          <w:szCs w:val="16"/>
          <w:color w:val="auto"/>
        </w:rPr>
      </w:pPr>
      <w:r>
        <w:rPr>
          <w:rFonts w:ascii="Arial" w:cs="Arial" w:eastAsia="Arial" w:hAnsi="Arial"/>
          <w:sz w:val="16"/>
          <w:szCs w:val="16"/>
          <w:color w:val="auto"/>
        </w:rPr>
        <w:t>Check if the Aggregate Amount in Row (9) Excludes Certain Shares (See Instructions) o</w:t>
      </w:r>
    </w:p>
    <w:p>
      <w:pPr>
        <w:spacing w:after="0" w:line="200" w:lineRule="exact"/>
        <w:rPr>
          <w:rFonts w:ascii="Arial" w:cs="Arial" w:eastAsia="Arial" w:hAnsi="Arial"/>
          <w:sz w:val="16"/>
          <w:szCs w:val="16"/>
          <w:color w:val="auto"/>
        </w:rPr>
      </w:pPr>
    </w:p>
    <w:p>
      <w:pPr>
        <w:spacing w:after="0" w:line="200" w:lineRule="exact"/>
        <w:rPr>
          <w:rFonts w:ascii="Arial" w:cs="Arial" w:eastAsia="Arial" w:hAnsi="Arial"/>
          <w:sz w:val="16"/>
          <w:szCs w:val="16"/>
          <w:color w:val="auto"/>
        </w:rPr>
      </w:pPr>
    </w:p>
    <w:p>
      <w:pPr>
        <w:spacing w:after="0" w:line="280" w:lineRule="exact"/>
        <w:rPr>
          <w:rFonts w:ascii="Arial" w:cs="Arial" w:eastAsia="Arial" w:hAnsi="Arial"/>
          <w:sz w:val="16"/>
          <w:szCs w:val="16"/>
          <w:color w:val="auto"/>
        </w:rPr>
      </w:pPr>
    </w:p>
    <w:p>
      <w:pPr>
        <w:ind w:left="1000" w:right="5359" w:hanging="620"/>
        <w:spacing w:after="0" w:line="275" w:lineRule="auto"/>
        <w:tabs>
          <w:tab w:leader="none" w:pos="1000" w:val="left"/>
        </w:tabs>
        <w:numPr>
          <w:ilvl w:val="0"/>
          <w:numId w:val="7"/>
        </w:numPr>
        <w:rPr>
          <w:rFonts w:ascii="Arial" w:cs="Arial" w:eastAsia="Arial" w:hAnsi="Arial"/>
          <w:sz w:val="18"/>
          <w:szCs w:val="18"/>
          <w:color w:val="auto"/>
        </w:rPr>
      </w:pPr>
      <w:r>
        <w:rPr>
          <w:rFonts w:ascii="Arial" w:cs="Arial" w:eastAsia="Arial" w:hAnsi="Arial"/>
          <w:sz w:val="18"/>
          <w:szCs w:val="18"/>
          <w:color w:val="auto"/>
        </w:rPr>
        <w:t xml:space="preserve">Percent of Class Represented by Amount in Row (9) </w:t>
      </w:r>
      <w:r>
        <w:rPr>
          <w:rFonts w:ascii="Arial" w:cs="Arial" w:eastAsia="Arial" w:hAnsi="Arial"/>
          <w:sz w:val="17"/>
          <w:szCs w:val="17"/>
          <w:color w:val="auto"/>
        </w:rPr>
        <w:t>6.3%</w:t>
      </w:r>
    </w:p>
    <w:p>
      <w:pPr>
        <w:spacing w:after="0" w:line="389" w:lineRule="exact"/>
        <w:rPr>
          <w:rFonts w:ascii="Arial" w:cs="Arial" w:eastAsia="Arial" w:hAnsi="Arial"/>
          <w:sz w:val="18"/>
          <w:szCs w:val="18"/>
          <w:color w:val="auto"/>
        </w:rPr>
      </w:pPr>
    </w:p>
    <w:p>
      <w:pPr>
        <w:ind w:left="1000" w:hanging="620"/>
        <w:spacing w:after="0"/>
        <w:tabs>
          <w:tab w:leader="none" w:pos="1000" w:val="left"/>
        </w:tabs>
        <w:numPr>
          <w:ilvl w:val="0"/>
          <w:numId w:val="7"/>
        </w:numPr>
        <w:rPr>
          <w:rFonts w:ascii="Arial" w:cs="Arial" w:eastAsia="Arial" w:hAnsi="Arial"/>
          <w:sz w:val="18"/>
          <w:szCs w:val="18"/>
          <w:color w:val="auto"/>
        </w:rPr>
      </w:pPr>
      <w:r>
        <w:rPr>
          <w:rFonts w:ascii="Arial" w:cs="Arial" w:eastAsia="Arial" w:hAnsi="Arial"/>
          <w:sz w:val="18"/>
          <w:szCs w:val="18"/>
          <w:color w:val="auto"/>
        </w:rPr>
        <w:t>Type of Reporting Person (See Instructions)</w:t>
      </w:r>
    </w:p>
    <w:p>
      <w:pPr>
        <w:spacing w:after="0" w:line="23" w:lineRule="exact"/>
        <w:rPr>
          <w:rFonts w:ascii="Arial" w:cs="Arial" w:eastAsia="Arial" w:hAnsi="Arial"/>
          <w:sz w:val="18"/>
          <w:szCs w:val="18"/>
          <w:color w:val="auto"/>
        </w:rPr>
      </w:pPr>
    </w:p>
    <w:p>
      <w:pPr>
        <w:ind w:left="1000"/>
        <w:spacing w:after="0"/>
        <w:rPr>
          <w:rFonts w:ascii="Arial" w:cs="Arial" w:eastAsia="Arial" w:hAnsi="Arial"/>
          <w:sz w:val="18"/>
          <w:szCs w:val="18"/>
          <w:color w:val="auto"/>
        </w:rPr>
      </w:pPr>
      <w:r>
        <w:rPr>
          <w:rFonts w:ascii="Arial" w:cs="Arial" w:eastAsia="Arial" w:hAnsi="Arial"/>
          <w:sz w:val="18"/>
          <w:szCs w:val="18"/>
          <w:color w:val="auto"/>
        </w:rPr>
        <w:t>CO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601345</wp:posOffset>
            </wp:positionH>
            <wp:positionV relativeFrom="paragraph">
              <wp:posOffset>40005</wp:posOffset>
            </wp:positionV>
            <wp:extent cx="6612255" cy="889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6612255" cy="8890"/>
                    </a:xfrm>
                    <a:prstGeom prst="rect">
                      <a:avLst/>
                    </a:prstGeom>
                    <a:noFill/>
                  </pic:spPr>
                </pic:pic>
              </a:graphicData>
            </a:graphic>
          </wp:anchor>
        </w:drawing>
        <w:drawing>
          <wp:anchor simplePos="0" relativeHeight="251657728" behindDoc="1" locked="0" layoutInCell="0" allowOverlap="1">
            <wp:simplePos x="0" y="0"/>
            <wp:positionH relativeFrom="column">
              <wp:posOffset>601345</wp:posOffset>
            </wp:positionH>
            <wp:positionV relativeFrom="paragraph">
              <wp:posOffset>-508000</wp:posOffset>
            </wp:positionV>
            <wp:extent cx="6612255" cy="889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6612255" cy="8890"/>
                    </a:xfrm>
                    <a:prstGeom prst="rect">
                      <a:avLst/>
                    </a:prstGeom>
                    <a:noFill/>
                  </pic:spPr>
                </pic:pic>
              </a:graphicData>
            </a:graphic>
          </wp:anchor>
        </w:drawing>
        <w:drawing>
          <wp:anchor simplePos="0" relativeHeight="251657728" behindDoc="1" locked="0" layoutInCell="0" allowOverlap="1">
            <wp:simplePos x="0" y="0"/>
            <wp:positionH relativeFrom="column">
              <wp:posOffset>601345</wp:posOffset>
            </wp:positionH>
            <wp:positionV relativeFrom="paragraph">
              <wp:posOffset>-1057275</wp:posOffset>
            </wp:positionV>
            <wp:extent cx="6612255" cy="889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6612255" cy="8890"/>
                    </a:xfrm>
                    <a:prstGeom prst="rect">
                      <a:avLst/>
                    </a:prstGeom>
                    <a:noFill/>
                  </pic:spPr>
                </pic:pic>
              </a:graphicData>
            </a:graphic>
          </wp:anchor>
        </w:drawing>
        <w:drawing>
          <wp:anchor simplePos="0" relativeHeight="251657728" behindDoc="1" locked="0" layoutInCell="0" allowOverlap="1">
            <wp:simplePos x="0" y="0"/>
            <wp:positionH relativeFrom="column">
              <wp:posOffset>601345</wp:posOffset>
            </wp:positionH>
            <wp:positionV relativeFrom="paragraph">
              <wp:posOffset>-1605915</wp:posOffset>
            </wp:positionV>
            <wp:extent cx="6612255" cy="889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6612255" cy="8890"/>
                    </a:xfrm>
                    <a:prstGeom prst="rect">
                      <a:avLst/>
                    </a:prstGeom>
                    <a:noFill/>
                  </pic:spPr>
                </pic:pic>
              </a:graphicData>
            </a:graphic>
          </wp:anchor>
        </w:drawing>
      </w:r>
    </w:p>
    <w:p>
      <w:pPr>
        <w:sectPr>
          <w:pgSz w:w="11900" w:h="16838" w:orient="portrait"/>
          <w:cols w:equalWidth="0" w:num="1">
            <w:col w:w="10159"/>
          </w:cols>
          <w:pgMar w:left="300" w:top="193" w:right="1440" w:bottom="0" w:gutter="0" w:footer="0" w:header="0"/>
          <w:type w:val="continuous"/>
        </w:sectPr>
      </w:pPr>
    </w:p>
    <w:bookmarkStart w:id="2" w:name="page3"/>
    <w:bookmarkEnd w:id="2"/>
    <w:p>
      <w:pPr>
        <w:spacing w:after="0" w:line="49" w:lineRule="exact"/>
        <w:rPr>
          <w:sz w:val="20"/>
          <w:szCs w:val="20"/>
          <w:color w:val="auto"/>
        </w:rPr>
      </w:pPr>
    </w:p>
    <w:p>
      <w:pPr>
        <w:ind w:left="5600"/>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-34290</wp:posOffset>
            </wp:positionH>
            <wp:positionV relativeFrom="paragraph">
              <wp:posOffset>73025</wp:posOffset>
            </wp:positionV>
            <wp:extent cx="7267575" cy="2159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left="1000" w:right="2879" w:hanging="620"/>
        <w:spacing w:after="0" w:line="275" w:lineRule="auto"/>
        <w:tabs>
          <w:tab w:leader="none" w:pos="1000" w:val="left"/>
        </w:tabs>
        <w:numPr>
          <w:ilvl w:val="0"/>
          <w:numId w:val="8"/>
        </w:numPr>
        <w:rPr>
          <w:rFonts w:ascii="Arial" w:cs="Arial" w:eastAsia="Arial" w:hAnsi="Arial"/>
          <w:sz w:val="18"/>
          <w:szCs w:val="18"/>
          <w:color w:val="auto"/>
        </w:rPr>
      </w:pPr>
      <w:r>
        <w:rPr>
          <w:rFonts w:ascii="Arial" w:cs="Arial" w:eastAsia="Arial" w:hAnsi="Arial"/>
          <w:sz w:val="18"/>
          <w:szCs w:val="18"/>
          <w:color w:val="auto"/>
        </w:rPr>
        <w:t xml:space="preserve">Names of Reporting Persons. I.R.S. Identification Nos. of above persons (entities only) </w:t>
      </w:r>
      <w:r>
        <w:rPr>
          <w:rFonts w:ascii="Arial" w:cs="Arial" w:eastAsia="Arial" w:hAnsi="Arial"/>
          <w:sz w:val="17"/>
          <w:szCs w:val="17"/>
          <w:color w:val="auto"/>
        </w:rPr>
        <w:t>Comcast QIH, Inc.</w:t>
      </w:r>
    </w:p>
    <w:p>
      <w:pPr>
        <w:spacing w:after="0" w:line="389" w:lineRule="exact"/>
        <w:rPr>
          <w:rFonts w:ascii="Arial" w:cs="Arial" w:eastAsia="Arial" w:hAnsi="Arial"/>
          <w:sz w:val="18"/>
          <w:szCs w:val="18"/>
          <w:color w:val="auto"/>
        </w:rPr>
      </w:pPr>
    </w:p>
    <w:p>
      <w:pPr>
        <w:ind w:left="1000" w:hanging="620"/>
        <w:spacing w:after="0"/>
        <w:tabs>
          <w:tab w:leader="none" w:pos="1000" w:val="left"/>
        </w:tabs>
        <w:numPr>
          <w:ilvl w:val="0"/>
          <w:numId w:val="8"/>
        </w:numPr>
        <w:rPr>
          <w:rFonts w:ascii="Arial" w:cs="Arial" w:eastAsia="Arial" w:hAnsi="Arial"/>
          <w:sz w:val="18"/>
          <w:szCs w:val="18"/>
          <w:color w:val="auto"/>
        </w:rPr>
      </w:pPr>
      <w:r>
        <w:rPr>
          <w:rFonts w:ascii="Arial" w:cs="Arial" w:eastAsia="Arial" w:hAnsi="Arial"/>
          <w:sz w:val="18"/>
          <w:szCs w:val="18"/>
          <w:color w:val="auto"/>
        </w:rPr>
        <w:t>Check the Appropriate Box if a Member of a Group (See Instructions)</w:t>
      </w:r>
    </w:p>
    <w:p>
      <w:pPr>
        <w:spacing w:after="0" w:line="117" w:lineRule="exact"/>
        <w:rPr>
          <w:rFonts w:ascii="Arial" w:cs="Arial" w:eastAsia="Arial" w:hAnsi="Arial"/>
          <w:sz w:val="18"/>
          <w:szCs w:val="18"/>
          <w:color w:val="auto"/>
        </w:rPr>
      </w:pPr>
    </w:p>
    <w:p>
      <w:pPr>
        <w:ind w:left="2160" w:hanging="1159"/>
        <w:spacing w:after="0"/>
        <w:tabs>
          <w:tab w:leader="none" w:pos="2160" w:val="left"/>
        </w:tabs>
        <w:numPr>
          <w:ilvl w:val="1"/>
          <w:numId w:val="8"/>
        </w:numPr>
        <w:rPr>
          <w:rFonts w:ascii="Arial" w:cs="Arial" w:eastAsia="Arial" w:hAnsi="Arial"/>
          <w:sz w:val="18"/>
          <w:szCs w:val="18"/>
          <w:color w:val="auto"/>
        </w:rPr>
      </w:pPr>
      <w:r>
        <w:rPr>
          <w:rFonts w:ascii="Arial" w:cs="Arial" w:eastAsia="Arial" w:hAnsi="Arial"/>
          <w:sz w:val="18"/>
          <w:szCs w:val="18"/>
          <w:color w:val="auto"/>
        </w:rPr>
        <w:t>o</w:t>
      </w:r>
    </w:p>
    <w:p>
      <w:pPr>
        <w:spacing w:after="0" w:line="97" w:lineRule="exact"/>
        <w:rPr>
          <w:rFonts w:ascii="Arial" w:cs="Arial" w:eastAsia="Arial" w:hAnsi="Arial"/>
          <w:sz w:val="18"/>
          <w:szCs w:val="18"/>
          <w:color w:val="auto"/>
        </w:rPr>
      </w:pPr>
    </w:p>
    <w:p>
      <w:pPr>
        <w:ind w:left="2160" w:hanging="1159"/>
        <w:spacing w:after="0" w:line="207" w:lineRule="exact"/>
        <w:tabs>
          <w:tab w:leader="none" w:pos="2160" w:val="left"/>
        </w:tabs>
        <w:numPr>
          <w:ilvl w:val="1"/>
          <w:numId w:val="8"/>
        </w:numPr>
        <w:rPr>
          <w:rFonts w:ascii="Arial" w:cs="Arial" w:eastAsia="Arial" w:hAnsi="Arial"/>
          <w:sz w:val="18"/>
          <w:szCs w:val="18"/>
          <w:color w:val="auto"/>
        </w:rPr>
      </w:pPr>
      <w:r>
        <w:rPr>
          <w:rFonts w:ascii="MS PGothic" w:cs="MS PGothic" w:eastAsia="MS PGothic" w:hAnsi="MS PGothic"/>
          <w:sz w:val="18"/>
          <w:szCs w:val="18"/>
          <w:color w:val="auto"/>
        </w:rPr>
        <w:t>☒</w:t>
      </w:r>
    </w:p>
    <w:p>
      <w:pPr>
        <w:spacing w:after="0" w:line="200" w:lineRule="exact"/>
        <w:rPr>
          <w:rFonts w:ascii="Arial" w:cs="Arial" w:eastAsia="Arial" w:hAnsi="Arial"/>
          <w:sz w:val="18"/>
          <w:szCs w:val="18"/>
          <w:color w:val="auto"/>
        </w:rPr>
      </w:pPr>
    </w:p>
    <w:p>
      <w:pPr>
        <w:spacing w:after="0" w:line="273" w:lineRule="exact"/>
        <w:rPr>
          <w:rFonts w:ascii="Arial" w:cs="Arial" w:eastAsia="Arial" w:hAnsi="Arial"/>
          <w:sz w:val="18"/>
          <w:szCs w:val="18"/>
          <w:color w:val="auto"/>
        </w:rPr>
      </w:pPr>
    </w:p>
    <w:p>
      <w:pPr>
        <w:ind w:left="1000" w:hanging="620"/>
        <w:spacing w:after="0"/>
        <w:tabs>
          <w:tab w:leader="none" w:pos="1000" w:val="left"/>
        </w:tabs>
        <w:numPr>
          <w:ilvl w:val="0"/>
          <w:numId w:val="8"/>
        </w:numPr>
        <w:rPr>
          <w:rFonts w:ascii="Arial" w:cs="Arial" w:eastAsia="Arial" w:hAnsi="Arial"/>
          <w:sz w:val="18"/>
          <w:szCs w:val="18"/>
          <w:color w:val="auto"/>
        </w:rPr>
      </w:pPr>
      <w:r>
        <w:rPr>
          <w:rFonts w:ascii="Arial" w:cs="Arial" w:eastAsia="Arial" w:hAnsi="Arial"/>
          <w:sz w:val="18"/>
          <w:szCs w:val="18"/>
          <w:color w:val="auto"/>
        </w:rPr>
        <w:t>SEC Use Only</w:t>
      </w:r>
    </w:p>
    <w:p>
      <w:pPr>
        <w:spacing w:after="0" w:line="200" w:lineRule="exact"/>
        <w:rPr>
          <w:rFonts w:ascii="Arial" w:cs="Arial" w:eastAsia="Arial" w:hAnsi="Arial"/>
          <w:sz w:val="18"/>
          <w:szCs w:val="18"/>
          <w:color w:val="auto"/>
        </w:rPr>
      </w:pPr>
    </w:p>
    <w:p>
      <w:pPr>
        <w:spacing w:after="0" w:line="241" w:lineRule="exact"/>
        <w:rPr>
          <w:rFonts w:ascii="Arial" w:cs="Arial" w:eastAsia="Arial" w:hAnsi="Arial"/>
          <w:sz w:val="18"/>
          <w:szCs w:val="18"/>
          <w:color w:val="auto"/>
        </w:rPr>
      </w:pPr>
    </w:p>
    <w:p>
      <w:pPr>
        <w:ind w:left="1000" w:right="6539" w:hanging="620"/>
        <w:spacing w:after="0" w:line="275" w:lineRule="auto"/>
        <w:tabs>
          <w:tab w:leader="none" w:pos="1000" w:val="left"/>
        </w:tabs>
        <w:numPr>
          <w:ilvl w:val="0"/>
          <w:numId w:val="8"/>
        </w:numPr>
        <w:rPr>
          <w:rFonts w:ascii="Arial" w:cs="Arial" w:eastAsia="Arial" w:hAnsi="Arial"/>
          <w:sz w:val="18"/>
          <w:szCs w:val="18"/>
          <w:color w:val="auto"/>
        </w:rPr>
      </w:pPr>
      <w:r>
        <w:rPr>
          <w:rFonts w:ascii="Arial" w:cs="Arial" w:eastAsia="Arial" w:hAnsi="Arial"/>
          <w:sz w:val="18"/>
          <w:szCs w:val="18"/>
          <w:color w:val="auto"/>
        </w:rPr>
        <w:t xml:space="preserve">Citizenship or Place of Organization </w:t>
      </w:r>
      <w:r>
        <w:rPr>
          <w:rFonts w:ascii="Arial" w:cs="Arial" w:eastAsia="Arial" w:hAnsi="Arial"/>
          <w:sz w:val="17"/>
          <w:szCs w:val="17"/>
          <w:color w:val="auto"/>
        </w:rPr>
        <w:t>Delaware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601345</wp:posOffset>
            </wp:positionH>
            <wp:positionV relativeFrom="paragraph">
              <wp:posOffset>16510</wp:posOffset>
            </wp:positionV>
            <wp:extent cx="6612255" cy="889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6612255" cy="8890"/>
                    </a:xfrm>
                    <a:prstGeom prst="rect">
                      <a:avLst/>
                    </a:prstGeom>
                    <a:noFill/>
                  </pic:spPr>
                </pic:pic>
              </a:graphicData>
            </a:graphic>
          </wp:anchor>
        </w:drawing>
        <w:drawing>
          <wp:anchor simplePos="0" relativeHeight="251657728" behindDoc="1" locked="0" layoutInCell="0" allowOverlap="1">
            <wp:simplePos x="0" y="0"/>
            <wp:positionH relativeFrom="column">
              <wp:posOffset>601345</wp:posOffset>
            </wp:positionH>
            <wp:positionV relativeFrom="paragraph">
              <wp:posOffset>-531495</wp:posOffset>
            </wp:positionV>
            <wp:extent cx="6612255" cy="889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6612255" cy="8890"/>
                    </a:xfrm>
                    <a:prstGeom prst="rect">
                      <a:avLst/>
                    </a:prstGeom>
                    <a:noFill/>
                  </pic:spPr>
                </pic:pic>
              </a:graphicData>
            </a:graphic>
          </wp:anchor>
        </w:drawing>
        <w:drawing>
          <wp:anchor simplePos="0" relativeHeight="251657728" behindDoc="1" locked="0" layoutInCell="0" allowOverlap="1">
            <wp:simplePos x="0" y="0"/>
            <wp:positionH relativeFrom="column">
              <wp:posOffset>1339215</wp:posOffset>
            </wp:positionH>
            <wp:positionV relativeFrom="paragraph">
              <wp:posOffset>-942975</wp:posOffset>
            </wp:positionV>
            <wp:extent cx="5874385" cy="889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5874385" cy="8890"/>
                    </a:xfrm>
                    <a:prstGeom prst="rect">
                      <a:avLst/>
                    </a:prstGeom>
                    <a:noFill/>
                  </pic:spPr>
                </pic:pic>
              </a:graphicData>
            </a:graphic>
          </wp:anchor>
        </w:drawing>
        <w:drawing>
          <wp:anchor simplePos="0" relativeHeight="251657728" behindDoc="1" locked="0" layoutInCell="0" allowOverlap="1">
            <wp:simplePos x="0" y="0"/>
            <wp:positionH relativeFrom="column">
              <wp:posOffset>1339215</wp:posOffset>
            </wp:positionH>
            <wp:positionV relativeFrom="paragraph">
              <wp:posOffset>-1157605</wp:posOffset>
            </wp:positionV>
            <wp:extent cx="5874385" cy="889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5874385" cy="8890"/>
                    </a:xfrm>
                    <a:prstGeom prst="rect">
                      <a:avLst/>
                    </a:prstGeom>
                    <a:noFill/>
                  </pic:spPr>
                </pic:pic>
              </a:graphicData>
            </a:graphic>
          </wp:anchor>
        </w:drawing>
        <w:drawing>
          <wp:anchor simplePos="0" relativeHeight="251657728" behindDoc="1" locked="0" layoutInCell="0" allowOverlap="1">
            <wp:simplePos x="0" y="0"/>
            <wp:positionH relativeFrom="column">
              <wp:posOffset>601345</wp:posOffset>
            </wp:positionH>
            <wp:positionV relativeFrom="paragraph">
              <wp:posOffset>-1774825</wp:posOffset>
            </wp:positionV>
            <wp:extent cx="6612255" cy="889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6612255" cy="8890"/>
                    </a:xfrm>
                    <a:prstGeom prst="rect">
                      <a:avLst/>
                    </a:prstGeom>
                    <a:noFill/>
                  </pic:spPr>
                </pic:pic>
              </a:graphicData>
            </a:graphic>
          </wp:anchor>
        </w:drawing>
      </w:r>
    </w:p>
    <w:p>
      <w:pPr>
        <w:sectPr>
          <w:pgSz w:w="11900" w:h="16887" w:orient="portrait"/>
          <w:cols w:equalWidth="0" w:num="1">
            <w:col w:w="10159"/>
          </w:cols>
          <w:pgMar w:left="300" w:top="125" w:right="1440" w:bottom="0" w:gutter="0" w:footer="0" w:header="0"/>
        </w:sectPr>
      </w:pPr>
    </w:p>
    <w:p>
      <w:pPr>
        <w:spacing w:after="0" w:line="200" w:lineRule="exact"/>
        <w:rPr>
          <w:sz w:val="20"/>
          <w:szCs w:val="20"/>
          <w:color w:val="auto"/>
        </w:rPr>
      </w:pPr>
    </w:p>
    <w:p>
      <w:pPr>
        <w:spacing w:after="0" w:line="204"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1240" w:type="dxa"/>
            <w:vAlign w:val="bottom"/>
          </w:tcPr>
          <w:p>
            <w:pPr>
              <w:spacing w:after="0"/>
              <w:rPr>
                <w:sz w:val="20"/>
                <w:szCs w:val="20"/>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742"/>
        </w:trPr>
        <w:tc>
          <w:tcPr>
            <w:tcW w:w="1240" w:type="dxa"/>
            <w:vAlign w:val="bottom"/>
          </w:tcPr>
          <w:p>
            <w:pPr>
              <w:spacing w:after="0"/>
              <w:rPr>
                <w:sz w:val="20"/>
                <w:szCs w:val="20"/>
                <w:color w:val="auto"/>
              </w:rPr>
            </w:pPr>
            <w:r>
              <w:rPr>
                <w:rFonts w:ascii="Arial" w:cs="Arial" w:eastAsia="Arial" w:hAnsi="Arial"/>
                <w:sz w:val="18"/>
                <w:szCs w:val="18"/>
                <w:color w:val="auto"/>
              </w:rPr>
              <w:t>Number of</w:t>
            </w:r>
          </w:p>
        </w:tc>
        <w:tc>
          <w:tcPr>
            <w:tcW w:w="500" w:type="dxa"/>
            <w:vAlign w:val="bottom"/>
            <w:vMerge w:val="restart"/>
          </w:tcPr>
          <w:p>
            <w:pPr>
              <w:jc w:val="right"/>
              <w:spacing w:after="0"/>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122"/>
        </w:trPr>
        <w:tc>
          <w:tcPr>
            <w:tcW w:w="1240" w:type="dxa"/>
            <w:vAlign w:val="bottom"/>
            <w:vMerge w:val="restart"/>
          </w:tcPr>
          <w:p>
            <w:pPr>
              <w:spacing w:after="0"/>
              <w:rPr>
                <w:sz w:val="20"/>
                <w:szCs w:val="20"/>
                <w:color w:val="auto"/>
              </w:rPr>
            </w:pPr>
            <w:r>
              <w:rPr>
                <w:rFonts w:ascii="Arial" w:cs="Arial" w:eastAsia="Arial" w:hAnsi="Arial"/>
                <w:sz w:val="18"/>
                <w:szCs w:val="18"/>
                <w:color w:val="auto"/>
              </w:rPr>
              <w:t>Shares</w:t>
            </w:r>
          </w:p>
        </w:tc>
        <w:tc>
          <w:tcPr>
            <w:tcW w:w="50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94"/>
        </w:trPr>
        <w:tc>
          <w:tcPr>
            <w:tcW w:w="1240" w:type="dxa"/>
            <w:vAlign w:val="bottom"/>
            <w:vMerge w:val="continue"/>
          </w:tcPr>
          <w:p>
            <w:pPr>
              <w:spacing w:after="0"/>
              <w:rPr>
                <w:sz w:val="8"/>
                <w:szCs w:val="8"/>
                <w:color w:val="auto"/>
              </w:rPr>
            </w:pPr>
          </w:p>
        </w:tc>
        <w:tc>
          <w:tcPr>
            <w:tcW w:w="5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1240" w:type="dxa"/>
            <w:vAlign w:val="bottom"/>
          </w:tcPr>
          <w:p>
            <w:pPr>
              <w:spacing w:after="0"/>
              <w:rPr>
                <w:sz w:val="20"/>
                <w:szCs w:val="20"/>
                <w:color w:val="auto"/>
              </w:rPr>
            </w:pPr>
            <w:r>
              <w:rPr>
                <w:rFonts w:ascii="Arial" w:cs="Arial" w:eastAsia="Arial" w:hAnsi="Arial"/>
                <w:sz w:val="18"/>
                <w:szCs w:val="18"/>
                <w:color w:val="auto"/>
              </w:rPr>
              <w:t>Beneficially</w:t>
            </w:r>
          </w:p>
        </w:tc>
        <w:tc>
          <w:tcPr>
            <w:tcW w:w="5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240" w:type="dxa"/>
            <w:vAlign w:val="bottom"/>
          </w:tcPr>
          <w:p>
            <w:pPr>
              <w:spacing w:after="0"/>
              <w:rPr>
                <w:sz w:val="20"/>
                <w:szCs w:val="20"/>
                <w:color w:val="auto"/>
              </w:rPr>
            </w:pPr>
            <w:r>
              <w:rPr>
                <w:rFonts w:ascii="Arial" w:cs="Arial" w:eastAsia="Arial" w:hAnsi="Arial"/>
                <w:sz w:val="18"/>
                <w:szCs w:val="18"/>
                <w:color w:val="auto"/>
              </w:rPr>
              <w:t>Owned by</w:t>
            </w:r>
          </w:p>
        </w:tc>
        <w:tc>
          <w:tcPr>
            <w:tcW w:w="5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240" w:type="dxa"/>
            <w:vAlign w:val="bottom"/>
          </w:tcPr>
          <w:p>
            <w:pPr>
              <w:spacing w:after="0"/>
              <w:rPr>
                <w:sz w:val="20"/>
                <w:szCs w:val="20"/>
                <w:color w:val="auto"/>
              </w:rPr>
            </w:pPr>
            <w:r>
              <w:rPr>
                <w:rFonts w:ascii="Arial" w:cs="Arial" w:eastAsia="Arial" w:hAnsi="Arial"/>
                <w:sz w:val="18"/>
                <w:szCs w:val="18"/>
                <w:color w:val="auto"/>
              </w:rPr>
              <w:t>Each</w:t>
            </w:r>
          </w:p>
        </w:tc>
        <w:tc>
          <w:tcPr>
            <w:tcW w:w="500" w:type="dxa"/>
            <w:vAlign w:val="bottom"/>
            <w:vMerge w:val="restart"/>
          </w:tcPr>
          <w:p>
            <w:pPr>
              <w:jc w:val="right"/>
              <w:spacing w:after="0"/>
              <w:rPr>
                <w:sz w:val="20"/>
                <w:szCs w:val="20"/>
                <w:color w:val="auto"/>
              </w:rPr>
            </w:pPr>
            <w:r>
              <w:rPr>
                <w:rFonts w:ascii="Arial" w:cs="Arial" w:eastAsia="Arial" w:hAnsi="Arial"/>
                <w:sz w:val="18"/>
                <w:szCs w:val="18"/>
                <w:color w:val="auto"/>
              </w:rPr>
              <w:t>7.</w:t>
            </w:r>
          </w:p>
        </w:tc>
        <w:tc>
          <w:tcPr>
            <w:tcW w:w="0" w:type="dxa"/>
            <w:vAlign w:val="bottom"/>
          </w:tcPr>
          <w:p>
            <w:pPr>
              <w:spacing w:after="0"/>
              <w:rPr>
                <w:sz w:val="1"/>
                <w:szCs w:val="1"/>
                <w:color w:val="auto"/>
              </w:rPr>
            </w:pPr>
          </w:p>
        </w:tc>
      </w:tr>
      <w:tr>
        <w:trPr>
          <w:trHeight w:val="122"/>
        </w:trPr>
        <w:tc>
          <w:tcPr>
            <w:tcW w:w="1240" w:type="dxa"/>
            <w:vAlign w:val="bottom"/>
            <w:vMerge w:val="restart"/>
          </w:tcPr>
          <w:p>
            <w:pPr>
              <w:spacing w:after="0"/>
              <w:rPr>
                <w:sz w:val="20"/>
                <w:szCs w:val="20"/>
                <w:color w:val="auto"/>
              </w:rPr>
            </w:pPr>
            <w:r>
              <w:rPr>
                <w:rFonts w:ascii="Arial" w:cs="Arial" w:eastAsia="Arial" w:hAnsi="Arial"/>
                <w:sz w:val="18"/>
                <w:szCs w:val="18"/>
                <w:color w:val="auto"/>
              </w:rPr>
              <w:t>Reporting</w:t>
            </w:r>
          </w:p>
        </w:tc>
        <w:tc>
          <w:tcPr>
            <w:tcW w:w="50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94"/>
        </w:trPr>
        <w:tc>
          <w:tcPr>
            <w:tcW w:w="1240" w:type="dxa"/>
            <w:vAlign w:val="bottom"/>
            <w:vMerge w:val="continue"/>
          </w:tcPr>
          <w:p>
            <w:pPr>
              <w:spacing w:after="0"/>
              <w:rPr>
                <w:sz w:val="8"/>
                <w:szCs w:val="8"/>
                <w:color w:val="auto"/>
              </w:rPr>
            </w:pPr>
          </w:p>
        </w:tc>
        <w:tc>
          <w:tcPr>
            <w:tcW w:w="5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30"/>
        </w:trPr>
        <w:tc>
          <w:tcPr>
            <w:tcW w:w="1240" w:type="dxa"/>
            <w:vAlign w:val="bottom"/>
          </w:tcPr>
          <w:p>
            <w:pPr>
              <w:spacing w:after="0"/>
              <w:rPr>
                <w:sz w:val="20"/>
                <w:szCs w:val="20"/>
                <w:color w:val="auto"/>
              </w:rPr>
            </w:pPr>
            <w:r>
              <w:rPr>
                <w:rFonts w:ascii="Arial" w:cs="Arial" w:eastAsia="Arial" w:hAnsi="Arial"/>
                <w:sz w:val="18"/>
                <w:szCs w:val="18"/>
                <w:color w:val="auto"/>
              </w:rPr>
              <w:t>Person With</w:t>
            </w:r>
          </w:p>
        </w:tc>
        <w:tc>
          <w:tcPr>
            <w:tcW w:w="5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40"/>
        </w:trPr>
        <w:tc>
          <w:tcPr>
            <w:tcW w:w="1240" w:type="dxa"/>
            <w:vAlign w:val="bottom"/>
          </w:tcPr>
          <w:p>
            <w:pPr>
              <w:spacing w:after="0"/>
              <w:rPr>
                <w:sz w:val="24"/>
                <w:szCs w:val="24"/>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8.</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br w:type="column"/>
      </w:r>
    </w:p>
    <w:p>
      <w:pPr>
        <w:spacing w:after="0" w:line="384" w:lineRule="exact"/>
        <w:rPr>
          <w:sz w:val="20"/>
          <w:szCs w:val="20"/>
          <w:color w:val="auto"/>
        </w:rPr>
      </w:pPr>
    </w:p>
    <w:p>
      <w:pPr>
        <w:spacing w:after="0"/>
        <w:rPr>
          <w:sz w:val="20"/>
          <w:szCs w:val="20"/>
          <w:color w:val="auto"/>
        </w:rPr>
      </w:pPr>
      <w:r>
        <w:rPr>
          <w:rFonts w:ascii="Arial" w:cs="Arial" w:eastAsia="Arial" w:hAnsi="Arial"/>
          <w:sz w:val="18"/>
          <w:szCs w:val="18"/>
          <w:color w:val="auto"/>
        </w:rPr>
        <w:t>Sole Voting Power</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-31750</wp:posOffset>
            </wp:positionH>
            <wp:positionV relativeFrom="paragraph">
              <wp:posOffset>40005</wp:posOffset>
            </wp:positionV>
            <wp:extent cx="5531485" cy="889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5531485" cy="8890"/>
                    </a:xfrm>
                    <a:prstGeom prst="rect">
                      <a:avLst/>
                    </a:prstGeom>
                    <a:noFill/>
                  </pic:spPr>
                </pic:pic>
              </a:graphicData>
            </a:graphic>
          </wp:anchor>
        </w:drawing>
      </w:r>
    </w:p>
    <w:p>
      <w:pPr>
        <w:spacing w:after="0" w:line="200" w:lineRule="exact"/>
        <w:rPr>
          <w:sz w:val="20"/>
          <w:szCs w:val="20"/>
          <w:color w:val="auto"/>
        </w:rPr>
      </w:pP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color w:val="auto"/>
        </w:rPr>
        <w:t>Shared Voting Power</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2,578,932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-31750</wp:posOffset>
            </wp:positionH>
            <wp:positionV relativeFrom="paragraph">
              <wp:posOffset>40005</wp:posOffset>
            </wp:positionV>
            <wp:extent cx="5531485" cy="889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5531485" cy="8890"/>
                    </a:xfrm>
                    <a:prstGeom prst="rect">
                      <a:avLst/>
                    </a:prstGeom>
                    <a:noFill/>
                  </pic:spPr>
                </pic:pic>
              </a:graphicData>
            </a:graphic>
          </wp:anchor>
        </w:drawing>
      </w:r>
    </w:p>
    <w:p>
      <w:pPr>
        <w:spacing w:after="0" w:line="200" w:lineRule="exact"/>
        <w:rPr>
          <w:sz w:val="20"/>
          <w:szCs w:val="20"/>
          <w:color w:val="auto"/>
        </w:rPr>
      </w:pP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color w:val="auto"/>
        </w:rPr>
        <w:t>Sole Dispositive Power</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-31750</wp:posOffset>
            </wp:positionH>
            <wp:positionV relativeFrom="paragraph">
              <wp:posOffset>40005</wp:posOffset>
            </wp:positionV>
            <wp:extent cx="5531485" cy="889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5531485" cy="8890"/>
                    </a:xfrm>
                    <a:prstGeom prst="rect">
                      <a:avLst/>
                    </a:prstGeom>
                    <a:noFill/>
                  </pic:spPr>
                </pic:pic>
              </a:graphicData>
            </a:graphic>
          </wp:anchor>
        </w:drawing>
      </w:r>
    </w:p>
    <w:p>
      <w:pPr>
        <w:spacing w:after="0" w:line="200" w:lineRule="exact"/>
        <w:rPr>
          <w:sz w:val="20"/>
          <w:szCs w:val="20"/>
          <w:color w:val="auto"/>
        </w:rPr>
      </w:pPr>
    </w:p>
    <w:p>
      <w:pPr>
        <w:spacing w:after="0" w:line="207" w:lineRule="exact"/>
        <w:rPr>
          <w:sz w:val="20"/>
          <w:szCs w:val="20"/>
          <w:color w:val="auto"/>
        </w:rPr>
      </w:pPr>
    </w:p>
    <w:p>
      <w:pPr>
        <w:spacing w:after="0"/>
        <w:rPr>
          <w:sz w:val="20"/>
          <w:szCs w:val="20"/>
          <w:color w:val="auto"/>
        </w:rPr>
      </w:pPr>
      <w:r>
        <w:rPr>
          <w:rFonts w:ascii="Arial" w:cs="Arial" w:eastAsia="Arial" w:hAnsi="Arial"/>
          <w:sz w:val="16"/>
          <w:szCs w:val="16"/>
          <w:color w:val="auto"/>
        </w:rPr>
        <w:t>Shared Dispositive Power</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2,578,932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-31750</wp:posOffset>
            </wp:positionH>
            <wp:positionV relativeFrom="paragraph">
              <wp:posOffset>40005</wp:posOffset>
            </wp:positionV>
            <wp:extent cx="5531485" cy="889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5531485" cy="8890"/>
                    </a:xfrm>
                    <a:prstGeom prst="rect">
                      <a:avLst/>
                    </a:prstGeom>
                    <a:noFill/>
                  </pic:spPr>
                </pic:pic>
              </a:graphicData>
            </a:graphic>
          </wp:anchor>
        </w:drawing>
      </w:r>
    </w:p>
    <w:p>
      <w:pPr>
        <w:spacing w:after="0" w:line="200" w:lineRule="exact"/>
        <w:rPr>
          <w:sz w:val="20"/>
          <w:szCs w:val="20"/>
          <w:color w:val="auto"/>
        </w:rPr>
      </w:pPr>
    </w:p>
    <w:p>
      <w:pPr>
        <w:sectPr>
          <w:pgSz w:w="11900" w:h="16887" w:orient="portrait"/>
          <w:cols w:equalWidth="0" w:num="2">
            <w:col w:w="1980" w:space="720"/>
            <w:col w:w="7459"/>
          </w:cols>
          <w:pgMar w:left="300" w:top="125" w:right="1440" w:bottom="0" w:gutter="0" w:footer="0" w:header="0"/>
          <w:type w:val="continuous"/>
        </w:sectPr>
      </w:pPr>
    </w:p>
    <w:p>
      <w:pPr>
        <w:spacing w:after="0" w:line="227" w:lineRule="exact"/>
        <w:rPr>
          <w:sz w:val="20"/>
          <w:szCs w:val="20"/>
          <w:color w:val="auto"/>
        </w:rPr>
      </w:pPr>
    </w:p>
    <w:p>
      <w:pPr>
        <w:ind w:left="1000" w:right="4359" w:hanging="620"/>
        <w:spacing w:after="0" w:line="275" w:lineRule="auto"/>
        <w:tabs>
          <w:tab w:leader="none" w:pos="1000" w:val="left"/>
        </w:tabs>
        <w:numPr>
          <w:ilvl w:val="0"/>
          <w:numId w:val="9"/>
        </w:numPr>
        <w:rPr>
          <w:rFonts w:ascii="Arial" w:cs="Arial" w:eastAsia="Arial" w:hAnsi="Arial"/>
          <w:sz w:val="18"/>
          <w:szCs w:val="18"/>
          <w:color w:val="auto"/>
        </w:rPr>
      </w:pPr>
      <w:r>
        <w:rPr>
          <w:rFonts w:ascii="Arial" w:cs="Arial" w:eastAsia="Arial" w:hAnsi="Arial"/>
          <w:sz w:val="18"/>
          <w:szCs w:val="18"/>
          <w:color w:val="auto"/>
        </w:rPr>
        <w:t xml:space="preserve">Aggregate Amount Beneficially Owned by Each Reporting Person </w:t>
      </w:r>
      <w:r>
        <w:rPr>
          <w:rFonts w:ascii="Arial" w:cs="Arial" w:eastAsia="Arial" w:hAnsi="Arial"/>
          <w:sz w:val="17"/>
          <w:szCs w:val="17"/>
          <w:color w:val="auto"/>
        </w:rPr>
        <w:t>2,578,932</w:t>
      </w:r>
    </w:p>
    <w:p>
      <w:pPr>
        <w:spacing w:after="0" w:line="389" w:lineRule="exact"/>
        <w:rPr>
          <w:rFonts w:ascii="Arial" w:cs="Arial" w:eastAsia="Arial" w:hAnsi="Arial"/>
          <w:sz w:val="18"/>
          <w:szCs w:val="18"/>
          <w:color w:val="auto"/>
        </w:rPr>
      </w:pPr>
    </w:p>
    <w:p>
      <w:pPr>
        <w:ind w:left="1000" w:hanging="620"/>
        <w:spacing w:after="0"/>
        <w:tabs>
          <w:tab w:leader="none" w:pos="1000" w:val="left"/>
        </w:tabs>
        <w:numPr>
          <w:ilvl w:val="0"/>
          <w:numId w:val="9"/>
        </w:numPr>
        <w:rPr>
          <w:rFonts w:ascii="Arial" w:cs="Arial" w:eastAsia="Arial" w:hAnsi="Arial"/>
          <w:sz w:val="17"/>
          <w:szCs w:val="17"/>
          <w:color w:val="auto"/>
        </w:rPr>
      </w:pPr>
      <w:r>
        <w:rPr>
          <w:rFonts w:ascii="Arial" w:cs="Arial" w:eastAsia="Arial" w:hAnsi="Arial"/>
          <w:sz w:val="17"/>
          <w:szCs w:val="17"/>
          <w:color w:val="auto"/>
        </w:rPr>
        <w:t>Check if the Aggregate Amount in Row (9) Excludes Certain Shares (See Instructions) o</w:t>
      </w:r>
    </w:p>
    <w:p>
      <w:pPr>
        <w:spacing w:after="0" w:line="200" w:lineRule="exact"/>
        <w:rPr>
          <w:rFonts w:ascii="Arial" w:cs="Arial" w:eastAsia="Arial" w:hAnsi="Arial"/>
          <w:sz w:val="17"/>
          <w:szCs w:val="17"/>
          <w:color w:val="auto"/>
        </w:rPr>
      </w:pPr>
    </w:p>
    <w:p>
      <w:pPr>
        <w:spacing w:after="0" w:line="200" w:lineRule="exact"/>
        <w:rPr>
          <w:rFonts w:ascii="Arial" w:cs="Arial" w:eastAsia="Arial" w:hAnsi="Arial"/>
          <w:sz w:val="17"/>
          <w:szCs w:val="17"/>
          <w:color w:val="auto"/>
        </w:rPr>
      </w:pPr>
    </w:p>
    <w:p>
      <w:pPr>
        <w:spacing w:after="0" w:line="268" w:lineRule="exact"/>
        <w:rPr>
          <w:rFonts w:ascii="Arial" w:cs="Arial" w:eastAsia="Arial" w:hAnsi="Arial"/>
          <w:sz w:val="17"/>
          <w:szCs w:val="17"/>
          <w:color w:val="auto"/>
        </w:rPr>
      </w:pPr>
    </w:p>
    <w:p>
      <w:pPr>
        <w:ind w:left="1000" w:right="5359" w:hanging="620"/>
        <w:spacing w:after="0" w:line="275" w:lineRule="auto"/>
        <w:tabs>
          <w:tab w:leader="none" w:pos="1000" w:val="left"/>
        </w:tabs>
        <w:numPr>
          <w:ilvl w:val="0"/>
          <w:numId w:val="9"/>
        </w:numPr>
        <w:rPr>
          <w:rFonts w:ascii="Arial" w:cs="Arial" w:eastAsia="Arial" w:hAnsi="Arial"/>
          <w:sz w:val="18"/>
          <w:szCs w:val="18"/>
          <w:color w:val="auto"/>
        </w:rPr>
      </w:pPr>
      <w:r>
        <w:rPr>
          <w:rFonts w:ascii="Arial" w:cs="Arial" w:eastAsia="Arial" w:hAnsi="Arial"/>
          <w:sz w:val="18"/>
          <w:szCs w:val="18"/>
          <w:color w:val="auto"/>
        </w:rPr>
        <w:t xml:space="preserve">Percent of Class Represented by Amount in Row (9) </w:t>
      </w:r>
      <w:r>
        <w:rPr>
          <w:rFonts w:ascii="Arial" w:cs="Arial" w:eastAsia="Arial" w:hAnsi="Arial"/>
          <w:sz w:val="17"/>
          <w:szCs w:val="17"/>
          <w:color w:val="auto"/>
        </w:rPr>
        <w:t>6.3%</w:t>
      </w:r>
    </w:p>
    <w:p>
      <w:pPr>
        <w:spacing w:after="0" w:line="389" w:lineRule="exact"/>
        <w:rPr>
          <w:rFonts w:ascii="Arial" w:cs="Arial" w:eastAsia="Arial" w:hAnsi="Arial"/>
          <w:sz w:val="18"/>
          <w:szCs w:val="18"/>
          <w:color w:val="auto"/>
        </w:rPr>
      </w:pPr>
    </w:p>
    <w:p>
      <w:pPr>
        <w:ind w:left="1000" w:hanging="620"/>
        <w:spacing w:after="0"/>
        <w:tabs>
          <w:tab w:leader="none" w:pos="1000" w:val="left"/>
        </w:tabs>
        <w:numPr>
          <w:ilvl w:val="0"/>
          <w:numId w:val="9"/>
        </w:numPr>
        <w:rPr>
          <w:rFonts w:ascii="Arial" w:cs="Arial" w:eastAsia="Arial" w:hAnsi="Arial"/>
          <w:sz w:val="18"/>
          <w:szCs w:val="18"/>
          <w:color w:val="auto"/>
        </w:rPr>
      </w:pPr>
      <w:r>
        <w:rPr>
          <w:rFonts w:ascii="Arial" w:cs="Arial" w:eastAsia="Arial" w:hAnsi="Arial"/>
          <w:sz w:val="18"/>
          <w:szCs w:val="18"/>
          <w:color w:val="auto"/>
        </w:rPr>
        <w:t>Type of Reporting Person (See Instructions)</w:t>
      </w:r>
    </w:p>
    <w:p>
      <w:pPr>
        <w:spacing w:after="0" w:line="23" w:lineRule="exact"/>
        <w:rPr>
          <w:rFonts w:ascii="Arial" w:cs="Arial" w:eastAsia="Arial" w:hAnsi="Arial"/>
          <w:sz w:val="18"/>
          <w:szCs w:val="18"/>
          <w:color w:val="auto"/>
        </w:rPr>
      </w:pPr>
    </w:p>
    <w:p>
      <w:pPr>
        <w:ind w:left="1000"/>
        <w:spacing w:after="0"/>
        <w:rPr>
          <w:rFonts w:ascii="Arial" w:cs="Arial" w:eastAsia="Arial" w:hAnsi="Arial"/>
          <w:sz w:val="18"/>
          <w:szCs w:val="18"/>
          <w:color w:val="auto"/>
        </w:rPr>
      </w:pPr>
      <w:r>
        <w:rPr>
          <w:rFonts w:ascii="Arial" w:cs="Arial" w:eastAsia="Arial" w:hAnsi="Arial"/>
          <w:sz w:val="18"/>
          <w:szCs w:val="18"/>
          <w:color w:val="auto"/>
        </w:rPr>
        <w:t>CO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601345</wp:posOffset>
            </wp:positionH>
            <wp:positionV relativeFrom="paragraph">
              <wp:posOffset>40005</wp:posOffset>
            </wp:positionV>
            <wp:extent cx="6612255" cy="889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6612255" cy="8890"/>
                    </a:xfrm>
                    <a:prstGeom prst="rect">
                      <a:avLst/>
                    </a:prstGeom>
                    <a:noFill/>
                  </pic:spPr>
                </pic:pic>
              </a:graphicData>
            </a:graphic>
          </wp:anchor>
        </w:drawing>
        <w:drawing>
          <wp:anchor simplePos="0" relativeHeight="251657728" behindDoc="1" locked="0" layoutInCell="0" allowOverlap="1">
            <wp:simplePos x="0" y="0"/>
            <wp:positionH relativeFrom="column">
              <wp:posOffset>601345</wp:posOffset>
            </wp:positionH>
            <wp:positionV relativeFrom="paragraph">
              <wp:posOffset>-508000</wp:posOffset>
            </wp:positionV>
            <wp:extent cx="6612255" cy="889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6612255" cy="8890"/>
                    </a:xfrm>
                    <a:prstGeom prst="rect">
                      <a:avLst/>
                    </a:prstGeom>
                    <a:noFill/>
                  </pic:spPr>
                </pic:pic>
              </a:graphicData>
            </a:graphic>
          </wp:anchor>
        </w:drawing>
        <w:drawing>
          <wp:anchor simplePos="0" relativeHeight="251657728" behindDoc="1" locked="0" layoutInCell="0" allowOverlap="1">
            <wp:simplePos x="0" y="0"/>
            <wp:positionH relativeFrom="column">
              <wp:posOffset>601345</wp:posOffset>
            </wp:positionH>
            <wp:positionV relativeFrom="paragraph">
              <wp:posOffset>-1057275</wp:posOffset>
            </wp:positionV>
            <wp:extent cx="6612255" cy="889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6612255" cy="8890"/>
                    </a:xfrm>
                    <a:prstGeom prst="rect">
                      <a:avLst/>
                    </a:prstGeom>
                    <a:noFill/>
                  </pic:spPr>
                </pic:pic>
              </a:graphicData>
            </a:graphic>
          </wp:anchor>
        </w:drawing>
        <w:drawing>
          <wp:anchor simplePos="0" relativeHeight="251657728" behindDoc="1" locked="0" layoutInCell="0" allowOverlap="1">
            <wp:simplePos x="0" y="0"/>
            <wp:positionH relativeFrom="column">
              <wp:posOffset>601345</wp:posOffset>
            </wp:positionH>
            <wp:positionV relativeFrom="paragraph">
              <wp:posOffset>-1605915</wp:posOffset>
            </wp:positionV>
            <wp:extent cx="6612255" cy="889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6612255" cy="8890"/>
                    </a:xfrm>
                    <a:prstGeom prst="rect">
                      <a:avLst/>
                    </a:prstGeom>
                    <a:noFill/>
                  </pic:spPr>
                </pic:pic>
              </a:graphicData>
            </a:graphic>
          </wp:anchor>
        </w:drawing>
      </w:r>
    </w:p>
    <w:p>
      <w:pPr>
        <w:spacing w:after="0" w:line="258" w:lineRule="exact"/>
        <w:rPr>
          <w:sz w:val="20"/>
          <w:szCs w:val="20"/>
          <w:color w:val="auto"/>
        </w:rPr>
      </w:pPr>
    </w:p>
    <w:p>
      <w:pPr>
        <w:ind w:left="5600"/>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-34290</wp:posOffset>
            </wp:positionH>
            <wp:positionV relativeFrom="paragraph">
              <wp:posOffset>73025</wp:posOffset>
            </wp:positionV>
            <wp:extent cx="7267575" cy="2159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p>
      <w:pPr>
        <w:jc w:val="center"/>
        <w:ind w:right="-1160"/>
        <w:spacing w:after="0"/>
        <w:rPr>
          <w:sz w:val="20"/>
          <w:szCs w:val="20"/>
          <w:color w:val="auto"/>
        </w:rPr>
      </w:pPr>
      <w:r>
        <w:rPr>
          <w:rFonts w:ascii="Arial" w:cs="Arial" w:eastAsia="Arial" w:hAnsi="Arial"/>
          <w:sz w:val="17"/>
          <w:szCs w:val="17"/>
          <w:color w:val="auto"/>
        </w:rPr>
        <w:t>SCHEDULE 13-G - TO BE INCLUDED IN STATEMENTS</w:t>
      </w:r>
    </w:p>
    <w:p>
      <w:pPr>
        <w:spacing w:after="0" w:line="35" w:lineRule="exact"/>
        <w:rPr>
          <w:sz w:val="20"/>
          <w:szCs w:val="20"/>
          <w:color w:val="auto"/>
        </w:rPr>
      </w:pPr>
    </w:p>
    <w:p>
      <w:pPr>
        <w:jc w:val="center"/>
        <w:ind w:right="-1160"/>
        <w:spacing w:after="0"/>
        <w:rPr>
          <w:sz w:val="20"/>
          <w:szCs w:val="20"/>
          <w:color w:val="auto"/>
        </w:rPr>
      </w:pPr>
      <w:r>
        <w:rPr>
          <w:rFonts w:ascii="Arial" w:cs="Arial" w:eastAsia="Arial" w:hAnsi="Arial"/>
          <w:sz w:val="18"/>
          <w:szCs w:val="18"/>
          <w:color w:val="auto"/>
        </w:rPr>
        <w:t>FILED PURSUANT TO RULE 13d-1(c)</w:t>
      </w:r>
    </w:p>
    <w:p>
      <w:pPr>
        <w:spacing w:after="0" w:line="2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w:t>
      </w:r>
    </w:p>
    <w:p>
      <w:pPr>
        <w:spacing w:after="0" w:line="121" w:lineRule="exact"/>
        <w:rPr>
          <w:sz w:val="20"/>
          <w:szCs w:val="20"/>
          <w:color w:val="auto"/>
        </w:rPr>
      </w:pPr>
    </w:p>
    <w:p>
      <w:pPr>
        <w:ind w:left="1440" w:hanging="493"/>
        <w:spacing w:after="0"/>
        <w:tabs>
          <w:tab w:leader="none" w:pos="1440" w:val="left"/>
        </w:tabs>
        <w:numPr>
          <w:ilvl w:val="0"/>
          <w:numId w:val="10"/>
        </w:numPr>
        <w:rPr>
          <w:rFonts w:ascii="Arial" w:cs="Arial" w:eastAsia="Arial" w:hAnsi="Arial"/>
          <w:sz w:val="18"/>
          <w:szCs w:val="18"/>
          <w:color w:val="auto"/>
        </w:rPr>
      </w:pPr>
      <w:r>
        <w:rPr>
          <w:rFonts w:ascii="Arial" w:cs="Arial" w:eastAsia="Arial" w:hAnsi="Arial"/>
          <w:sz w:val="18"/>
          <w:szCs w:val="18"/>
          <w:color w:val="auto"/>
        </w:rPr>
        <w:t>Name of Issuer</w:t>
      </w:r>
    </w:p>
    <w:p>
      <w:pPr>
        <w:spacing w:after="0" w:line="23" w:lineRule="exact"/>
        <w:rPr>
          <w:rFonts w:ascii="Arial" w:cs="Arial" w:eastAsia="Arial" w:hAnsi="Arial"/>
          <w:sz w:val="18"/>
          <w:szCs w:val="18"/>
          <w:color w:val="auto"/>
        </w:rPr>
      </w:pPr>
    </w:p>
    <w:p>
      <w:pPr>
        <w:ind w:left="1440"/>
        <w:spacing w:after="0"/>
        <w:rPr>
          <w:rFonts w:ascii="Arial" w:cs="Arial" w:eastAsia="Arial" w:hAnsi="Arial"/>
          <w:sz w:val="18"/>
          <w:szCs w:val="18"/>
          <w:color w:val="auto"/>
        </w:rPr>
      </w:pPr>
      <w:r>
        <w:rPr>
          <w:rFonts w:ascii="Arial" w:cs="Arial" w:eastAsia="Arial" w:hAnsi="Arial"/>
          <w:sz w:val="18"/>
          <w:szCs w:val="18"/>
          <w:color w:val="auto"/>
        </w:rPr>
        <w:t>GSI Commerce, Inc.</w:t>
      </w:r>
    </w:p>
    <w:p>
      <w:pPr>
        <w:spacing w:after="0" w:line="116" w:lineRule="exact"/>
        <w:rPr>
          <w:rFonts w:ascii="Arial" w:cs="Arial" w:eastAsia="Arial" w:hAnsi="Arial"/>
          <w:sz w:val="18"/>
          <w:szCs w:val="18"/>
          <w:color w:val="auto"/>
        </w:rPr>
      </w:pPr>
    </w:p>
    <w:p>
      <w:pPr>
        <w:ind w:left="1440" w:right="5299" w:hanging="493"/>
        <w:spacing w:after="0" w:line="258" w:lineRule="auto"/>
        <w:tabs>
          <w:tab w:leader="none" w:pos="1440" w:val="left"/>
        </w:tabs>
        <w:numPr>
          <w:ilvl w:val="0"/>
          <w:numId w:val="10"/>
        </w:numPr>
        <w:rPr>
          <w:rFonts w:ascii="Arial" w:cs="Arial" w:eastAsia="Arial" w:hAnsi="Arial"/>
          <w:sz w:val="18"/>
          <w:szCs w:val="18"/>
          <w:color w:val="auto"/>
        </w:rPr>
      </w:pPr>
      <w:r>
        <w:rPr>
          <w:rFonts w:ascii="Arial" w:cs="Arial" w:eastAsia="Arial" w:hAnsi="Arial"/>
          <w:sz w:val="18"/>
          <w:szCs w:val="18"/>
          <w:color w:val="auto"/>
        </w:rPr>
        <w:t>Address of Issuer’s Principal Executive Offices 1075 First Avenue</w:t>
      </w:r>
    </w:p>
    <w:p>
      <w:pPr>
        <w:spacing w:after="0" w:line="1" w:lineRule="exact"/>
        <w:rPr>
          <w:rFonts w:ascii="Arial" w:cs="Arial" w:eastAsia="Arial" w:hAnsi="Arial"/>
          <w:sz w:val="18"/>
          <w:szCs w:val="18"/>
          <w:color w:val="auto"/>
        </w:rPr>
      </w:pPr>
    </w:p>
    <w:p>
      <w:pPr>
        <w:ind w:left="1440"/>
        <w:spacing w:after="0"/>
        <w:rPr>
          <w:rFonts w:ascii="Arial" w:cs="Arial" w:eastAsia="Arial" w:hAnsi="Arial"/>
          <w:sz w:val="18"/>
          <w:szCs w:val="18"/>
          <w:color w:val="auto"/>
        </w:rPr>
      </w:pPr>
      <w:r>
        <w:rPr>
          <w:rFonts w:ascii="Arial" w:cs="Arial" w:eastAsia="Arial" w:hAnsi="Arial"/>
          <w:sz w:val="18"/>
          <w:szCs w:val="18"/>
          <w:color w:val="auto"/>
        </w:rPr>
        <w:t>King of Prussia, Pennsylvania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884555</wp:posOffset>
            </wp:positionH>
            <wp:positionV relativeFrom="paragraph">
              <wp:posOffset>40005</wp:posOffset>
            </wp:positionV>
            <wp:extent cx="6329045" cy="889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6329045" cy="8890"/>
                    </a:xfrm>
                    <a:prstGeom prst="rect">
                      <a:avLst/>
                    </a:prstGeom>
                    <a:noFill/>
                  </pic:spPr>
                </pic:pic>
              </a:graphicData>
            </a:graphic>
          </wp:anchor>
        </w:drawing>
        <w:drawing>
          <wp:anchor simplePos="0" relativeHeight="251657728" behindDoc="1" locked="0" layoutInCell="0" allowOverlap="1">
            <wp:simplePos x="0" y="0"/>
            <wp:positionH relativeFrom="column">
              <wp:posOffset>884555</wp:posOffset>
            </wp:positionH>
            <wp:positionV relativeFrom="paragraph">
              <wp:posOffset>-448310</wp:posOffset>
            </wp:positionV>
            <wp:extent cx="6329045" cy="889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6329045" cy="8890"/>
                    </a:xfrm>
                    <a:prstGeom prst="rect">
                      <a:avLst/>
                    </a:prstGeom>
                    <a:noFill/>
                  </pic:spPr>
                </pic:pic>
              </a:graphicData>
            </a:graphic>
          </wp:anchor>
        </w:drawing>
      </w:r>
    </w:p>
    <w:p>
      <w:pPr>
        <w:spacing w:after="0" w:line="200" w:lineRule="exact"/>
        <w:rPr>
          <w:sz w:val="20"/>
          <w:szCs w:val="20"/>
          <w:color w:val="auto"/>
        </w:rPr>
      </w:pPr>
    </w:p>
    <w:p>
      <w:pPr>
        <w:spacing w:after="0" w:line="20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w:t>
      </w:r>
    </w:p>
    <w:p>
      <w:pPr>
        <w:spacing w:after="0" w:line="121" w:lineRule="exact"/>
        <w:rPr>
          <w:sz w:val="20"/>
          <w:szCs w:val="20"/>
          <w:color w:val="auto"/>
        </w:rPr>
      </w:pPr>
    </w:p>
    <w:p>
      <w:pPr>
        <w:ind w:left="1440" w:right="6459" w:hanging="493"/>
        <w:spacing w:after="0" w:line="309" w:lineRule="auto"/>
        <w:tabs>
          <w:tab w:leader="none" w:pos="1440" w:val="left"/>
        </w:tabs>
        <w:numPr>
          <w:ilvl w:val="0"/>
          <w:numId w:val="11"/>
        </w:numPr>
        <w:rPr>
          <w:rFonts w:ascii="Arial" w:cs="Arial" w:eastAsia="Arial" w:hAnsi="Arial"/>
          <w:sz w:val="16"/>
          <w:szCs w:val="16"/>
          <w:color w:val="auto"/>
        </w:rPr>
      </w:pPr>
      <w:r>
        <w:rPr>
          <w:rFonts w:ascii="Arial" w:cs="Arial" w:eastAsia="Arial" w:hAnsi="Arial"/>
          <w:sz w:val="16"/>
          <w:szCs w:val="16"/>
          <w:color w:val="auto"/>
        </w:rPr>
        <w:t>Name of Person Filing Comcast Corporation Comcast Holdings Corporation Comcast QIH, Inc.</w:t>
      </w:r>
    </w:p>
    <w:p>
      <w:pPr>
        <w:spacing w:after="0" w:line="369" w:lineRule="exact"/>
        <w:rPr>
          <w:rFonts w:ascii="Arial" w:cs="Arial" w:eastAsia="Arial" w:hAnsi="Arial"/>
          <w:sz w:val="16"/>
          <w:szCs w:val="16"/>
          <w:color w:val="auto"/>
        </w:rPr>
      </w:pPr>
    </w:p>
    <w:p>
      <w:pPr>
        <w:ind w:left="1440"/>
        <w:spacing w:after="0"/>
        <w:rPr>
          <w:rFonts w:ascii="Arial" w:cs="Arial" w:eastAsia="Arial" w:hAnsi="Arial"/>
          <w:sz w:val="16"/>
          <w:szCs w:val="16"/>
          <w:color w:val="auto"/>
        </w:rPr>
      </w:pPr>
      <w:r>
        <w:rPr>
          <w:rFonts w:ascii="Arial" w:cs="Arial" w:eastAsia="Arial" w:hAnsi="Arial"/>
          <w:sz w:val="18"/>
          <w:szCs w:val="18"/>
          <w:color w:val="auto"/>
        </w:rPr>
        <w:t>Each of the foregoing, a “Reporting Person.”</w:t>
      </w:r>
    </w:p>
    <w:p>
      <w:pPr>
        <w:sectPr>
          <w:pgSz w:w="11900" w:h="16887" w:orient="portrait"/>
          <w:cols w:equalWidth="0" w:num="1">
            <w:col w:w="10159"/>
          </w:cols>
          <w:pgMar w:left="300" w:top="125" w:right="1440" w:bottom="0" w:gutter="0" w:footer="0" w:header="0"/>
          <w:type w:val="continuous"/>
        </w:sectPr>
      </w:pPr>
    </w:p>
    <w:bookmarkStart w:id="3" w:name="page4"/>
    <w:bookmarkEnd w:id="3"/>
    <w:p>
      <w:pPr>
        <w:ind w:left="1440" w:right="5320" w:hanging="493"/>
        <w:spacing w:after="0" w:line="256" w:lineRule="auto"/>
        <w:tabs>
          <w:tab w:leader="none" w:pos="1440" w:val="left"/>
        </w:tabs>
        <w:numPr>
          <w:ilvl w:val="0"/>
          <w:numId w:val="12"/>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1075055</wp:posOffset>
            </wp:positionH>
            <wp:positionV relativeFrom="page">
              <wp:posOffset>260350</wp:posOffset>
            </wp:positionV>
            <wp:extent cx="6329045" cy="889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6329045" cy="8890"/>
                    </a:xfrm>
                    <a:prstGeom prst="rect">
                      <a:avLst/>
                    </a:prstGeom>
                    <a:noFill/>
                  </pic:spPr>
                </pic:pic>
              </a:graphicData>
            </a:graphic>
          </wp:anchor>
        </w:drawing>
        <w:t>Address of Principal Business Office or, if none, Residence For Comcast Corporation and Comcast Holdings Corporation: 1500 Market Street</w:t>
      </w:r>
    </w:p>
    <w:p>
      <w:pPr>
        <w:ind w:left="1440"/>
        <w:spacing w:after="0"/>
        <w:rPr>
          <w:rFonts w:ascii="Arial" w:cs="Arial" w:eastAsia="Arial" w:hAnsi="Arial"/>
          <w:sz w:val="18"/>
          <w:szCs w:val="18"/>
          <w:color w:val="auto"/>
        </w:rPr>
      </w:pPr>
      <w:r>
        <w:rPr>
          <w:rFonts w:ascii="Arial" w:cs="Arial" w:eastAsia="Arial" w:hAnsi="Arial"/>
          <w:sz w:val="18"/>
          <w:szCs w:val="18"/>
          <w:color w:val="auto"/>
        </w:rPr>
        <w:t>Philadelphia, PA 19102</w:t>
      </w:r>
    </w:p>
    <w:p>
      <w:pPr>
        <w:spacing w:after="0" w:line="210" w:lineRule="exact"/>
        <w:rPr>
          <w:rFonts w:ascii="Arial" w:cs="Arial" w:eastAsia="Arial" w:hAnsi="Arial"/>
          <w:sz w:val="18"/>
          <w:szCs w:val="18"/>
          <w:color w:val="auto"/>
        </w:rPr>
      </w:pPr>
    </w:p>
    <w:p>
      <w:pPr>
        <w:ind w:left="1440"/>
        <w:spacing w:after="0"/>
        <w:rPr>
          <w:rFonts w:ascii="Arial" w:cs="Arial" w:eastAsia="Arial" w:hAnsi="Arial"/>
          <w:sz w:val="18"/>
          <w:szCs w:val="18"/>
          <w:color w:val="auto"/>
        </w:rPr>
      </w:pPr>
      <w:r>
        <w:rPr>
          <w:rFonts w:ascii="Arial" w:cs="Arial" w:eastAsia="Arial" w:hAnsi="Arial"/>
          <w:sz w:val="18"/>
          <w:szCs w:val="18"/>
          <w:color w:val="auto"/>
        </w:rPr>
        <w:t>For Comcast QIH, Inc.:</w:t>
      </w:r>
    </w:p>
    <w:p>
      <w:pPr>
        <w:spacing w:after="0" w:line="23" w:lineRule="exact"/>
        <w:rPr>
          <w:rFonts w:ascii="Arial" w:cs="Arial" w:eastAsia="Arial" w:hAnsi="Arial"/>
          <w:sz w:val="18"/>
          <w:szCs w:val="18"/>
          <w:color w:val="auto"/>
        </w:rPr>
      </w:pPr>
    </w:p>
    <w:p>
      <w:pPr>
        <w:ind w:left="1440" w:right="7340"/>
        <w:spacing w:after="0" w:line="261" w:lineRule="auto"/>
        <w:rPr>
          <w:rFonts w:ascii="Arial" w:cs="Arial" w:eastAsia="Arial" w:hAnsi="Arial"/>
          <w:sz w:val="18"/>
          <w:szCs w:val="18"/>
          <w:color w:val="auto"/>
        </w:rPr>
      </w:pPr>
      <w:r>
        <w:rPr>
          <w:rFonts w:ascii="Arial" w:cs="Arial" w:eastAsia="Arial" w:hAnsi="Arial"/>
          <w:sz w:val="18"/>
          <w:szCs w:val="18"/>
          <w:color w:val="auto"/>
        </w:rPr>
        <w:t>1201 N. Market Street, Suite 1000 Wilmington, DE 19801</w:t>
      </w:r>
    </w:p>
    <w:p>
      <w:pPr>
        <w:spacing w:after="0" w:line="89" w:lineRule="exact"/>
        <w:rPr>
          <w:rFonts w:ascii="Arial" w:cs="Arial" w:eastAsia="Arial" w:hAnsi="Arial"/>
          <w:sz w:val="18"/>
          <w:szCs w:val="18"/>
          <w:color w:val="auto"/>
        </w:rPr>
      </w:pPr>
    </w:p>
    <w:p>
      <w:pPr>
        <w:ind w:left="1440" w:hanging="493"/>
        <w:spacing w:after="0"/>
        <w:tabs>
          <w:tab w:leader="none" w:pos="1440" w:val="left"/>
        </w:tabs>
        <w:numPr>
          <w:ilvl w:val="0"/>
          <w:numId w:val="12"/>
        </w:numPr>
        <w:rPr>
          <w:rFonts w:ascii="Arial" w:cs="Arial" w:eastAsia="Arial" w:hAnsi="Arial"/>
          <w:sz w:val="18"/>
          <w:szCs w:val="18"/>
          <w:color w:val="auto"/>
        </w:rPr>
      </w:pPr>
      <w:r>
        <w:rPr>
          <w:rFonts w:ascii="Arial" w:cs="Arial" w:eastAsia="Arial" w:hAnsi="Arial"/>
          <w:sz w:val="18"/>
          <w:szCs w:val="18"/>
          <w:color w:val="auto"/>
        </w:rPr>
        <w:t>Citizenship</w:t>
      </w:r>
    </w:p>
    <w:p>
      <w:pPr>
        <w:spacing w:after="0" w:line="23" w:lineRule="exact"/>
        <w:rPr>
          <w:rFonts w:ascii="Arial" w:cs="Arial" w:eastAsia="Arial" w:hAnsi="Arial"/>
          <w:sz w:val="18"/>
          <w:szCs w:val="18"/>
          <w:color w:val="auto"/>
        </w:rPr>
      </w:pPr>
    </w:p>
    <w:p>
      <w:pPr>
        <w:ind w:left="1440"/>
        <w:spacing w:after="0"/>
        <w:rPr>
          <w:rFonts w:ascii="Arial" w:cs="Arial" w:eastAsia="Arial" w:hAnsi="Arial"/>
          <w:sz w:val="18"/>
          <w:szCs w:val="18"/>
          <w:color w:val="auto"/>
        </w:rPr>
      </w:pPr>
      <w:r>
        <w:rPr>
          <w:rFonts w:ascii="Arial" w:cs="Arial" w:eastAsia="Arial" w:hAnsi="Arial"/>
          <w:sz w:val="18"/>
          <w:szCs w:val="18"/>
          <w:color w:val="auto"/>
        </w:rPr>
        <w:t>For Comcast Corporation and Comcast Holdings Corporation: Pennsylvania</w:t>
      </w:r>
    </w:p>
    <w:p>
      <w:pPr>
        <w:spacing w:after="0" w:line="210" w:lineRule="exact"/>
        <w:rPr>
          <w:rFonts w:ascii="Arial" w:cs="Arial" w:eastAsia="Arial" w:hAnsi="Arial"/>
          <w:sz w:val="18"/>
          <w:szCs w:val="18"/>
          <w:color w:val="auto"/>
        </w:rPr>
      </w:pPr>
    </w:p>
    <w:p>
      <w:pPr>
        <w:ind w:left="1440"/>
        <w:spacing w:after="0"/>
        <w:rPr>
          <w:rFonts w:ascii="Arial" w:cs="Arial" w:eastAsia="Arial" w:hAnsi="Arial"/>
          <w:sz w:val="18"/>
          <w:szCs w:val="18"/>
          <w:color w:val="auto"/>
        </w:rPr>
      </w:pPr>
      <w:r>
        <w:rPr>
          <w:rFonts w:ascii="Arial" w:cs="Arial" w:eastAsia="Arial" w:hAnsi="Arial"/>
          <w:sz w:val="18"/>
          <w:szCs w:val="18"/>
          <w:color w:val="auto"/>
        </w:rPr>
        <w:t>For Comcast QIH, Inc.: Delaware</w:t>
      </w:r>
    </w:p>
    <w:p>
      <w:pPr>
        <w:spacing w:after="0" w:line="130" w:lineRule="exact"/>
        <w:rPr>
          <w:rFonts w:ascii="Arial" w:cs="Arial" w:eastAsia="Arial" w:hAnsi="Arial"/>
          <w:sz w:val="18"/>
          <w:szCs w:val="18"/>
          <w:color w:val="auto"/>
        </w:rPr>
      </w:pPr>
    </w:p>
    <w:p>
      <w:pPr>
        <w:ind w:left="1440" w:hanging="493"/>
        <w:spacing w:after="0"/>
        <w:tabs>
          <w:tab w:leader="none" w:pos="1440" w:val="left"/>
        </w:tabs>
        <w:numPr>
          <w:ilvl w:val="0"/>
          <w:numId w:val="12"/>
        </w:numPr>
        <w:rPr>
          <w:rFonts w:ascii="Arial" w:cs="Arial" w:eastAsia="Arial" w:hAnsi="Arial"/>
          <w:sz w:val="18"/>
          <w:szCs w:val="18"/>
          <w:color w:val="auto"/>
        </w:rPr>
      </w:pPr>
      <w:r>
        <w:rPr>
          <w:rFonts w:ascii="Arial" w:cs="Arial" w:eastAsia="Arial" w:hAnsi="Arial"/>
          <w:sz w:val="18"/>
          <w:szCs w:val="18"/>
          <w:color w:val="auto"/>
        </w:rPr>
        <w:t>Title of Class of Securities</w:t>
      </w:r>
    </w:p>
    <w:p>
      <w:pPr>
        <w:spacing w:after="0" w:line="23" w:lineRule="exact"/>
        <w:rPr>
          <w:rFonts w:ascii="Arial" w:cs="Arial" w:eastAsia="Arial" w:hAnsi="Arial"/>
          <w:sz w:val="18"/>
          <w:szCs w:val="18"/>
          <w:color w:val="auto"/>
        </w:rPr>
      </w:pPr>
    </w:p>
    <w:p>
      <w:pPr>
        <w:ind w:left="1440"/>
        <w:spacing w:after="0"/>
        <w:rPr>
          <w:rFonts w:ascii="Arial" w:cs="Arial" w:eastAsia="Arial" w:hAnsi="Arial"/>
          <w:sz w:val="18"/>
          <w:szCs w:val="18"/>
          <w:color w:val="auto"/>
        </w:rPr>
      </w:pPr>
      <w:r>
        <w:rPr>
          <w:rFonts w:ascii="Arial" w:cs="Arial" w:eastAsia="Arial" w:hAnsi="Arial"/>
          <w:sz w:val="18"/>
          <w:szCs w:val="18"/>
          <w:color w:val="auto"/>
        </w:rPr>
        <w:t>Common Stock, par value $0.01 per share</w:t>
      </w:r>
    </w:p>
    <w:p>
      <w:pPr>
        <w:spacing w:after="0" w:line="116" w:lineRule="exact"/>
        <w:rPr>
          <w:rFonts w:ascii="Arial" w:cs="Arial" w:eastAsia="Arial" w:hAnsi="Arial"/>
          <w:sz w:val="18"/>
          <w:szCs w:val="18"/>
          <w:color w:val="auto"/>
        </w:rPr>
      </w:pPr>
    </w:p>
    <w:p>
      <w:pPr>
        <w:ind w:left="1440" w:right="8660" w:hanging="493"/>
        <w:spacing w:after="0" w:line="342" w:lineRule="auto"/>
        <w:tabs>
          <w:tab w:leader="none" w:pos="1440" w:val="left"/>
        </w:tabs>
        <w:numPr>
          <w:ilvl w:val="0"/>
          <w:numId w:val="12"/>
        </w:numPr>
        <w:rPr>
          <w:rFonts w:ascii="Arial" w:cs="Arial" w:eastAsia="Arial" w:hAnsi="Arial"/>
          <w:sz w:val="16"/>
          <w:szCs w:val="16"/>
          <w:color w:val="auto"/>
        </w:rPr>
      </w:pPr>
      <w:r>
        <w:rPr>
          <w:rFonts w:ascii="Arial" w:cs="Arial" w:eastAsia="Arial" w:hAnsi="Arial"/>
          <w:sz w:val="16"/>
          <w:szCs w:val="16"/>
          <w:color w:val="auto"/>
        </w:rPr>
        <w:t>CUSIP Number 37937A107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884555</wp:posOffset>
            </wp:positionH>
            <wp:positionV relativeFrom="paragraph">
              <wp:posOffset>-14605</wp:posOffset>
            </wp:positionV>
            <wp:extent cx="6329045" cy="889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6329045" cy="8890"/>
                    </a:xfrm>
                    <a:prstGeom prst="rect">
                      <a:avLst/>
                    </a:prstGeom>
                    <a:noFill/>
                  </pic:spPr>
                </pic:pic>
              </a:graphicData>
            </a:graphic>
          </wp:anchor>
        </w:drawing>
        <w:drawing>
          <wp:anchor simplePos="0" relativeHeight="251657728" behindDoc="1" locked="0" layoutInCell="0" allowOverlap="1">
            <wp:simplePos x="0" y="0"/>
            <wp:positionH relativeFrom="column">
              <wp:posOffset>884555</wp:posOffset>
            </wp:positionH>
            <wp:positionV relativeFrom="paragraph">
              <wp:posOffset>-366395</wp:posOffset>
            </wp:positionV>
            <wp:extent cx="6329045" cy="889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6329045" cy="8890"/>
                    </a:xfrm>
                    <a:prstGeom prst="rect">
                      <a:avLst/>
                    </a:prstGeom>
                    <a:noFill/>
                  </pic:spPr>
                </pic:pic>
              </a:graphicData>
            </a:graphic>
          </wp:anchor>
        </w:drawing>
        <w:drawing>
          <wp:anchor simplePos="0" relativeHeight="251657728" behindDoc="1" locked="0" layoutInCell="0" allowOverlap="1">
            <wp:simplePos x="0" y="0"/>
            <wp:positionH relativeFrom="column">
              <wp:posOffset>884555</wp:posOffset>
            </wp:positionH>
            <wp:positionV relativeFrom="paragraph">
              <wp:posOffset>-717550</wp:posOffset>
            </wp:positionV>
            <wp:extent cx="6329045" cy="889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6329045" cy="8890"/>
                    </a:xfrm>
                    <a:prstGeom prst="rect">
                      <a:avLst/>
                    </a:prstGeom>
                    <a:noFill/>
                  </pic:spPr>
                </pic:pic>
              </a:graphicData>
            </a:graphic>
          </wp:anchor>
        </w:drawing>
        <w:drawing>
          <wp:anchor simplePos="0" relativeHeight="251657728" behindDoc="1" locked="0" layoutInCell="0" allowOverlap="1">
            <wp:simplePos x="0" y="0"/>
            <wp:positionH relativeFrom="column">
              <wp:posOffset>884555</wp:posOffset>
            </wp:positionH>
            <wp:positionV relativeFrom="paragraph">
              <wp:posOffset>-1343660</wp:posOffset>
            </wp:positionV>
            <wp:extent cx="6329045" cy="889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6329045" cy="8890"/>
                    </a:xfrm>
                    <a:prstGeom prst="rect">
                      <a:avLst/>
                    </a:prstGeom>
                    <a:noFill/>
                  </pic:spPr>
                </pic:pic>
              </a:graphicData>
            </a:graphic>
          </wp:anchor>
        </w:drawing>
      </w:r>
    </w:p>
    <w:p>
      <w:pPr>
        <w:spacing w:after="0" w:line="316" w:lineRule="exact"/>
        <w:rPr>
          <w:sz w:val="20"/>
          <w:szCs w:val="20"/>
          <w:color w:val="auto"/>
        </w:rPr>
      </w:pPr>
    </w:p>
    <w:p>
      <w:pPr>
        <w:spacing w:after="0"/>
        <w:tabs>
          <w:tab w:leader="none" w:pos="920" w:val="left"/>
        </w:tabs>
        <w:rPr>
          <w:sz w:val="20"/>
          <w:szCs w:val="20"/>
          <w:color w:val="auto"/>
        </w:rPr>
      </w:pPr>
      <w:r>
        <w:rPr>
          <w:rFonts w:ascii="Arial" w:cs="Arial" w:eastAsia="Arial" w:hAnsi="Arial"/>
          <w:sz w:val="18"/>
          <w:szCs w:val="18"/>
          <w:b w:val="1"/>
          <w:bCs w:val="1"/>
          <w:color w:val="auto"/>
        </w:rPr>
        <w:t>Item 3.</w:t>
      </w:r>
      <w:r>
        <w:rPr>
          <w:sz w:val="20"/>
          <w:szCs w:val="20"/>
          <w:color w:val="auto"/>
        </w:rPr>
        <w:tab/>
      </w:r>
      <w:r>
        <w:rPr>
          <w:rFonts w:ascii="Arial" w:cs="Arial" w:eastAsia="Arial" w:hAnsi="Arial"/>
          <w:sz w:val="16"/>
          <w:szCs w:val="16"/>
          <w:b w:val="1"/>
          <w:bCs w:val="1"/>
          <w:color w:val="auto"/>
        </w:rPr>
        <w:t>If this statement is filed pursuant to §§240.13d-1(b) or 240.13d-2(b) or (c), check whether the person filing is a:</w:t>
      </w:r>
    </w:p>
    <w:p>
      <w:pPr>
        <w:spacing w:after="0" w:line="175" w:lineRule="exact"/>
        <w:rPr>
          <w:sz w:val="20"/>
          <w:szCs w:val="20"/>
          <w:color w:val="auto"/>
        </w:rPr>
      </w:pPr>
    </w:p>
    <w:p>
      <w:pPr>
        <w:ind w:left="1440" w:hanging="493"/>
        <w:spacing w:after="0"/>
        <w:tabs>
          <w:tab w:leader="none" w:pos="1440" w:val="left"/>
        </w:tabs>
        <w:numPr>
          <w:ilvl w:val="0"/>
          <w:numId w:val="13"/>
        </w:numPr>
        <w:rPr>
          <w:rFonts w:ascii="Arial" w:cs="Arial" w:eastAsia="Arial" w:hAnsi="Arial"/>
          <w:sz w:val="18"/>
          <w:szCs w:val="18"/>
          <w:color w:val="auto"/>
        </w:rPr>
      </w:pPr>
      <w:r>
        <w:rPr>
          <w:rFonts w:ascii="Arial" w:cs="Arial" w:eastAsia="Arial" w:hAnsi="Arial"/>
          <w:sz w:val="18"/>
          <w:szCs w:val="18"/>
          <w:color w:val="auto"/>
        </w:rPr>
        <w:t>o</w:t>
      </w:r>
      <w:r>
        <w:rPr>
          <w:rFonts w:ascii="Arial" w:cs="Arial" w:eastAsia="Arial" w:hAnsi="Arial"/>
          <w:sz w:val="16"/>
          <w:szCs w:val="16"/>
          <w:color w:val="auto"/>
        </w:rPr>
        <w:t>Broker or dealer registered under section 15 of the Act (15 U.S.C. 78o).</w:t>
      </w:r>
    </w:p>
    <w:p>
      <w:pPr>
        <w:spacing w:after="0" w:line="225" w:lineRule="exact"/>
        <w:rPr>
          <w:rFonts w:ascii="Arial" w:cs="Arial" w:eastAsia="Arial" w:hAnsi="Arial"/>
          <w:sz w:val="18"/>
          <w:szCs w:val="18"/>
          <w:color w:val="auto"/>
        </w:rPr>
      </w:pPr>
    </w:p>
    <w:p>
      <w:pPr>
        <w:ind w:left="1440" w:hanging="493"/>
        <w:spacing w:after="0"/>
        <w:tabs>
          <w:tab w:leader="none" w:pos="1440" w:val="left"/>
        </w:tabs>
        <w:numPr>
          <w:ilvl w:val="0"/>
          <w:numId w:val="13"/>
        </w:numPr>
        <w:rPr>
          <w:rFonts w:ascii="Arial" w:cs="Arial" w:eastAsia="Arial" w:hAnsi="Arial"/>
          <w:sz w:val="18"/>
          <w:szCs w:val="18"/>
          <w:color w:val="auto"/>
        </w:rPr>
      </w:pPr>
      <w:r>
        <w:rPr>
          <w:rFonts w:ascii="Arial" w:cs="Arial" w:eastAsia="Arial" w:hAnsi="Arial"/>
          <w:sz w:val="18"/>
          <w:szCs w:val="18"/>
          <w:color w:val="auto"/>
        </w:rPr>
        <w:t>o</w:t>
      </w:r>
      <w:r>
        <w:rPr>
          <w:rFonts w:ascii="Arial" w:cs="Arial" w:eastAsia="Arial" w:hAnsi="Arial"/>
          <w:sz w:val="16"/>
          <w:szCs w:val="16"/>
          <w:color w:val="auto"/>
        </w:rPr>
        <w:t>Bank as defined in section 3(a)(6) of the Act (15 U.S.C. 78c).</w:t>
      </w:r>
    </w:p>
    <w:p>
      <w:pPr>
        <w:spacing w:after="0" w:line="225" w:lineRule="exact"/>
        <w:rPr>
          <w:rFonts w:ascii="Arial" w:cs="Arial" w:eastAsia="Arial" w:hAnsi="Arial"/>
          <w:sz w:val="18"/>
          <w:szCs w:val="18"/>
          <w:color w:val="auto"/>
        </w:rPr>
      </w:pPr>
    </w:p>
    <w:p>
      <w:pPr>
        <w:ind w:left="1440" w:hanging="493"/>
        <w:spacing w:after="0"/>
        <w:tabs>
          <w:tab w:leader="none" w:pos="1440" w:val="left"/>
        </w:tabs>
        <w:numPr>
          <w:ilvl w:val="0"/>
          <w:numId w:val="13"/>
        </w:numPr>
        <w:rPr>
          <w:rFonts w:ascii="Arial" w:cs="Arial" w:eastAsia="Arial" w:hAnsi="Arial"/>
          <w:sz w:val="18"/>
          <w:szCs w:val="18"/>
          <w:color w:val="auto"/>
        </w:rPr>
      </w:pPr>
      <w:r>
        <w:rPr>
          <w:rFonts w:ascii="Arial" w:cs="Arial" w:eastAsia="Arial" w:hAnsi="Arial"/>
          <w:sz w:val="18"/>
          <w:szCs w:val="18"/>
          <w:color w:val="auto"/>
        </w:rPr>
        <w:t>o</w:t>
      </w:r>
      <w:r>
        <w:rPr>
          <w:rFonts w:ascii="Arial" w:cs="Arial" w:eastAsia="Arial" w:hAnsi="Arial"/>
          <w:sz w:val="16"/>
          <w:szCs w:val="16"/>
          <w:color w:val="auto"/>
        </w:rPr>
        <w:t>Insurance company as defined in section 3(a)(19) of the Act (15 U.S.C. 78c).</w:t>
      </w:r>
    </w:p>
    <w:p>
      <w:pPr>
        <w:spacing w:after="0" w:line="225" w:lineRule="exact"/>
        <w:rPr>
          <w:rFonts w:ascii="Arial" w:cs="Arial" w:eastAsia="Arial" w:hAnsi="Arial"/>
          <w:sz w:val="18"/>
          <w:szCs w:val="18"/>
          <w:color w:val="auto"/>
        </w:rPr>
      </w:pPr>
    </w:p>
    <w:p>
      <w:pPr>
        <w:ind w:left="1440" w:hanging="493"/>
        <w:spacing w:after="0"/>
        <w:tabs>
          <w:tab w:leader="none" w:pos="1440" w:val="left"/>
        </w:tabs>
        <w:numPr>
          <w:ilvl w:val="0"/>
          <w:numId w:val="13"/>
        </w:numPr>
        <w:rPr>
          <w:rFonts w:ascii="Arial" w:cs="Arial" w:eastAsia="Arial" w:hAnsi="Arial"/>
          <w:sz w:val="18"/>
          <w:szCs w:val="18"/>
          <w:color w:val="auto"/>
        </w:rPr>
      </w:pPr>
      <w:r>
        <w:rPr>
          <w:rFonts w:ascii="Arial" w:cs="Arial" w:eastAsia="Arial" w:hAnsi="Arial"/>
          <w:sz w:val="18"/>
          <w:szCs w:val="18"/>
          <w:color w:val="auto"/>
        </w:rPr>
        <w:t>o</w:t>
      </w:r>
      <w:r>
        <w:rPr>
          <w:rFonts w:ascii="Arial" w:cs="Arial" w:eastAsia="Arial" w:hAnsi="Arial"/>
          <w:sz w:val="16"/>
          <w:szCs w:val="16"/>
          <w:color w:val="auto"/>
        </w:rPr>
        <w:t>Investment company registered under section 8 of the Investment Company Act of 1940 (15 U.S.C 80a-8).</w:t>
      </w:r>
    </w:p>
    <w:p>
      <w:pPr>
        <w:spacing w:after="0" w:line="225" w:lineRule="exact"/>
        <w:rPr>
          <w:rFonts w:ascii="Arial" w:cs="Arial" w:eastAsia="Arial" w:hAnsi="Arial"/>
          <w:sz w:val="18"/>
          <w:szCs w:val="18"/>
          <w:color w:val="auto"/>
        </w:rPr>
      </w:pPr>
    </w:p>
    <w:p>
      <w:pPr>
        <w:ind w:left="1440" w:hanging="493"/>
        <w:spacing w:after="0"/>
        <w:tabs>
          <w:tab w:leader="none" w:pos="1440" w:val="left"/>
        </w:tabs>
        <w:numPr>
          <w:ilvl w:val="0"/>
          <w:numId w:val="13"/>
        </w:numPr>
        <w:rPr>
          <w:rFonts w:ascii="Arial" w:cs="Arial" w:eastAsia="Arial" w:hAnsi="Arial"/>
          <w:sz w:val="18"/>
          <w:szCs w:val="18"/>
          <w:color w:val="auto"/>
        </w:rPr>
      </w:pPr>
      <w:r>
        <w:rPr>
          <w:rFonts w:ascii="Arial" w:cs="Arial" w:eastAsia="Arial" w:hAnsi="Arial"/>
          <w:sz w:val="18"/>
          <w:szCs w:val="18"/>
          <w:color w:val="auto"/>
        </w:rPr>
        <w:t>o</w:t>
      </w:r>
      <w:r>
        <w:rPr>
          <w:rFonts w:ascii="Arial" w:cs="Arial" w:eastAsia="Arial" w:hAnsi="Arial"/>
          <w:sz w:val="16"/>
          <w:szCs w:val="16"/>
          <w:color w:val="auto"/>
        </w:rPr>
        <w:t>An investment adviser in accordance with §240.13d-1(b)(1)(ii)(E);</w:t>
      </w:r>
    </w:p>
    <w:p>
      <w:pPr>
        <w:spacing w:after="0" w:line="225" w:lineRule="exact"/>
        <w:rPr>
          <w:rFonts w:ascii="Arial" w:cs="Arial" w:eastAsia="Arial" w:hAnsi="Arial"/>
          <w:sz w:val="18"/>
          <w:szCs w:val="18"/>
          <w:color w:val="auto"/>
        </w:rPr>
      </w:pPr>
    </w:p>
    <w:p>
      <w:pPr>
        <w:ind w:left="1440" w:hanging="493"/>
        <w:spacing w:after="0"/>
        <w:tabs>
          <w:tab w:leader="none" w:pos="1440" w:val="left"/>
        </w:tabs>
        <w:numPr>
          <w:ilvl w:val="0"/>
          <w:numId w:val="13"/>
        </w:numPr>
        <w:rPr>
          <w:rFonts w:ascii="Arial" w:cs="Arial" w:eastAsia="Arial" w:hAnsi="Arial"/>
          <w:sz w:val="18"/>
          <w:szCs w:val="18"/>
          <w:color w:val="auto"/>
        </w:rPr>
      </w:pPr>
      <w:r>
        <w:rPr>
          <w:rFonts w:ascii="Arial" w:cs="Arial" w:eastAsia="Arial" w:hAnsi="Arial"/>
          <w:sz w:val="18"/>
          <w:szCs w:val="18"/>
          <w:color w:val="auto"/>
        </w:rPr>
        <w:t>o</w:t>
      </w:r>
      <w:r>
        <w:rPr>
          <w:rFonts w:ascii="Arial" w:cs="Arial" w:eastAsia="Arial" w:hAnsi="Arial"/>
          <w:sz w:val="16"/>
          <w:szCs w:val="16"/>
          <w:color w:val="auto"/>
        </w:rPr>
        <w:t>An employee benefit plan or endowment fund in accordance with §240.13d-1(b)(1)(ii)(F);</w:t>
      </w:r>
    </w:p>
    <w:p>
      <w:pPr>
        <w:spacing w:after="0" w:line="225" w:lineRule="exact"/>
        <w:rPr>
          <w:rFonts w:ascii="Arial" w:cs="Arial" w:eastAsia="Arial" w:hAnsi="Arial"/>
          <w:sz w:val="18"/>
          <w:szCs w:val="18"/>
          <w:color w:val="auto"/>
        </w:rPr>
      </w:pPr>
    </w:p>
    <w:p>
      <w:pPr>
        <w:ind w:left="1440" w:hanging="493"/>
        <w:spacing w:after="0"/>
        <w:tabs>
          <w:tab w:leader="none" w:pos="1440" w:val="left"/>
        </w:tabs>
        <w:numPr>
          <w:ilvl w:val="0"/>
          <w:numId w:val="13"/>
        </w:numPr>
        <w:rPr>
          <w:rFonts w:ascii="Arial" w:cs="Arial" w:eastAsia="Arial" w:hAnsi="Arial"/>
          <w:sz w:val="18"/>
          <w:szCs w:val="18"/>
          <w:color w:val="auto"/>
        </w:rPr>
      </w:pPr>
      <w:r>
        <w:rPr>
          <w:rFonts w:ascii="Arial" w:cs="Arial" w:eastAsia="Arial" w:hAnsi="Arial"/>
          <w:sz w:val="18"/>
          <w:szCs w:val="18"/>
          <w:color w:val="auto"/>
        </w:rPr>
        <w:t>o</w:t>
      </w:r>
      <w:r>
        <w:rPr>
          <w:rFonts w:ascii="Arial" w:cs="Arial" w:eastAsia="Arial" w:hAnsi="Arial"/>
          <w:sz w:val="16"/>
          <w:szCs w:val="16"/>
          <w:color w:val="auto"/>
        </w:rPr>
        <w:t>A parent holding company or control person in accordance with § 240.13d-1(b)(1)(ii)(G);</w:t>
      </w:r>
    </w:p>
    <w:p>
      <w:pPr>
        <w:spacing w:after="0" w:line="225" w:lineRule="exact"/>
        <w:rPr>
          <w:rFonts w:ascii="Arial" w:cs="Arial" w:eastAsia="Arial" w:hAnsi="Arial"/>
          <w:sz w:val="18"/>
          <w:szCs w:val="18"/>
          <w:color w:val="auto"/>
        </w:rPr>
      </w:pPr>
    </w:p>
    <w:p>
      <w:pPr>
        <w:ind w:left="1440" w:hanging="493"/>
        <w:spacing w:after="0"/>
        <w:tabs>
          <w:tab w:leader="none" w:pos="1440" w:val="left"/>
        </w:tabs>
        <w:numPr>
          <w:ilvl w:val="0"/>
          <w:numId w:val="13"/>
        </w:numPr>
        <w:rPr>
          <w:rFonts w:ascii="Arial" w:cs="Arial" w:eastAsia="Arial" w:hAnsi="Arial"/>
          <w:sz w:val="18"/>
          <w:szCs w:val="18"/>
          <w:color w:val="auto"/>
        </w:rPr>
      </w:pPr>
      <w:r>
        <w:rPr>
          <w:rFonts w:ascii="Arial" w:cs="Arial" w:eastAsia="Arial" w:hAnsi="Arial"/>
          <w:sz w:val="18"/>
          <w:szCs w:val="18"/>
          <w:color w:val="auto"/>
        </w:rPr>
        <w:t>o</w:t>
      </w:r>
      <w:r>
        <w:rPr>
          <w:rFonts w:ascii="Arial" w:cs="Arial" w:eastAsia="Arial" w:hAnsi="Arial"/>
          <w:sz w:val="16"/>
          <w:szCs w:val="16"/>
          <w:color w:val="auto"/>
        </w:rPr>
        <w:t>A savings associations as defined in Section 3(b) of the Federal Deposit Insurance Act (12 U.S.C. 1813);</w:t>
      </w:r>
    </w:p>
    <w:p>
      <w:pPr>
        <w:spacing w:after="0" w:line="225" w:lineRule="exact"/>
        <w:rPr>
          <w:rFonts w:ascii="Arial" w:cs="Arial" w:eastAsia="Arial" w:hAnsi="Arial"/>
          <w:sz w:val="18"/>
          <w:szCs w:val="18"/>
          <w:color w:val="auto"/>
        </w:rPr>
      </w:pPr>
    </w:p>
    <w:p>
      <w:pPr>
        <w:ind w:left="1960" w:right="60" w:hanging="1013"/>
        <w:spacing w:after="0" w:line="277" w:lineRule="auto"/>
        <w:tabs>
          <w:tab w:leader="none" w:pos="1447" w:val="left"/>
        </w:tabs>
        <w:numPr>
          <w:ilvl w:val="0"/>
          <w:numId w:val="13"/>
        </w:numPr>
        <w:rPr>
          <w:rFonts w:ascii="Arial" w:cs="Arial" w:eastAsia="Arial" w:hAnsi="Arial"/>
          <w:sz w:val="18"/>
          <w:szCs w:val="18"/>
          <w:color w:val="auto"/>
        </w:rPr>
      </w:pPr>
      <w:r>
        <w:rPr>
          <w:rFonts w:ascii="Arial" w:cs="Arial" w:eastAsia="Arial" w:hAnsi="Arial"/>
          <w:sz w:val="18"/>
          <w:szCs w:val="18"/>
          <w:color w:val="auto"/>
        </w:rPr>
        <w:t>oA church plan that is excluded from the definition of an investment company under section 3(c)(14) of the Investment Company Act of 1940 (15 U.S.C. 80a-3);</w:t>
      </w:r>
    </w:p>
    <w:p>
      <w:pPr>
        <w:spacing w:after="0" w:line="170" w:lineRule="exact"/>
        <w:rPr>
          <w:rFonts w:ascii="Arial" w:cs="Arial" w:eastAsia="Arial" w:hAnsi="Arial"/>
          <w:sz w:val="18"/>
          <w:szCs w:val="18"/>
          <w:color w:val="auto"/>
        </w:rPr>
      </w:pPr>
    </w:p>
    <w:p>
      <w:pPr>
        <w:ind w:left="1440" w:hanging="493"/>
        <w:spacing w:after="0"/>
        <w:tabs>
          <w:tab w:leader="none" w:pos="1440" w:val="left"/>
        </w:tabs>
        <w:numPr>
          <w:ilvl w:val="0"/>
          <w:numId w:val="13"/>
        </w:numPr>
        <w:rPr>
          <w:rFonts w:ascii="Arial" w:cs="Arial" w:eastAsia="Arial" w:hAnsi="Arial"/>
          <w:sz w:val="18"/>
          <w:szCs w:val="18"/>
          <w:color w:val="auto"/>
        </w:rPr>
      </w:pPr>
      <w:r>
        <w:rPr>
          <w:rFonts w:ascii="Arial" w:cs="Arial" w:eastAsia="Arial" w:hAnsi="Arial"/>
          <w:sz w:val="18"/>
          <w:szCs w:val="18"/>
          <w:color w:val="auto"/>
        </w:rPr>
        <w:t>o</w:t>
      </w:r>
      <w:r>
        <w:rPr>
          <w:rFonts w:ascii="Arial" w:cs="Arial" w:eastAsia="Arial" w:hAnsi="Arial"/>
          <w:sz w:val="16"/>
          <w:szCs w:val="16"/>
          <w:color w:val="auto"/>
        </w:rPr>
        <w:t>Group, in accordance with §240.13d-1(b)(1)(ii)(J).</w:t>
      </w:r>
    </w:p>
    <w:p>
      <w:pPr>
        <w:spacing w:after="0" w:line="225" w:lineRule="exact"/>
        <w:rPr>
          <w:sz w:val="20"/>
          <w:szCs w:val="20"/>
          <w:color w:val="auto"/>
        </w:rPr>
      </w:pPr>
    </w:p>
    <w:p>
      <w:pPr>
        <w:ind w:left="1960"/>
        <w:spacing w:after="0"/>
        <w:rPr>
          <w:sz w:val="20"/>
          <w:szCs w:val="20"/>
          <w:color w:val="auto"/>
        </w:rPr>
      </w:pPr>
      <w:r>
        <w:rPr>
          <w:rFonts w:ascii="Arial" w:cs="Arial" w:eastAsia="Arial" w:hAnsi="Arial"/>
          <w:sz w:val="18"/>
          <w:szCs w:val="18"/>
          <w:color w:val="auto"/>
        </w:rPr>
        <w:t>Not applicable.</w:t>
      </w:r>
    </w:p>
    <w:p>
      <w:pPr>
        <w:spacing w:after="0" w:line="333"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-34290</wp:posOffset>
            </wp:positionH>
            <wp:positionV relativeFrom="paragraph">
              <wp:posOffset>64135</wp:posOffset>
            </wp:positionV>
            <wp:extent cx="7267575" cy="2159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spacing w:after="0"/>
        <w:tabs>
          <w:tab w:leader="none" w:pos="1100" w:val="left"/>
        </w:tabs>
        <w:rPr>
          <w:sz w:val="20"/>
          <w:szCs w:val="20"/>
          <w:color w:val="auto"/>
        </w:rPr>
      </w:pPr>
      <w:r>
        <w:rPr>
          <w:rFonts w:ascii="Arial" w:cs="Arial" w:eastAsia="Arial" w:hAnsi="Arial"/>
          <w:sz w:val="18"/>
          <w:szCs w:val="18"/>
          <w:b w:val="1"/>
          <w:bCs w:val="1"/>
          <w:color w:val="auto"/>
        </w:rPr>
        <w:t>Item 4.</w:t>
      </w:r>
      <w:r>
        <w:rPr>
          <w:sz w:val="20"/>
          <w:szCs w:val="20"/>
          <w:color w:val="auto"/>
        </w:rPr>
        <w:tab/>
      </w:r>
      <w:r>
        <w:rPr>
          <w:rFonts w:ascii="Arial" w:cs="Arial" w:eastAsia="Arial" w:hAnsi="Arial"/>
          <w:sz w:val="16"/>
          <w:szCs w:val="16"/>
          <w:b w:val="1"/>
          <w:bCs w:val="1"/>
          <w:color w:val="auto"/>
        </w:rPr>
        <w:t>Ownership</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Provide the following information regarding the aggregate number and percentage of the class of securities of the issuer identified in Item 1.</w:t>
      </w:r>
    </w:p>
    <w:p>
      <w:pPr>
        <w:spacing w:after="0" w:line="171" w:lineRule="exact"/>
        <w:rPr>
          <w:sz w:val="20"/>
          <w:szCs w:val="20"/>
          <w:color w:val="auto"/>
        </w:rPr>
      </w:pPr>
    </w:p>
    <w:p>
      <w:pPr>
        <w:ind w:left="1600" w:hanging="394"/>
        <w:spacing w:after="0"/>
        <w:tabs>
          <w:tab w:leader="none" w:pos="1600" w:val="left"/>
        </w:tabs>
        <w:numPr>
          <w:ilvl w:val="0"/>
          <w:numId w:val="14"/>
        </w:numPr>
        <w:rPr>
          <w:rFonts w:ascii="Arial" w:cs="Arial" w:eastAsia="Arial" w:hAnsi="Arial"/>
          <w:sz w:val="18"/>
          <w:szCs w:val="18"/>
          <w:color w:val="auto"/>
        </w:rPr>
      </w:pPr>
      <w:r>
        <w:rPr>
          <w:rFonts w:ascii="Arial" w:cs="Arial" w:eastAsia="Arial" w:hAnsi="Arial"/>
          <w:sz w:val="18"/>
          <w:szCs w:val="18"/>
          <w:color w:val="auto"/>
        </w:rPr>
        <w:t>Amount beneficially owned:</w:t>
      </w:r>
    </w:p>
    <w:p>
      <w:pPr>
        <w:spacing w:after="0" w:line="63" w:lineRule="exact"/>
        <w:rPr>
          <w:rFonts w:ascii="Arial" w:cs="Arial" w:eastAsia="Arial" w:hAnsi="Arial"/>
          <w:sz w:val="18"/>
          <w:szCs w:val="18"/>
          <w:color w:val="auto"/>
        </w:rPr>
      </w:pPr>
    </w:p>
    <w:p>
      <w:pPr>
        <w:ind w:left="1600"/>
        <w:spacing w:after="0"/>
        <w:rPr>
          <w:rFonts w:ascii="Arial" w:cs="Arial" w:eastAsia="Arial" w:hAnsi="Arial"/>
          <w:sz w:val="18"/>
          <w:szCs w:val="18"/>
          <w:color w:val="auto"/>
        </w:rPr>
      </w:pPr>
      <w:r>
        <w:rPr>
          <w:rFonts w:ascii="Arial" w:cs="Arial" w:eastAsia="Arial" w:hAnsi="Arial"/>
          <w:sz w:val="18"/>
          <w:szCs w:val="18"/>
          <w:color w:val="auto"/>
        </w:rPr>
        <w:t>2,578,932 shares of Common Stock</w:t>
      </w:r>
    </w:p>
    <w:p>
      <w:pPr>
        <w:spacing w:after="0" w:line="238" w:lineRule="exact"/>
        <w:rPr>
          <w:rFonts w:ascii="Arial" w:cs="Arial" w:eastAsia="Arial" w:hAnsi="Arial"/>
          <w:sz w:val="18"/>
          <w:szCs w:val="18"/>
          <w:color w:val="auto"/>
        </w:rPr>
      </w:pPr>
    </w:p>
    <w:p>
      <w:pPr>
        <w:ind w:left="1600" w:hanging="400"/>
        <w:spacing w:after="0"/>
        <w:tabs>
          <w:tab w:leader="none" w:pos="1600" w:val="left"/>
        </w:tabs>
        <w:numPr>
          <w:ilvl w:val="0"/>
          <w:numId w:val="14"/>
        </w:numPr>
        <w:rPr>
          <w:rFonts w:ascii="Arial" w:cs="Arial" w:eastAsia="Arial" w:hAnsi="Arial"/>
          <w:sz w:val="18"/>
          <w:szCs w:val="18"/>
          <w:color w:val="auto"/>
        </w:rPr>
      </w:pPr>
      <w:r>
        <w:rPr>
          <w:rFonts w:ascii="Arial" w:cs="Arial" w:eastAsia="Arial" w:hAnsi="Arial"/>
          <w:sz w:val="18"/>
          <w:szCs w:val="18"/>
          <w:color w:val="auto"/>
        </w:rPr>
        <w:t>Percent of class:</w:t>
      </w:r>
    </w:p>
    <w:p>
      <w:pPr>
        <w:spacing w:after="0" w:line="63" w:lineRule="exact"/>
        <w:rPr>
          <w:rFonts w:ascii="Arial" w:cs="Arial" w:eastAsia="Arial" w:hAnsi="Arial"/>
          <w:sz w:val="18"/>
          <w:szCs w:val="18"/>
          <w:color w:val="auto"/>
        </w:rPr>
      </w:pPr>
    </w:p>
    <w:p>
      <w:pPr>
        <w:ind w:left="1600"/>
        <w:spacing w:after="0" w:line="277" w:lineRule="auto"/>
        <w:rPr>
          <w:rFonts w:ascii="Arial" w:cs="Arial" w:eastAsia="Arial" w:hAnsi="Arial"/>
          <w:sz w:val="18"/>
          <w:szCs w:val="18"/>
          <w:color w:val="auto"/>
        </w:rPr>
      </w:pPr>
      <w:r>
        <w:rPr>
          <w:rFonts w:ascii="Arial" w:cs="Arial" w:eastAsia="Arial" w:hAnsi="Arial"/>
          <w:sz w:val="18"/>
          <w:szCs w:val="18"/>
          <w:color w:val="auto"/>
        </w:rPr>
        <w:t>6.3% (Based upon 41,219,632 shares outstanding as reported by the Issuer in its Quarterly Report on Form 10-Q for the quarter ended October 2, 2004)</w:t>
      </w:r>
    </w:p>
    <w:p>
      <w:pPr>
        <w:spacing w:after="0" w:line="183" w:lineRule="exact"/>
        <w:rPr>
          <w:rFonts w:ascii="Arial" w:cs="Arial" w:eastAsia="Arial" w:hAnsi="Arial"/>
          <w:sz w:val="18"/>
          <w:szCs w:val="18"/>
          <w:color w:val="auto"/>
        </w:rPr>
      </w:pPr>
    </w:p>
    <w:p>
      <w:pPr>
        <w:ind w:left="1600" w:hanging="394"/>
        <w:spacing w:after="0"/>
        <w:tabs>
          <w:tab w:leader="none" w:pos="1600" w:val="left"/>
        </w:tabs>
        <w:numPr>
          <w:ilvl w:val="0"/>
          <w:numId w:val="14"/>
        </w:numPr>
        <w:rPr>
          <w:rFonts w:ascii="Arial" w:cs="Arial" w:eastAsia="Arial" w:hAnsi="Arial"/>
          <w:sz w:val="18"/>
          <w:szCs w:val="18"/>
          <w:color w:val="auto"/>
        </w:rPr>
      </w:pPr>
      <w:r>
        <w:rPr>
          <w:rFonts w:ascii="Arial" w:cs="Arial" w:eastAsia="Arial" w:hAnsi="Arial"/>
          <w:sz w:val="18"/>
          <w:szCs w:val="18"/>
          <w:color w:val="auto"/>
        </w:rPr>
        <w:t>Number of shares as to which the person has: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979170</wp:posOffset>
            </wp:positionH>
            <wp:positionV relativeFrom="paragraph">
              <wp:posOffset>255270</wp:posOffset>
            </wp:positionV>
            <wp:extent cx="6234430" cy="889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6234430" cy="8890"/>
                    </a:xfrm>
                    <a:prstGeom prst="rect">
                      <a:avLst/>
                    </a:prstGeom>
                    <a:noFill/>
                  </pic:spPr>
                </pic:pic>
              </a:graphicData>
            </a:graphic>
          </wp:anchor>
        </w:drawing>
        <w:drawing>
          <wp:anchor simplePos="0" relativeHeight="251657728" behindDoc="1" locked="0" layoutInCell="0" allowOverlap="1">
            <wp:simplePos x="0" y="0"/>
            <wp:positionH relativeFrom="column">
              <wp:posOffset>979170</wp:posOffset>
            </wp:positionH>
            <wp:positionV relativeFrom="paragraph">
              <wp:posOffset>-198755</wp:posOffset>
            </wp:positionV>
            <wp:extent cx="6234430" cy="889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6234430" cy="8890"/>
                    </a:xfrm>
                    <a:prstGeom prst="rect">
                      <a:avLst/>
                    </a:prstGeom>
                    <a:noFill/>
                  </pic:spPr>
                </pic:pic>
              </a:graphicData>
            </a:graphic>
          </wp:anchor>
        </w:drawing>
        <w:drawing>
          <wp:anchor simplePos="0" relativeHeight="251657728" behindDoc="1" locked="0" layoutInCell="0" allowOverlap="1">
            <wp:simplePos x="0" y="0"/>
            <wp:positionH relativeFrom="column">
              <wp:posOffset>979170</wp:posOffset>
            </wp:positionH>
            <wp:positionV relativeFrom="paragraph">
              <wp:posOffset>-790575</wp:posOffset>
            </wp:positionV>
            <wp:extent cx="6234430" cy="889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6234430" cy="8890"/>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ind w:left="2220" w:right="6240" w:hanging="453"/>
        <w:spacing w:after="0" w:line="340" w:lineRule="auto"/>
        <w:tabs>
          <w:tab w:leader="none" w:pos="2220" w:val="left"/>
        </w:tabs>
        <w:numPr>
          <w:ilvl w:val="0"/>
          <w:numId w:val="15"/>
        </w:numPr>
        <w:rPr>
          <w:rFonts w:ascii="Arial" w:cs="Arial" w:eastAsia="Arial" w:hAnsi="Arial"/>
          <w:sz w:val="18"/>
          <w:szCs w:val="18"/>
          <w:color w:val="auto"/>
        </w:rPr>
      </w:pPr>
      <w:r>
        <w:rPr>
          <w:rFonts w:ascii="Arial" w:cs="Arial" w:eastAsia="Arial" w:hAnsi="Arial"/>
          <w:sz w:val="18"/>
          <w:szCs w:val="18"/>
          <w:color w:val="auto"/>
        </w:rPr>
        <w:t>Sole power to vote or to direct the vote 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1373505</wp:posOffset>
            </wp:positionH>
            <wp:positionV relativeFrom="paragraph">
              <wp:posOffset>13970</wp:posOffset>
            </wp:positionV>
            <wp:extent cx="5840095" cy="889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5840095" cy="8890"/>
                    </a:xfrm>
                    <a:prstGeom prst="rect">
                      <a:avLst/>
                    </a:prstGeom>
                    <a:noFill/>
                  </pic:spPr>
                </pic:pic>
              </a:graphicData>
            </a:graphic>
          </wp:anchor>
        </w:drawing>
      </w:r>
    </w:p>
    <w:p>
      <w:pPr>
        <w:spacing w:after="0" w:line="109" w:lineRule="exact"/>
        <w:rPr>
          <w:sz w:val="20"/>
          <w:szCs w:val="20"/>
          <w:color w:val="auto"/>
        </w:rPr>
      </w:pPr>
    </w:p>
    <w:p>
      <w:pPr>
        <w:ind w:left="2220" w:right="6060" w:hanging="478"/>
        <w:spacing w:after="0" w:line="340" w:lineRule="auto"/>
        <w:tabs>
          <w:tab w:leader="none" w:pos="2220" w:val="left"/>
        </w:tabs>
        <w:numPr>
          <w:ilvl w:val="0"/>
          <w:numId w:val="16"/>
        </w:numPr>
        <w:rPr>
          <w:rFonts w:ascii="Arial" w:cs="Arial" w:eastAsia="Arial" w:hAnsi="Arial"/>
          <w:sz w:val="18"/>
          <w:szCs w:val="18"/>
          <w:color w:val="auto"/>
        </w:rPr>
      </w:pPr>
      <w:r>
        <w:rPr>
          <w:rFonts w:ascii="Arial" w:cs="Arial" w:eastAsia="Arial" w:hAnsi="Arial"/>
          <w:sz w:val="18"/>
          <w:szCs w:val="18"/>
          <w:color w:val="auto"/>
        </w:rPr>
        <w:t>Shared power to vote or to direct the vote 2,578,932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1373505</wp:posOffset>
            </wp:positionH>
            <wp:positionV relativeFrom="paragraph">
              <wp:posOffset>13970</wp:posOffset>
            </wp:positionV>
            <wp:extent cx="5840095" cy="889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5840095" cy="8890"/>
                    </a:xfrm>
                    <a:prstGeom prst="rect">
                      <a:avLst/>
                    </a:prstGeom>
                    <a:noFill/>
                  </pic:spPr>
                </pic:pic>
              </a:graphicData>
            </a:graphic>
          </wp:anchor>
        </w:drawing>
      </w:r>
    </w:p>
    <w:p>
      <w:pPr>
        <w:spacing w:after="0" w:line="109" w:lineRule="exact"/>
        <w:rPr>
          <w:sz w:val="20"/>
          <w:szCs w:val="20"/>
          <w:color w:val="auto"/>
        </w:rPr>
      </w:pPr>
    </w:p>
    <w:p>
      <w:pPr>
        <w:ind w:left="2220" w:right="5320" w:hanging="503"/>
        <w:spacing w:after="0" w:line="340" w:lineRule="auto"/>
        <w:tabs>
          <w:tab w:leader="none" w:pos="2220" w:val="left"/>
        </w:tabs>
        <w:numPr>
          <w:ilvl w:val="0"/>
          <w:numId w:val="17"/>
        </w:numPr>
        <w:rPr>
          <w:rFonts w:ascii="Arial" w:cs="Arial" w:eastAsia="Arial" w:hAnsi="Arial"/>
          <w:sz w:val="18"/>
          <w:szCs w:val="18"/>
          <w:color w:val="auto"/>
        </w:rPr>
      </w:pPr>
      <w:r>
        <w:rPr>
          <w:rFonts w:ascii="Arial" w:cs="Arial" w:eastAsia="Arial" w:hAnsi="Arial"/>
          <w:sz w:val="18"/>
          <w:szCs w:val="18"/>
          <w:color w:val="auto"/>
        </w:rPr>
        <w:t>Sole power to dispose or to direct the disposition of 0</w:t>
      </w:r>
    </w:p>
    <w:p>
      <w:pPr>
        <w:spacing w:after="0" w:line="129" w:lineRule="exact"/>
        <w:rPr>
          <w:rFonts w:ascii="Arial" w:cs="Arial" w:eastAsia="Arial" w:hAnsi="Arial"/>
          <w:sz w:val="18"/>
          <w:szCs w:val="18"/>
          <w:color w:val="auto"/>
        </w:rPr>
      </w:pPr>
    </w:p>
    <w:p>
      <w:pPr>
        <w:ind w:left="2220" w:hanging="498"/>
        <w:spacing w:after="0"/>
        <w:tabs>
          <w:tab w:leader="none" w:pos="2220" w:val="left"/>
        </w:tabs>
        <w:numPr>
          <w:ilvl w:val="0"/>
          <w:numId w:val="17"/>
        </w:numPr>
        <w:rPr>
          <w:rFonts w:ascii="Arial" w:cs="Arial" w:eastAsia="Arial" w:hAnsi="Arial"/>
          <w:sz w:val="18"/>
          <w:szCs w:val="18"/>
          <w:color w:val="auto"/>
        </w:rPr>
      </w:pPr>
      <w:r>
        <w:rPr>
          <w:rFonts w:ascii="Arial" w:cs="Arial" w:eastAsia="Arial" w:hAnsi="Arial"/>
          <w:sz w:val="18"/>
          <w:szCs w:val="18"/>
          <w:color w:val="auto"/>
        </w:rPr>
        <w:t>Shared power to dispose or to direct the disposition of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1373505</wp:posOffset>
            </wp:positionH>
            <wp:positionV relativeFrom="paragraph">
              <wp:posOffset>-198755</wp:posOffset>
            </wp:positionV>
            <wp:extent cx="5840095" cy="889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5840095" cy="8890"/>
                    </a:xfrm>
                    <a:prstGeom prst="rect">
                      <a:avLst/>
                    </a:prstGeom>
                    <a:noFill/>
                  </pic:spPr>
                </pic:pic>
              </a:graphicData>
            </a:graphic>
          </wp:anchor>
        </w:drawing>
      </w:r>
    </w:p>
    <w:p>
      <w:pPr>
        <w:sectPr>
          <w:pgSz w:w="11900" w:h="16838" w:orient="portrait"/>
          <w:cols w:equalWidth="0" w:num="1">
            <w:col w:w="11260"/>
          </w:cols>
          <w:pgMar w:left="300" w:top="463" w:right="339" w:bottom="0" w:gutter="0" w:footer="0" w:header="0"/>
        </w:sectPr>
      </w:pPr>
    </w:p>
    <w:bookmarkStart w:id="4" w:name="page5"/>
    <w:bookmarkEnd w:id="4"/>
    <w:p>
      <w:pPr>
        <w:ind w:left="2280"/>
        <w:spacing w:after="0"/>
        <w:rPr>
          <w:sz w:val="20"/>
          <w:szCs w:val="20"/>
          <w:color w:val="auto"/>
        </w:rPr>
      </w:pPr>
      <w:r>
        <w:rPr>
          <w:rFonts w:ascii="Arial" w:cs="Arial" w:eastAsia="Arial" w:hAnsi="Arial"/>
          <w:sz w:val="18"/>
          <w:szCs w:val="18"/>
          <w:color w:val="auto"/>
        </w:rPr>
        <w:t>2,578,932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1411605</wp:posOffset>
            </wp:positionH>
            <wp:positionV relativeFrom="paragraph">
              <wp:posOffset>83185</wp:posOffset>
            </wp:positionV>
            <wp:extent cx="5840095" cy="889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5840095" cy="8890"/>
                    </a:xfrm>
                    <a:prstGeom prst="rect">
                      <a:avLst/>
                    </a:prstGeom>
                    <a:noFill/>
                  </pic:spPr>
                </pic:pic>
              </a:graphicData>
            </a:graphic>
          </wp:anchor>
        </w:drawing>
      </w:r>
    </w:p>
    <w:p>
      <w:pPr>
        <w:spacing w:after="0" w:line="200" w:lineRule="exact"/>
        <w:rPr>
          <w:sz w:val="20"/>
          <w:szCs w:val="20"/>
          <w:color w:val="auto"/>
        </w:rPr>
      </w:pPr>
    </w:p>
    <w:p>
      <w:pPr>
        <w:spacing w:after="0" w:line="271" w:lineRule="exact"/>
        <w:rPr>
          <w:sz w:val="20"/>
          <w:szCs w:val="20"/>
          <w:color w:val="auto"/>
        </w:rPr>
      </w:pPr>
    </w:p>
    <w:p>
      <w:pPr>
        <w:ind w:left="60"/>
        <w:spacing w:after="0"/>
        <w:tabs>
          <w:tab w:leader="none" w:pos="1160" w:val="left"/>
        </w:tabs>
        <w:rPr>
          <w:sz w:val="20"/>
          <w:szCs w:val="20"/>
          <w:color w:val="auto"/>
        </w:rPr>
      </w:pPr>
      <w:r>
        <w:rPr>
          <w:rFonts w:ascii="Arial" w:cs="Arial" w:eastAsia="Arial" w:hAnsi="Arial"/>
          <w:sz w:val="18"/>
          <w:szCs w:val="18"/>
          <w:b w:val="1"/>
          <w:bCs w:val="1"/>
          <w:color w:val="auto"/>
        </w:rPr>
        <w:t>Item 5.</w:t>
      </w:r>
      <w:r>
        <w:rPr>
          <w:sz w:val="20"/>
          <w:szCs w:val="20"/>
          <w:color w:val="auto"/>
        </w:rPr>
        <w:tab/>
      </w:r>
      <w:r>
        <w:rPr>
          <w:rFonts w:ascii="Arial" w:cs="Arial" w:eastAsia="Arial" w:hAnsi="Arial"/>
          <w:sz w:val="16"/>
          <w:szCs w:val="16"/>
          <w:b w:val="1"/>
          <w:bCs w:val="1"/>
          <w:color w:val="auto"/>
        </w:rPr>
        <w:t>Ownership of Five Percent or Less of a Class</w:t>
      </w:r>
    </w:p>
    <w:p>
      <w:pPr>
        <w:spacing w:after="0" w:line="121" w:lineRule="exact"/>
        <w:rPr>
          <w:sz w:val="20"/>
          <w:szCs w:val="20"/>
          <w:color w:val="auto"/>
        </w:rPr>
      </w:pPr>
    </w:p>
    <w:p>
      <w:pPr>
        <w:ind w:left="60"/>
        <w:spacing w:after="0" w:line="277" w:lineRule="auto"/>
        <w:rPr>
          <w:sz w:val="20"/>
          <w:szCs w:val="20"/>
          <w:color w:val="auto"/>
        </w:rPr>
      </w:pPr>
      <w:r>
        <w:rPr>
          <w:rFonts w:ascii="Arial" w:cs="Arial" w:eastAsia="Arial" w:hAnsi="Arial"/>
          <w:sz w:val="18"/>
          <w:szCs w:val="18"/>
          <w:color w:val="auto"/>
        </w:rPr>
        <w:t>If this statement is being filed to report the fact that as of the date hereof the reporting person has ceased to be the beneficial owner of more than five percent of the class of securities, check the following o.</w:t>
      </w:r>
    </w:p>
    <w:p>
      <w:pPr>
        <w:spacing w:after="0" w:line="62" w:lineRule="exact"/>
        <w:rPr>
          <w:sz w:val="20"/>
          <w:szCs w:val="20"/>
          <w:color w:val="auto"/>
        </w:rPr>
      </w:pPr>
    </w:p>
    <w:p>
      <w:pPr>
        <w:ind w:left="1180"/>
        <w:spacing w:after="0"/>
        <w:rPr>
          <w:sz w:val="20"/>
          <w:szCs w:val="20"/>
          <w:color w:val="auto"/>
        </w:rPr>
      </w:pPr>
      <w:r>
        <w:rPr>
          <w:rFonts w:ascii="Arial" w:cs="Arial" w:eastAsia="Arial" w:hAnsi="Arial"/>
          <w:sz w:val="18"/>
          <w:szCs w:val="18"/>
          <w:color w:val="auto"/>
        </w:rPr>
        <w:t>Not applicable.</w:t>
      </w:r>
    </w:p>
    <w:p>
      <w:pPr>
        <w:spacing w:after="0" w:line="200" w:lineRule="exact"/>
        <w:rPr>
          <w:sz w:val="20"/>
          <w:szCs w:val="20"/>
          <w:color w:val="auto"/>
        </w:rPr>
      </w:pPr>
    </w:p>
    <w:p>
      <w:pPr>
        <w:spacing w:after="0" w:line="237" w:lineRule="exact"/>
        <w:rPr>
          <w:sz w:val="20"/>
          <w:szCs w:val="20"/>
          <w:color w:val="auto"/>
        </w:rPr>
      </w:pPr>
    </w:p>
    <w:p>
      <w:pPr>
        <w:ind w:left="60"/>
        <w:spacing w:after="0"/>
        <w:tabs>
          <w:tab w:leader="none" w:pos="1160" w:val="left"/>
        </w:tabs>
        <w:rPr>
          <w:sz w:val="20"/>
          <w:szCs w:val="20"/>
          <w:color w:val="auto"/>
        </w:rPr>
      </w:pPr>
      <w:r>
        <w:rPr>
          <w:rFonts w:ascii="Arial" w:cs="Arial" w:eastAsia="Arial" w:hAnsi="Arial"/>
          <w:sz w:val="18"/>
          <w:szCs w:val="18"/>
          <w:b w:val="1"/>
          <w:bCs w:val="1"/>
          <w:color w:val="auto"/>
        </w:rPr>
        <w:t>Item 6.</w:t>
      </w:r>
      <w:r>
        <w:rPr>
          <w:sz w:val="20"/>
          <w:szCs w:val="20"/>
          <w:color w:val="auto"/>
        </w:rPr>
        <w:tab/>
      </w:r>
      <w:r>
        <w:rPr>
          <w:rFonts w:ascii="Arial" w:cs="Arial" w:eastAsia="Arial" w:hAnsi="Arial"/>
          <w:sz w:val="16"/>
          <w:szCs w:val="16"/>
          <w:b w:val="1"/>
          <w:bCs w:val="1"/>
          <w:color w:val="auto"/>
        </w:rPr>
        <w:t>Ownership of More than Five Percent on Behalf of Another Person</w:t>
      </w:r>
    </w:p>
    <w:p>
      <w:pPr>
        <w:spacing w:after="0" w:line="121" w:lineRule="exact"/>
        <w:rPr>
          <w:sz w:val="20"/>
          <w:szCs w:val="20"/>
          <w:color w:val="auto"/>
        </w:rPr>
      </w:pPr>
    </w:p>
    <w:p>
      <w:pPr>
        <w:ind w:left="1180"/>
        <w:spacing w:after="0"/>
        <w:rPr>
          <w:sz w:val="20"/>
          <w:szCs w:val="20"/>
          <w:color w:val="auto"/>
        </w:rPr>
      </w:pPr>
      <w:r>
        <w:rPr>
          <w:rFonts w:ascii="Arial" w:cs="Arial" w:eastAsia="Arial" w:hAnsi="Arial"/>
          <w:sz w:val="18"/>
          <w:szCs w:val="18"/>
          <w:color w:val="auto"/>
        </w:rPr>
        <w:t>Not applicable.</w:t>
      </w:r>
    </w:p>
    <w:p>
      <w:pPr>
        <w:spacing w:after="0" w:line="200" w:lineRule="exact"/>
        <w:rPr>
          <w:sz w:val="20"/>
          <w:szCs w:val="20"/>
          <w:color w:val="auto"/>
        </w:rPr>
      </w:pPr>
    </w:p>
    <w:p>
      <w:pPr>
        <w:spacing w:after="0" w:line="237" w:lineRule="exact"/>
        <w:rPr>
          <w:sz w:val="20"/>
          <w:szCs w:val="20"/>
          <w:color w:val="auto"/>
        </w:rPr>
      </w:pPr>
    </w:p>
    <w:p>
      <w:pPr>
        <w:ind w:left="1180" w:hanging="1120"/>
        <w:spacing w:after="0" w:line="282" w:lineRule="auto"/>
        <w:tabs>
          <w:tab w:leader="none" w:pos="1160" w:val="left"/>
        </w:tabs>
        <w:rPr>
          <w:sz w:val="20"/>
          <w:szCs w:val="20"/>
          <w:color w:val="auto"/>
        </w:rPr>
      </w:pPr>
      <w:r>
        <w:rPr>
          <w:rFonts w:ascii="Arial" w:cs="Arial" w:eastAsia="Arial" w:hAnsi="Arial"/>
          <w:sz w:val="18"/>
          <w:szCs w:val="18"/>
          <w:b w:val="1"/>
          <w:bCs w:val="1"/>
          <w:color w:val="auto"/>
        </w:rPr>
        <w:t>Item 7.</w:t>
      </w:r>
      <w:r>
        <w:rPr>
          <w:sz w:val="20"/>
          <w:szCs w:val="20"/>
          <w:color w:val="auto"/>
        </w:rPr>
        <w:tab/>
      </w:r>
      <w:r>
        <w:rPr>
          <w:rFonts w:ascii="Arial" w:cs="Arial" w:eastAsia="Arial" w:hAnsi="Arial"/>
          <w:sz w:val="18"/>
          <w:szCs w:val="18"/>
          <w:b w:val="1"/>
          <w:bCs w:val="1"/>
          <w:color w:val="auto"/>
        </w:rPr>
        <w:t>Identification and Classification of the Subsidiary Which Acquired the Security Being Reported on By the Parent Holding Company or Control Person</w:t>
      </w:r>
    </w:p>
    <w:p>
      <w:pPr>
        <w:spacing w:after="0" w:line="58" w:lineRule="exact"/>
        <w:rPr>
          <w:sz w:val="20"/>
          <w:szCs w:val="20"/>
          <w:color w:val="auto"/>
        </w:rPr>
      </w:pPr>
    </w:p>
    <w:p>
      <w:pPr>
        <w:ind w:left="1180"/>
        <w:spacing w:after="0"/>
        <w:rPr>
          <w:sz w:val="20"/>
          <w:szCs w:val="20"/>
          <w:color w:val="auto"/>
        </w:rPr>
      </w:pPr>
      <w:r>
        <w:rPr>
          <w:rFonts w:ascii="Arial" w:cs="Arial" w:eastAsia="Arial" w:hAnsi="Arial"/>
          <w:sz w:val="18"/>
          <w:szCs w:val="18"/>
          <w:color w:val="auto"/>
        </w:rPr>
        <w:t>Not applicable.</w:t>
      </w:r>
    </w:p>
    <w:p>
      <w:pPr>
        <w:spacing w:after="0" w:line="200" w:lineRule="exact"/>
        <w:rPr>
          <w:sz w:val="20"/>
          <w:szCs w:val="20"/>
          <w:color w:val="auto"/>
        </w:rPr>
      </w:pPr>
    </w:p>
    <w:p>
      <w:pPr>
        <w:spacing w:after="0" w:line="237" w:lineRule="exact"/>
        <w:rPr>
          <w:sz w:val="20"/>
          <w:szCs w:val="20"/>
          <w:color w:val="auto"/>
        </w:rPr>
      </w:pPr>
    </w:p>
    <w:p>
      <w:pPr>
        <w:ind w:left="60"/>
        <w:spacing w:after="0"/>
        <w:tabs>
          <w:tab w:leader="none" w:pos="1160" w:val="left"/>
        </w:tabs>
        <w:rPr>
          <w:sz w:val="20"/>
          <w:szCs w:val="20"/>
          <w:color w:val="auto"/>
        </w:rPr>
      </w:pPr>
      <w:r>
        <w:rPr>
          <w:rFonts w:ascii="Arial" w:cs="Arial" w:eastAsia="Arial" w:hAnsi="Arial"/>
          <w:sz w:val="18"/>
          <w:szCs w:val="18"/>
          <w:b w:val="1"/>
          <w:bCs w:val="1"/>
          <w:color w:val="auto"/>
        </w:rPr>
        <w:t>Item 8.</w:t>
      </w:r>
      <w:r>
        <w:rPr>
          <w:sz w:val="20"/>
          <w:szCs w:val="20"/>
          <w:color w:val="auto"/>
        </w:rPr>
        <w:tab/>
      </w:r>
      <w:r>
        <w:rPr>
          <w:rFonts w:ascii="Arial" w:cs="Arial" w:eastAsia="Arial" w:hAnsi="Arial"/>
          <w:sz w:val="16"/>
          <w:szCs w:val="16"/>
          <w:b w:val="1"/>
          <w:bCs w:val="1"/>
          <w:color w:val="auto"/>
        </w:rPr>
        <w:t>Identification and Classification of Members of the Group</w:t>
      </w:r>
    </w:p>
    <w:p>
      <w:pPr>
        <w:spacing w:after="0" w:line="121" w:lineRule="exact"/>
        <w:rPr>
          <w:sz w:val="20"/>
          <w:szCs w:val="20"/>
          <w:color w:val="auto"/>
        </w:rPr>
      </w:pPr>
    </w:p>
    <w:p>
      <w:pPr>
        <w:ind w:left="1180"/>
        <w:spacing w:after="0"/>
        <w:rPr>
          <w:sz w:val="20"/>
          <w:szCs w:val="20"/>
          <w:color w:val="auto"/>
        </w:rPr>
      </w:pPr>
      <w:r>
        <w:rPr>
          <w:rFonts w:ascii="Arial" w:cs="Arial" w:eastAsia="Arial" w:hAnsi="Arial"/>
          <w:sz w:val="18"/>
          <w:szCs w:val="18"/>
          <w:color w:val="auto"/>
        </w:rPr>
        <w:t>Not applicable.</w:t>
      </w:r>
    </w:p>
    <w:p>
      <w:pPr>
        <w:spacing w:after="0" w:line="200" w:lineRule="exact"/>
        <w:rPr>
          <w:sz w:val="20"/>
          <w:szCs w:val="20"/>
          <w:color w:val="auto"/>
        </w:rPr>
      </w:pPr>
    </w:p>
    <w:p>
      <w:pPr>
        <w:spacing w:after="0" w:line="237" w:lineRule="exact"/>
        <w:rPr>
          <w:sz w:val="20"/>
          <w:szCs w:val="20"/>
          <w:color w:val="auto"/>
        </w:rPr>
      </w:pPr>
    </w:p>
    <w:p>
      <w:pPr>
        <w:ind w:left="60"/>
        <w:spacing w:after="0"/>
        <w:tabs>
          <w:tab w:leader="none" w:pos="1160" w:val="left"/>
        </w:tabs>
        <w:rPr>
          <w:sz w:val="20"/>
          <w:szCs w:val="20"/>
          <w:color w:val="auto"/>
        </w:rPr>
      </w:pPr>
      <w:r>
        <w:rPr>
          <w:rFonts w:ascii="Arial" w:cs="Arial" w:eastAsia="Arial" w:hAnsi="Arial"/>
          <w:sz w:val="18"/>
          <w:szCs w:val="18"/>
          <w:b w:val="1"/>
          <w:bCs w:val="1"/>
          <w:color w:val="auto"/>
        </w:rPr>
        <w:t>Item 9.</w:t>
      </w:r>
      <w:r>
        <w:rPr>
          <w:sz w:val="20"/>
          <w:szCs w:val="20"/>
          <w:color w:val="auto"/>
        </w:rPr>
        <w:tab/>
      </w:r>
      <w:r>
        <w:rPr>
          <w:rFonts w:ascii="Arial" w:cs="Arial" w:eastAsia="Arial" w:hAnsi="Arial"/>
          <w:sz w:val="16"/>
          <w:szCs w:val="16"/>
          <w:b w:val="1"/>
          <w:bCs w:val="1"/>
          <w:color w:val="auto"/>
        </w:rPr>
        <w:t>Notice of Dissolution of Group</w:t>
      </w:r>
    </w:p>
    <w:p>
      <w:pPr>
        <w:spacing w:after="0" w:line="121" w:lineRule="exact"/>
        <w:rPr>
          <w:sz w:val="20"/>
          <w:szCs w:val="20"/>
          <w:color w:val="auto"/>
        </w:rPr>
      </w:pPr>
    </w:p>
    <w:p>
      <w:pPr>
        <w:ind w:left="1180"/>
        <w:spacing w:after="0"/>
        <w:rPr>
          <w:sz w:val="20"/>
          <w:szCs w:val="20"/>
          <w:color w:val="auto"/>
        </w:rPr>
      </w:pPr>
      <w:r>
        <w:rPr>
          <w:rFonts w:ascii="Arial" w:cs="Arial" w:eastAsia="Arial" w:hAnsi="Arial"/>
          <w:sz w:val="18"/>
          <w:szCs w:val="18"/>
          <w:color w:val="auto"/>
        </w:rPr>
        <w:t>Not applicable.</w:t>
      </w:r>
    </w:p>
    <w:p>
      <w:pPr>
        <w:spacing w:after="0" w:line="200" w:lineRule="exact"/>
        <w:rPr>
          <w:sz w:val="20"/>
          <w:szCs w:val="20"/>
          <w:color w:val="auto"/>
        </w:rPr>
      </w:pPr>
    </w:p>
    <w:p>
      <w:pPr>
        <w:spacing w:after="0" w:line="237" w:lineRule="exact"/>
        <w:rPr>
          <w:sz w:val="20"/>
          <w:szCs w:val="20"/>
          <w:color w:val="auto"/>
        </w:rPr>
      </w:pPr>
    </w:p>
    <w:p>
      <w:pPr>
        <w:ind w:left="60"/>
        <w:spacing w:after="0"/>
        <w:tabs>
          <w:tab w:leader="none" w:pos="1160" w:val="left"/>
        </w:tabs>
        <w:rPr>
          <w:sz w:val="20"/>
          <w:szCs w:val="20"/>
          <w:color w:val="auto"/>
        </w:rPr>
      </w:pPr>
      <w:r>
        <w:rPr>
          <w:rFonts w:ascii="Arial" w:cs="Arial" w:eastAsia="Arial" w:hAnsi="Arial"/>
          <w:sz w:val="18"/>
          <w:szCs w:val="18"/>
          <w:b w:val="1"/>
          <w:bCs w:val="1"/>
          <w:color w:val="auto"/>
        </w:rPr>
        <w:t>Item 10.</w:t>
      </w:r>
      <w:r>
        <w:rPr>
          <w:sz w:val="20"/>
          <w:szCs w:val="20"/>
          <w:color w:val="auto"/>
        </w:rPr>
        <w:tab/>
      </w:r>
      <w:r>
        <w:rPr>
          <w:rFonts w:ascii="Arial" w:cs="Arial" w:eastAsia="Arial" w:hAnsi="Arial"/>
          <w:sz w:val="16"/>
          <w:szCs w:val="16"/>
          <w:b w:val="1"/>
          <w:bCs w:val="1"/>
          <w:color w:val="auto"/>
        </w:rPr>
        <w:t>Certification</w:t>
      </w:r>
    </w:p>
    <w:p>
      <w:pPr>
        <w:spacing w:after="0" w:line="121" w:lineRule="exact"/>
        <w:rPr>
          <w:sz w:val="20"/>
          <w:szCs w:val="20"/>
          <w:color w:val="auto"/>
        </w:rPr>
      </w:pPr>
    </w:p>
    <w:p>
      <w:pPr>
        <w:ind w:left="60" w:right="40" w:firstLine="1297"/>
        <w:spacing w:after="0" w:line="264" w:lineRule="auto"/>
        <w:rPr>
          <w:sz w:val="20"/>
          <w:szCs w:val="20"/>
          <w:color w:val="auto"/>
        </w:rPr>
      </w:pPr>
      <w:r>
        <w:rPr>
          <w:rFonts w:ascii="Arial" w:cs="Arial" w:eastAsia="Arial" w:hAnsi="Arial"/>
          <w:sz w:val="18"/>
          <w:szCs w:val="18"/>
          <w:color w:val="auto"/>
        </w:rPr>
        <w:t>By signing below I certify that, to the best of my knowledge and belief, the securities referred to above were not acquired and are not held for the purpose of or with the effect of changing or influencing the control of the issuer of the securities and were not acquired and are not held in connection with or as a participant in any transaction having that purpose or effect.</w:t>
      </w:r>
    </w:p>
    <w:p>
      <w:pPr>
        <w:spacing w:after="0" w:line="235"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73025</wp:posOffset>
            </wp:positionV>
            <wp:extent cx="7267575" cy="2159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jc w:val="center"/>
        <w:ind w:right="-79"/>
        <w:spacing w:after="0"/>
        <w:rPr>
          <w:sz w:val="20"/>
          <w:szCs w:val="20"/>
          <w:color w:val="auto"/>
        </w:rPr>
      </w:pPr>
      <w:r>
        <w:rPr>
          <w:rFonts w:ascii="Arial" w:cs="Arial" w:eastAsia="Arial" w:hAnsi="Arial"/>
          <w:sz w:val="24"/>
          <w:szCs w:val="24"/>
          <w:b w:val="1"/>
          <w:bCs w:val="1"/>
          <w:color w:val="auto"/>
        </w:rPr>
        <w:t>Signature</w:t>
      </w:r>
    </w:p>
    <w:p>
      <w:pPr>
        <w:spacing w:after="0" w:line="278" w:lineRule="exact"/>
        <w:rPr>
          <w:sz w:val="20"/>
          <w:szCs w:val="20"/>
          <w:color w:val="auto"/>
        </w:rPr>
      </w:pPr>
    </w:p>
    <w:p>
      <w:pPr>
        <w:spacing w:after="0"/>
        <w:rPr>
          <w:sz w:val="20"/>
          <w:szCs w:val="20"/>
          <w:color w:val="auto"/>
        </w:rPr>
      </w:pPr>
      <w:r>
        <w:rPr>
          <w:rFonts w:ascii="Arial" w:cs="Arial" w:eastAsia="Arial" w:hAnsi="Arial"/>
          <w:sz w:val="16"/>
          <w:szCs w:val="16"/>
          <w:color w:val="auto"/>
        </w:rPr>
        <w:t>After reasonable inquiry and to the best of my knowledge and belief, I certify that the information set forth in this statement is true, complete and correct.</w:t>
      </w:r>
    </w:p>
    <w:p>
      <w:pPr>
        <w:spacing w:after="0" w:line="248" w:lineRule="exact"/>
        <w:rPr>
          <w:sz w:val="20"/>
          <w:szCs w:val="20"/>
          <w:color w:val="auto"/>
        </w:rPr>
      </w:pPr>
    </w:p>
    <w:p>
      <w:pPr>
        <w:ind w:left="6000"/>
        <w:spacing w:after="0"/>
        <w:rPr>
          <w:sz w:val="20"/>
          <w:szCs w:val="20"/>
          <w:color w:val="auto"/>
        </w:rPr>
      </w:pPr>
      <w:r>
        <w:rPr>
          <w:rFonts w:ascii="Arial" w:cs="Arial" w:eastAsia="Arial" w:hAnsi="Arial"/>
          <w:sz w:val="18"/>
          <w:szCs w:val="18"/>
          <w:color w:val="auto"/>
        </w:rPr>
        <w:t>COMCAST CORPORATION</w:t>
      </w:r>
    </w:p>
    <w:p>
      <w:pPr>
        <w:spacing w:after="0" w:line="225" w:lineRule="exact"/>
        <w:rPr>
          <w:sz w:val="20"/>
          <w:szCs w:val="20"/>
          <w:color w:val="auto"/>
        </w:rPr>
      </w:pPr>
    </w:p>
    <w:p>
      <w:pPr>
        <w:ind w:left="6000"/>
        <w:spacing w:after="0"/>
        <w:rPr>
          <w:sz w:val="20"/>
          <w:szCs w:val="20"/>
          <w:color w:val="auto"/>
        </w:rPr>
      </w:pPr>
      <w:r>
        <w:rPr>
          <w:rFonts w:ascii="Arial" w:cs="Arial" w:eastAsia="Arial" w:hAnsi="Arial"/>
          <w:sz w:val="18"/>
          <w:szCs w:val="18"/>
          <w:color w:val="auto"/>
        </w:rPr>
        <w:t>February 4, 2005</w:t>
      </w:r>
    </w:p>
    <w:p>
      <w:pPr>
        <w:spacing w:after="0" w:line="23" w:lineRule="exact"/>
        <w:rPr>
          <w:sz w:val="20"/>
          <w:szCs w:val="20"/>
          <w:color w:val="auto"/>
        </w:rPr>
      </w:pPr>
    </w:p>
    <w:p>
      <w:pPr>
        <w:ind w:left="6000"/>
        <w:spacing w:after="0"/>
        <w:rPr>
          <w:sz w:val="20"/>
          <w:szCs w:val="20"/>
          <w:color w:val="auto"/>
        </w:rPr>
      </w:pPr>
      <w:r>
        <w:rPr>
          <w:rFonts w:ascii="Arial" w:cs="Arial" w:eastAsia="Arial" w:hAnsi="Arial"/>
          <w:sz w:val="18"/>
          <w:szCs w:val="18"/>
          <w:color w:val="auto"/>
        </w:rPr>
        <w:t>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3812540</wp:posOffset>
            </wp:positionH>
            <wp:positionV relativeFrom="paragraph">
              <wp:posOffset>-130810</wp:posOffset>
            </wp:positionV>
            <wp:extent cx="3439160" cy="889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3439160" cy="8890"/>
                    </a:xfrm>
                    <a:prstGeom prst="rect">
                      <a:avLst/>
                    </a:prstGeom>
                    <a:noFill/>
                  </pic:spPr>
                </pic:pic>
              </a:graphicData>
            </a:graphic>
          </wp:anchor>
        </w:drawing>
      </w:r>
    </w:p>
    <w:p>
      <w:pPr>
        <w:spacing w:after="0" w:line="204" w:lineRule="exact"/>
        <w:rPr>
          <w:sz w:val="20"/>
          <w:szCs w:val="20"/>
          <w:color w:val="auto"/>
        </w:rPr>
      </w:pPr>
    </w:p>
    <w:p>
      <w:pPr>
        <w:ind w:left="6000"/>
        <w:spacing w:after="0"/>
        <w:rPr>
          <w:sz w:val="20"/>
          <w:szCs w:val="20"/>
          <w:color w:val="auto"/>
        </w:rPr>
      </w:pPr>
      <w:r>
        <w:rPr>
          <w:rFonts w:ascii="Arial" w:cs="Arial" w:eastAsia="Arial" w:hAnsi="Arial"/>
          <w:sz w:val="18"/>
          <w:szCs w:val="18"/>
          <w:color w:val="auto"/>
        </w:rPr>
        <w:t>By: /s/ Arthur R. Block</w:t>
      </w:r>
    </w:p>
    <w:p>
      <w:pPr>
        <w:spacing w:after="0" w:line="23" w:lineRule="exact"/>
        <w:rPr>
          <w:sz w:val="20"/>
          <w:szCs w:val="20"/>
          <w:color w:val="auto"/>
        </w:rPr>
      </w:pPr>
    </w:p>
    <w:p>
      <w:pPr>
        <w:ind w:left="6000"/>
        <w:spacing w:after="0"/>
        <w:rPr>
          <w:sz w:val="20"/>
          <w:szCs w:val="20"/>
          <w:color w:val="auto"/>
        </w:rPr>
      </w:pPr>
      <w:r>
        <w:rPr>
          <w:rFonts w:ascii="Arial" w:cs="Arial" w:eastAsia="Arial" w:hAnsi="Arial"/>
          <w:sz w:val="18"/>
          <w:szCs w:val="18"/>
          <w:color w:val="auto"/>
        </w:rPr>
        <w:t>Name: Arthur R. Block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3812540</wp:posOffset>
            </wp:positionH>
            <wp:positionV relativeFrom="paragraph">
              <wp:posOffset>-130810</wp:posOffset>
            </wp:positionV>
            <wp:extent cx="3439160" cy="889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3439160" cy="8890"/>
                    </a:xfrm>
                    <a:prstGeom prst="rect">
                      <a:avLst/>
                    </a:prstGeom>
                    <a:noFill/>
                  </pic:spPr>
                </pic:pic>
              </a:graphicData>
            </a:graphic>
          </wp:anchor>
        </w:drawing>
      </w:r>
    </w:p>
    <w:p>
      <w:pPr>
        <w:spacing w:after="0" w:line="3" w:lineRule="exact"/>
        <w:rPr>
          <w:sz w:val="20"/>
          <w:szCs w:val="20"/>
          <w:color w:val="auto"/>
        </w:rPr>
      </w:pPr>
    </w:p>
    <w:p>
      <w:pPr>
        <w:ind w:left="6000"/>
        <w:spacing w:after="0"/>
        <w:rPr>
          <w:sz w:val="20"/>
          <w:szCs w:val="20"/>
          <w:color w:val="auto"/>
        </w:rPr>
      </w:pPr>
      <w:r>
        <w:rPr>
          <w:rFonts w:ascii="Arial" w:cs="Arial" w:eastAsia="Arial" w:hAnsi="Arial"/>
          <w:sz w:val="18"/>
          <w:szCs w:val="18"/>
          <w:color w:val="auto"/>
        </w:rPr>
        <w:t>Title: Senior Vice President</w:t>
      </w:r>
    </w:p>
    <w:p>
      <w:pPr>
        <w:spacing w:after="0" w:line="211" w:lineRule="exact"/>
        <w:rPr>
          <w:sz w:val="20"/>
          <w:szCs w:val="20"/>
          <w:color w:val="auto"/>
        </w:rPr>
      </w:pPr>
    </w:p>
    <w:p>
      <w:pPr>
        <w:ind w:left="6000"/>
        <w:spacing w:after="0"/>
        <w:rPr>
          <w:sz w:val="20"/>
          <w:szCs w:val="20"/>
          <w:color w:val="auto"/>
        </w:rPr>
      </w:pPr>
      <w:r>
        <w:rPr>
          <w:rFonts w:ascii="Arial" w:cs="Arial" w:eastAsia="Arial" w:hAnsi="Arial"/>
          <w:sz w:val="18"/>
          <w:szCs w:val="18"/>
          <w:color w:val="auto"/>
        </w:rPr>
        <w:t>COMCAST HOLDINGS CORPORATION</w:t>
      </w:r>
    </w:p>
    <w:p>
      <w:pPr>
        <w:spacing w:after="0" w:line="225" w:lineRule="exact"/>
        <w:rPr>
          <w:sz w:val="20"/>
          <w:szCs w:val="20"/>
          <w:color w:val="auto"/>
        </w:rPr>
      </w:pPr>
    </w:p>
    <w:p>
      <w:pPr>
        <w:ind w:left="6000"/>
        <w:spacing w:after="0"/>
        <w:rPr>
          <w:sz w:val="20"/>
          <w:szCs w:val="20"/>
          <w:color w:val="auto"/>
        </w:rPr>
      </w:pPr>
      <w:r>
        <w:rPr>
          <w:rFonts w:ascii="Arial" w:cs="Arial" w:eastAsia="Arial" w:hAnsi="Arial"/>
          <w:sz w:val="18"/>
          <w:szCs w:val="18"/>
          <w:color w:val="auto"/>
        </w:rPr>
        <w:t>February 4, 2005</w:t>
      </w:r>
    </w:p>
    <w:p>
      <w:pPr>
        <w:spacing w:after="0" w:line="23" w:lineRule="exact"/>
        <w:rPr>
          <w:sz w:val="20"/>
          <w:szCs w:val="20"/>
          <w:color w:val="auto"/>
        </w:rPr>
      </w:pPr>
    </w:p>
    <w:p>
      <w:pPr>
        <w:ind w:left="6000"/>
        <w:spacing w:after="0"/>
        <w:rPr>
          <w:sz w:val="20"/>
          <w:szCs w:val="20"/>
          <w:color w:val="auto"/>
        </w:rPr>
      </w:pPr>
      <w:r>
        <w:rPr>
          <w:rFonts w:ascii="Arial" w:cs="Arial" w:eastAsia="Arial" w:hAnsi="Arial"/>
          <w:sz w:val="18"/>
          <w:szCs w:val="18"/>
          <w:color w:val="auto"/>
        </w:rPr>
        <w:t>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3812540</wp:posOffset>
            </wp:positionH>
            <wp:positionV relativeFrom="paragraph">
              <wp:posOffset>-130810</wp:posOffset>
            </wp:positionV>
            <wp:extent cx="3439160" cy="889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3439160" cy="8890"/>
                    </a:xfrm>
                    <a:prstGeom prst="rect">
                      <a:avLst/>
                    </a:prstGeom>
                    <a:noFill/>
                  </pic:spPr>
                </pic:pic>
              </a:graphicData>
            </a:graphic>
          </wp:anchor>
        </w:drawing>
      </w:r>
    </w:p>
    <w:p>
      <w:pPr>
        <w:spacing w:after="0" w:line="204" w:lineRule="exact"/>
        <w:rPr>
          <w:sz w:val="20"/>
          <w:szCs w:val="20"/>
          <w:color w:val="auto"/>
        </w:rPr>
      </w:pPr>
    </w:p>
    <w:p>
      <w:pPr>
        <w:ind w:left="6000"/>
        <w:spacing w:after="0"/>
        <w:rPr>
          <w:sz w:val="20"/>
          <w:szCs w:val="20"/>
          <w:color w:val="auto"/>
        </w:rPr>
      </w:pPr>
      <w:r>
        <w:rPr>
          <w:rFonts w:ascii="Arial" w:cs="Arial" w:eastAsia="Arial" w:hAnsi="Arial"/>
          <w:sz w:val="18"/>
          <w:szCs w:val="18"/>
          <w:color w:val="auto"/>
        </w:rPr>
        <w:t>By: /s/ Arthur R. Block</w:t>
      </w:r>
    </w:p>
    <w:p>
      <w:pPr>
        <w:spacing w:after="0" w:line="23" w:lineRule="exact"/>
        <w:rPr>
          <w:sz w:val="20"/>
          <w:szCs w:val="20"/>
          <w:color w:val="auto"/>
        </w:rPr>
      </w:pPr>
    </w:p>
    <w:p>
      <w:pPr>
        <w:ind w:left="6000"/>
        <w:spacing w:after="0"/>
        <w:rPr>
          <w:sz w:val="20"/>
          <w:szCs w:val="20"/>
          <w:color w:val="auto"/>
        </w:rPr>
      </w:pPr>
      <w:r>
        <w:rPr>
          <w:rFonts w:ascii="Arial" w:cs="Arial" w:eastAsia="Arial" w:hAnsi="Arial"/>
          <w:sz w:val="18"/>
          <w:szCs w:val="18"/>
          <w:color w:val="auto"/>
        </w:rPr>
        <w:t>Name: Arthur R. Block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3812540</wp:posOffset>
            </wp:positionH>
            <wp:positionV relativeFrom="paragraph">
              <wp:posOffset>-130810</wp:posOffset>
            </wp:positionV>
            <wp:extent cx="3439160" cy="889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3439160" cy="8890"/>
                    </a:xfrm>
                    <a:prstGeom prst="rect">
                      <a:avLst/>
                    </a:prstGeom>
                    <a:noFill/>
                  </pic:spPr>
                </pic:pic>
              </a:graphicData>
            </a:graphic>
          </wp:anchor>
        </w:drawing>
      </w:r>
    </w:p>
    <w:p>
      <w:pPr>
        <w:spacing w:after="0" w:line="3" w:lineRule="exact"/>
        <w:rPr>
          <w:sz w:val="20"/>
          <w:szCs w:val="20"/>
          <w:color w:val="auto"/>
        </w:rPr>
      </w:pPr>
    </w:p>
    <w:p>
      <w:pPr>
        <w:ind w:left="6000"/>
        <w:spacing w:after="0"/>
        <w:rPr>
          <w:sz w:val="20"/>
          <w:szCs w:val="20"/>
          <w:color w:val="auto"/>
        </w:rPr>
      </w:pPr>
      <w:r>
        <w:rPr>
          <w:rFonts w:ascii="Arial" w:cs="Arial" w:eastAsia="Arial" w:hAnsi="Arial"/>
          <w:sz w:val="18"/>
          <w:szCs w:val="18"/>
          <w:color w:val="auto"/>
        </w:rPr>
        <w:t>Title: Senior Vice President</w:t>
      </w:r>
    </w:p>
    <w:p>
      <w:pPr>
        <w:spacing w:after="0" w:line="211" w:lineRule="exact"/>
        <w:rPr>
          <w:sz w:val="20"/>
          <w:szCs w:val="20"/>
          <w:color w:val="auto"/>
        </w:rPr>
      </w:pPr>
    </w:p>
    <w:p>
      <w:pPr>
        <w:ind w:left="6000"/>
        <w:spacing w:after="0"/>
        <w:rPr>
          <w:sz w:val="20"/>
          <w:szCs w:val="20"/>
          <w:color w:val="auto"/>
        </w:rPr>
      </w:pPr>
      <w:r>
        <w:rPr>
          <w:rFonts w:ascii="Arial" w:cs="Arial" w:eastAsia="Arial" w:hAnsi="Arial"/>
          <w:sz w:val="18"/>
          <w:szCs w:val="18"/>
          <w:color w:val="auto"/>
        </w:rPr>
        <w:t>COMCAST QIH, INC.</w:t>
      </w:r>
    </w:p>
    <w:p>
      <w:pPr>
        <w:spacing w:after="0" w:line="225" w:lineRule="exact"/>
        <w:rPr>
          <w:sz w:val="20"/>
          <w:szCs w:val="20"/>
          <w:color w:val="auto"/>
        </w:rPr>
      </w:pPr>
    </w:p>
    <w:p>
      <w:pPr>
        <w:ind w:left="6000"/>
        <w:spacing w:after="0"/>
        <w:rPr>
          <w:sz w:val="20"/>
          <w:szCs w:val="20"/>
          <w:color w:val="auto"/>
        </w:rPr>
      </w:pPr>
      <w:r>
        <w:rPr>
          <w:rFonts w:ascii="Arial" w:cs="Arial" w:eastAsia="Arial" w:hAnsi="Arial"/>
          <w:sz w:val="18"/>
          <w:szCs w:val="18"/>
          <w:color w:val="auto"/>
        </w:rPr>
        <w:t>February 4, 2005</w:t>
      </w:r>
    </w:p>
    <w:p>
      <w:pPr>
        <w:spacing w:after="0" w:line="23" w:lineRule="exact"/>
        <w:rPr>
          <w:sz w:val="20"/>
          <w:szCs w:val="20"/>
          <w:color w:val="auto"/>
        </w:rPr>
      </w:pPr>
    </w:p>
    <w:p>
      <w:pPr>
        <w:ind w:left="6000"/>
        <w:spacing w:after="0"/>
        <w:rPr>
          <w:sz w:val="20"/>
          <w:szCs w:val="20"/>
          <w:color w:val="auto"/>
        </w:rPr>
      </w:pPr>
      <w:r>
        <w:rPr>
          <w:rFonts w:ascii="Arial" w:cs="Arial" w:eastAsia="Arial" w:hAnsi="Arial"/>
          <w:sz w:val="18"/>
          <w:szCs w:val="18"/>
          <w:color w:val="auto"/>
        </w:rPr>
        <w:t>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3812540</wp:posOffset>
            </wp:positionH>
            <wp:positionV relativeFrom="paragraph">
              <wp:posOffset>-130810</wp:posOffset>
            </wp:positionV>
            <wp:extent cx="3439160" cy="889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3439160" cy="8890"/>
                    </a:xfrm>
                    <a:prstGeom prst="rect">
                      <a:avLst/>
                    </a:prstGeom>
                    <a:noFill/>
                  </pic:spPr>
                </pic:pic>
              </a:graphicData>
            </a:graphic>
          </wp:anchor>
        </w:drawing>
      </w:r>
    </w:p>
    <w:p>
      <w:pPr>
        <w:spacing w:after="0" w:line="204" w:lineRule="exact"/>
        <w:rPr>
          <w:sz w:val="20"/>
          <w:szCs w:val="20"/>
          <w:color w:val="auto"/>
        </w:rPr>
      </w:pPr>
    </w:p>
    <w:p>
      <w:pPr>
        <w:ind w:left="6000"/>
        <w:spacing w:after="0"/>
        <w:rPr>
          <w:sz w:val="20"/>
          <w:szCs w:val="20"/>
          <w:color w:val="auto"/>
        </w:rPr>
      </w:pPr>
      <w:r>
        <w:rPr>
          <w:rFonts w:ascii="Arial" w:cs="Arial" w:eastAsia="Arial" w:hAnsi="Arial"/>
          <w:sz w:val="18"/>
          <w:szCs w:val="18"/>
          <w:color w:val="auto"/>
        </w:rPr>
        <w:t>By: /s/ Rosemarie S. Teta</w:t>
      </w:r>
    </w:p>
    <w:p>
      <w:pPr>
        <w:spacing w:after="0" w:line="23" w:lineRule="exact"/>
        <w:rPr>
          <w:sz w:val="20"/>
          <w:szCs w:val="20"/>
          <w:color w:val="auto"/>
        </w:rPr>
      </w:pPr>
    </w:p>
    <w:p>
      <w:pPr>
        <w:ind w:left="6000"/>
        <w:spacing w:after="0"/>
        <w:rPr>
          <w:sz w:val="20"/>
          <w:szCs w:val="20"/>
          <w:color w:val="auto"/>
        </w:rPr>
      </w:pPr>
      <w:r>
        <w:rPr>
          <w:rFonts w:ascii="Arial" w:cs="Arial" w:eastAsia="Arial" w:hAnsi="Arial"/>
          <w:sz w:val="18"/>
          <w:szCs w:val="18"/>
          <w:color w:val="auto"/>
        </w:rPr>
        <w:t>Name: Rosemarie S. Teta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3812540</wp:posOffset>
            </wp:positionH>
            <wp:positionV relativeFrom="paragraph">
              <wp:posOffset>-130810</wp:posOffset>
            </wp:positionV>
            <wp:extent cx="3439160" cy="889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3439160" cy="8890"/>
                    </a:xfrm>
                    <a:prstGeom prst="rect">
                      <a:avLst/>
                    </a:prstGeom>
                    <a:noFill/>
                  </pic:spPr>
                </pic:pic>
              </a:graphicData>
            </a:graphic>
          </wp:anchor>
        </w:drawing>
      </w:r>
    </w:p>
    <w:p>
      <w:pPr>
        <w:spacing w:after="0" w:line="3" w:lineRule="exact"/>
        <w:rPr>
          <w:sz w:val="20"/>
          <w:szCs w:val="20"/>
          <w:color w:val="auto"/>
        </w:rPr>
      </w:pPr>
    </w:p>
    <w:p>
      <w:pPr>
        <w:ind w:left="6000"/>
        <w:spacing w:after="0"/>
        <w:rPr>
          <w:sz w:val="20"/>
          <w:szCs w:val="20"/>
          <w:color w:val="auto"/>
        </w:rPr>
      </w:pPr>
      <w:r>
        <w:rPr>
          <w:rFonts w:ascii="Arial" w:cs="Arial" w:eastAsia="Arial" w:hAnsi="Arial"/>
          <w:sz w:val="18"/>
          <w:szCs w:val="18"/>
          <w:color w:val="auto"/>
        </w:rPr>
        <w:t>Title: Vice President</w:t>
      </w:r>
    </w:p>
    <w:p>
      <w:pPr>
        <w:spacing w:after="0" w:line="211"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64135</wp:posOffset>
            </wp:positionV>
            <wp:extent cx="7267575" cy="2159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ectPr>
          <w:pgSz w:w="11900" w:h="16838" w:orient="portrait"/>
          <w:cols w:equalWidth="0" w:num="1">
            <w:col w:w="11340"/>
          </w:cols>
          <w:pgMar w:left="240" w:top="125" w:right="319" w:bottom="356" w:gutter="0" w:footer="0" w:header="0"/>
        </w:sectPr>
      </w:pPr>
    </w:p>
    <w:bookmarkStart w:id="5" w:name="page6"/>
    <w:bookmarkEnd w:id="5"/>
    <w:p>
      <w:pPr>
        <w:jc w:val="center"/>
        <w:ind w:right="-159"/>
        <w:spacing w:after="0"/>
        <w:rPr>
          <w:sz w:val="20"/>
          <w:szCs w:val="20"/>
          <w:color w:val="auto"/>
        </w:rPr>
      </w:pPr>
      <w:r>
        <w:rPr>
          <w:rFonts w:ascii="Arial" w:cs="Arial" w:eastAsia="Arial" w:hAnsi="Arial"/>
          <w:sz w:val="18"/>
          <w:szCs w:val="18"/>
          <w:b w:val="1"/>
          <w:bCs w:val="1"/>
          <w:u w:val="single" w:color="auto"/>
          <w:color w:val="auto"/>
        </w:rPr>
        <w:t>Exhibit 1</w:t>
      </w:r>
    </w:p>
    <w:p>
      <w:pPr>
        <w:spacing w:after="0" w:line="229" w:lineRule="exact"/>
        <w:rPr>
          <w:sz w:val="20"/>
          <w:szCs w:val="20"/>
          <w:color w:val="auto"/>
        </w:rPr>
      </w:pPr>
    </w:p>
    <w:p>
      <w:pPr>
        <w:ind w:firstLine="648"/>
        <w:spacing w:after="0" w:line="297" w:lineRule="auto"/>
        <w:rPr>
          <w:sz w:val="20"/>
          <w:szCs w:val="20"/>
          <w:color w:val="auto"/>
        </w:rPr>
      </w:pPr>
      <w:r>
        <w:rPr>
          <w:rFonts w:ascii="Arial" w:cs="Arial" w:eastAsia="Arial" w:hAnsi="Arial"/>
          <w:sz w:val="16"/>
          <w:szCs w:val="16"/>
          <w:color w:val="auto"/>
        </w:rPr>
        <w:t>The undersigned acknowledge and agree that the foregoing statement on Schedule 13G is filed on behalf of each of the undersigned and that all subsequent amendments to this statement on Schedule 13G shall be filed on behalf of each of the undersigned without the necessity of filing additional joint acquisition statements. The undersigned acknowledge that each shall be responsible for the timely filing of such amendments, and for the completeness and accuracy of the information concerning the undersigned contained therein, but shall not be responsible for the completeness and accuracy of the information concerning the others, except to the extent that the undersigned knows or has reason to believe that such information is inaccurate.</w:t>
      </w:r>
    </w:p>
    <w:p>
      <w:pPr>
        <w:spacing w:after="0" w:line="158"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COMCAST CORPORATION</w:t>
      </w:r>
    </w:p>
    <w:p>
      <w:pPr>
        <w:spacing w:after="0" w:line="225"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February 4, 2005</w:t>
      </w:r>
    </w:p>
    <w:p>
      <w:pPr>
        <w:spacing w:after="0" w:line="23"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3632835</wp:posOffset>
            </wp:positionH>
            <wp:positionV relativeFrom="paragraph">
              <wp:posOffset>-130810</wp:posOffset>
            </wp:positionV>
            <wp:extent cx="3618865" cy="889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3618865" cy="8890"/>
                    </a:xfrm>
                    <a:prstGeom prst="rect">
                      <a:avLst/>
                    </a:prstGeom>
                    <a:noFill/>
                  </pic:spPr>
                </pic:pic>
              </a:graphicData>
            </a:graphic>
          </wp:anchor>
        </w:drawing>
      </w:r>
    </w:p>
    <w:p>
      <w:pPr>
        <w:spacing w:after="0" w:line="204"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By: /s/ Arthur R. Block</w:t>
      </w:r>
    </w:p>
    <w:p>
      <w:pPr>
        <w:spacing w:after="0" w:line="23"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Name: Arthur R. Block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3632835</wp:posOffset>
            </wp:positionH>
            <wp:positionV relativeFrom="paragraph">
              <wp:posOffset>-130810</wp:posOffset>
            </wp:positionV>
            <wp:extent cx="3618865" cy="889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3618865" cy="8890"/>
                    </a:xfrm>
                    <a:prstGeom prst="rect">
                      <a:avLst/>
                    </a:prstGeom>
                    <a:noFill/>
                  </pic:spPr>
                </pic:pic>
              </a:graphicData>
            </a:graphic>
          </wp:anchor>
        </w:drawing>
      </w:r>
    </w:p>
    <w:p>
      <w:pPr>
        <w:spacing w:after="0" w:line="3"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Title: Senior Vice President</w:t>
      </w:r>
    </w:p>
    <w:p>
      <w:pPr>
        <w:spacing w:after="0" w:line="211"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COMCAST HOLDINGS CORPORATION</w:t>
      </w:r>
    </w:p>
    <w:p>
      <w:pPr>
        <w:spacing w:after="0" w:line="225"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February 4, 2005</w:t>
      </w:r>
    </w:p>
    <w:p>
      <w:pPr>
        <w:spacing w:after="0" w:line="23"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3632835</wp:posOffset>
            </wp:positionH>
            <wp:positionV relativeFrom="paragraph">
              <wp:posOffset>-130810</wp:posOffset>
            </wp:positionV>
            <wp:extent cx="3618865" cy="889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3618865" cy="8890"/>
                    </a:xfrm>
                    <a:prstGeom prst="rect">
                      <a:avLst/>
                    </a:prstGeom>
                    <a:noFill/>
                  </pic:spPr>
                </pic:pic>
              </a:graphicData>
            </a:graphic>
          </wp:anchor>
        </w:drawing>
      </w:r>
    </w:p>
    <w:p>
      <w:pPr>
        <w:spacing w:after="0" w:line="204"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By: /s/ Arthur R. Block</w:t>
      </w:r>
    </w:p>
    <w:p>
      <w:pPr>
        <w:spacing w:after="0" w:line="23"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Name: Arthur R. Block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3632835</wp:posOffset>
            </wp:positionH>
            <wp:positionV relativeFrom="paragraph">
              <wp:posOffset>-130810</wp:posOffset>
            </wp:positionV>
            <wp:extent cx="3618865" cy="889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3618865" cy="8890"/>
                    </a:xfrm>
                    <a:prstGeom prst="rect">
                      <a:avLst/>
                    </a:prstGeom>
                    <a:noFill/>
                  </pic:spPr>
                </pic:pic>
              </a:graphicData>
            </a:graphic>
          </wp:anchor>
        </w:drawing>
      </w:r>
    </w:p>
    <w:p>
      <w:pPr>
        <w:spacing w:after="0" w:line="3"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Title: Senior Vice President</w:t>
      </w:r>
    </w:p>
    <w:p>
      <w:pPr>
        <w:spacing w:after="0" w:line="211"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COMCAST QIH, INC.</w:t>
      </w:r>
    </w:p>
    <w:p>
      <w:pPr>
        <w:spacing w:after="0" w:line="225"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February 4, 2005</w:t>
      </w:r>
    </w:p>
    <w:p>
      <w:pPr>
        <w:spacing w:after="0" w:line="23"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3632835</wp:posOffset>
            </wp:positionH>
            <wp:positionV relativeFrom="paragraph">
              <wp:posOffset>-130810</wp:posOffset>
            </wp:positionV>
            <wp:extent cx="3618865" cy="889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3618865" cy="8890"/>
                    </a:xfrm>
                    <a:prstGeom prst="rect">
                      <a:avLst/>
                    </a:prstGeom>
                    <a:noFill/>
                  </pic:spPr>
                </pic:pic>
              </a:graphicData>
            </a:graphic>
          </wp:anchor>
        </w:drawing>
      </w:r>
    </w:p>
    <w:p>
      <w:pPr>
        <w:spacing w:after="0" w:line="204"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By: /s/ Rosemarie S. Teta</w:t>
      </w:r>
    </w:p>
    <w:p>
      <w:pPr>
        <w:spacing w:after="0" w:line="23"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Name: Rosemarie S. Teta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3632835</wp:posOffset>
            </wp:positionH>
            <wp:positionV relativeFrom="paragraph">
              <wp:posOffset>-130810</wp:posOffset>
            </wp:positionV>
            <wp:extent cx="3618865" cy="889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3618865" cy="8890"/>
                    </a:xfrm>
                    <a:prstGeom prst="rect">
                      <a:avLst/>
                    </a:prstGeom>
                    <a:noFill/>
                  </pic:spPr>
                </pic:pic>
              </a:graphicData>
            </a:graphic>
          </wp:anchor>
        </w:drawing>
      </w:r>
    </w:p>
    <w:p>
      <w:pPr>
        <w:spacing w:after="0" w:line="3"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Title: Vice President</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Dated: February 4, 2005</w:t>
      </w:r>
    </w:p>
    <w:p>
      <w:pPr>
        <w:spacing w:after="0" w:line="225"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73025</wp:posOffset>
            </wp:positionV>
            <wp:extent cx="7267575" cy="2159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sectPr>
      <w:pgSz w:w="11900" w:h="16838" w:orient="portrait"/>
      <w:cols w:equalWidth="0" w:num="1">
        <w:col w:w="11260"/>
      </w:cols>
      <w:pgMar w:left="240" w:top="121" w:right="39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5BD062C2"/>
    <w:multiLevelType w:val="hybridMultilevel"/>
    <w:lvl w:ilvl="0">
      <w:lvlJc w:val="left"/>
      <w:lvlText w:val="o"/>
      <w:numFmt w:val="bullet"/>
      <w:start w:val="1"/>
    </w:lvl>
  </w:abstractNum>
  <w:abstractNum w:abstractNumId="1">
    <w:nsid w:val="12200854"/>
    <w:multiLevelType w:val="hybridMultilevel"/>
    <w:lvl w:ilvl="0">
      <w:lvlJc w:val="left"/>
      <w:lvlText w:val="☒"/>
      <w:numFmt w:val="bullet"/>
      <w:start w:val="1"/>
    </w:lvl>
  </w:abstractNum>
  <w:abstractNum w:abstractNumId="2">
    <w:nsid w:val="4DB127F8"/>
    <w:multiLevelType w:val="hybridMultilevel"/>
    <w:lvl w:ilvl="0">
      <w:lvlJc w:val="left"/>
      <w:lvlText w:val="%1."/>
      <w:numFmt w:val="decimal"/>
      <w:start w:val="1"/>
    </w:lvl>
    <w:lvl w:ilvl="1">
      <w:lvlJc w:val="left"/>
      <w:lvlText w:val="(%2)"/>
      <w:numFmt w:val="lowerLetter"/>
      <w:start w:val="1"/>
    </w:lvl>
  </w:abstractNum>
  <w:abstractNum w:abstractNumId="3">
    <w:nsid w:val="216231B"/>
    <w:multiLevelType w:val="hybridMultilevel"/>
    <w:lvl w:ilvl="0">
      <w:lvlJc w:val="left"/>
      <w:lvlText w:val="%1"/>
      <w:numFmt w:val="decimal"/>
      <w:start w:val="1"/>
    </w:lvl>
    <w:lvl w:ilvl="1">
      <w:lvlJc w:val="left"/>
      <w:lvlText w:val="%2."/>
      <w:numFmt w:val="decimal"/>
      <w:start w:val="7"/>
    </w:lvl>
  </w:abstractNum>
  <w:abstractNum w:abstractNumId="4">
    <w:nsid w:val="1F16E9E8"/>
    <w:multiLevelType w:val="hybridMultilevel"/>
    <w:lvl w:ilvl="0">
      <w:lvlJc w:val="left"/>
      <w:lvlText w:val="%1."/>
      <w:numFmt w:val="decimal"/>
      <w:start w:val="9"/>
    </w:lvl>
    <w:lvl w:ilvl="1">
      <w:lvlJc w:val="left"/>
      <w:lvlText w:val="%2"/>
      <w:numFmt w:val="decimal"/>
      <w:start w:val="1"/>
    </w:lvl>
  </w:abstractNum>
  <w:abstractNum w:abstractNumId="5">
    <w:nsid w:val="1190CDE7"/>
    <w:multiLevelType w:val="hybridMultilevel"/>
    <w:lvl w:ilvl="0">
      <w:lvlJc w:val="left"/>
      <w:lvlText w:val="%1."/>
      <w:numFmt w:val="decimal"/>
      <w:start w:val="1"/>
    </w:lvl>
    <w:lvl w:ilvl="1">
      <w:lvlJc w:val="left"/>
      <w:lvlText w:val="(%2)"/>
      <w:numFmt w:val="lowerLetter"/>
      <w:start w:val="1"/>
    </w:lvl>
  </w:abstractNum>
  <w:abstractNum w:abstractNumId="6">
    <w:nsid w:val="66EF438D"/>
    <w:multiLevelType w:val="hybridMultilevel"/>
    <w:lvl w:ilvl="0">
      <w:lvlJc w:val="left"/>
      <w:lvlText w:val="%1."/>
      <w:numFmt w:val="decimal"/>
      <w:start w:val="9"/>
    </w:lvl>
  </w:abstractNum>
  <w:abstractNum w:abstractNumId="7">
    <w:nsid w:val="140E0F76"/>
    <w:multiLevelType w:val="hybridMultilevel"/>
    <w:lvl w:ilvl="0">
      <w:lvlJc w:val="left"/>
      <w:lvlText w:val="%1."/>
      <w:numFmt w:val="decimal"/>
      <w:start w:val="1"/>
    </w:lvl>
    <w:lvl w:ilvl="1">
      <w:lvlJc w:val="left"/>
      <w:lvlText w:val="(%2)"/>
      <w:numFmt w:val="lowerLetter"/>
      <w:start w:val="1"/>
    </w:lvl>
  </w:abstractNum>
  <w:abstractNum w:abstractNumId="8">
    <w:nsid w:val="3352255A"/>
    <w:multiLevelType w:val="hybridMultilevel"/>
    <w:lvl w:ilvl="0">
      <w:lvlJc w:val="left"/>
      <w:lvlText w:val="%1."/>
      <w:numFmt w:val="decimal"/>
      <w:start w:val="9"/>
    </w:lvl>
  </w:abstractNum>
  <w:abstractNum w:abstractNumId="9">
    <w:nsid w:val="109CF92E"/>
    <w:multiLevelType w:val="hybridMultilevel"/>
    <w:lvl w:ilvl="0">
      <w:lvlJc w:val="left"/>
      <w:lvlText w:val="(%1)"/>
      <w:numFmt w:val="lowerLetter"/>
      <w:start w:val="1"/>
    </w:lvl>
  </w:abstractNum>
  <w:abstractNum w:abstractNumId="10">
    <w:nsid w:val="DED7263"/>
    <w:multiLevelType w:val="hybridMultilevel"/>
    <w:lvl w:ilvl="0">
      <w:lvlJc w:val="left"/>
      <w:lvlText w:val="(%1)"/>
      <w:numFmt w:val="lowerLetter"/>
      <w:start w:val="1"/>
    </w:lvl>
  </w:abstractNum>
  <w:abstractNum w:abstractNumId="11">
    <w:nsid w:val="7FDCC233"/>
    <w:multiLevelType w:val="hybridMultilevel"/>
    <w:lvl w:ilvl="0">
      <w:lvlJc w:val="left"/>
      <w:lvlText w:val="(%1)"/>
      <w:numFmt w:val="lowerLetter"/>
      <w:start w:val="2"/>
    </w:lvl>
  </w:abstractNum>
  <w:abstractNum w:abstractNumId="12">
    <w:nsid w:val="1BEFD79F"/>
    <w:multiLevelType w:val="hybridMultilevel"/>
    <w:lvl w:ilvl="0">
      <w:lvlJc w:val="left"/>
      <w:lvlText w:val="(%1)"/>
      <w:numFmt w:val="lowerLetter"/>
      <w:start w:val="1"/>
    </w:lvl>
  </w:abstractNum>
  <w:abstractNum w:abstractNumId="13">
    <w:nsid w:val="41A7C4C9"/>
    <w:multiLevelType w:val="hybridMultilevel"/>
    <w:lvl w:ilvl="0">
      <w:lvlJc w:val="left"/>
      <w:lvlText w:val="(%1)"/>
      <w:numFmt w:val="lowerLetter"/>
      <w:start w:val="1"/>
    </w:lvl>
  </w:abstractNum>
  <w:abstractNum w:abstractNumId="14">
    <w:nsid w:val="6B68079A"/>
    <w:multiLevelType w:val="hybridMultilevel"/>
    <w:lvl w:ilvl="0">
      <w:lvlJc w:val="left"/>
      <w:lvlText w:val="(%1)"/>
      <w:numFmt w:val="lowerRoman"/>
      <w:start w:val="1"/>
    </w:lvl>
  </w:abstractNum>
  <w:abstractNum w:abstractNumId="15">
    <w:nsid w:val="4E6AFB66"/>
    <w:multiLevelType w:val="hybridMultilevel"/>
    <w:lvl w:ilvl="0">
      <w:lvlJc w:val="left"/>
      <w:lvlText w:val="(%1)"/>
      <w:numFmt w:val="lowerRoman"/>
      <w:start w:val="2"/>
    </w:lvl>
  </w:abstractNum>
  <w:abstractNum w:abstractNumId="16">
    <w:nsid w:val="25E45D32"/>
    <w:multiLevelType w:val="hybridMultilevel"/>
    <w:lvl w:ilvl="0">
      <w:lvlJc w:val="left"/>
      <w:lvlText w:val="(%1)"/>
      <w:numFmt w:val="lowerRoman"/>
      <w:start w:val="3"/>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2019-12-16T21:07:28Z</dcterms:created>
  <dcterms:modified xsi:type="dcterms:W3CDTF">2019-12-16T21:07:28Z</dcterms:modified>
</cp:coreProperties>
</file>