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the Registrant |X|</w:t>
      </w:r>
    </w:p>
    <w:p>
      <w:pPr>
        <w:ind w:left="540"/>
        <w:spacing w:after="0" w:line="238" w:lineRule="auto"/>
        <w:rPr>
          <w:sz w:val="20"/>
          <w:szCs w:val="20"/>
          <w:color w:val="auto"/>
        </w:rPr>
      </w:pPr>
      <w:r>
        <w:rPr>
          <w:rFonts w:ascii="Courier New" w:cs="Courier New" w:eastAsia="Courier New" w:hAnsi="Courier New"/>
          <w:sz w:val="18"/>
          <w:szCs w:val="18"/>
          <w:color w:val="auto"/>
        </w:rPr>
        <w:t>Filed by a Party other than the Registrant |_|</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0" w:gutter="0" w:footer="0" w:header="0"/>
        </w:sectPr>
      </w:pPr>
    </w:p>
    <w:p>
      <w:pPr>
        <w:ind w:left="540"/>
        <w:spacing w:after="0"/>
        <w:tabs>
          <w:tab w:leader="none" w:pos="4620" w:val="left"/>
        </w:tabs>
        <w:rPr>
          <w:sz w:val="20"/>
          <w:szCs w:val="20"/>
          <w:color w:val="auto"/>
        </w:rPr>
      </w:pPr>
      <w:r>
        <w:rPr>
          <w:rFonts w:ascii="Courier New" w:cs="Courier New" w:eastAsia="Courier New" w:hAnsi="Courier New"/>
          <w:sz w:val="18"/>
          <w:szCs w:val="18"/>
          <w:color w:val="auto"/>
        </w:rPr>
        <w:t>|_| Preliminary Proxy Statement</w:t>
      </w:r>
      <w:r>
        <w:rPr>
          <w:sz w:val="20"/>
          <w:szCs w:val="20"/>
          <w:color w:val="auto"/>
        </w:rPr>
        <w:tab/>
      </w:r>
      <w:r>
        <w:rPr>
          <w:rFonts w:ascii="Courier New" w:cs="Courier New" w:eastAsia="Courier New" w:hAnsi="Courier New"/>
          <w:sz w:val="16"/>
          <w:szCs w:val="16"/>
          <w:color w:val="auto"/>
        </w:rPr>
        <w:t>|_|</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|_| Definitive Proxy Statement</w:t>
      </w:r>
    </w:p>
    <w:p>
      <w:pPr>
        <w:ind w:left="540"/>
        <w:spacing w:after="0" w:line="238" w:lineRule="auto"/>
        <w:rPr>
          <w:sz w:val="20"/>
          <w:szCs w:val="20"/>
          <w:color w:val="auto"/>
        </w:rPr>
      </w:pPr>
      <w:r>
        <w:rPr>
          <w:rFonts w:ascii="Courier New" w:cs="Courier New" w:eastAsia="Courier New" w:hAnsi="Courier New"/>
          <w:sz w:val="18"/>
          <w:szCs w:val="18"/>
          <w:color w:val="auto"/>
        </w:rPr>
        <w:t>|X| Definitive Additional Materials</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|_| Soliciting Material Under Rule 14a-12</w:t>
      </w:r>
    </w:p>
    <w:p>
      <w:pPr>
        <w:spacing w:after="0" w:line="20" w:lineRule="exact"/>
        <w:rPr>
          <w:sz w:val="24"/>
          <w:szCs w:val="24"/>
          <w:color w:val="auto"/>
        </w:rPr>
      </w:pPr>
      <w:r>
        <w:rPr>
          <w:sz w:val="24"/>
          <w:szCs w:val="24"/>
          <w:color w:val="auto"/>
        </w:rPr>
        <w:br w:type="column"/>
      </w:r>
    </w:p>
    <w:p>
      <w:pPr>
        <w:ind w:right="1999"/>
        <w:spacing w:after="0" w:line="279"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559" w:lineRule="exact"/>
        <w:rPr>
          <w:sz w:val="24"/>
          <w:szCs w:val="24"/>
          <w:color w:val="auto"/>
        </w:rPr>
      </w:pPr>
    </w:p>
    <w:p>
      <w:pPr>
        <w:sectPr>
          <w:pgSz w:w="11900" w:h="16838" w:orient="portrait"/>
          <w:cols w:equalWidth="0" w:num="2">
            <w:col w:w="4960" w:space="200"/>
            <w:col w:w="5059"/>
          </w:cols>
          <w:pgMar w:left="240" w:top="244" w:right="1440" w:bottom="0" w:gutter="0" w:footer="0" w:header="0"/>
          <w:type w:val="continuous"/>
        </w:sectPr>
      </w:pP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94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letter was mailed to Comcast shareholders: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17, 2002</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Dear Fellow Shareholder:</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We have previously sent to you proxy material for the Special Meeting to be held on July 10, 2002, at which Comcast shareholders will consider the proposed combination with AT&amp;T's broadband business. Your Board of Directors has unanimously recommended that shareholders vote FOR all items on the agenda.</w:t>
      </w:r>
    </w:p>
    <w:p>
      <w:pPr>
        <w:spacing w:after="0" w:line="18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Approval of Proposal 3, the "preferred structure" proposal, requires a majority of the votes cast by holders of Class A shares voting as a single class, in addition to a majority of votes cast by holders of Class A and Class B shares voting together as a single class. Therefore, your vote is important, no matter how many or how few shares you may own. Whether or not you have already done so, please vote today--by telephone, via the Internet, or by signing, dating and returning the enclosed proxy card in the envelope provided.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Brian L. Roberts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L. Roberts</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jc w:val="center"/>
        <w:ind w:right="1659"/>
        <w:spacing w:after="0" w:line="238" w:lineRule="auto"/>
        <w:rPr>
          <w:sz w:val="20"/>
          <w:szCs w:val="20"/>
          <w:color w:val="auto"/>
        </w:rPr>
      </w:pPr>
      <w:r>
        <w:rPr>
          <w:rFonts w:ascii="Courier New" w:cs="Courier New" w:eastAsia="Courier New" w:hAnsi="Courier New"/>
          <w:sz w:val="18"/>
          <w:szCs w:val="18"/>
          <w:color w:val="auto"/>
        </w:rPr>
        <w:t>IMPORTANT NOTE:</w:t>
      </w:r>
    </w:p>
    <w:p>
      <w:pPr>
        <w:ind w:left="640"/>
        <w:spacing w:after="0"/>
        <w:rPr>
          <w:sz w:val="20"/>
          <w:szCs w:val="20"/>
          <w:color w:val="auto"/>
        </w:rPr>
      </w:pPr>
      <w:r>
        <w:rPr>
          <w:rFonts w:ascii="Courier New" w:cs="Courier New" w:eastAsia="Courier New" w:hAnsi="Courier New"/>
          <w:sz w:val="18"/>
          <w:szCs w:val="18"/>
          <w:color w:val="auto"/>
        </w:rPr>
        <w:t>Remember, you can vote your shares by telephone, or via the Internet.</w:t>
      </w:r>
    </w:p>
    <w:p>
      <w:pPr>
        <w:ind w:left="860"/>
        <w:spacing w:after="0" w:line="237" w:lineRule="auto"/>
        <w:rPr>
          <w:sz w:val="20"/>
          <w:szCs w:val="20"/>
          <w:color w:val="auto"/>
        </w:rPr>
      </w:pPr>
      <w:r>
        <w:rPr>
          <w:rFonts w:ascii="Courier New" w:cs="Courier New" w:eastAsia="Courier New" w:hAnsi="Courier New"/>
          <w:sz w:val="18"/>
          <w:szCs w:val="18"/>
          <w:color w:val="auto"/>
        </w:rPr>
        <w:t>Simply follow the easy instructions on the enclosed proxy card.</w:t>
      </w:r>
    </w:p>
    <w:p>
      <w:pPr>
        <w:spacing w:after="0" w:line="207" w:lineRule="exact"/>
        <w:rPr>
          <w:sz w:val="20"/>
          <w:szCs w:val="20"/>
          <w:color w:val="auto"/>
        </w:rPr>
      </w:pPr>
    </w:p>
    <w:p>
      <w:pPr>
        <w:ind w:left="1900" w:right="2839" w:hanging="842"/>
        <w:spacing w:after="0" w:line="235" w:lineRule="auto"/>
        <w:rPr>
          <w:sz w:val="20"/>
          <w:szCs w:val="20"/>
          <w:color w:val="auto"/>
        </w:rPr>
      </w:pPr>
      <w:r>
        <w:rPr>
          <w:rFonts w:ascii="Courier New" w:cs="Courier New" w:eastAsia="Courier New" w:hAnsi="Courier New"/>
          <w:sz w:val="18"/>
          <w:szCs w:val="18"/>
          <w:color w:val="auto"/>
        </w:rPr>
        <w:t>If you have any questions, or need assistance in voting your shares, please call our proxy solicitor,</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INNISFREE M&amp;A INCORPORATED</w:t>
      </w:r>
    </w:p>
    <w:p>
      <w:pPr>
        <w:ind w:left="2740"/>
        <w:spacing w:after="0" w:line="238" w:lineRule="auto"/>
        <w:rPr>
          <w:sz w:val="20"/>
          <w:szCs w:val="20"/>
          <w:color w:val="auto"/>
        </w:rPr>
      </w:pPr>
      <w:r>
        <w:rPr>
          <w:rFonts w:ascii="Courier New" w:cs="Courier New" w:eastAsia="Courier New" w:hAnsi="Courier New"/>
          <w:sz w:val="18"/>
          <w:szCs w:val="18"/>
          <w:color w:val="auto"/>
        </w:rPr>
        <w:t>TOLL-FREE, at 1-877-750-9499.</w:t>
      </w:r>
    </w:p>
    <w:p>
      <w:pPr>
        <w:ind w:left="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 / 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
    </w:lvl>
  </w:abstractNum>
  <w:abstractNum w:abstractNumId="2">
    <w:nsid w:val="2EB141F2"/>
    <w:multiLevelType w:val="hybridMultilevel"/>
    <w:lvl w:ilvl="0">
      <w:lvlJc w:val="left"/>
      <w:lvlText w:val="-"/>
      <w:numFmt w:val="bullet"/>
      <w:start w:val="1"/>
    </w:lvl>
    <w:lvl w:ilvl="1">
      <w:lvlJc w:val="left"/>
      <w:lvlText w:val="(%2)"/>
      <w:numFmt w:val="decimal"/>
      <w:start w:val="2"/>
    </w:lvl>
  </w:abstractNum>
  <w:abstractNum w:abstractNumId="3">
    <w:nsid w:val="41B71EFB"/>
    <w:multiLevelType w:val="hybridMultilevel"/>
    <w:lvl w:ilvl="0">
      <w:lvlJc w:val="left"/>
      <w:lvlText w:val="-"/>
      <w:numFmt w:val="bullet"/>
      <w:start w:val="1"/>
    </w:lvl>
    <w:lvl w:ilvl="1">
      <w:lvlJc w:val="left"/>
      <w:lvlText w:val="(%2)"/>
      <w:numFmt w:val="decimal"/>
      <w:start w:val="3"/>
    </w:lvl>
  </w:abstractNum>
  <w:abstractNum w:abstractNumId="4">
    <w:nsid w:val="79E2A9E3"/>
    <w:multiLevelType w:val="hybridMultilevel"/>
    <w:lvl w:ilvl="0">
      <w:lvlJc w:val="left"/>
      <w:lvlText w:val="-"/>
      <w:numFmt w:val="bullet"/>
      <w:start w:val="1"/>
    </w:lvl>
    <w:lvl w:ilvl="1">
      <w:lvlJc w:val="left"/>
      <w:lvlText w:val="(%2)"/>
      <w:numFmt w:val="decimal"/>
      <w:start w:val="4"/>
    </w:lvl>
  </w:abstractNum>
  <w:abstractNum w:abstractNumId="5">
    <w:nsid w:val="7545E146"/>
    <w:multiLevelType w:val="hybridMultilevel"/>
    <w:lvl w:ilvl="0">
      <w:lvlJc w:val="left"/>
      <w:lvlText w:val="-"/>
      <w:numFmt w:val="bullet"/>
      <w:start w:val="1"/>
    </w:lvl>
    <w:lvl w:ilvl="1">
      <w:lvlJc w:val="left"/>
      <w:lvlText w:val="(%2)"/>
      <w:numFmt w:val="decimal"/>
      <w:start w:val="5"/>
    </w:lvl>
  </w:abstractNum>
  <w:abstractNum w:abstractNumId="6">
    <w:nsid w:val="515F007C"/>
    <w:multiLevelType w:val="hybridMultilevel"/>
    <w:lvl w:ilvl="0">
      <w:lvlJc w:val="left"/>
      <w:lvlText w:val="-"/>
      <w:numFmt w:val="bullet"/>
      <w:start w:val="1"/>
    </w:lvl>
    <w:lvl w:ilvl="1">
      <w:lvlJc w:val="left"/>
      <w:lvlText w:val="(%2)"/>
      <w:numFmt w:val="decimal"/>
      <w:start w:val="1"/>
    </w:lvl>
  </w:abstractNum>
  <w:abstractNum w:abstractNumId="7">
    <w:nsid w:val="5BD062C2"/>
    <w:multiLevelType w:val="hybridMultilevel"/>
    <w:lvl w:ilvl="0">
      <w:lvlJc w:val="left"/>
      <w:lvlText w:val="-"/>
      <w:numFmt w:val="bullet"/>
      <w:start w:val="1"/>
    </w:lvl>
    <w:lvl w:ilvl="1">
      <w:lvlJc w:val="left"/>
      <w:lvlText w:val="(%2)"/>
      <w:numFmt w:val="decimal"/>
      <w:start w:val="2"/>
    </w:lvl>
  </w:abstractNum>
  <w:abstractNum w:abstractNumId="8">
    <w:nsid w:val="12200854"/>
    <w:multiLevelType w:val="hybridMultilevel"/>
    <w:lvl w:ilvl="0">
      <w:lvlJc w:val="left"/>
      <w:lvlText w:val="-"/>
      <w:numFmt w:val="bullet"/>
      <w:start w:val="1"/>
    </w:lvl>
    <w:lvl w:ilvl="1">
      <w:lvlJc w:val="left"/>
      <w:lvlText w:val="(%2)"/>
      <w:numFmt w:val="decimal"/>
      <w:start w:val="3"/>
    </w:lvl>
  </w:abstractNum>
  <w:abstractNum w:abstractNumId="9">
    <w:nsid w:val="4DB127F8"/>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2019-12-12T23:10:54Z</dcterms:created>
  <dcterms:modified xsi:type="dcterms:W3CDTF">2019-12-12T23:10:54Z</dcterms:modified>
</cp:coreProperties>
</file>