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26, 2018</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5" w:right="239" w:bottom="8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27-0000798</w:t>
      </w:r>
    </w:p>
    <w:p>
      <w:pPr>
        <w:spacing w:after="0" w:line="24" w:lineRule="exact"/>
        <w:rPr>
          <w:sz w:val="24"/>
          <w:szCs w:val="24"/>
          <w:color w:val="auto"/>
        </w:rPr>
      </w:pPr>
    </w:p>
    <w:p>
      <w:pPr>
        <w:sectPr>
          <w:pgSz w:w="11900" w:h="16838" w:orient="portrait"/>
          <w:cols w:equalWidth="0" w:num="2">
            <w:col w:w="7500" w:space="720"/>
            <w:col w:w="3200"/>
          </w:cols>
          <w:pgMar w:left="240" w:top="225" w:right="239" w:bottom="815"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5" w:right="239" w:bottom="815"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420"/>
          </w:cols>
          <w:pgMar w:left="240" w:top="225" w:right="239" w:bottom="815"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2002 RESTRICTED STOCK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Arthur R. Block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19103-2838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per unit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rPr>
              <w:t>$100,000,000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$100,000,000</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$12,450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 w:hanging="452"/>
        <w:spacing w:after="0" w:line="269"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deferred compensation obligations (the “Deferred Compensation Obligations”) to which this registration statement (the “Registration Statement”) relates arise under the Comcast Corporation 2002 Restricted Stock Plan, as amended and restated (the “Restricted Stock Plan”), and are unsecured general obligations of Comcast Corporation (the “Registrant”) to pay up to $100,000,000 of deferred compensation from time to time in the future pursuant to compensation deferral elections made by participants in the Restricted Stock Plan in accordance with the terms of the Restricted Stock Plan.</w:t>
      </w:r>
    </w:p>
    <w:p>
      <w:pPr>
        <w:spacing w:after="0" w:line="1"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457(h) under the Securities Act of 1933, as amended, solely for the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815"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is being filed in order to register an additional $100,000,000 of Deferred Compensation Obligations of the Registrant under the Restricted Stock Plan, which are securities of the same class and relate to the same employee benefit plan as those deferred compensation obligations or deferral elections registered on the Registrant’s registration statements on Form S-8 previously filed with the Securities and Exchange Commission on February 12, 2014 (Registration No. 333-193903), March 1, 2005 (Registration No. 333-123059), April 8, 2003 (Registration No. 333-104385), December 4, 2002 (Registration No. 333-101645) and November 19, 2002 (Registration No. 333-101295), as amended by post-effective amendment no. 1 filed on December 4, 2002), which are hereby incorporated by reference.</w:t>
      </w:r>
    </w:p>
    <w:p>
      <w:pPr>
        <w:sectPr>
          <w:pgSz w:w="11900" w:h="16838" w:orient="portrait"/>
          <w:cols w:equalWidth="0" w:num="1">
            <w:col w:w="11340"/>
          </w:cols>
          <w:pgMar w:left="240" w:top="266"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documents, as filed with the Commission by the Registrant are incorporated by reference in this Form S-8 Registration Statement and made a part hereof:</w:t>
      </w:r>
    </w:p>
    <w:p>
      <w:pPr>
        <w:spacing w:after="0" w:line="67" w:lineRule="exact"/>
        <w:rPr>
          <w:sz w:val="20"/>
          <w:szCs w:val="20"/>
          <w:color w:val="auto"/>
        </w:rPr>
      </w:pPr>
    </w:p>
    <w:p>
      <w:pPr>
        <w:ind w:left="900" w:right="52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February 8, 2018, February 12, 2018, February 27, 2018 and April 25, 2018;</w:t>
      </w:r>
    </w:p>
    <w:p>
      <w:pPr>
        <w:spacing w:after="0" w:line="67" w:lineRule="exact"/>
        <w:rPr>
          <w:rFonts w:ascii="Times New Roman" w:cs="Times New Roman" w:eastAsia="Times New Roman" w:hAnsi="Times New Roman"/>
          <w:sz w:val="18"/>
          <w:szCs w:val="18"/>
          <w:color w:val="auto"/>
        </w:rPr>
      </w:pPr>
    </w:p>
    <w:p>
      <w:pPr>
        <w:ind w:left="900" w:right="68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2018, as filed with the Commission on April 25, 2018 (excluding the financial statements of NBCUniversal Media, LLC);</w:t>
      </w:r>
    </w:p>
    <w:p>
      <w:pPr>
        <w:spacing w:after="0" w:line="67" w:lineRule="exact"/>
        <w:rPr>
          <w:rFonts w:ascii="Times New Roman" w:cs="Times New Roman" w:eastAsia="Times New Roman" w:hAnsi="Times New Roman"/>
          <w:sz w:val="18"/>
          <w:szCs w:val="18"/>
          <w:color w:val="auto"/>
        </w:rPr>
      </w:pPr>
    </w:p>
    <w:p>
      <w:pPr>
        <w:jc w:val="both"/>
        <w:ind w:left="900" w:right="56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2017, as filed with the Commission on January 31, 2018 (excluding the financial statements of NBCUniversal Media, LLC, and the associated report of NBCUniversal Media, LLC’s independent registered public accounting firm included in such Annual Report); and</w:t>
      </w:r>
    </w:p>
    <w:p>
      <w:pPr>
        <w:spacing w:after="0" w:line="81"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included under the caption “Amended and Restated Description of our Class A Common Stock” in Item 3.03 of Registrant’s Current Report on Form 8-K filed with the Commission on December 15, 2015.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but excluding any financial statements of NBCUniversal Media, LLC, and any associated report of NBCUniversal Media, LLC’s independent registered public accounting firm included in any such documents, shall be deemed to be incorporated by reference herein and to be a part hereof from the date of filing of such documents.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provides a summary of the deferral provisions of the Restricted Stock Plan and the Deferred Compensation Plan, in each case as amended through the date of this Registration Statement.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Plan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Deferred Compensation Obligations of the Registrant under the Restricted Stock Plan is qualified by reference to the Restricted Stock Plan, which is incorporated by reference into this Registration Statement. Capitalized terms used in this subsection of Item 4 captioned “Restricted Stock Plan” and not otherwise defined in this Registration Statement shall have the respective meanings attributed to such terms in the Restricted Stock Plan.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Restricted Stock Plan is administered by the Compensation Committee of the Board of Directors (the “Board”) of the Registrant (the “Restricted Stock Plan Administrator”). The Restricted Stock Plan Administrator may delegate to a person, persons or committee, including one or more officers of the Registrant, discretion to grant Restricted Stock or Restricted Stock Units to any Grantee.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Deferred Compensation Obligations incurred by the Registrant under the Restricted Stock Plan are unsecured general obligations of the Registrant to pay the compensation deferred in accordance with the terms of the Restricted Stock Plan and rank equally with other unsecured and unsubordinated indebtedness of the Registrant, from time to time outstanding, payable from the general assets of the Registrant. Because the Registrant has subsidiaries, the right of the Registrant, and hence the right of the creditors of the Registrant (including participants in the Restricted Stock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8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Under the Restricted Stock Plan, the Registrant will provide a select group of management and highly compensated employees of the Registrant and the Registrant’s subsidiaries that are Participating Companies and members of the</w:t>
      </w:r>
    </w:p>
    <w:p>
      <w:pPr>
        <w:sectPr>
          <w:pgSz w:w="11900" w:h="16838" w:orient="portrait"/>
          <w:cols w:equalWidth="0" w:num="1">
            <w:col w:w="11380"/>
          </w:cols>
          <w:pgMar w:left="240" w:top="266" w:right="279" w:bottom="1440" w:gutter="0" w:footer="0" w:header="0"/>
        </w:sectPr>
      </w:pPr>
    </w:p>
    <w:bookmarkStart w:id="3" w:name="page4"/>
    <w:bookmarkEnd w:id="3"/>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Registrant’s Board who are not employees of the Registrant (the “Outside Directors”) with the opportunity to defer the receipt of Shares upon the vesting of Restricted Stock Units (“Deferral Election”) and to convert the right to receive Shares to the right to receive the cash value thereof, plus interest thereon from the date of such conversion, in accordance with the terms of the Restricted Stock Plan.</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Restricted Stock Plan provides that the Registrant will provide certain eligible management and highly compensated employees and Outside Directors with the opportunity to defer the receipt of Shares for a period of two to ten years from the date an Award of Restricted Stock Units vests (a “Vesting Date”). If Restricted Stock Units do not vest before the distribution date identified in a Deferral Election, because of a failure to satisfy any condition precedent, a Deferral Election will be null and void. Generally, participants in the Restricted Stock Plan may elect to re-defer receipt of any previously deferred Shares for an additional period of five to ten years if the election to defer receipt is made at least 12 months before the year in which the Shares would otherwise be distributed.</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Shares subject to a Deferral Election will be distributed by the Registrant in accordance with the Restricted Stock Plan. After a Deferral Election is made, participants’ Accounts are credited in the form of Deferred Stock Units under the Company Stock Fund as of the date the Deferral Election becomes effective. Each Deferred Stock Unit represents a hypothetical share of the Registrant’s Common Stock credited to the Account in lieu of delivery of the Shares to which the Deferral Election applies. Each participant eligible to make a Deferral Election may elect to have a portion of the participant’s Account (up to 40%) credited in the form of Deferred Stock Units under the Company Stock Fund deemed liquidated and credited under the Income Fund (the “Diversification Elections”). An election to have more than 40% of the Deferred Stock Units credited to the participant’s Account in the Company Stock Fund deemed liquidated and credited thereafter under the Income Fund is not available to Outside Directors, and for eligible employees, such an election requires approval of the Restricted Stock Plan Administrator (a “Special Diversification Election”). Diversification Elections and approved Special Diversification Elections are available to participants at any time that a registration statement filed under the Securities Act of 1933, as amended, is effective with respect to the Restricted Stock Plan. Once these conditions are met, Diversification Elections or Special Diversification Elections will become effective on the later of the date designated by the participant on his or her Diversification Election or Special Diversification Election or the next business day following the lapse of six months from the date Deferred Stock Units are credited to his or her Account.</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defined in the Restricted Stock Plan, the Income Fund is a hypothetical investment fund pursuant to which an amount equal to the Fair Market Value of the Deferred Stock Units subject to a Diversification Election is credited as of the effective date of such Diversification Election and as to which interest is credited thereafter until the date of distribution at the Applicable Interest Rate. As defined in the Restricted Stock Plan, the Applicable Interest Rate means 12% per annum with respect to amounts attributable to Diversification Elections and Special Diversification Elections made on or after January 1, 2010 and before January 1, 2014 and 9% per annum with respect to amounts attributable to Diversification Elections and Special Diversification Elections made on or after January 1, 2014, in each case compounded annually as of the last day of the calendar year (the “Standard Applicable Interest Rate”), or such other interest rate as the Restricted Stock Plan Administrator establishes from time to time, except to the extent the Restricted Stock Plan Administrator, in its sole and absolute discretion, designates for the period extending from the date of a participant’s termination of employment to the date of his or her Account’s distribution in full an Applicable Interest Rate equal to the lessor of (i) the Standard Applicable Interest Rate and (ii) the Prime Rate plus one percent, compounded annually as of the last day of the calendar year. The Restricted Stock Plan Administrator may delegate its authority to determine the Applicable Interest Rate to an officer of the Registrant or a committee of two or more officers of the Registrant.</w:t>
      </w:r>
    </w:p>
    <w:p>
      <w:pPr>
        <w:spacing w:after="0" w:line="19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defined in the Restricted Stock Plan, the Company Stock Fund means a hypothetical investment fund pursuant to which Deferred Stock Units are credited with respect to an Award subject to a Deferral Election by the participant and thereafter until the date of distribution or the effective date of a Diversification Election, to the extent a Diversification Election applies to such Deferred Stock Units, as applicable. The portion of a participant’s Account deemed invested in the Company Stock Fund is treated as if such a portion of the Account were invested in hypothetical shares of the Registrant’s Common Stock, otherwise deliverable as Shares on the Vesting Date associated with the Restricted Stock or Restricted Stock Units, and all dividends and other distributions paid with respect to Common Stock were credited to the Income Fund.</w:t>
      </w:r>
    </w:p>
    <w:p>
      <w:pPr>
        <w:spacing w:after="0" w:line="18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Deferred Stock Units credited to an Account shall be distributed in lump sum in shares of Common Stock on the scheduled payment date. Dividend Equivalents shall be distributed in a lump sum in cash on the scheduled payment</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Amounts credited to the Income Fund pursuant to a Diversification Election will be distributed in a lump sum in cash.</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right to receive Shares deferred under the Restricted Stock Plan or amounts deemed invested in the Income Fund pursuant to a Diversified Election or Special Diversified Election will at all times represent the general obligation of the Registrant. Each participant will be a general creditor of the Registrant with respect to his or her Deferral Elections. Nothing contained in the Restricted Stock Plan will be deemed to create an escrow, trust, custodial account or fiduciary relationship of any kind. Furthermore, nothing contained in the Restricted Stock Plan or an Award will be construed to eliminate any priority or preferred position of a participant in a bankruptcy matter with respect to a claim for wages. The right to receive Shares subject to a Deferral Election or amounts deemed invested in the Income Fund will not be subject in any manner to attachment or other legal process for the debts of a participant, nor is such right subject to anticipation, alienation, sale, transfer, assignment or encumbrance.</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Board has the authority to terminate the Restricted Stock Plan at any time. Furthermore, the Restricted Stock Plan may be amended by the Board or the Restricted Stock Plan Administrator at any time. No Award granted under the Restricted Stock Plan will be affected by any such termination or amendment without a participant’s written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2"/>
                <w:szCs w:val="22"/>
                <w:color w:val="auto"/>
              </w:rPr>
            </w:pPr>
          </w:p>
        </w:tc>
        <w:tc>
          <w:tcPr>
            <w:tcW w:w="10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Comcast Corporation 2002 Restricted Stock Plan, as amended and restated effective December 5, 2017 (incorporated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8</w:t>
              </w:r>
              <w:r>
                <w:rPr>
                  <w:rFonts w:ascii="Times New Roman" w:cs="Times New Roman" w:eastAsia="Times New Roman" w:hAnsi="Times New Roman"/>
                  <w:sz w:val="18"/>
                  <w:szCs w:val="18"/>
                  <w:color w:val="0000EE"/>
                  <w:w w:val="99"/>
                </w:rPr>
                <w:t xml:space="preserve"> to the Registrant’s Annual Report on Form 10-K for the year ended December 31, 2017)</w:t>
              </w:r>
            </w:hyperlink>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5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Opinion of Blank Rome LLP (re: validity of Deferred Compensation Obligations)</w:t>
            </w:r>
          </w:p>
        </w:tc>
        <w:tc>
          <w:tcPr>
            <w:tcW w:w="4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Blank Rome LLP (re: ERISA compliance)</w:t>
            </w: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23.1</w:t>
            </w:r>
          </w:p>
        </w:tc>
        <w:tc>
          <w:tcPr>
            <w:tcW w:w="560" w:type="dxa"/>
            <w:vAlign w:val="bottom"/>
          </w:tcPr>
          <w:p>
            <w:pPr>
              <w:spacing w:after="0"/>
              <w:rPr>
                <w:sz w:val="24"/>
                <w:szCs w:val="24"/>
                <w:color w:val="auto"/>
              </w:rPr>
            </w:pPr>
          </w:p>
        </w:tc>
        <w:tc>
          <w:tcPr>
            <w:tcW w:w="38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c>
          <w:tcPr>
            <w:tcW w:w="6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23.2</w:t>
            </w:r>
          </w:p>
        </w:tc>
        <w:tc>
          <w:tcPr>
            <w:tcW w:w="56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Blank Rome LLP (contained in Exhibits 5.1 and 5.2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24.1</w:t>
            </w:r>
          </w:p>
        </w:tc>
        <w:tc>
          <w:tcPr>
            <w:tcW w:w="56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Power of Attorney (contained in the signature pages hereto)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7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April 26, 2018.</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7" w:lineRule="exact"/>
        <w:rPr>
          <w:sz w:val="20"/>
          <w:szCs w:val="20"/>
          <w:color w:val="auto"/>
        </w:rPr>
      </w:pPr>
    </w:p>
    <w:p>
      <w:pPr>
        <w:ind w:left="718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Brian L. Roberts, Michael J. Cavanagh, David L. Cohen, Daniel C. Murdock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8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L. Roberts</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Chairman and CEO; Director</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L. Roberts</w:t>
            </w:r>
          </w:p>
        </w:tc>
        <w:tc>
          <w:tcPr>
            <w:tcW w:w="5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Cavanagh</w:t>
            </w:r>
          </w:p>
        </w:tc>
        <w:tc>
          <w:tcPr>
            <w:tcW w:w="5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Senior Executive Vice President and CFO</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J. Cavanagh</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80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C. Murdock</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Senior Vice President and Chief Accounting</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05"/>
        </w:trPr>
        <w:tc>
          <w:tcPr>
            <w:tcW w:w="42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Daniel C. Murdock</w:t>
            </w:r>
          </w:p>
        </w:tc>
        <w:tc>
          <w:tcPr>
            <w:tcW w:w="5000" w:type="dxa"/>
            <w:vAlign w:val="bottom"/>
          </w:tcPr>
          <w:p>
            <w:pPr>
              <w:jc w:val="center"/>
              <w:ind w:left="191"/>
              <w:spacing w:after="0" w:line="205" w:lineRule="exact"/>
              <w:rPr>
                <w:sz w:val="20"/>
                <w:szCs w:val="20"/>
                <w:color w:val="auto"/>
              </w:rPr>
            </w:pPr>
            <w:r>
              <w:rPr>
                <w:rFonts w:ascii="Times New Roman" w:cs="Times New Roman" w:eastAsia="Times New Roman" w:hAnsi="Times New Roman"/>
                <w:sz w:val="18"/>
                <w:szCs w:val="18"/>
                <w:color w:val="auto"/>
                <w:w w:val="99"/>
              </w:rPr>
              <w:t>Officer</w:t>
            </w:r>
          </w:p>
        </w:tc>
        <w:tc>
          <w:tcPr>
            <w:tcW w:w="180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p>
        </w:tc>
        <w:tc>
          <w:tcPr>
            <w:tcW w:w="50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00" w:type="dxa"/>
            <w:vAlign w:val="bottom"/>
          </w:tcPr>
          <w:p>
            <w:pPr>
              <w:spacing w:after="0"/>
              <w:rPr>
                <w:sz w:val="20"/>
                <w:szCs w:val="20"/>
                <w:color w:val="auto"/>
              </w:rPr>
            </w:pPr>
          </w:p>
        </w:tc>
      </w:tr>
      <w:tr>
        <w:trPr>
          <w:trHeight w:val="446"/>
        </w:trPr>
        <w:tc>
          <w:tcPr>
            <w:tcW w:w="4280" w:type="dxa"/>
            <w:vAlign w:val="bottom"/>
            <w:tcBorders>
              <w:bottom w:val="single" w:sz="8" w:color="auto"/>
            </w:tcBorders>
          </w:tcPr>
          <w:p>
            <w:pPr>
              <w:spacing w:after="0"/>
              <w:rPr>
                <w:sz w:val="24"/>
                <w:szCs w:val="24"/>
                <w:color w:val="auto"/>
              </w:rPr>
            </w:pP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spacing w:after="0"/>
              <w:rPr>
                <w:sz w:val="24"/>
                <w:szCs w:val="24"/>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J. Bacon</w:t>
            </w:r>
          </w:p>
        </w:tc>
        <w:tc>
          <w:tcPr>
            <w:tcW w:w="50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Madeline S. Bell</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Madeline S. Bell</w:t>
            </w:r>
          </w:p>
        </w:tc>
        <w:tc>
          <w:tcPr>
            <w:tcW w:w="50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Sheldon M. Bonovitz</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Sheldon M. Bonovitz</w:t>
            </w:r>
          </w:p>
        </w:tc>
        <w:tc>
          <w:tcPr>
            <w:tcW w:w="50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D. Breen</w:t>
            </w:r>
          </w:p>
        </w:tc>
        <w:tc>
          <w:tcPr>
            <w:tcW w:w="50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Edward D. Breen</w:t>
            </w:r>
          </w:p>
        </w:tc>
        <w:tc>
          <w:tcPr>
            <w:tcW w:w="500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ectPr>
          <w:pgSz w:w="11900" w:h="16838" w:orient="portrait"/>
          <w:cols w:equalWidth="0" w:num="1">
            <w:col w:w="11400"/>
          </w:cols>
          <w:pgMar w:left="240" w:top="266"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Gerald L. Hassell</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Gerald L. Hassell</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A. Honickman</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A. Honickman</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Asuka Nakahara</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Asuka Nakahara</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C. Novak</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C. Novak</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Johnathan A. Rodgers</w:t>
            </w:r>
          </w:p>
        </w:tc>
        <w:tc>
          <w:tcPr>
            <w:tcW w:w="43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8"/>
              </w:rPr>
              <w:t>April 26, 2018</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Johnathan A. Rodgers</w:t>
            </w:r>
          </w:p>
        </w:tc>
        <w:tc>
          <w:tcPr>
            <w:tcW w:w="434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ectPr>
          <w:pgSz w:w="11900" w:h="16838" w:orient="portrait"/>
          <w:cols w:equalWidth="0" w:num="1">
            <w:col w:w="11080"/>
          </w:cols>
          <w:pgMar w:left="240" w:top="486" w:right="5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92087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920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18th Street | Philadelphia, PA 19103-6998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3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215-569-5500</w:t>
      </w:r>
    </w:p>
    <w:p>
      <w:pPr>
        <w:spacing w:after="0" w:line="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215-569-5555</w:t>
      </w:r>
    </w:p>
    <w:p>
      <w:pPr>
        <w:spacing w:after="0" w:line="20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April 26,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acted as counsel to Comcast Corporation, a Pennsylvania corporation (the “Company”), in connection with the preparation of the Registration Statement on Form S-8 (“Registration Statement”) to be filed by the Company with the Securities and Exchange Commission under the Securities Act of 1933, as amended (the “Act”), relating to the registration by the Company of $100,000,000 of deferred compensation obligations (the “Deferred Compensation Obligations”), which represent general unsecured obligations to pay deferred compensation in the future in accordance with the Comcast Corporation 2002 Restricted Stock Plan, as amended and restated (the “Plan”). This opinion is furnished pursuant to the requirements of Item 601(b)(5) of Regulation S-K.</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7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examined the following documents: (i) the Company’s Amended and Restated Articles of Incorporation; (ii) the Company’s Amended and Restated By-Laws; (iii) resolutions adopted by the Compensation Committee of the Board of Directors and the Board of Directors of the Company related to the Plan; (iv) the Registration Statement (including all exhibits thereto); (v) the Plan;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opinion is limited to the Pennsylvania Business Corporation Law of 1988, as amended.</w:t>
      </w:r>
    </w:p>
    <w:p>
      <w:pPr>
        <w:spacing w:after="0" w:line="225"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Deferred Compensation Obligations, when issued in accordance with the Plan, will constitute valid and binding obligations of the Company enforceable against the Company in accordance with the terms of the Plan, except to the extent that enforcement thereof may be limited by (a) bankruptcy, insolvency, reorganization, receivership, fraudulent transfer, moratorium or other laws relating to or affecting creditors’ rights generally and</w:t>
      </w:r>
    </w:p>
    <w:p>
      <w:pPr>
        <w:sectPr>
          <w:pgSz w:w="11900" w:h="16838" w:orient="portrait"/>
          <w:cols w:equalWidth="0" w:num="1">
            <w:col w:w="11420"/>
          </w:cols>
          <w:pgMar w:left="240" w:top="11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920875"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20875" cy="308610"/>
                    </a:xfrm>
                    <a:prstGeom prst="rect">
                      <a:avLst/>
                    </a:prstGeom>
                    <a:noFill/>
                  </pic:spPr>
                </pic:pic>
              </a:graphicData>
            </a:graphic>
          </wp:anchor>
        </w:drawing>
        <w:t>(b) general principles of equity, regardless of whether enforceability is considered in a proceeding at law or in equity.</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no other or more extensive opinion is intended, implied or to be inferred beyond the matters expressly stated herein.</w:t>
      </w:r>
    </w:p>
    <w:p>
      <w:pPr>
        <w:spacing w:after="0" w:line="162"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1200"/>
          </w:cols>
          <w:pgMar w:left="240" w:top="904"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Logan Square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26,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19103-2838</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Comcast Corporation 2002 Restricted Stock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served as counsel to Comcast Corporation, a Pennsylvania Corporation (the “Company”), in connection with the registration by the Company of obligations (“Deferred Compensation Obligations”) which may be incurred by the Company pursuant to the Company’s 2002 Restricted Stock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8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6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Restricted Stock Plan document states that the Restricted Stock Plan was established to permit eligible employees and non-employee directors to defer the receipt of compensation otherwise payable to such outside directors and eligible employees in accordance with the terms of the Restricted Stock Plan. The Restricted Stock Plan is unfunded and states that it is maintained primarily for the purpose of providing deferred compensation to outside directors and to a select group of management or highly compensated employees. For the purpose of this opinion, we have assumed that (1) the Restricted Stock Plan, as amended and restated, effective as of effective as of December 5, 2017 in its current form has been duly adopted, and (2) the deferral provisions of the Restricted Stock Plan are maintained primarily for the purpose of providing the opportunity to defer the receipt of shares upon the vesting of awards of restricted stock and restricted stock units and to convert the right to receive shares to the right to receive the cash value of the shares to non-employee directors and a select group of management or highly compensated employees.</w:t>
      </w:r>
    </w:p>
    <w:p>
      <w:pPr>
        <w:sectPr>
          <w:pgSz w:w="11900" w:h="16838" w:orient="portrait"/>
          <w:cols w:equalWidth="0" w:num="1">
            <w:col w:w="11420"/>
          </w:cols>
          <w:pgMar w:left="240" w:top="117" w:right="239" w:bottom="1440" w:gutter="0" w:footer="0" w:header="0"/>
        </w:sectPr>
      </w:pPr>
    </w:p>
    <w:bookmarkStart w:id="10" w:name="page11"/>
    <w:bookmarkEnd w:id="10"/>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express terms, the Restricted Stock Plan potentially results in a deferral of income by employees for periods extending to the termination of covered employment or beyond. Accordingly, the Restricted Stock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Restricted Stock Plan is subject to parts 1 and 5 of Title I of ERISA, but not to any other provisions of ERISA.</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Restricted Stock Plan is not designed or operated with the purpose of satisfying the requirements for qualification under section 401(a) of the Internal Revenue Code of 1986, as amended.</w:t>
      </w:r>
    </w:p>
    <w:p>
      <w:pPr>
        <w:spacing w:after="0" w:line="162"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Parts 1 and 5 of Title 1 of ERISA do not impose any specific written requirements on non-qualified deferred compensation arrangements such as the Restricted Stock Plan as a condition to compliance with the applicable provisions of ERISA. Further, the operation of the Restricted Stock Plan pursuant to the written provisions of the Restricted Stock Plan will not cause the Restricted Stock Plan to fail to comply with parts 1 or 5 of Title 5 of ERISA.</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provisions of the written document constituting the Restricted Stock Plan comply with the requirements of ERISA pertaining to such provisions.</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Blank Rome LLP</w:t>
      </w:r>
    </w:p>
    <w:p>
      <w:pPr>
        <w:sectPr>
          <w:pgSz w:w="11900" w:h="16838" w:orient="portrait"/>
          <w:cols w:equalWidth="0" w:num="1">
            <w:col w:w="11380"/>
          </w:cols>
          <w:pgMar w:left="240" w:top="270" w:right="2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January 31, 2018,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2018</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1" Type="http://schemas.openxmlformats.org/officeDocument/2006/relationships/hyperlink" Target="http://www.sec.gov/Archives/edgar/data/902739/000119312517030512/d29043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2019-12-06T19:52:15Z</dcterms:created>
  <dcterms:modified xsi:type="dcterms:W3CDTF">2019-12-06T19:52:15Z</dcterms:modified>
</cp:coreProperties>
</file>