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Bergman Naomi M.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202565</wp:posOffset>
            </wp:positionV>
            <wp:extent cx="6967220" cy="88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2,361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elected to defer receipt of shares of Class A Common Stock issuable as a grant for director fees, resulting in an accrual to an account of additional phantom shares. Phantom stock may be re-deferred at future dates.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Elizabeth Wideman, Attorney- 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06/05/2020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4661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2020-06-05T16:12:44Z</dcterms:created>
  <dcterms:modified xsi:type="dcterms:W3CDTF">2020-06-05T16:12:44Z</dcterms:modified>
</cp:coreProperties>
</file>