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5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325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SCHEDULE 13D</w:t>
      </w:r>
    </w:p>
    <w:p>
      <w:pPr>
        <w:jc w:val="center"/>
        <w:ind w:right="325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jc w:val="center"/>
        <w:ind w:right="3259"/>
        <w:spacing w:after="0"/>
        <w:rPr>
          <w:sz w:val="20"/>
          <w:szCs w:val="20"/>
          <w:color w:val="auto"/>
        </w:rPr>
      </w:pPr>
      <w:r>
        <w:rPr>
          <w:rFonts w:ascii="Courier New" w:cs="Courier New" w:eastAsia="Courier New" w:hAnsi="Courier New"/>
          <w:sz w:val="18"/>
          <w:szCs w:val="18"/>
          <w:color w:val="auto"/>
        </w:rPr>
        <w:t>(Amendment No. 20)</w:t>
      </w:r>
    </w:p>
    <w:p>
      <w:pPr>
        <w:spacing w:after="0" w:line="200" w:lineRule="exact"/>
        <w:rPr>
          <w:sz w:val="24"/>
          <w:szCs w:val="24"/>
          <w:color w:val="auto"/>
        </w:rPr>
      </w:pPr>
    </w:p>
    <w:p>
      <w:pPr>
        <w:spacing w:after="0" w:line="203"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QVC,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4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Common Stock, par value $.01 per share</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747262 10 3</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Stanley L. Wang, Esq.</w:t>
      </w:r>
    </w:p>
    <w:p>
      <w:pPr>
        <w:ind w:left="1480"/>
        <w:spacing w:after="0" w:line="238" w:lineRule="auto"/>
        <w:rPr>
          <w:sz w:val="20"/>
          <w:szCs w:val="20"/>
          <w:color w:val="auto"/>
        </w:rPr>
      </w:pPr>
      <w:r>
        <w:rPr>
          <w:rFonts w:ascii="Courier New" w:cs="Courier New" w:eastAsia="Courier New" w:hAnsi="Courier New"/>
          <w:sz w:val="18"/>
          <w:szCs w:val="18"/>
          <w:color w:val="auto"/>
        </w:rPr>
        <w:t>Senior Vice President and General Counsel</w:t>
      </w:r>
    </w:p>
    <w:p>
      <w:pPr>
        <w:ind w:left="2440"/>
        <w:spacing w:after="0"/>
        <w:rPr>
          <w:sz w:val="20"/>
          <w:szCs w:val="20"/>
          <w:color w:val="auto"/>
        </w:rPr>
      </w:pPr>
      <w:r>
        <w:rPr>
          <w:rFonts w:ascii="Courier New" w:cs="Courier New" w:eastAsia="Courier New" w:hAnsi="Courier New"/>
          <w:sz w:val="18"/>
          <w:szCs w:val="18"/>
          <w:color w:val="auto"/>
        </w:rPr>
        <w:t>Comcast Corporation</w:t>
      </w:r>
    </w:p>
    <w:p>
      <w:pPr>
        <w:ind w:left="2540"/>
        <w:spacing w:after="0" w:line="237" w:lineRule="auto"/>
        <w:rPr>
          <w:sz w:val="20"/>
          <w:szCs w:val="20"/>
          <w:color w:val="auto"/>
        </w:rPr>
      </w:pPr>
      <w:r>
        <w:rPr>
          <w:rFonts w:ascii="Courier New" w:cs="Courier New" w:eastAsia="Courier New" w:hAnsi="Courier New"/>
          <w:sz w:val="18"/>
          <w:szCs w:val="18"/>
          <w:color w:val="auto"/>
        </w:rPr>
        <w:t>1500 Market Street</w:t>
      </w:r>
    </w:p>
    <w:p>
      <w:pPr>
        <w:ind w:left="2320"/>
        <w:spacing w:after="0" w:line="238" w:lineRule="auto"/>
        <w:rPr>
          <w:sz w:val="20"/>
          <w:szCs w:val="20"/>
          <w:color w:val="auto"/>
        </w:rPr>
      </w:pPr>
      <w:r>
        <w:rPr>
          <w:rFonts w:ascii="Courier New" w:cs="Courier New" w:eastAsia="Courier New" w:hAnsi="Courier New"/>
          <w:sz w:val="18"/>
          <w:szCs w:val="18"/>
          <w:color w:val="auto"/>
        </w:rPr>
        <w:t>Philadelphia, PA 19102</w:t>
      </w:r>
    </w:p>
    <w:p>
      <w:pPr>
        <w:ind w:left="2220"/>
        <w:spacing w:after="0"/>
        <w:rPr>
          <w:sz w:val="20"/>
          <w:szCs w:val="20"/>
          <w:color w:val="auto"/>
        </w:rPr>
      </w:pPr>
      <w:r>
        <w:rPr>
          <w:rFonts w:ascii="Courier New" w:cs="Courier New" w:eastAsia="Courier New" w:hAnsi="Courier New"/>
          <w:sz w:val="18"/>
          <w:szCs w:val="18"/>
          <w:color w:val="auto"/>
        </w:rPr>
        <w:t>Tel. No. (215) 981-7510</w:t>
      </w:r>
    </w:p>
    <w:p>
      <w:pPr>
        <w:ind w:left="220" w:hanging="212"/>
        <w:spacing w:after="0" w:line="237"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1800" w:right="3259" w:hanging="737"/>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(Name, Address and Telephone Number of Person Authorized to Receive Notices and Communications)</w:t>
      </w:r>
    </w:p>
    <w:p>
      <w:pPr>
        <w:spacing w:after="0" w:line="200" w:lineRule="exact"/>
        <w:rPr>
          <w:sz w:val="24"/>
          <w:szCs w:val="24"/>
          <w:color w:val="auto"/>
        </w:rPr>
      </w:pPr>
    </w:p>
    <w:p>
      <w:pPr>
        <w:spacing w:after="0" w:line="369"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July 21, 1994</w:t>
      </w:r>
    </w:p>
    <w:p>
      <w:pPr>
        <w:ind w:left="220" w:hanging="212"/>
        <w:spacing w:after="0" w:line="238"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jc w:val="both"/>
        <w:ind w:left="540" w:right="209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Rule 13d-1(b)(3) or (4), check the following box [ ].</w:t>
      </w:r>
    </w:p>
    <w:p>
      <w:pPr>
        <w:spacing w:after="0" w:line="207" w:lineRule="exact"/>
        <w:rPr>
          <w:sz w:val="24"/>
          <w:szCs w:val="24"/>
          <w:color w:val="auto"/>
        </w:rPr>
      </w:pPr>
    </w:p>
    <w:p>
      <w:pPr>
        <w:jc w:val="both"/>
        <w:ind w:left="540" w:right="209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 ]. (A fee is not required only if the reporting person: (1) has a previous statement on file reporting beneficial ownership of more than five percent of the class of securities described in Item 1; and (2) has filed no amendment subsequent thereto reporting beneficial ownership of less than five percent of such class.) (See Rule 13d-7.)</w:t>
      </w:r>
    </w:p>
    <w:p>
      <w:pPr>
        <w:sectPr>
          <w:pgSz w:w="11900" w:h="16838" w:orient="portrait"/>
          <w:cols w:equalWidth="0" w:num="1">
            <w:col w:w="10219"/>
          </w:cols>
          <w:pgMar w:left="240" w:top="1055" w:right="1440" w:bottom="0" w:gutter="0" w:footer="0" w:header="0"/>
        </w:sectPr>
      </w:pPr>
    </w:p>
    <w:p>
      <w:pPr>
        <w:spacing w:after="0" w:line="210" w:lineRule="exact"/>
        <w:rPr>
          <w:sz w:val="24"/>
          <w:szCs w:val="24"/>
          <w:color w:val="auto"/>
        </w:rPr>
      </w:pPr>
    </w:p>
    <w:p>
      <w:pPr>
        <w:ind w:left="540"/>
        <w:spacing w:after="0" w:line="279" w:lineRule="auto"/>
        <w:rPr>
          <w:sz w:val="20"/>
          <w:szCs w:val="20"/>
          <w:color w:val="auto"/>
        </w:rPr>
      </w:pPr>
      <w:r>
        <w:rPr>
          <w:rFonts w:ascii="Courier New" w:cs="Courier New" w:eastAsia="Courier New" w:hAnsi="Courier New"/>
          <w:sz w:val="16"/>
          <w:szCs w:val="16"/>
          <w:color w:val="auto"/>
        </w:rPr>
        <w:t>Note: Six copies of this filed with the Commission. copies are to be sent.</w:t>
      </w:r>
    </w:p>
    <w:p>
      <w:pPr>
        <w:spacing w:after="0" w:line="20" w:lineRule="exact"/>
        <w:rPr>
          <w:sz w:val="24"/>
          <w:szCs w:val="24"/>
          <w:color w:val="auto"/>
        </w:rPr>
      </w:pPr>
      <w:r>
        <w:rPr>
          <w:sz w:val="24"/>
          <w:szCs w:val="24"/>
          <w:color w:val="auto"/>
        </w:rPr>
        <w:br w:type="column"/>
      </w:r>
    </w:p>
    <w:p>
      <w:pPr>
        <w:spacing w:after="0" w:line="190" w:lineRule="exact"/>
        <w:rPr>
          <w:sz w:val="24"/>
          <w:szCs w:val="24"/>
          <w:color w:val="auto"/>
        </w:rPr>
      </w:pPr>
    </w:p>
    <w:p>
      <w:pPr>
        <w:jc w:val="right"/>
        <w:ind w:right="2099"/>
        <w:spacing w:after="0" w:line="290" w:lineRule="auto"/>
        <w:rPr>
          <w:sz w:val="20"/>
          <w:szCs w:val="20"/>
          <w:color w:val="auto"/>
        </w:rPr>
      </w:pPr>
      <w:r>
        <w:rPr>
          <w:rFonts w:ascii="Courier New" w:cs="Courier New" w:eastAsia="Courier New" w:hAnsi="Courier New"/>
          <w:sz w:val="16"/>
          <w:szCs w:val="16"/>
          <w:color w:val="auto"/>
        </w:rPr>
        <w:t>statement, including all  exhibits, should be See  Rule 13d-1(a) for other parties to whom</w:t>
      </w:r>
    </w:p>
    <w:p>
      <w:pPr>
        <w:spacing w:after="0" w:line="394" w:lineRule="exact"/>
        <w:rPr>
          <w:sz w:val="24"/>
          <w:szCs w:val="24"/>
          <w:color w:val="auto"/>
        </w:rPr>
      </w:pPr>
    </w:p>
    <w:p>
      <w:pPr>
        <w:sectPr>
          <w:pgSz w:w="11900" w:h="16838" w:orient="portrait"/>
          <w:cols w:equalWidth="0" w:num="2">
            <w:col w:w="3280" w:space="100"/>
            <w:col w:w="6839"/>
          </w:cols>
          <w:pgMar w:left="240" w:top="1055"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ind w:left="540" w:right="2099"/>
        <w:spacing w:after="0" w:line="235" w:lineRule="auto"/>
        <w:rPr>
          <w:sz w:val="20"/>
          <w:szCs w:val="20"/>
          <w:color w:val="auto"/>
        </w:rPr>
      </w:pPr>
      <w:r>
        <w:rPr>
          <w:rFonts w:ascii="Courier New" w:cs="Courier New" w:eastAsia="Courier New" w:hAnsi="Courier New"/>
          <w:sz w:val="18"/>
          <w:szCs w:val="18"/>
          <w:color w:val="auto"/>
        </w:rPr>
        <w:t>*The remainder of this cover page should be filled out for a reporting person's initial filing on this form with respect to the subject class</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4020"/>
        <w:spacing w:after="0"/>
        <w:rPr>
          <w:sz w:val="20"/>
          <w:szCs w:val="20"/>
          <w:color w:val="auto"/>
        </w:rPr>
      </w:pPr>
      <w:r>
        <w:rPr>
          <w:rFonts w:ascii="Courier New" w:cs="Courier New" w:eastAsia="Courier New" w:hAnsi="Courier New"/>
          <w:sz w:val="18"/>
          <w:szCs w:val="18"/>
          <w:color w:val="auto"/>
        </w:rPr>
        <w:t>Page 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ind w:left="540" w:right="2099"/>
        <w:spacing w:after="0" w:line="235" w:lineRule="auto"/>
        <w:rPr>
          <w:sz w:val="20"/>
          <w:szCs w:val="20"/>
          <w:color w:val="auto"/>
        </w:rPr>
      </w:pPr>
      <w:r>
        <w:rPr>
          <w:rFonts w:ascii="Courier New" w:cs="Courier New" w:eastAsia="Courier New" w:hAnsi="Courier New"/>
          <w:sz w:val="18"/>
          <w:szCs w:val="18"/>
          <w:color w:val="auto"/>
        </w:rPr>
        <w:t>of securities, and for any subsequent amendment containing information which would alter disclosures provided in a prior cover page.</w:t>
      </w:r>
    </w:p>
    <w:p>
      <w:pPr>
        <w:sectPr>
          <w:pgSz w:w="11900" w:h="16838" w:orient="portrait"/>
          <w:cols w:equalWidth="0" w:num="1">
            <w:col w:w="10219"/>
          </w:cols>
          <w:pgMar w:left="240" w:top="1055" w:right="1440" w:bottom="0" w:gutter="0" w:footer="0" w:header="0"/>
          <w:type w:val="continuous"/>
        </w:sectPr>
      </w:pPr>
    </w:p>
    <w:bookmarkStart w:id="1" w:name="page2"/>
    <w:bookmarkEnd w:id="1"/>
    <w:p>
      <w:pPr>
        <w:jc w:val="both"/>
        <w:ind w:left="540" w:right="209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747262 10 3</w:t>
      </w:r>
    </w:p>
    <w:p>
      <w:pPr>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_________________________________________________________________</w:t>
      </w:r>
    </w:p>
    <w:p>
      <w:pPr>
        <w:spacing w:after="0" w:line="5" w:lineRule="exact"/>
        <w:rPr>
          <w:sz w:val="20"/>
          <w:szCs w:val="20"/>
          <w:color w:val="auto"/>
        </w:rPr>
      </w:pPr>
    </w:p>
    <w:p>
      <w:pPr>
        <w:ind w:left="860" w:right="3479" w:hanging="536"/>
        <w:spacing w:after="0" w:line="235"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S.S. or I.R.S. Identification Nos. of Above Persons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COMCAST CORPORATION</w:t>
      </w:r>
    </w:p>
    <w:p>
      <w:pPr>
        <w:ind w:left="860"/>
        <w:spacing w:after="0" w:line="238" w:lineRule="auto"/>
        <w:rPr>
          <w:sz w:val="20"/>
          <w:szCs w:val="20"/>
          <w:color w:val="auto"/>
        </w:rPr>
      </w:pPr>
      <w:r>
        <w:rPr>
          <w:rFonts w:ascii="Courier New" w:cs="Courier New" w:eastAsia="Courier New" w:hAnsi="Courier New"/>
          <w:sz w:val="18"/>
          <w:szCs w:val="18"/>
          <w:color w:val="auto"/>
        </w:rPr>
        <w:t>23 - 1709202</w:t>
      </w: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w:t>
      </w:r>
    </w:p>
    <w:p>
      <w:pPr>
        <w:ind w:left="320"/>
        <w:spacing w:after="0" w:line="237" w:lineRule="auto"/>
        <w:tabs>
          <w:tab w:leader="none" w:pos="840" w:val="left"/>
        </w:tabs>
        <w:rPr>
          <w:sz w:val="20"/>
          <w:szCs w:val="20"/>
          <w:color w:val="auto"/>
        </w:rPr>
      </w:pPr>
      <w:r>
        <w:rPr>
          <w:rFonts w:ascii="Courier New" w:cs="Courier New" w:eastAsia="Courier New" w:hAnsi="Courier New"/>
          <w:sz w:val="18"/>
          <w:szCs w:val="18"/>
          <w:color w:val="auto"/>
        </w:rPr>
        <w:t>(2)</w:t>
        <w:tab/>
        <w:t>Check the Appropriate Box if a Member of a Group</w:t>
      </w:r>
    </w:p>
    <w:p>
      <w:pPr>
        <w:ind w:left="6020"/>
        <w:spacing w:after="0" w:line="238" w:lineRule="auto"/>
        <w:tabs>
          <w:tab w:leader="none" w:pos="6520" w:val="left"/>
        </w:tabs>
        <w:rPr>
          <w:sz w:val="20"/>
          <w:szCs w:val="20"/>
          <w:color w:val="auto"/>
        </w:rPr>
      </w:pPr>
      <w:r>
        <w:rPr>
          <w:rFonts w:ascii="Courier New" w:cs="Courier New" w:eastAsia="Courier New" w:hAnsi="Courier New"/>
          <w:sz w:val="18"/>
          <w:szCs w:val="18"/>
          <w:color w:val="auto"/>
        </w:rPr>
        <w:t>(a)</w:t>
        <w:tab/>
        <w:t>[X]</w:t>
      </w:r>
    </w:p>
    <w:p>
      <w:pPr>
        <w:ind w:left="6020"/>
        <w:spacing w:after="0"/>
        <w:tabs>
          <w:tab w:leader="none" w:pos="6520" w:val="left"/>
        </w:tabs>
        <w:rPr>
          <w:sz w:val="20"/>
          <w:szCs w:val="20"/>
          <w:color w:val="auto"/>
        </w:rPr>
      </w:pPr>
      <w:r>
        <w:rPr>
          <w:rFonts w:ascii="Courier New" w:cs="Courier New" w:eastAsia="Courier New" w:hAnsi="Courier New"/>
          <w:sz w:val="18"/>
          <w:szCs w:val="18"/>
          <w:color w:val="auto"/>
        </w:rPr>
        <w:t>(b)</w:t>
        <w:tab/>
        <w:t>[ ]</w:t>
      </w:r>
    </w:p>
    <w:p>
      <w:pPr>
        <w:spacing w:after="0" w:line="237" w:lineRule="auto"/>
        <w:rPr>
          <w:sz w:val="20"/>
          <w:szCs w:val="20"/>
          <w:color w:val="auto"/>
        </w:rPr>
      </w:pPr>
      <w:r>
        <w:rPr>
          <w:rFonts w:ascii="Courier New" w:cs="Courier New" w:eastAsia="Courier New" w:hAnsi="Courier New"/>
          <w:sz w:val="18"/>
          <w:szCs w:val="18"/>
          <w:color w:val="auto"/>
        </w:rPr>
        <w:t>_________________________________________________________________</w:t>
      </w:r>
    </w:p>
    <w:p>
      <w:pPr>
        <w:ind w:left="860" w:hanging="536"/>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_________________________________________________________________</w:t>
      </w:r>
    </w:p>
    <w:p>
      <w:pPr>
        <w:spacing w:after="0" w:line="4" w:lineRule="exact"/>
        <w:rPr>
          <w:rFonts w:ascii="Courier New" w:cs="Courier New" w:eastAsia="Courier New" w:hAnsi="Courier New"/>
          <w:sz w:val="18"/>
          <w:szCs w:val="18"/>
          <w:color w:val="auto"/>
        </w:rPr>
      </w:pPr>
    </w:p>
    <w:p>
      <w:pPr>
        <w:ind w:left="860" w:right="7779" w:hanging="536"/>
        <w:spacing w:after="0" w:line="235"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BK, WC</w:t>
      </w: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w:t>
      </w:r>
    </w:p>
    <w:p>
      <w:pPr>
        <w:ind w:left="860" w:hanging="536"/>
        <w:spacing w:after="0" w:line="238" w:lineRule="auto"/>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Disclosure of Legal Proceedings is Required</w:t>
      </w:r>
    </w:p>
    <w:p>
      <w:pPr>
        <w:ind w:left="860"/>
        <w:spacing w:after="0"/>
        <w:tabs>
          <w:tab w:leader="none" w:pos="6520" w:val="left"/>
        </w:tabs>
        <w:rPr>
          <w:sz w:val="20"/>
          <w:szCs w:val="20"/>
          <w:color w:val="auto"/>
        </w:rPr>
      </w:pPr>
      <w:r>
        <w:rPr>
          <w:rFonts w:ascii="Courier New" w:cs="Courier New" w:eastAsia="Courier New" w:hAnsi="Courier New"/>
          <w:sz w:val="18"/>
          <w:szCs w:val="18"/>
          <w:color w:val="auto"/>
        </w:rPr>
        <w:t>Pursuant to Items 2(d) or 2(e)</w:t>
      </w:r>
      <w:r>
        <w:rPr>
          <w:sz w:val="20"/>
          <w:szCs w:val="20"/>
          <w:color w:val="auto"/>
        </w:rPr>
        <w:tab/>
      </w:r>
      <w:r>
        <w:rPr>
          <w:rFonts w:ascii="Courier New" w:cs="Courier New" w:eastAsia="Courier New" w:hAnsi="Courier New"/>
          <w:sz w:val="16"/>
          <w:szCs w:val="16"/>
          <w:color w:val="auto"/>
        </w:rPr>
        <w:t>[ ]</w:t>
      </w:r>
    </w:p>
    <w:p>
      <w:pPr>
        <w:spacing w:after="0" w:line="237" w:lineRule="auto"/>
        <w:rPr>
          <w:sz w:val="20"/>
          <w:szCs w:val="20"/>
          <w:color w:val="auto"/>
        </w:rPr>
      </w:pPr>
      <w:r>
        <w:rPr>
          <w:rFonts w:ascii="Courier New" w:cs="Courier New" w:eastAsia="Courier New" w:hAnsi="Courier New"/>
          <w:sz w:val="18"/>
          <w:szCs w:val="18"/>
          <w:color w:val="auto"/>
        </w:rPr>
        <w:t>_________________________________________________________________</w:t>
      </w:r>
    </w:p>
    <w:p>
      <w:pPr>
        <w:spacing w:after="0" w:line="5" w:lineRule="exact"/>
        <w:rPr>
          <w:sz w:val="20"/>
          <w:szCs w:val="20"/>
          <w:color w:val="auto"/>
        </w:rPr>
      </w:pPr>
    </w:p>
    <w:p>
      <w:pPr>
        <w:ind w:left="860" w:right="5579" w:hanging="536"/>
        <w:spacing w:after="0" w:line="235"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Pennsylvania</w:t>
      </w: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w:t>
      </w:r>
    </w:p>
    <w:tbl>
      <w:tblPr>
        <w:tblLayout w:type="fixed"/>
        <w:tblInd w:w="0" w:type="dxa"/>
        <w:tblCellMar>
          <w:top w:w="0" w:type="dxa"/>
          <w:left w:w="0" w:type="dxa"/>
          <w:bottom w:w="0" w:type="dxa"/>
          <w:right w:w="0" w:type="dxa"/>
        </w:tblCellMar>
      </w:tblP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Voting Power</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Shares</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22,883,801</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Shares</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Each Reporting</w:t>
            </w:r>
          </w:p>
        </w:tc>
        <w:tc>
          <w:tcPr>
            <w:tcW w:w="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w:t>
            </w: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Shares</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58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w:t>
            </w: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22,883,801</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Shares</w:t>
            </w:r>
          </w:p>
        </w:tc>
      </w:tr>
    </w:tbl>
    <w:p>
      <w:pPr>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_________________________________________________________________</w:t>
      </w:r>
    </w:p>
    <w:p>
      <w:pPr>
        <w:spacing w:after="0" w:line="5" w:lineRule="exact"/>
        <w:rPr>
          <w:sz w:val="20"/>
          <w:szCs w:val="20"/>
          <w:color w:val="auto"/>
        </w:rPr>
      </w:pPr>
    </w:p>
    <w:p>
      <w:pPr>
        <w:ind w:left="860" w:right="3779" w:hanging="536"/>
        <w:spacing w:after="0" w:line="235" w:lineRule="auto"/>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8" w:lineRule="exact"/>
        <w:rPr>
          <w:rFonts w:ascii="Courier New" w:cs="Courier New" w:eastAsia="Courier New" w:hAnsi="Courier New"/>
          <w:sz w:val="18"/>
          <w:szCs w:val="18"/>
          <w:color w:val="auto"/>
        </w:rPr>
      </w:pPr>
    </w:p>
    <w:p>
      <w:pPr>
        <w:ind w:left="2000" w:right="3359" w:hanging="1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22,883,801 Shares (consisting of 8,627,934 Shares held by Comcast directly, 4,000,000 Shares previously reported to be held by Barry Diller and 10,255,867 held by Liberty Media Corporation, a Delaware corporation ("Liberty") which may</w:t>
      </w:r>
    </w:p>
    <w:tbl>
      <w:tblPr>
        <w:tblLayout w:type="fixed"/>
        <w:tblInd w:w="2000" w:type="dxa"/>
        <w:tblCellMar>
          <w:top w:w="0" w:type="dxa"/>
          <w:left w:w="0" w:type="dxa"/>
          <w:bottom w:w="0" w:type="dxa"/>
          <w:right w:w="0" w:type="dxa"/>
        </w:tblCellMar>
      </w:tblPr>
      <w:tr>
        <w:trPr>
          <w:trHeight w:val="199"/>
        </w:trPr>
        <w:tc>
          <w:tcPr>
            <w:tcW w:w="280" w:type="dxa"/>
            <w:vAlign w:val="bottom"/>
          </w:tcPr>
          <w:p>
            <w:pPr>
              <w:spacing w:after="0" w:line="199" w:lineRule="exact"/>
              <w:rPr>
                <w:sz w:val="20"/>
                <w:szCs w:val="20"/>
                <w:color w:val="auto"/>
              </w:rPr>
            </w:pPr>
            <w:r>
              <w:rPr>
                <w:rFonts w:ascii="Courier New" w:cs="Courier New" w:eastAsia="Courier New" w:hAnsi="Courier New"/>
                <w:sz w:val="18"/>
                <w:szCs w:val="18"/>
                <w:color w:val="auto"/>
              </w:rPr>
              <w:t>be</w:t>
            </w:r>
          </w:p>
        </w:tc>
        <w:tc>
          <w:tcPr>
            <w:tcW w:w="1040" w:type="dxa"/>
            <w:vAlign w:val="bottom"/>
          </w:tcPr>
          <w:p>
            <w:pPr>
              <w:jc w:val="right"/>
              <w:spacing w:after="0" w:line="199" w:lineRule="exact"/>
              <w:rPr>
                <w:sz w:val="20"/>
                <w:szCs w:val="20"/>
                <w:color w:val="auto"/>
              </w:rPr>
            </w:pPr>
            <w:r>
              <w:rPr>
                <w:rFonts w:ascii="Courier New" w:cs="Courier New" w:eastAsia="Courier New" w:hAnsi="Courier New"/>
                <w:sz w:val="18"/>
                <w:szCs w:val="18"/>
                <w:color w:val="auto"/>
              </w:rPr>
              <w:t>deemed to</w:t>
            </w:r>
          </w:p>
        </w:tc>
        <w:tc>
          <w:tcPr>
            <w:tcW w:w="3420" w:type="dxa"/>
            <w:vAlign w:val="bottom"/>
            <w:gridSpan w:val="3"/>
          </w:tcPr>
          <w:p>
            <w:pPr>
              <w:ind w:left="60"/>
              <w:spacing w:after="0" w:line="199" w:lineRule="exact"/>
              <w:rPr>
                <w:sz w:val="20"/>
                <w:szCs w:val="20"/>
                <w:color w:val="auto"/>
              </w:rPr>
            </w:pPr>
            <w:r>
              <w:rPr>
                <w:rFonts w:ascii="Courier New" w:cs="Courier New" w:eastAsia="Courier New" w:hAnsi="Courier New"/>
                <w:sz w:val="18"/>
                <w:szCs w:val="18"/>
                <w:color w:val="auto"/>
                <w:w w:val="96"/>
              </w:rPr>
              <w:t>be beneficially owned by Comcast</w:t>
            </w:r>
          </w:p>
        </w:tc>
      </w:tr>
      <w:tr>
        <w:trPr>
          <w:trHeight w:val="203"/>
        </w:trPr>
        <w:tc>
          <w:tcPr>
            <w:tcW w:w="280" w:type="dxa"/>
            <w:vAlign w:val="bottom"/>
          </w:tcPr>
          <w:p>
            <w:pPr>
              <w:spacing w:after="0" w:line="203" w:lineRule="exact"/>
              <w:rPr>
                <w:sz w:val="20"/>
                <w:szCs w:val="20"/>
                <w:color w:val="auto"/>
              </w:rPr>
            </w:pPr>
            <w:r>
              <w:rPr>
                <w:rFonts w:ascii="Courier New" w:cs="Courier New" w:eastAsia="Courier New" w:hAnsi="Courier New"/>
                <w:sz w:val="18"/>
                <w:szCs w:val="18"/>
                <w:color w:val="auto"/>
              </w:rPr>
              <w:t>as</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part of a</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group</w:t>
            </w:r>
          </w:p>
        </w:tc>
        <w:tc>
          <w:tcPr>
            <w:tcW w:w="1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with Liberty</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under Rule</w:t>
            </w:r>
          </w:p>
        </w:tc>
      </w:tr>
      <w:tr>
        <w:trPr>
          <w:trHeight w:val="203"/>
        </w:trPr>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13d-5 of the</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Act.</w:t>
            </w:r>
          </w:p>
        </w:tc>
        <w:tc>
          <w:tcPr>
            <w:tcW w:w="1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See Item 5.)</w:t>
            </w:r>
          </w:p>
        </w:tc>
        <w:tc>
          <w:tcPr>
            <w:tcW w:w="1420" w:type="dxa"/>
            <w:vAlign w:val="bottom"/>
          </w:tcPr>
          <w:p>
            <w:pPr>
              <w:spacing w:after="0"/>
              <w:rPr>
                <w:sz w:val="17"/>
                <w:szCs w:val="17"/>
                <w:color w:val="auto"/>
              </w:rPr>
            </w:pPr>
          </w:p>
        </w:tc>
      </w:tr>
    </w:tbl>
    <w:p>
      <w:pPr>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_________________________________________________________________</w:t>
      </w:r>
    </w:p>
    <w:p>
      <w:pPr>
        <w:ind w:left="320"/>
        <w:spacing w:after="0"/>
        <w:rPr>
          <w:sz w:val="20"/>
          <w:szCs w:val="20"/>
          <w:color w:val="auto"/>
        </w:rPr>
      </w:pPr>
      <w:r>
        <w:rPr>
          <w:rFonts w:ascii="Courier New" w:cs="Courier New" w:eastAsia="Courier New" w:hAnsi="Courier New"/>
          <w:sz w:val="18"/>
          <w:szCs w:val="18"/>
          <w:color w:val="auto"/>
        </w:rPr>
        <w:t>(12) Check if the Aggregate Amount in Row (11) Excludes</w:t>
      </w:r>
    </w:p>
    <w:p>
      <w:pPr>
        <w:ind w:left="860"/>
        <w:spacing w:after="0"/>
        <w:tabs>
          <w:tab w:leader="none" w:pos="6520" w:val="left"/>
        </w:tabs>
        <w:rPr>
          <w:sz w:val="20"/>
          <w:szCs w:val="20"/>
          <w:color w:val="auto"/>
        </w:rPr>
      </w:pPr>
      <w:r>
        <w:rPr>
          <w:rFonts w:ascii="Courier New" w:cs="Courier New" w:eastAsia="Courier New" w:hAnsi="Courier New"/>
          <w:sz w:val="18"/>
          <w:szCs w:val="18"/>
          <w:color w:val="auto"/>
        </w:rPr>
        <w:t>Certain Shares</w:t>
      </w:r>
      <w:r>
        <w:rPr>
          <w:sz w:val="20"/>
          <w:szCs w:val="20"/>
          <w:color w:val="auto"/>
        </w:rPr>
        <w:tab/>
      </w:r>
      <w:r>
        <w:rPr>
          <w:rFonts w:ascii="Courier New" w:cs="Courier New" w:eastAsia="Courier New" w:hAnsi="Courier New"/>
          <w:sz w:val="16"/>
          <w:szCs w:val="16"/>
          <w:color w:val="auto"/>
        </w:rPr>
        <w:t>[X]</w:t>
      </w:r>
    </w:p>
    <w:p>
      <w:pPr>
        <w:spacing w:after="0" w:line="207"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Excludes shares of Common Stock beneficially owned by the Executive Officers and Directors of Comcast. The Reporting Person disclaims beneficial ownership of all such shares. See Item 5.</w:t>
      </w: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w:t>
      </w:r>
    </w:p>
    <w:p>
      <w:pPr>
        <w:ind w:left="320"/>
        <w:spacing w:after="0" w:line="237" w:lineRule="auto"/>
        <w:rPr>
          <w:sz w:val="20"/>
          <w:szCs w:val="20"/>
          <w:color w:val="auto"/>
        </w:rPr>
      </w:pPr>
      <w:r>
        <w:rPr>
          <w:rFonts w:ascii="Courier New" w:cs="Courier New" w:eastAsia="Courier New" w:hAnsi="Courier New"/>
          <w:sz w:val="18"/>
          <w:szCs w:val="18"/>
          <w:color w:val="auto"/>
        </w:rPr>
        <w:t>(13) Percent of Class Represented by Amount in Row (11)</w:t>
      </w:r>
    </w:p>
    <w:p>
      <w:pPr>
        <w:spacing w:after="0" w:line="202" w:lineRule="exact"/>
        <w:rPr>
          <w:sz w:val="20"/>
          <w:szCs w:val="20"/>
          <w:color w:val="auto"/>
        </w:rPr>
      </w:pP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46.4%</w:t>
      </w:r>
      <w:r>
        <w:rPr>
          <w:sz w:val="20"/>
          <w:szCs w:val="20"/>
          <w:color w:val="auto"/>
        </w:rPr>
        <w:tab/>
      </w:r>
      <w:r>
        <w:rPr>
          <w:rFonts w:ascii="Courier New" w:cs="Courier New" w:eastAsia="Courier New" w:hAnsi="Courier New"/>
          <w:sz w:val="16"/>
          <w:szCs w:val="16"/>
          <w:color w:val="auto"/>
        </w:rPr>
        <w:t>See Item 5.</w:t>
      </w:r>
    </w:p>
    <w:p>
      <w:pPr>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_________________________________________________________________</w:t>
      </w:r>
    </w:p>
    <w:p>
      <w:pPr>
        <w:ind w:left="860" w:hanging="536"/>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Page 3</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SECURITIES AND EXCHANGE COMMISSION</w:t>
      </w:r>
    </w:p>
    <w:p>
      <w:pPr>
        <w:sectPr>
          <w:pgSz w:w="11900" w:h="16838" w:orient="portrait"/>
          <w:cols w:equalWidth="0" w:num="1">
            <w:col w:w="10219"/>
          </w:cols>
          <w:pgMar w:left="240" w:top="142" w:right="1440" w:bottom="0" w:gutter="0" w:footer="0" w:header="0"/>
          <w:type w:val="continuous"/>
        </w:sectPr>
      </w:pPr>
    </w:p>
    <w:bookmarkStart w:id="2" w:name="page3"/>
    <w:bookmarkEnd w:id="2"/>
    <w:p>
      <w:pPr>
        <w:jc w:val="center"/>
        <w:ind w:right="323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8"/>
          <w:szCs w:val="18"/>
          <w:color w:val="auto"/>
        </w:rPr>
        <w:t>SCHEDULE 13D</w:t>
      </w:r>
    </w:p>
    <w:p>
      <w:pPr>
        <w:jc w:val="center"/>
        <w:ind w:right="3239"/>
        <w:spacing w:after="0" w:line="238" w:lineRule="auto"/>
        <w:rPr>
          <w:sz w:val="20"/>
          <w:szCs w:val="20"/>
          <w:color w:val="auto"/>
        </w:rPr>
      </w:pPr>
      <w:r>
        <w:rPr>
          <w:rFonts w:ascii="Courier New" w:cs="Courier New" w:eastAsia="Courier New" w:hAnsi="Courier New"/>
          <w:sz w:val="18"/>
          <w:szCs w:val="18"/>
          <w:color w:val="auto"/>
        </w:rPr>
        <w:t>(Amendment No. 20)</w:t>
      </w:r>
    </w:p>
    <w:p>
      <w:pPr>
        <w:spacing w:after="0" w:line="202"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Statement Of</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Pursuant to Section 13(d) of the</w:t>
      </w:r>
    </w:p>
    <w:p>
      <w:pPr>
        <w:ind w:left="180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2"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in respect of</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QVC, INC.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firstLine="1053"/>
        <w:spacing w:after="0" w:line="268" w:lineRule="auto"/>
        <w:rPr>
          <w:sz w:val="20"/>
          <w:szCs w:val="20"/>
          <w:color w:val="auto"/>
        </w:rPr>
      </w:pPr>
      <w:r>
        <w:rPr>
          <w:rFonts w:ascii="Courier New" w:cs="Courier New" w:eastAsia="Courier New" w:hAnsi="Courier New"/>
          <w:sz w:val="16"/>
          <w:szCs w:val="16"/>
          <w:color w:val="auto"/>
        </w:rPr>
        <w:t>This Report on Schedule 13D relates to the common stock, par value $.01 per share (the "Common Stock"), of QVC, Inc. (formerly, "QVC Network, Inc."), a Delaware corporation (the "Company"). The Report on Schedule 13D originally filed by Comcast Corporation, a Pennsylvania corporation ("Comcast" or the "Reporting Person"), as most recently amended by Amendment No. 19 thereto, dated as of July 13, 1994 (as amended, the "Schedule 13D"), is hereby amended and supplemented as set forth below.</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The Reporting Person filed Amendment Nos. 7 through 18 of the Schedule 13D as a member of a Reporting Group with Barry Diller and Liberty Media Corporation, a Delaware corporation ("Liberty"). Comcast, which may be deemed to be part of a "group" with Barry Diller and as part of another "group" with Liberty (in each case within the meaning of Rule 13d-5 under the Act), has elected to file this Report separately and not as part of a joint filing with Mr. Diller or Liberty. All information regarding Barry Diller and Liberty is provided to the best knowledge of Comcast but is without verification. All capitalized terms not otherwise defined herein shall have the meanings ascribed to them in the Schedule 13D.</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4099" w:firstLine="1053"/>
        <w:spacing w:after="0" w:line="235" w:lineRule="auto"/>
        <w:rPr>
          <w:sz w:val="20"/>
          <w:szCs w:val="20"/>
          <w:color w:val="auto"/>
        </w:rPr>
      </w:pPr>
      <w:r>
        <w:rPr>
          <w:rFonts w:ascii="Courier New" w:cs="Courier New" w:eastAsia="Courier New" w:hAnsi="Courier New"/>
          <w:sz w:val="18"/>
          <w:szCs w:val="18"/>
          <w:color w:val="auto"/>
        </w:rPr>
        <w:t>Item 2 of the Schedule 13D is hereby amended and supplemented to include the following information:</w:t>
      </w:r>
    </w:p>
    <w:p>
      <w:pPr>
        <w:spacing w:after="0" w:line="208" w:lineRule="exact"/>
        <w:rPr>
          <w:sz w:val="20"/>
          <w:szCs w:val="20"/>
          <w:color w:val="auto"/>
        </w:rPr>
      </w:pPr>
    </w:p>
    <w:p>
      <w:pPr>
        <w:ind w:right="3359" w:firstLine="1053"/>
        <w:spacing w:after="0" w:line="271" w:lineRule="auto"/>
        <w:rPr>
          <w:sz w:val="20"/>
          <w:szCs w:val="20"/>
          <w:color w:val="auto"/>
        </w:rPr>
      </w:pPr>
      <w:r>
        <w:rPr>
          <w:rFonts w:ascii="Courier New" w:cs="Courier New" w:eastAsia="Courier New" w:hAnsi="Courier New"/>
          <w:sz w:val="16"/>
          <w:szCs w:val="16"/>
          <w:color w:val="auto"/>
        </w:rPr>
        <w:t>This Report is being filed by Comcast. As a result of the Stockholders Agreement to which Comcast and Barry Diller currently are parties, as previously described in the Schedule 13D, Comcast and Mr. Diller may be deemed to be a group within the meaning of Rule 13d-5 under the Act. As a result of the Letter Agreement, dated July 21, 1994 between Comcast and Liberty (the "Letter Agreement"), Comcast and Liberty may be deemed to be a group within the meaning of Rule 13d-5 under the Act.</w:t>
      </w:r>
    </w:p>
    <w:p>
      <w:pPr>
        <w:spacing w:after="0" w:line="38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4099" w:firstLine="1053"/>
        <w:spacing w:after="0" w:line="235" w:lineRule="auto"/>
        <w:rPr>
          <w:sz w:val="20"/>
          <w:szCs w:val="20"/>
          <w:color w:val="auto"/>
        </w:rPr>
      </w:pPr>
      <w:r>
        <w:rPr>
          <w:rFonts w:ascii="Courier New" w:cs="Courier New" w:eastAsia="Courier New" w:hAnsi="Courier New"/>
          <w:sz w:val="18"/>
          <w:szCs w:val="18"/>
          <w:color w:val="auto"/>
        </w:rPr>
        <w:t>Item 3 of the Schedule 13D is hereby amended and supplemented to include the following information:</w:t>
      </w:r>
    </w:p>
    <w:p>
      <w:pPr>
        <w:spacing w:after="0" w:line="208" w:lineRule="exact"/>
        <w:rPr>
          <w:sz w:val="20"/>
          <w:szCs w:val="20"/>
          <w:color w:val="auto"/>
        </w:rPr>
      </w:pPr>
    </w:p>
    <w:p>
      <w:pPr>
        <w:ind w:right="3579" w:firstLine="1053"/>
        <w:spacing w:after="0" w:line="237" w:lineRule="auto"/>
        <w:rPr>
          <w:sz w:val="20"/>
          <w:szCs w:val="20"/>
          <w:color w:val="auto"/>
        </w:rPr>
      </w:pPr>
      <w:r>
        <w:rPr>
          <w:rFonts w:ascii="Courier New" w:cs="Courier New" w:eastAsia="Courier New" w:hAnsi="Courier New"/>
          <w:sz w:val="18"/>
          <w:szCs w:val="18"/>
          <w:color w:val="auto"/>
        </w:rPr>
        <w:t>The funds to be used by Comcast to purchase shares of Common Stock (as described in Item 4 below) are expected to be provided from bank financing to be arranged and from Comcast's available cash on hand.</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4099" w:firstLine="1053"/>
        <w:spacing w:after="0" w:line="235" w:lineRule="auto"/>
        <w:rPr>
          <w:sz w:val="20"/>
          <w:szCs w:val="20"/>
          <w:color w:val="auto"/>
        </w:rPr>
      </w:pPr>
      <w:r>
        <w:rPr>
          <w:rFonts w:ascii="Courier New" w:cs="Courier New" w:eastAsia="Courier New" w:hAnsi="Courier New"/>
          <w:sz w:val="18"/>
          <w:szCs w:val="18"/>
          <w:color w:val="auto"/>
        </w:rPr>
        <w:t>Item 4 of the Schedule 13D is hereby amended and supplemented to include the following information:</w:t>
      </w:r>
    </w:p>
    <w:p>
      <w:pPr>
        <w:spacing w:after="0" w:line="208" w:lineRule="exact"/>
        <w:rPr>
          <w:sz w:val="20"/>
          <w:szCs w:val="20"/>
          <w:color w:val="auto"/>
        </w:rPr>
      </w:pPr>
    </w:p>
    <w:p>
      <w:pPr>
        <w:ind w:right="3359" w:firstLine="1053"/>
        <w:spacing w:after="0" w:line="279" w:lineRule="auto"/>
        <w:rPr>
          <w:sz w:val="20"/>
          <w:szCs w:val="20"/>
          <w:color w:val="auto"/>
        </w:rPr>
      </w:pPr>
      <w:r>
        <w:rPr>
          <w:rFonts w:ascii="Courier New" w:cs="Courier New" w:eastAsia="Courier New" w:hAnsi="Courier New"/>
          <w:sz w:val="16"/>
          <w:szCs w:val="16"/>
          <w:color w:val="auto"/>
        </w:rPr>
        <w:t>On July 12, 1994, Comcast delivered the QVC Proposal to acquire all of the outstanding shares of the Company in a merger (the "Merger") for a combination of cash and Comcast securities</w:t>
      </w:r>
    </w:p>
    <w:p>
      <w:pPr>
        <w:sectPr>
          <w:pgSz w:w="11900" w:h="16838" w:orient="portrait"/>
          <w:cols w:equalWidth="0" w:num="1">
            <w:col w:w="10219"/>
          </w:cols>
          <w:pgMar w:left="240" w:top="136" w:right="1440" w:bottom="0" w:gutter="0" w:footer="0" w:header="0"/>
        </w:sectPr>
      </w:pPr>
    </w:p>
    <w:bookmarkStart w:id="3" w:name="page4"/>
    <w:bookmarkEnd w:id="3"/>
    <w:p>
      <w:pPr>
        <w:ind w:right="3359"/>
        <w:spacing w:after="0" w:line="237" w:lineRule="auto"/>
        <w:rPr>
          <w:sz w:val="20"/>
          <w:szCs w:val="20"/>
          <w:color w:val="auto"/>
        </w:rPr>
      </w:pPr>
      <w:r>
        <w:rPr>
          <w:rFonts w:ascii="Courier New" w:cs="Courier New" w:eastAsia="Courier New" w:hAnsi="Courier New"/>
          <w:sz w:val="18"/>
          <w:szCs w:val="18"/>
          <w:color w:val="auto"/>
        </w:rPr>
        <w:t>having a combined value of $44 per share. On July 21, 1994, Comcast executed the Letter Agreement which modified the QVC Proposal and notified the Company of an offer (the "Offer") being made jointly by Comcast and Liberty which provides for the acquisition of all of the outstanding Common Stock not held by Comcast and Liberty for $44 in cash.</w:t>
      </w:r>
    </w:p>
    <w:p>
      <w:pPr>
        <w:spacing w:after="0" w:line="210" w:lineRule="exact"/>
        <w:rPr>
          <w:sz w:val="20"/>
          <w:szCs w:val="20"/>
          <w:color w:val="auto"/>
        </w:rPr>
      </w:pPr>
    </w:p>
    <w:p>
      <w:pPr>
        <w:ind w:right="3359" w:firstLine="1053"/>
        <w:spacing w:after="0" w:line="237" w:lineRule="auto"/>
        <w:rPr>
          <w:sz w:val="20"/>
          <w:szCs w:val="20"/>
          <w:color w:val="auto"/>
        </w:rPr>
      </w:pPr>
      <w:r>
        <w:rPr>
          <w:rFonts w:ascii="Courier New" w:cs="Courier New" w:eastAsia="Courier New" w:hAnsi="Courier New"/>
          <w:sz w:val="18"/>
          <w:szCs w:val="18"/>
          <w:color w:val="auto"/>
        </w:rPr>
        <w:t>Pursuant to the terms of the Letter Agreement, Comcast and Liberty agree to make the Offer jointly. Comcast and Liberty presently contemplate that the Company will be the surviving corporation in the Merger, with one or more wholly-owned subsidiaries of the respective parties to the Letter Agreement merging into the Company. Comcast and Liberty agree to work together to arrange the financing required for the Merger, including one or more margin credit facilities.</w:t>
      </w:r>
    </w:p>
    <w:p>
      <w:pPr>
        <w:spacing w:after="0" w:line="212" w:lineRule="exact"/>
        <w:rPr>
          <w:sz w:val="20"/>
          <w:szCs w:val="20"/>
          <w:color w:val="auto"/>
        </w:rPr>
      </w:pPr>
    </w:p>
    <w:p>
      <w:pPr>
        <w:ind w:right="3359" w:firstLine="1053"/>
        <w:spacing w:after="0" w:line="238" w:lineRule="auto"/>
        <w:rPr>
          <w:sz w:val="20"/>
          <w:szCs w:val="20"/>
          <w:color w:val="auto"/>
        </w:rPr>
      </w:pPr>
      <w:r>
        <w:rPr>
          <w:rFonts w:ascii="Courier New" w:cs="Courier New" w:eastAsia="Courier New" w:hAnsi="Courier New"/>
          <w:sz w:val="18"/>
          <w:szCs w:val="18"/>
          <w:color w:val="auto"/>
        </w:rPr>
        <w:t>In connection with the making of the Offer, Comcast and Liberty have agreed to make available, directly or indirectly, all shares of the Company's capital stock (or rights to acquire such shares), held, directly or indirectly, by each of them (other than, with respect to Liberty, any such shares held by Tele-Communications, Inc. ("TCI"), Sioux Falls, L.P. and Lenfest Communications, Inc. (collectively, the "Exempt Shares")), to a mutually acceptable entity or entities (either existing or newly formed) for purposes of the Offer. In addition, Comcast has agreed that it will contribute to such entity an amount of cash equal to (i) the amount necessary to exercise all warrants to acquire the Company's common stock held by Comcast (or at Comcast's election, to exercise such warrants prior to such contribution) and (ii) $229 million in cash (to be credited to the purchase of the Company's shares at $44 per share) to such entity in connection with the financing of the Offer. Based upon the parties' relative stock ownership of the Company's securities, following such contributions and the Merger, Comcast and Liberty have agreed that the equity interests in the surviving corporation in the Merger will be owned 57.4% by Comcast and 42.6% by Liberty.</w:t>
      </w:r>
    </w:p>
    <w:p>
      <w:pPr>
        <w:spacing w:after="0" w:line="210" w:lineRule="exact"/>
        <w:rPr>
          <w:sz w:val="20"/>
          <w:szCs w:val="20"/>
          <w:color w:val="auto"/>
        </w:rPr>
      </w:pPr>
    </w:p>
    <w:p>
      <w:pPr>
        <w:ind w:right="3679" w:firstLine="1053"/>
        <w:spacing w:after="0" w:line="236" w:lineRule="auto"/>
        <w:rPr>
          <w:sz w:val="20"/>
          <w:szCs w:val="20"/>
          <w:color w:val="auto"/>
        </w:rPr>
      </w:pPr>
      <w:r>
        <w:rPr>
          <w:rFonts w:ascii="Courier New" w:cs="Courier New" w:eastAsia="Courier New" w:hAnsi="Courier New"/>
          <w:sz w:val="18"/>
          <w:szCs w:val="18"/>
          <w:color w:val="auto"/>
        </w:rPr>
        <w:t>Following the Merger, the charter and by-laws of the Company will provide that matters submitted to the board of directors or to the shareholders of the Company shall be</w:t>
      </w: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Page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3359"/>
        <w:spacing w:after="0" w:line="270" w:lineRule="auto"/>
        <w:rPr>
          <w:sz w:val="20"/>
          <w:szCs w:val="20"/>
          <w:color w:val="auto"/>
        </w:rPr>
      </w:pPr>
      <w:r>
        <w:rPr>
          <w:rFonts w:ascii="Courier New" w:cs="Courier New" w:eastAsia="Courier New" w:hAnsi="Courier New"/>
          <w:sz w:val="16"/>
          <w:szCs w:val="16"/>
          <w:color w:val="auto"/>
        </w:rPr>
        <w:t>determined by a majority vote of the directors or shareholders, as the case may be. The charter will also provide that without the consent of Liberty, the Company may not take or cause to be taken any of the actions set forth on Schedule I to the Letter Agreement. Each of Comcast and Liberty have agreed that each of them will be entitled to cause its shares of the Company to be registered under the Securities Act of 1933 in the manner set forth in Schedule II to the Letter Agreement, subject to a right of first refusal by the other party. All other transfers (except to majority-owned affiliates that have agreed to bound by all of the terms of the definitive agreement referred to below) will be subject to a right of first refusal by the other party.</w:t>
      </w:r>
    </w:p>
    <w:p>
      <w:pPr>
        <w:spacing w:after="0" w:line="391" w:lineRule="exact"/>
        <w:rPr>
          <w:sz w:val="20"/>
          <w:szCs w:val="20"/>
          <w:color w:val="auto"/>
        </w:rPr>
      </w:pPr>
    </w:p>
    <w:p>
      <w:pPr>
        <w:ind w:right="3359" w:firstLine="1053"/>
        <w:spacing w:after="0" w:line="271" w:lineRule="auto"/>
        <w:rPr>
          <w:sz w:val="20"/>
          <w:szCs w:val="20"/>
          <w:color w:val="auto"/>
        </w:rPr>
      </w:pPr>
      <w:r>
        <w:rPr>
          <w:rFonts w:ascii="Courier New" w:cs="Courier New" w:eastAsia="Courier New" w:hAnsi="Courier New"/>
          <w:sz w:val="16"/>
          <w:szCs w:val="16"/>
          <w:color w:val="auto"/>
        </w:rPr>
        <w:t>Comcast and Liberty have agreed that the detailed terms of the Offer contemplated by the Letter Agreement will be reflected in a definitive agreement between Comcast and Liberty. The obligations of Comcast and Liberty under the Letter Agreement are conditioned upon the receipt of all necessary government and agency approvals required for the consummation of the transactions contemplated therein, including, but not limited to, compliance with all securities laws and the termination of all applicable waiting periods under the Hart-Scott-Rodino Antitrust Improvements Act of 1976, as amended.</w:t>
      </w:r>
    </w:p>
    <w:p>
      <w:pPr>
        <w:spacing w:after="0" w:line="386" w:lineRule="exact"/>
        <w:rPr>
          <w:sz w:val="20"/>
          <w:szCs w:val="20"/>
          <w:color w:val="auto"/>
        </w:rPr>
      </w:pPr>
    </w:p>
    <w:p>
      <w:pPr>
        <w:ind w:right="3359" w:firstLine="1053"/>
        <w:spacing w:after="0" w:line="268" w:lineRule="auto"/>
        <w:rPr>
          <w:sz w:val="20"/>
          <w:szCs w:val="20"/>
          <w:color w:val="auto"/>
        </w:rPr>
      </w:pPr>
      <w:r>
        <w:rPr>
          <w:rFonts w:ascii="Courier New" w:cs="Courier New" w:eastAsia="Courier New" w:hAnsi="Courier New"/>
          <w:sz w:val="16"/>
          <w:szCs w:val="16"/>
          <w:color w:val="auto"/>
        </w:rPr>
        <w:t>The obligations of Comcast and Liberty under the Letter Agreement terminate on the earliest of (i) September 20, 1994, in the event that the Stockholders Agreement shall not have been terminated, (ii) the date on which either Comcast or Liberty notifies the other that it elects to terminate the agreement because the parties have not been able to resolve a disagreement concerning a material decision with respect to the Offer, and</w:t>
      </w:r>
    </w:p>
    <w:p>
      <w:pPr>
        <w:spacing w:after="0" w:line="1" w:lineRule="exact"/>
        <w:rPr>
          <w:sz w:val="20"/>
          <w:szCs w:val="20"/>
          <w:color w:val="auto"/>
        </w:rPr>
      </w:pPr>
    </w:p>
    <w:p>
      <w:pPr>
        <w:ind w:right="3359" w:firstLine="8"/>
        <w:spacing w:after="0" w:line="290" w:lineRule="auto"/>
        <w:tabs>
          <w:tab w:leader="none" w:pos="632"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September 20, 1994, if a definitive merger agreement with the Company has not theretofore been executed or the parties have</w:t>
      </w:r>
    </w:p>
    <w:p>
      <w:pPr>
        <w:sectPr>
          <w:pgSz w:w="11900" w:h="16838" w:orient="portrait"/>
          <w:cols w:equalWidth="0" w:num="1">
            <w:col w:w="10219"/>
          </w:cols>
          <w:pgMar w:left="240" w:top="142"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not theretofore commenced a cash tender offer.</w:t>
      </w:r>
    </w:p>
    <w:p>
      <w:pPr>
        <w:spacing w:after="0" w:line="207" w:lineRule="exact"/>
        <w:rPr>
          <w:sz w:val="20"/>
          <w:szCs w:val="20"/>
          <w:color w:val="auto"/>
        </w:rPr>
      </w:pPr>
    </w:p>
    <w:p>
      <w:pPr>
        <w:ind w:right="3359" w:firstLine="1053"/>
        <w:spacing w:after="0" w:line="237" w:lineRule="auto"/>
        <w:rPr>
          <w:sz w:val="20"/>
          <w:szCs w:val="20"/>
          <w:color w:val="auto"/>
        </w:rPr>
      </w:pPr>
      <w:r>
        <w:rPr>
          <w:rFonts w:ascii="Courier New" w:cs="Courier New" w:eastAsia="Courier New" w:hAnsi="Courier New"/>
          <w:sz w:val="18"/>
          <w:szCs w:val="18"/>
          <w:color w:val="auto"/>
        </w:rPr>
        <w:t>The description contained herein of the Letter Agreement is qualified in its entirety by reference to the Letter Agreement itself, a copy of which is filed as Exhibit 99.46 hereto and is incorporated by reference herein.</w:t>
      </w:r>
    </w:p>
    <w:p>
      <w:pPr>
        <w:spacing w:after="0" w:line="207" w:lineRule="exact"/>
        <w:rPr>
          <w:sz w:val="20"/>
          <w:szCs w:val="20"/>
          <w:color w:val="auto"/>
        </w:rPr>
      </w:pPr>
    </w:p>
    <w:p>
      <w:pPr>
        <w:ind w:right="3479" w:firstLine="1053"/>
        <w:spacing w:after="0" w:line="237" w:lineRule="auto"/>
        <w:rPr>
          <w:sz w:val="20"/>
          <w:szCs w:val="20"/>
          <w:color w:val="auto"/>
        </w:rPr>
      </w:pPr>
      <w:r>
        <w:rPr>
          <w:rFonts w:ascii="Courier New" w:cs="Courier New" w:eastAsia="Courier New" w:hAnsi="Courier New"/>
          <w:sz w:val="18"/>
          <w:szCs w:val="18"/>
          <w:color w:val="auto"/>
        </w:rPr>
        <w:t>Notwithstanding anything contained herein, Comcast reserves the right, depending on other relevant factors to purchase additional securities of the Company or to change its intention with respect to any and all of the matters as referred to in Item 4 of this Report.</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3679" w:firstLine="1053"/>
        <w:spacing w:after="0" w:line="235" w:lineRule="auto"/>
        <w:rPr>
          <w:sz w:val="20"/>
          <w:szCs w:val="20"/>
          <w:color w:val="auto"/>
        </w:rPr>
      </w:pPr>
      <w:r>
        <w:rPr>
          <w:rFonts w:ascii="Courier New" w:cs="Courier New" w:eastAsia="Courier New" w:hAnsi="Courier New"/>
          <w:sz w:val="18"/>
          <w:szCs w:val="18"/>
          <w:color w:val="auto"/>
        </w:rPr>
        <w:t>Item 5 is hereby amended and supplemented to include the following information:</w:t>
      </w:r>
    </w:p>
    <w:p>
      <w:pPr>
        <w:spacing w:after="0" w:line="208" w:lineRule="exact"/>
        <w:rPr>
          <w:sz w:val="20"/>
          <w:szCs w:val="20"/>
          <w:color w:val="auto"/>
        </w:rPr>
      </w:pPr>
    </w:p>
    <w:p>
      <w:pPr>
        <w:ind w:right="3359" w:firstLine="1061"/>
        <w:spacing w:after="0" w:line="272" w:lineRule="auto"/>
        <w:tabs>
          <w:tab w:leader="none" w:pos="158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date hereof, the beneficial ownership by Comcast of equity securities of the Company, the total amounts thereof now outstanding and the percentage of said ownership are set forth in the table below. Except as noted therein, such table: (i) includes all of the Company's securities as to which Comcast has sole voting power or sole investment power and all</w:t>
      </w:r>
    </w:p>
    <w:p>
      <w:pPr>
        <w:spacing w:after="0" w:line="38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Page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3359"/>
        <w:spacing w:after="0" w:line="270" w:lineRule="auto"/>
        <w:rPr>
          <w:sz w:val="20"/>
          <w:szCs w:val="20"/>
          <w:color w:val="auto"/>
        </w:rPr>
      </w:pPr>
      <w:r>
        <w:rPr>
          <w:rFonts w:ascii="Courier New" w:cs="Courier New" w:eastAsia="Courier New" w:hAnsi="Courier New"/>
          <w:sz w:val="16"/>
          <w:szCs w:val="16"/>
          <w:color w:val="auto"/>
        </w:rPr>
        <w:t>such securities as to which Comcast shares voting power or shares investment power; (ii) assumes that there is no exercise by the Company of its right to require Comcast to sell certain of the securities held by it to the Company in the event that certain carriage requirements related to the Company's programming are not met (the "Company Repurchase Rights"); and (iii) assumes the exercise of all Warrants, the conversion of all shares of Preferred Stock (all of which are presently exercisable or convertible) beneficially owned by Comcast and the adjustment of the number of shares of the Company's Common Stock that would be outstanding subsequent to such exercise or conversion.</w:t>
      </w:r>
    </w:p>
    <w:p>
      <w:pPr>
        <w:spacing w:after="0" w:line="392" w:lineRule="exact"/>
        <w:rPr>
          <w:sz w:val="20"/>
          <w:szCs w:val="20"/>
          <w:color w:val="auto"/>
        </w:rPr>
      </w:pPr>
    </w:p>
    <w:p>
      <w:pPr>
        <w:jc w:val="both"/>
        <w:ind w:right="3359" w:firstLine="1053"/>
        <w:spacing w:after="0" w:line="279" w:lineRule="auto"/>
        <w:rPr>
          <w:sz w:val="20"/>
          <w:szCs w:val="20"/>
          <w:color w:val="auto"/>
        </w:rPr>
      </w:pPr>
      <w:r>
        <w:rPr>
          <w:rFonts w:ascii="Courier New" w:cs="Courier New" w:eastAsia="Courier New" w:hAnsi="Courier New"/>
          <w:sz w:val="16"/>
          <w:szCs w:val="16"/>
          <w:color w:val="auto"/>
        </w:rPr>
        <w:t>According to the Company's Quarterly Report on Form 10Q for the Quarter ended April 30, 1994, the number of shares of the Common Stock which were issued and outstanding was 40,214,097.</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20" w:type="dxa"/>
            <w:vAlign w:val="bottom"/>
          </w:tcPr>
          <w:p>
            <w:pPr>
              <w:spacing w:after="0"/>
              <w:rPr>
                <w:sz w:val="17"/>
                <w:szCs w:val="17"/>
                <w:color w:val="auto"/>
              </w:rPr>
            </w:pPr>
          </w:p>
        </w:tc>
        <w:tc>
          <w:tcPr>
            <w:tcW w:w="1780" w:type="dxa"/>
            <w:vAlign w:val="bottom"/>
          </w:tcPr>
          <w:p>
            <w:pPr>
              <w:ind w:left="360"/>
              <w:spacing w:after="0"/>
              <w:rPr>
                <w:sz w:val="20"/>
                <w:szCs w:val="20"/>
                <w:color w:val="auto"/>
              </w:rPr>
            </w:pPr>
            <w:r>
              <w:rPr>
                <w:rFonts w:ascii="Courier New" w:cs="Courier New" w:eastAsia="Courier New" w:hAnsi="Courier New"/>
                <w:sz w:val="18"/>
                <w:szCs w:val="18"/>
                <w:color w:val="auto"/>
              </w:rPr>
              <w:t>Registered</w:t>
            </w:r>
          </w:p>
        </w:tc>
        <w:tc>
          <w:tcPr>
            <w:tcW w:w="17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No. of Shares</w:t>
            </w:r>
          </w:p>
        </w:tc>
        <w:tc>
          <w:tcPr>
            <w:tcW w:w="16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Adjusted</w:t>
            </w:r>
          </w:p>
        </w:tc>
        <w:tc>
          <w:tcPr>
            <w:tcW w:w="1480" w:type="dxa"/>
            <w:vAlign w:val="bottom"/>
          </w:tcPr>
          <w:p>
            <w:pPr>
              <w:ind w:left="640"/>
              <w:spacing w:after="0"/>
              <w:rPr>
                <w:sz w:val="20"/>
                <w:szCs w:val="20"/>
                <w:color w:val="auto"/>
              </w:rPr>
            </w:pPr>
            <w:r>
              <w:rPr>
                <w:rFonts w:ascii="Courier New" w:cs="Courier New" w:eastAsia="Courier New" w:hAnsi="Courier New"/>
                <w:sz w:val="18"/>
                <w:szCs w:val="18"/>
                <w:color w:val="auto"/>
              </w:rPr>
              <w:t>%</w:t>
            </w:r>
          </w:p>
        </w:tc>
      </w:tr>
      <w:tr>
        <w:trPr>
          <w:trHeight w:val="203"/>
        </w:trPr>
        <w:tc>
          <w:tcPr>
            <w:tcW w:w="1120" w:type="dxa"/>
            <w:vAlign w:val="bottom"/>
          </w:tcPr>
          <w:p>
            <w:pPr>
              <w:spacing w:after="0"/>
              <w:rPr>
                <w:sz w:val="17"/>
                <w:szCs w:val="17"/>
                <w:color w:val="auto"/>
              </w:rPr>
            </w:pPr>
          </w:p>
        </w:tc>
        <w:tc>
          <w:tcPr>
            <w:tcW w:w="17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Equity</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Beneficially</w:t>
            </w:r>
          </w:p>
        </w:tc>
        <w:tc>
          <w:tcPr>
            <w:tcW w:w="1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Shares to be</w:t>
            </w: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Beneficially</w:t>
            </w:r>
          </w:p>
        </w:tc>
      </w:tr>
      <w:tr>
        <w:trPr>
          <w:trHeight w:val="203"/>
        </w:trPr>
        <w:tc>
          <w:tcPr>
            <w:tcW w:w="1120" w:type="dxa"/>
            <w:vAlign w:val="bottom"/>
          </w:tcPr>
          <w:p>
            <w:pPr>
              <w:spacing w:after="0"/>
              <w:rPr>
                <w:sz w:val="17"/>
                <w:szCs w:val="17"/>
                <w:color w:val="auto"/>
              </w:rPr>
            </w:pPr>
          </w:p>
        </w:tc>
        <w:tc>
          <w:tcPr>
            <w:tcW w:w="17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Securities</w:t>
            </w:r>
          </w:p>
        </w:tc>
        <w:tc>
          <w:tcPr>
            <w:tcW w:w="17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Owned</w:t>
            </w:r>
          </w:p>
        </w:tc>
        <w:tc>
          <w:tcPr>
            <w:tcW w:w="1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Outstanding</w:t>
            </w:r>
          </w:p>
        </w:tc>
        <w:tc>
          <w:tcPr>
            <w:tcW w:w="14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owned</w:t>
            </w:r>
          </w:p>
        </w:tc>
      </w:tr>
      <w:tr>
        <w:trPr>
          <w:trHeight w:val="203"/>
        </w:trPr>
        <w:tc>
          <w:tcPr>
            <w:tcW w:w="1120" w:type="dxa"/>
            <w:vAlign w:val="bottom"/>
          </w:tcPr>
          <w:p>
            <w:pPr>
              <w:spacing w:after="0"/>
              <w:rPr>
                <w:sz w:val="17"/>
                <w:szCs w:val="17"/>
                <w:color w:val="auto"/>
              </w:rPr>
            </w:pPr>
          </w:p>
        </w:tc>
        <w:tc>
          <w:tcPr>
            <w:tcW w:w="17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1120" w:type="dxa"/>
            <w:vAlign w:val="bottom"/>
          </w:tcPr>
          <w:p>
            <w:pPr>
              <w:spacing w:after="0"/>
              <w:rPr>
                <w:sz w:val="20"/>
                <w:szCs w:val="20"/>
                <w:color w:val="auto"/>
              </w:rPr>
            </w:pPr>
            <w:r>
              <w:rPr>
                <w:rFonts w:ascii="Courier New" w:cs="Courier New" w:eastAsia="Courier New" w:hAnsi="Courier New"/>
                <w:sz w:val="18"/>
                <w:szCs w:val="18"/>
                <w:color w:val="auto"/>
              </w:rPr>
              <w:t>Comcast</w:t>
            </w:r>
          </w:p>
        </w:tc>
        <w:tc>
          <w:tcPr>
            <w:tcW w:w="1780" w:type="dxa"/>
            <w:vAlign w:val="bottom"/>
          </w:tcPr>
          <w:p>
            <w:pPr>
              <w:ind w:left="360"/>
              <w:spacing w:after="0"/>
              <w:rPr>
                <w:sz w:val="20"/>
                <w:szCs w:val="20"/>
                <w:color w:val="auto"/>
              </w:rPr>
            </w:pPr>
            <w:r>
              <w:rPr>
                <w:rFonts w:ascii="Courier New" w:cs="Courier New" w:eastAsia="Courier New" w:hAnsi="Courier New"/>
                <w:sz w:val="18"/>
                <w:szCs w:val="18"/>
                <w:color w:val="auto"/>
              </w:rPr>
              <w:t>Common Stock</w:t>
            </w:r>
          </w:p>
        </w:tc>
        <w:tc>
          <w:tcPr>
            <w:tcW w:w="1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8,627,934(1,2)</w:t>
            </w:r>
          </w:p>
        </w:tc>
        <w:tc>
          <w:tcPr>
            <w:tcW w:w="16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42,634,597</w:t>
            </w:r>
          </w:p>
        </w:tc>
        <w:tc>
          <w:tcPr>
            <w:tcW w:w="1480" w:type="dxa"/>
            <w:vAlign w:val="bottom"/>
          </w:tcPr>
          <w:p>
            <w:pPr>
              <w:ind w:left="540"/>
              <w:spacing w:after="0"/>
              <w:rPr>
                <w:sz w:val="20"/>
                <w:szCs w:val="20"/>
                <w:color w:val="auto"/>
              </w:rPr>
            </w:pPr>
            <w:r>
              <w:rPr>
                <w:rFonts w:ascii="Courier New" w:cs="Courier New" w:eastAsia="Courier New" w:hAnsi="Courier New"/>
                <w:sz w:val="18"/>
                <w:szCs w:val="18"/>
                <w:color w:val="auto"/>
              </w:rPr>
              <w:t>20.2%</w:t>
            </w:r>
          </w:p>
        </w:tc>
      </w:tr>
    </w:tbl>
    <w:p>
      <w:pPr>
        <w:spacing w:after="0" w:line="207" w:lineRule="exact"/>
        <w:rPr>
          <w:sz w:val="20"/>
          <w:szCs w:val="20"/>
          <w:color w:val="auto"/>
        </w:rPr>
      </w:pPr>
    </w:p>
    <w:p>
      <w:pPr>
        <w:ind w:left="220" w:right="2619" w:firstLine="631"/>
        <w:spacing w:after="0" w:line="279" w:lineRule="auto"/>
        <w:tabs>
          <w:tab w:leader="none" w:pos="1379"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shares of Preferred Stock beneficially owned by Comcast may be subject to Company Repurchase Rights. The Company Repurchase Rights relating to the Preferred Stock are exerciseable until 2004.</w:t>
      </w:r>
    </w:p>
    <w:p>
      <w:pPr>
        <w:spacing w:after="0" w:line="178" w:lineRule="exact"/>
        <w:rPr>
          <w:rFonts w:ascii="Courier New" w:cs="Courier New" w:eastAsia="Courier New" w:hAnsi="Courier New"/>
          <w:sz w:val="16"/>
          <w:szCs w:val="16"/>
          <w:color w:val="auto"/>
        </w:rPr>
      </w:pPr>
    </w:p>
    <w:p>
      <w:pPr>
        <w:ind w:left="220" w:right="2319" w:firstLine="631"/>
        <w:spacing w:after="0" w:line="269" w:lineRule="auto"/>
        <w:tabs>
          <w:tab w:leader="none" w:pos="1379"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720,500 shares of Common Stock issuable upon the conversion of 72,050 shares of Preferred Stock and 1,700,000 shares of Common Stock issuable upon the exercise of certain Warrants. Does not include any shares of Common Stock which may be considered beneficially owned by Comcast as a result of the relationship of Mr. Brian L. Roberts, Mr. Ralph J. Roberts or Sural Corporation to Comcast. Also excludes shares of Common Stock beneficially owned by the Executive Officers and Directors of Comcast and Sural. Does not include any shares of Common Stock beneficially owned by Barry Diller, who may be deemed to be part of a group with Comcast within the meaning of Rule 13d-5 under the Act. Mr. Diller has previously reported on Schedule 13D beneficial ownership of 4,000,000 shares of Common Stock (which includes options to purchase 3,000,000 shares of Common Stock which are presently exercisable) and Liberty has previously reported on Schedule 13D beneficial ownership of 10,255,867 shares of Common Stock (which includes 372,866 shares of Series B and Series C Preferred Stock presently convertible into 3,728,660 shares of Common Stock) which if deemed to be beneficially owned by Comcast would result in Comcast having beneficial ownership of 22,883,801 Shares of Common Stock or about 46.4%.</w:t>
      </w:r>
    </w:p>
    <w:p>
      <w:pPr>
        <w:spacing w:after="0" w:line="38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To the knowledge of Comcast, the number of shares of</w:t>
      </w:r>
    </w:p>
    <w:p>
      <w:pPr>
        <w:sectPr>
          <w:pgSz w:w="11900" w:h="16838" w:orient="portrait"/>
          <w:cols w:equalWidth="0" w:num="1">
            <w:col w:w="10219"/>
          </w:cols>
          <w:pgMar w:left="240" w:top="136" w:right="1440" w:bottom="0" w:gutter="0" w:footer="0" w:header="0"/>
        </w:sectPr>
      </w:pPr>
    </w:p>
    <w:bookmarkStart w:id="5" w:name="page6"/>
    <w:bookmarkEnd w:id="5"/>
    <w:p>
      <w:pPr>
        <w:ind w:right="3479"/>
        <w:spacing w:after="0" w:line="237" w:lineRule="auto"/>
        <w:rPr>
          <w:sz w:val="20"/>
          <w:szCs w:val="20"/>
          <w:color w:val="auto"/>
        </w:rPr>
      </w:pPr>
      <w:r>
        <w:rPr>
          <w:rFonts w:ascii="Courier New" w:cs="Courier New" w:eastAsia="Courier New" w:hAnsi="Courier New"/>
          <w:sz w:val="18"/>
          <w:szCs w:val="18"/>
          <w:color w:val="auto"/>
        </w:rPr>
        <w:t>Common Stock beneficially owned by its executive officers, directors and controlling persons listed on Schedule 1 to the Schedule 13D (beneficial ownership of which shares is disclaimed by Comcast) is set forth below:</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Page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1580" w:type="dxa"/>
        <w:tblCellMar>
          <w:top w:w="0" w:type="dxa"/>
          <w:left w:w="0" w:type="dxa"/>
          <w:bottom w:w="0" w:type="dxa"/>
          <w:right w:w="0" w:type="dxa"/>
        </w:tblCellMar>
      </w:tblPr>
      <w:tr>
        <w:trPr>
          <w:trHeight w:val="204"/>
        </w:trPr>
        <w:tc>
          <w:tcPr>
            <w:tcW w:w="2060" w:type="dxa"/>
            <w:vAlign w:val="bottom"/>
          </w:tcPr>
          <w:p>
            <w:pPr>
              <w:spacing w:after="0"/>
              <w:rPr>
                <w:sz w:val="17"/>
                <w:szCs w:val="17"/>
                <w:color w:val="auto"/>
              </w:rPr>
            </w:pPr>
          </w:p>
        </w:tc>
        <w:tc>
          <w:tcPr>
            <w:tcW w:w="2580" w:type="dxa"/>
            <w:vAlign w:val="bottom"/>
          </w:tcPr>
          <w:p>
            <w:pPr>
              <w:ind w:left="60"/>
              <w:spacing w:after="0"/>
              <w:rPr>
                <w:sz w:val="20"/>
                <w:szCs w:val="20"/>
                <w:color w:val="auto"/>
              </w:rPr>
            </w:pPr>
            <w:r>
              <w:rPr>
                <w:rFonts w:ascii="Courier New" w:cs="Courier New" w:eastAsia="Courier New" w:hAnsi="Courier New"/>
                <w:sz w:val="18"/>
                <w:szCs w:val="18"/>
                <w:color w:val="auto"/>
              </w:rPr>
              <w:t>No. of Shares of Common</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Individual</w:t>
            </w: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Stock Beneficially Owned</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Ralph J. Roberts</w:t>
            </w:r>
          </w:p>
        </w:tc>
        <w:tc>
          <w:tcPr>
            <w:tcW w:w="258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5,000(3)</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Brian L. Roberts</w:t>
            </w:r>
          </w:p>
        </w:tc>
        <w:tc>
          <w:tcPr>
            <w:tcW w:w="258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750</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Daniel Aaron</w:t>
            </w:r>
          </w:p>
        </w:tc>
        <w:tc>
          <w:tcPr>
            <w:tcW w:w="258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1,500</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Irving A. Wechsler</w:t>
            </w:r>
          </w:p>
        </w:tc>
        <w:tc>
          <w:tcPr>
            <w:tcW w:w="258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12,000</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Sheldon M. Bonovitz</w:t>
            </w:r>
          </w:p>
        </w:tc>
        <w:tc>
          <w:tcPr>
            <w:tcW w:w="25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1,500(4)</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Suzanne F. Roberts</w:t>
            </w:r>
          </w:p>
        </w:tc>
        <w:tc>
          <w:tcPr>
            <w:tcW w:w="25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5,000(5)</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Anne Wexler</w:t>
            </w:r>
          </w:p>
        </w:tc>
        <w:tc>
          <w:tcPr>
            <w:tcW w:w="258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500</w:t>
            </w:r>
          </w:p>
        </w:tc>
      </w:tr>
    </w:tbl>
    <w:p>
      <w:pPr>
        <w:spacing w:after="0" w:line="200" w:lineRule="exact"/>
        <w:rPr>
          <w:sz w:val="20"/>
          <w:szCs w:val="20"/>
          <w:color w:val="auto"/>
        </w:rPr>
      </w:pPr>
    </w:p>
    <w:p>
      <w:pPr>
        <w:spacing w:after="0" w:line="209" w:lineRule="exact"/>
        <w:rPr>
          <w:sz w:val="20"/>
          <w:szCs w:val="20"/>
          <w:color w:val="auto"/>
        </w:rPr>
      </w:pPr>
    </w:p>
    <w:p>
      <w:pPr>
        <w:ind w:left="740" w:right="2619" w:firstLine="427"/>
        <w:spacing w:after="0" w:line="236" w:lineRule="auto"/>
        <w:tabs>
          <w:tab w:leader="none" w:pos="1688"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Excludes 5,000 shares beneficially owned by Mr. Roberts' wife, as to which shares Mr. Roberts disclaims beneficial ownership.</w:t>
      </w:r>
    </w:p>
    <w:p>
      <w:pPr>
        <w:spacing w:after="0" w:line="208" w:lineRule="exact"/>
        <w:rPr>
          <w:rFonts w:ascii="Courier New" w:cs="Courier New" w:eastAsia="Courier New" w:hAnsi="Courier New"/>
          <w:sz w:val="18"/>
          <w:szCs w:val="18"/>
          <w:color w:val="auto"/>
        </w:rPr>
      </w:pPr>
    </w:p>
    <w:p>
      <w:pPr>
        <w:ind w:left="740" w:right="2519" w:firstLine="427"/>
        <w:spacing w:after="0" w:line="237" w:lineRule="auto"/>
        <w:tabs>
          <w:tab w:leader="none" w:pos="1688"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Excludes 6,500 shares owned (reduced from 7,800 shares in sales on the open market on July 23, 1993 and July 27, 1993) by certain trusts of which Mr. Bonovitz serves as trustee and 1,000 shares beneficially owned (reduced from 1,700 shares in a sale on the open market on July 27, 1993) by Mr. Bonovitz' wife, as to which shares Mr. Bonovitz disclaims beneficial ownership.</w:t>
      </w:r>
    </w:p>
    <w:p>
      <w:pPr>
        <w:spacing w:after="0" w:line="209" w:lineRule="exact"/>
        <w:rPr>
          <w:rFonts w:ascii="Courier New" w:cs="Courier New" w:eastAsia="Courier New" w:hAnsi="Courier New"/>
          <w:sz w:val="18"/>
          <w:szCs w:val="18"/>
          <w:color w:val="auto"/>
        </w:rPr>
      </w:pPr>
    </w:p>
    <w:p>
      <w:pPr>
        <w:ind w:left="740" w:right="2519" w:firstLine="427"/>
        <w:spacing w:after="0" w:line="236" w:lineRule="auto"/>
        <w:tabs>
          <w:tab w:leader="none" w:pos="1688"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Excludes 5,000 shares beneficially owned by Mrs. Roberts' husband, as to which shares Mrs. Roberts disclaims beneficial ownership.</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jc w:val="both"/>
        <w:ind w:right="2519" w:firstLine="1061"/>
        <w:spacing w:after="0" w:line="237" w:lineRule="auto"/>
        <w:tabs>
          <w:tab w:leader="none" w:pos="15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the Letter Agreement, Liberty has an agreement with Comcast with respect to the disposition or voting of the outstanding equity securities of the Company and Comcast has shared beneficial ownership of Common Stock beneficially owned by Liberty.</w:t>
      </w:r>
    </w:p>
    <w:p>
      <w:pPr>
        <w:spacing w:after="0" w:line="207" w:lineRule="exact"/>
        <w:rPr>
          <w:rFonts w:ascii="Courier New" w:cs="Courier New" w:eastAsia="Courier New" w:hAnsi="Courier New"/>
          <w:sz w:val="18"/>
          <w:szCs w:val="18"/>
          <w:color w:val="auto"/>
        </w:rPr>
      </w:pPr>
    </w:p>
    <w:p>
      <w:pPr>
        <w:ind w:right="2319" w:firstLine="1061"/>
        <w:spacing w:after="0" w:line="237" w:lineRule="auto"/>
        <w:tabs>
          <w:tab w:leader="none" w:pos="15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Robert B. Clasen acquired his shares in an open market transaction on April 14, 1994 for a price of $39.00 per share. Anne Wexler acquired her shares in an open market transaction on February 17, 1994 for a price of $51.75 per share. Information regarding the shareholdings of Jerome Purcell (previously reported in this Schedule 13D) has been deleted from this Item 5 because Jerome Purcell is no longer a person whose shareholdings must be reported on Schedule 13D as he is no longer an employee of Comcast. Gustave Amsterdam, his wife, and his wife's corporation sold their shareholdings in the Company (previously reported in this Schedule 13D) in a series of open market transactions over the period from May 20, 1992 through December 23, 1992.</w:t>
      </w:r>
    </w:p>
    <w:p>
      <w:pPr>
        <w:spacing w:after="0" w:line="216" w:lineRule="exact"/>
        <w:rPr>
          <w:sz w:val="20"/>
          <w:szCs w:val="20"/>
          <w:color w:val="auto"/>
        </w:rPr>
      </w:pPr>
    </w:p>
    <w:p>
      <w:pPr>
        <w:ind w:left="1060" w:right="5059" w:hanging="1052"/>
        <w:spacing w:after="0" w:line="268" w:lineRule="auto"/>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CONTRACTS, ARRANGEMENTS, UNDERSTANDINGS OR RELATIONSHIPS WITH RESPECT TO THE SECURITIES OF THE ISSUER</w:t>
      </w:r>
    </w:p>
    <w:p>
      <w:pPr>
        <w:ind w:left="1060"/>
        <w:spacing w:after="0" w:line="233" w:lineRule="auto"/>
        <w:rPr>
          <w:sz w:val="20"/>
          <w:szCs w:val="20"/>
          <w:color w:val="auto"/>
        </w:rPr>
      </w:pPr>
      <w:r>
        <w:rPr>
          <w:rFonts w:ascii="Courier New" w:cs="Courier New" w:eastAsia="Courier New" w:hAnsi="Courier New"/>
          <w:sz w:val="18"/>
          <w:szCs w:val="18"/>
          <w:color w:val="auto"/>
        </w:rPr>
        <w:t>---------------------------------------</w:t>
      </w:r>
    </w:p>
    <w:p>
      <w:pPr>
        <w:spacing w:after="0" w:line="208" w:lineRule="exact"/>
        <w:rPr>
          <w:sz w:val="20"/>
          <w:szCs w:val="20"/>
          <w:color w:val="auto"/>
        </w:rPr>
      </w:pPr>
    </w:p>
    <w:p>
      <w:pPr>
        <w:ind w:right="3679" w:firstLine="1053"/>
        <w:spacing w:after="0" w:line="235" w:lineRule="auto"/>
        <w:rPr>
          <w:sz w:val="20"/>
          <w:szCs w:val="20"/>
          <w:color w:val="auto"/>
        </w:rPr>
      </w:pPr>
      <w:r>
        <w:rPr>
          <w:rFonts w:ascii="Courier New" w:cs="Courier New" w:eastAsia="Courier New" w:hAnsi="Courier New"/>
          <w:sz w:val="18"/>
          <w:szCs w:val="18"/>
          <w:color w:val="auto"/>
        </w:rPr>
        <w:t>Item 6 is hereby supplemented and amended to include the following information:</w:t>
      </w:r>
    </w:p>
    <w:p>
      <w:pPr>
        <w:spacing w:after="0" w:line="208" w:lineRule="exact"/>
        <w:rPr>
          <w:sz w:val="20"/>
          <w:szCs w:val="20"/>
          <w:color w:val="auto"/>
        </w:rPr>
      </w:pPr>
    </w:p>
    <w:p>
      <w:pPr>
        <w:ind w:right="3779" w:firstLine="1053"/>
        <w:spacing w:after="0" w:line="235" w:lineRule="auto"/>
        <w:rPr>
          <w:sz w:val="20"/>
          <w:szCs w:val="20"/>
          <w:color w:val="auto"/>
        </w:rPr>
      </w:pPr>
      <w:r>
        <w:rPr>
          <w:rFonts w:ascii="Courier New" w:cs="Courier New" w:eastAsia="Courier New" w:hAnsi="Courier New"/>
          <w:sz w:val="18"/>
          <w:szCs w:val="18"/>
          <w:color w:val="auto"/>
        </w:rPr>
        <w:t>The information contained in Item 4 is incorporated herein by reference.</w:t>
      </w:r>
    </w:p>
    <w:p>
      <w:pPr>
        <w:spacing w:after="0" w:line="208" w:lineRule="exact"/>
        <w:rPr>
          <w:sz w:val="20"/>
          <w:szCs w:val="20"/>
          <w:color w:val="auto"/>
        </w:rPr>
      </w:pPr>
    </w:p>
    <w:p>
      <w:pPr>
        <w:ind w:right="3479" w:firstLine="1053"/>
        <w:spacing w:after="0" w:line="290" w:lineRule="auto"/>
        <w:rPr>
          <w:sz w:val="20"/>
          <w:szCs w:val="20"/>
          <w:color w:val="auto"/>
        </w:rPr>
      </w:pPr>
      <w:r>
        <w:rPr>
          <w:rFonts w:ascii="Courier New" w:cs="Courier New" w:eastAsia="Courier New" w:hAnsi="Courier New"/>
          <w:sz w:val="16"/>
          <w:szCs w:val="16"/>
          <w:color w:val="auto"/>
        </w:rPr>
        <w:t>Each of Comcast and Liberty has agreed that from the date of execution of the Letter Agreement until the consummation</w:t>
      </w:r>
    </w:p>
    <w:p>
      <w:pPr>
        <w:spacing w:after="0" w:line="367"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Page 9</w:t>
      </w:r>
    </w:p>
    <w:p>
      <w:pPr>
        <w:sectPr>
          <w:pgSz w:w="11900" w:h="16838" w:orient="portrait"/>
          <w:cols w:equalWidth="0" w:num="1">
            <w:col w:w="10219"/>
          </w:cols>
          <w:pgMar w:left="240" w:top="142" w:right="1440" w:bottom="740" w:gutter="0" w:footer="0" w:header="0"/>
        </w:sectPr>
      </w:pPr>
    </w:p>
    <w:bookmarkStart w:id="6" w:name="page7"/>
    <w:bookmarkEnd w:id="6"/>
    <w:p>
      <w:pPr>
        <w:ind w:right="3359"/>
        <w:spacing w:after="0" w:line="238" w:lineRule="auto"/>
        <w:rPr>
          <w:sz w:val="20"/>
          <w:szCs w:val="20"/>
          <w:color w:val="auto"/>
        </w:rPr>
      </w:pPr>
      <w:r>
        <w:rPr>
          <w:rFonts w:ascii="Courier New" w:cs="Courier New" w:eastAsia="Courier New" w:hAnsi="Courier New"/>
          <w:sz w:val="18"/>
          <w:szCs w:val="18"/>
          <w:color w:val="auto"/>
        </w:rPr>
        <w:t>of the transactions contemplated thereunder, or the termination of the obligations of the parties under the Letter Agreement, it will (i) vote all shares of the Company's capital stock owned by it, directly or indirectly, in favor of the Merger and the related matters provided for in the Merger Agreement (as defined in the Letter Agreement), (ii) not sell or dispose of any shares of the Company's capital stock (or rights to acquire such shares) owned by it or enter into any agreement, arrangement or understanding with any other person the effect of which is to limit or restrict its right to vote such shares in accordance with the terms of the Letter Agreement, and (iii) not enter into any agreement, arrangement or understanding with any person with respect to the purchase, sale or voting of shares of the Company. The terms described in this paragraph become effective as to Comcast only upon the termination of the Stockholders Agreement, which Comcast has agreed to use its best efforts to obtain within thirty (30) days of the date of execution of the Letter Agreement.</w:t>
      </w: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3579" w:firstLine="1053"/>
        <w:spacing w:after="0" w:line="235" w:lineRule="auto"/>
        <w:rPr>
          <w:sz w:val="20"/>
          <w:szCs w:val="20"/>
          <w:color w:val="auto"/>
        </w:rPr>
      </w:pPr>
      <w:r>
        <w:rPr>
          <w:rFonts w:ascii="Courier New" w:cs="Courier New" w:eastAsia="Courier New" w:hAnsi="Courier New"/>
          <w:sz w:val="18"/>
          <w:szCs w:val="18"/>
          <w:color w:val="auto"/>
        </w:rPr>
        <w:t>Item 7 of the Schedule 13D is hereby supplemented and amended by adding the following information thereto:</w:t>
      </w:r>
    </w:p>
    <w:p>
      <w:pPr>
        <w:spacing w:after="0" w:line="200" w:lineRule="exact"/>
        <w:rPr>
          <w:sz w:val="20"/>
          <w:szCs w:val="20"/>
          <w:color w:val="auto"/>
        </w:rPr>
      </w:pPr>
    </w:p>
    <w:p>
      <w:pPr>
        <w:spacing w:after="0" w:line="211" w:lineRule="exact"/>
        <w:rPr>
          <w:sz w:val="20"/>
          <w:szCs w:val="20"/>
          <w:color w:val="auto"/>
        </w:rPr>
      </w:pPr>
    </w:p>
    <w:p>
      <w:pPr>
        <w:ind w:left="2120" w:right="3479" w:hanging="1052"/>
        <w:spacing w:after="0" w:line="236" w:lineRule="auto"/>
        <w:tabs>
          <w:tab w:leader="none" w:pos="2100" w:val="left"/>
        </w:tabs>
        <w:rPr>
          <w:sz w:val="20"/>
          <w:szCs w:val="20"/>
          <w:color w:val="auto"/>
        </w:rPr>
      </w:pPr>
      <w:r>
        <w:rPr>
          <w:rFonts w:ascii="Courier New" w:cs="Courier New" w:eastAsia="Courier New" w:hAnsi="Courier New"/>
          <w:sz w:val="18"/>
          <w:szCs w:val="18"/>
          <w:color w:val="auto"/>
        </w:rPr>
        <w:t>99.46</w:t>
      </w:r>
      <w:r>
        <w:rPr>
          <w:sz w:val="20"/>
          <w:szCs w:val="20"/>
          <w:color w:val="auto"/>
        </w:rPr>
        <w:tab/>
      </w:r>
      <w:r>
        <w:rPr>
          <w:rFonts w:ascii="Courier New" w:cs="Courier New" w:eastAsia="Courier New" w:hAnsi="Courier New"/>
          <w:sz w:val="18"/>
          <w:szCs w:val="18"/>
          <w:color w:val="auto"/>
        </w:rPr>
        <w:t>Letter Agreement dated July 21, 1994 between Comcast Corporation and Liberty Media Corporation.</w:t>
      </w:r>
    </w:p>
    <w:p>
      <w:pPr>
        <w:spacing w:after="0" w:line="209" w:lineRule="exact"/>
        <w:rPr>
          <w:sz w:val="20"/>
          <w:szCs w:val="20"/>
          <w:color w:val="auto"/>
        </w:rPr>
      </w:pPr>
    </w:p>
    <w:p>
      <w:pPr>
        <w:ind w:left="2120" w:right="3479" w:hanging="1052"/>
        <w:spacing w:after="0" w:line="290" w:lineRule="auto"/>
        <w:tabs>
          <w:tab w:leader="none" w:pos="2100" w:val="left"/>
        </w:tabs>
        <w:rPr>
          <w:sz w:val="20"/>
          <w:szCs w:val="20"/>
          <w:color w:val="auto"/>
        </w:rPr>
      </w:pPr>
      <w:r>
        <w:rPr>
          <w:rFonts w:ascii="Courier New" w:cs="Courier New" w:eastAsia="Courier New" w:hAnsi="Courier New"/>
          <w:sz w:val="18"/>
          <w:szCs w:val="18"/>
          <w:color w:val="auto"/>
        </w:rPr>
        <w:t>99.47</w:t>
      </w:r>
      <w:r>
        <w:rPr>
          <w:sz w:val="20"/>
          <w:szCs w:val="20"/>
          <w:color w:val="auto"/>
        </w:rPr>
        <w:tab/>
      </w:r>
      <w:r>
        <w:rPr>
          <w:rFonts w:ascii="Courier New" w:cs="Courier New" w:eastAsia="Courier New" w:hAnsi="Courier New"/>
          <w:sz w:val="16"/>
          <w:szCs w:val="16"/>
          <w:color w:val="auto"/>
        </w:rPr>
        <w:t>Press Release dated July 21, 1994 of Comcast Corporation and Liberty Media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Page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SIGNATURE</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3899" w:firstLine="1053"/>
        <w:spacing w:after="0" w:line="279" w:lineRule="auto"/>
        <w:rPr>
          <w:sz w:val="20"/>
          <w:szCs w:val="20"/>
          <w:color w:val="auto"/>
        </w:rPr>
      </w:pPr>
      <w:r>
        <w:rPr>
          <w:rFonts w:ascii="Courier New" w:cs="Courier New" w:eastAsia="Courier New" w:hAnsi="Courier New"/>
          <w:sz w:val="16"/>
          <w:szCs w:val="16"/>
          <w:color w:val="auto"/>
        </w:rPr>
        <w:t>After reasonable inquiry and to the best of their knowledge and belief, the undersigned certify that the information in this statement is true, complete and correct.</w:t>
      </w:r>
    </w:p>
    <w:p>
      <w:pPr>
        <w:spacing w:after="0" w:line="37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July 22, 1994</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COMCAST CORPORATION</w:t>
      </w:r>
    </w:p>
    <w:p>
      <w:pPr>
        <w:spacing w:after="0" w:line="200" w:lineRule="exact"/>
        <w:rPr>
          <w:sz w:val="20"/>
          <w:szCs w:val="20"/>
          <w:color w:val="auto"/>
        </w:rPr>
      </w:pPr>
    </w:p>
    <w:p>
      <w:pPr>
        <w:spacing w:after="0" w:line="204" w:lineRule="exact"/>
        <w:rPr>
          <w:sz w:val="20"/>
          <w:szCs w:val="20"/>
          <w:color w:val="auto"/>
        </w:rPr>
      </w:pPr>
    </w:p>
    <w:p>
      <w:pPr>
        <w:ind w:left="3160"/>
        <w:spacing w:after="0"/>
        <w:tabs>
          <w:tab w:leader="none" w:pos="3680" w:val="left"/>
        </w:tabs>
        <w:rPr>
          <w:sz w:val="20"/>
          <w:szCs w:val="20"/>
          <w:color w:val="auto"/>
        </w:rPr>
      </w:pPr>
      <w:r>
        <w:rPr>
          <w:rFonts w:ascii="Courier New" w:cs="Courier New" w:eastAsia="Courier New" w:hAnsi="Courier New"/>
          <w:sz w:val="18"/>
          <w:szCs w:val="18"/>
          <w:color w:val="auto"/>
        </w:rPr>
        <w:t>By:</w:t>
        <w:tab/>
        <w:t>/s/ Julian A. Brodsky</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tabs>
          <w:tab w:leader="none" w:pos="4420" w:val="left"/>
        </w:tabs>
        <w:rPr>
          <w:sz w:val="20"/>
          <w:szCs w:val="20"/>
          <w:color w:val="auto"/>
        </w:rPr>
      </w:pPr>
      <w:r>
        <w:rPr>
          <w:rFonts w:ascii="Courier New" w:cs="Courier New" w:eastAsia="Courier New" w:hAnsi="Courier New"/>
          <w:sz w:val="18"/>
          <w:szCs w:val="18"/>
          <w:color w:val="auto"/>
        </w:rPr>
        <w:t>Name:</w:t>
        <w:tab/>
        <w:t>Julian A. Brodsky</w:t>
      </w:r>
    </w:p>
    <w:p>
      <w:pPr>
        <w:ind w:left="3700"/>
        <w:spacing w:after="0" w:line="237" w:lineRule="auto"/>
        <w:rPr>
          <w:sz w:val="20"/>
          <w:szCs w:val="20"/>
          <w:color w:val="auto"/>
        </w:rPr>
      </w:pPr>
      <w:r>
        <w:rPr>
          <w:rFonts w:ascii="Courier New" w:cs="Courier New" w:eastAsia="Courier New" w:hAnsi="Courier New"/>
          <w:sz w:val="18"/>
          <w:szCs w:val="18"/>
          <w:color w:val="auto"/>
        </w:rPr>
        <w:t>Title: Vice Chairman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Page 11</w:t>
      </w:r>
    </w:p>
    <w:p>
      <w:pPr>
        <w:sectPr>
          <w:pgSz w:w="11900" w:h="16838" w:orient="portrait"/>
          <w:cols w:equalWidth="0" w:num="1">
            <w:col w:w="10219"/>
          </w:cols>
          <w:pgMar w:left="240" w:top="547" w:right="1440" w:bottom="537" w:gutter="0" w:footer="0" w:header="0"/>
        </w:sectPr>
      </w:pPr>
    </w:p>
    <w:bookmarkStart w:id="7" w:name="page8"/>
    <w:bookmarkEnd w:id="7"/>
    <w:p>
      <w:pPr>
        <w:ind w:left="242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9899"/>
          </w:cols>
          <w:pgMar w:left="560" w:top="75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EXHIBIT NUMBER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TITLE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PAGE NUMBER</w:t>
      </w:r>
    </w:p>
    <w:p>
      <w:pPr>
        <w:ind w:left="100"/>
        <w:spacing w:after="0" w:line="238" w:lineRule="auto"/>
        <w:rPr>
          <w:sz w:val="20"/>
          <w:szCs w:val="20"/>
          <w:color w:val="auto"/>
        </w:rPr>
      </w:pPr>
      <w:r>
        <w:rPr>
          <w:rFonts w:ascii="Courier New" w:cs="Courier New" w:eastAsia="Courier New" w:hAnsi="Courier New"/>
          <w:sz w:val="18"/>
          <w:szCs w:val="18"/>
          <w:color w:val="auto"/>
        </w:rPr>
        <w:t>IN SEQUENTIALLY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NUMBERED STATEMENT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sectPr>
          <w:pgSz w:w="11900" w:h="16838" w:orient="portrait"/>
          <w:cols w:equalWidth="0" w:num="3">
            <w:col w:w="1480" w:space="520"/>
            <w:col w:w="3160" w:space="540"/>
            <w:col w:w="4199"/>
          </w:cols>
          <w:pgMar w:left="560" w:top="750" w:right="1440" w:bottom="1440" w:gutter="0" w:footer="0" w:header="0"/>
          <w:type w:val="continuous"/>
        </w:sectPr>
      </w:pPr>
    </w:p>
    <w:p>
      <w:pPr>
        <w:ind w:left="2000" w:right="3779" w:hanging="1895"/>
        <w:spacing w:after="0" w:line="236" w:lineRule="auto"/>
        <w:tabs>
          <w:tab w:leader="none" w:pos="1980" w:val="left"/>
        </w:tabs>
        <w:rPr>
          <w:sz w:val="20"/>
          <w:szCs w:val="20"/>
          <w:color w:val="auto"/>
        </w:rPr>
      </w:pPr>
      <w:r>
        <w:rPr>
          <w:rFonts w:ascii="Courier New" w:cs="Courier New" w:eastAsia="Courier New" w:hAnsi="Courier New"/>
          <w:sz w:val="18"/>
          <w:szCs w:val="18"/>
          <w:color w:val="auto"/>
        </w:rPr>
        <w:t>99.46</w:t>
      </w:r>
      <w:r>
        <w:rPr>
          <w:sz w:val="20"/>
          <w:szCs w:val="20"/>
          <w:color w:val="auto"/>
        </w:rPr>
        <w:tab/>
      </w:r>
      <w:r>
        <w:rPr>
          <w:rFonts w:ascii="Courier New" w:cs="Courier New" w:eastAsia="Courier New" w:hAnsi="Courier New"/>
          <w:sz w:val="18"/>
          <w:szCs w:val="18"/>
          <w:color w:val="auto"/>
        </w:rPr>
        <w:t>Letter Agreement dated July 21, 1994 of Comcast Corporation and Liberty Media Corporation.</w:t>
      </w:r>
    </w:p>
    <w:p>
      <w:pPr>
        <w:spacing w:after="0" w:line="209" w:lineRule="exact"/>
        <w:rPr>
          <w:sz w:val="20"/>
          <w:szCs w:val="20"/>
          <w:color w:val="auto"/>
        </w:rPr>
      </w:pPr>
    </w:p>
    <w:p>
      <w:pPr>
        <w:ind w:left="2000" w:right="3999" w:hanging="1895"/>
        <w:spacing w:after="0" w:line="236" w:lineRule="auto"/>
        <w:tabs>
          <w:tab w:leader="none" w:pos="1980" w:val="left"/>
        </w:tabs>
        <w:rPr>
          <w:sz w:val="20"/>
          <w:szCs w:val="20"/>
          <w:color w:val="auto"/>
        </w:rPr>
      </w:pPr>
      <w:r>
        <w:rPr>
          <w:rFonts w:ascii="Courier New" w:cs="Courier New" w:eastAsia="Courier New" w:hAnsi="Courier New"/>
          <w:sz w:val="18"/>
          <w:szCs w:val="18"/>
          <w:color w:val="auto"/>
        </w:rPr>
        <w:t>99.47</w:t>
      </w:r>
      <w:r>
        <w:rPr>
          <w:sz w:val="20"/>
          <w:szCs w:val="20"/>
          <w:color w:val="auto"/>
        </w:rPr>
        <w:tab/>
      </w:r>
      <w:r>
        <w:rPr>
          <w:rFonts w:ascii="Courier New" w:cs="Courier New" w:eastAsia="Courier New" w:hAnsi="Courier New"/>
          <w:sz w:val="18"/>
          <w:szCs w:val="18"/>
          <w:color w:val="auto"/>
        </w:rPr>
        <w:t>Press Release dated July 21, 1994 of Comcast Corporation and Liberty Media Corporation.</w:t>
      </w:r>
    </w:p>
    <w:p>
      <w:pPr>
        <w:sectPr>
          <w:pgSz w:w="11900" w:h="16838" w:orient="portrait"/>
          <w:cols w:equalWidth="0" w:num="1">
            <w:col w:w="9899"/>
          </w:cols>
          <w:pgMar w:left="560" w:top="750" w:right="1440" w:bottom="1440" w:gutter="0" w:footer="0" w:header="0"/>
          <w:type w:val="continuous"/>
        </w:sectPr>
      </w:pPr>
    </w:p>
    <w:bookmarkStart w:id="8" w:name="page9"/>
    <w:bookmarkEnd w:id="8"/>
    <w:p>
      <w:pPr>
        <w:jc w:val="right"/>
        <w:ind w:right="2939"/>
        <w:spacing w:after="0"/>
        <w:rPr>
          <w:sz w:val="20"/>
          <w:szCs w:val="20"/>
          <w:color w:val="auto"/>
        </w:rPr>
      </w:pPr>
      <w:r>
        <w:rPr>
          <w:rFonts w:ascii="Courier New" w:cs="Courier New" w:eastAsia="Courier New" w:hAnsi="Courier New"/>
          <w:sz w:val="18"/>
          <w:szCs w:val="18"/>
          <w:color w:val="auto"/>
        </w:rPr>
        <w:t>EXHIBIT 99.46</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COMCAST CORPORATION</w:t>
      </w:r>
    </w:p>
    <w:p>
      <w:pPr>
        <w:ind w:left="2320"/>
        <w:spacing w:after="0" w:line="238" w:lineRule="auto"/>
        <w:rPr>
          <w:sz w:val="20"/>
          <w:szCs w:val="20"/>
          <w:color w:val="auto"/>
        </w:rPr>
      </w:pPr>
      <w:r>
        <w:rPr>
          <w:rFonts w:ascii="Courier New" w:cs="Courier New" w:eastAsia="Courier New" w:hAnsi="Courier New"/>
          <w:sz w:val="18"/>
          <w:szCs w:val="18"/>
          <w:color w:val="auto"/>
        </w:rPr>
        <w:t>1500 Market Street</w:t>
      </w:r>
    </w:p>
    <w:p>
      <w:pPr>
        <w:ind w:left="1800"/>
        <w:spacing w:after="0"/>
        <w:tabs>
          <w:tab w:leader="none" w:pos="3680" w:val="left"/>
        </w:tabs>
        <w:rPr>
          <w:sz w:val="20"/>
          <w:szCs w:val="20"/>
          <w:color w:val="auto"/>
        </w:rPr>
      </w:pPr>
      <w:r>
        <w:rPr>
          <w:rFonts w:ascii="Courier New" w:cs="Courier New" w:eastAsia="Courier New" w:hAnsi="Courier New"/>
          <w:sz w:val="18"/>
          <w:szCs w:val="18"/>
          <w:color w:val="auto"/>
        </w:rPr>
        <w:t>Philadelphia, PA</w:t>
      </w:r>
      <w:r>
        <w:rPr>
          <w:sz w:val="20"/>
          <w:szCs w:val="20"/>
          <w:color w:val="auto"/>
        </w:rPr>
        <w:tab/>
      </w:r>
      <w:r>
        <w:rPr>
          <w:rFonts w:ascii="Courier New" w:cs="Courier New" w:eastAsia="Courier New" w:hAnsi="Courier New"/>
          <w:sz w:val="16"/>
          <w:szCs w:val="16"/>
          <w:color w:val="auto"/>
        </w:rPr>
        <w:t>19102-4735</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8"/>
          <w:szCs w:val="18"/>
          <w:color w:val="auto"/>
        </w:rPr>
        <w:t>July 21, 1994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LIBERTY MEDIA CORPORATION</w:t>
      </w:r>
    </w:p>
    <w:p>
      <w:pPr>
        <w:spacing w:after="0" w:line="238" w:lineRule="auto"/>
        <w:rPr>
          <w:sz w:val="20"/>
          <w:szCs w:val="20"/>
          <w:color w:val="auto"/>
        </w:rPr>
      </w:pPr>
      <w:r>
        <w:rPr>
          <w:rFonts w:ascii="Courier New" w:cs="Courier New" w:eastAsia="Courier New" w:hAnsi="Courier New"/>
          <w:sz w:val="18"/>
          <w:szCs w:val="18"/>
          <w:color w:val="auto"/>
        </w:rPr>
        <w:t>8101 East Prentice Avenue</w:t>
      </w:r>
    </w:p>
    <w:p>
      <w:pPr>
        <w:spacing w:after="0"/>
        <w:rPr>
          <w:sz w:val="20"/>
          <w:szCs w:val="20"/>
          <w:color w:val="auto"/>
        </w:rPr>
      </w:pPr>
      <w:r>
        <w:rPr>
          <w:rFonts w:ascii="Courier New" w:cs="Courier New" w:eastAsia="Courier New" w:hAnsi="Courier New"/>
          <w:sz w:val="18"/>
          <w:szCs w:val="18"/>
          <w:color w:val="auto"/>
        </w:rPr>
        <w:t>Suite 500</w:t>
      </w:r>
    </w:p>
    <w:p>
      <w:pPr>
        <w:spacing w:after="0" w:line="237" w:lineRule="auto"/>
        <w:rPr>
          <w:sz w:val="20"/>
          <w:szCs w:val="20"/>
          <w:color w:val="auto"/>
        </w:rPr>
      </w:pPr>
      <w:r>
        <w:rPr>
          <w:rFonts w:ascii="Courier New" w:cs="Courier New" w:eastAsia="Courier New" w:hAnsi="Courier New"/>
          <w:sz w:val="18"/>
          <w:szCs w:val="18"/>
          <w:color w:val="auto"/>
        </w:rPr>
        <w:t>Denver, Colorado 80111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Gentlemen:</w:t>
      </w:r>
    </w:p>
    <w:p>
      <w:pPr>
        <w:spacing w:after="0" w:line="207" w:lineRule="exact"/>
        <w:rPr>
          <w:sz w:val="20"/>
          <w:szCs w:val="20"/>
          <w:color w:val="auto"/>
        </w:rPr>
      </w:pPr>
    </w:p>
    <w:p>
      <w:pPr>
        <w:ind w:right="3359" w:firstLine="1053"/>
        <w:spacing w:after="0" w:line="270" w:lineRule="auto"/>
        <w:rPr>
          <w:sz w:val="20"/>
          <w:szCs w:val="20"/>
          <w:color w:val="auto"/>
        </w:rPr>
      </w:pPr>
      <w:r>
        <w:rPr>
          <w:rFonts w:ascii="Courier New" w:cs="Courier New" w:eastAsia="Courier New" w:hAnsi="Courier New"/>
          <w:sz w:val="16"/>
          <w:szCs w:val="16"/>
          <w:color w:val="auto"/>
        </w:rPr>
        <w:t>This letter confirms our mutual agreement with respect to the proposed acquisition of all of the outstanding equity securities of QVC, Inc. ("QVC") not presently owned by you and us, as well as certain related matters. On July 12, 1994 Comcast Corporation ("Comcast") offered to acquire all of the outstanding shares of QVC in a merger (the "Merger") for cash and Comcast securities having a combined value of $44 per share. Upon the execution and delivery of this agreement, we will notify QVC that a new offer (the "Offer") is being made jointly by Comcast and Liberty, and that we are revising the terms of the previous offer to provide that in the Merger each share of QVC common stock would be acquired for $44 in cash.</w:t>
      </w:r>
    </w:p>
    <w:p>
      <w:pPr>
        <w:spacing w:after="0" w:line="391" w:lineRule="exact"/>
        <w:rPr>
          <w:sz w:val="20"/>
          <w:szCs w:val="20"/>
          <w:color w:val="auto"/>
        </w:rPr>
      </w:pPr>
    </w:p>
    <w:p>
      <w:pPr>
        <w:ind w:right="3479" w:firstLine="1057"/>
        <w:spacing w:after="0" w:line="237" w:lineRule="auto"/>
        <w:tabs>
          <w:tab w:leader="none" w:pos="15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Structure of Offer. Comcast and Liberty agree to make the Offer jointly. All material decisions with respect to the Offer must be unanimous. Both Comcast and Liberty agree to use their reasonable best efforts, acting in good faith, to resolve, on a mutually acceptable basis, any disagreements they may have with respect to such material decisions. If they cannot so resolve any such disagreements, then either party may terminate this agreement pursuant to paragraph 11 below.</w:t>
      </w:r>
    </w:p>
    <w:p>
      <w:pPr>
        <w:spacing w:after="0" w:line="214" w:lineRule="exact"/>
        <w:rPr>
          <w:sz w:val="20"/>
          <w:szCs w:val="20"/>
          <w:color w:val="auto"/>
        </w:rPr>
      </w:pPr>
    </w:p>
    <w:p>
      <w:pPr>
        <w:ind w:right="3579" w:firstLine="1053"/>
        <w:spacing w:after="0" w:line="237" w:lineRule="auto"/>
        <w:rPr>
          <w:sz w:val="20"/>
          <w:szCs w:val="20"/>
          <w:color w:val="auto"/>
        </w:rPr>
      </w:pPr>
      <w:r>
        <w:rPr>
          <w:rFonts w:ascii="Courier New" w:cs="Courier New" w:eastAsia="Courier New" w:hAnsi="Courier New"/>
          <w:sz w:val="18"/>
          <w:szCs w:val="18"/>
          <w:color w:val="auto"/>
        </w:rPr>
        <w:t>The parties hereto presently contemplate that QVC will be the surviving corporation in the Merger, with one or more wholly-owned subsidiaries of the respective parties merging into QVC. The parties agree to work together to arrange the financing required for the Merger, as heretofore proposed by Comcast, including one or more margin credit facilities.</w:t>
      </w:r>
    </w:p>
    <w:p>
      <w:pPr>
        <w:spacing w:after="0" w:line="211" w:lineRule="exact"/>
        <w:rPr>
          <w:sz w:val="20"/>
          <w:szCs w:val="20"/>
          <w:color w:val="auto"/>
        </w:rPr>
      </w:pPr>
    </w:p>
    <w:p>
      <w:pPr>
        <w:ind w:right="3479" w:firstLine="1053"/>
        <w:spacing w:after="0" w:line="290" w:lineRule="auto"/>
        <w:rPr>
          <w:sz w:val="20"/>
          <w:szCs w:val="20"/>
          <w:color w:val="auto"/>
        </w:rPr>
      </w:pPr>
      <w:r>
        <w:rPr>
          <w:rFonts w:ascii="Courier New" w:cs="Courier New" w:eastAsia="Courier New" w:hAnsi="Courier New"/>
          <w:sz w:val="16"/>
          <w:szCs w:val="16"/>
          <w:color w:val="auto"/>
        </w:rPr>
        <w:t>In connection with the making of the Offer, Comcast and Liberty agree to make available, directly or indirectly,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3359"/>
        <w:spacing w:after="0" w:line="269" w:lineRule="auto"/>
        <w:rPr>
          <w:sz w:val="20"/>
          <w:szCs w:val="20"/>
          <w:color w:val="auto"/>
        </w:rPr>
      </w:pPr>
      <w:r>
        <w:rPr>
          <w:rFonts w:ascii="Courier New" w:cs="Courier New" w:eastAsia="Courier New" w:hAnsi="Courier New"/>
          <w:sz w:val="16"/>
          <w:szCs w:val="16"/>
          <w:color w:val="auto"/>
        </w:rPr>
        <w:t>all shares of QVC capital stock (or rights to acquire such shares), held, directly or indirectly, by each of them (other than, with respect to Liberty, any such shares held by Tele-Communications, Inc. ("TCI"), Sioux Falls, L.P. and Lenfest Communications, Inc. (collectively, the "Exempt Shares")), to a mutually acceptable entity or entities (either existing or newly formed) for purposes of the Offer. In addition, Comcast agrees that it will contribute to such entity an amount of cash equal to (i) the amount necessary to exercise all warrants to acquire QVC common stock held by Comcast (or at Comcast's election, to exercise such warrants prior to such contribution) and (ii) $229 million in cash (to be credited to the purchase of QVC shares at $44 per share) to such entity in connection with the financing of the Offer (the "Comcast Additional Contribution"). Based upon the parties' relative stock ownership of QVC securities, following such contributions and the Merger, the parties agree that the equity interests in the surviving corporation in the Merger</w:t>
      </w:r>
    </w:p>
    <w:p>
      <w:pPr>
        <w:sectPr>
          <w:pgSz w:w="11900" w:h="16838" w:orient="portrait"/>
          <w:cols w:equalWidth="0" w:num="1">
            <w:col w:w="9899"/>
          </w:cols>
          <w:pgMar w:left="560" w:top="339" w:right="1440" w:bottom="0" w:gutter="0" w:footer="0" w:header="0"/>
        </w:sectPr>
      </w:pPr>
    </w:p>
    <w:bookmarkStart w:id="9" w:name="page10"/>
    <w:bookmarkEnd w:id="9"/>
    <w:p>
      <w:pPr>
        <w:ind w:right="3359"/>
        <w:spacing w:after="0" w:line="237" w:lineRule="auto"/>
        <w:rPr>
          <w:sz w:val="20"/>
          <w:szCs w:val="20"/>
          <w:color w:val="auto"/>
        </w:rPr>
      </w:pPr>
      <w:r>
        <w:rPr>
          <w:rFonts w:ascii="Courier New" w:cs="Courier New" w:eastAsia="Courier New" w:hAnsi="Courier New"/>
          <w:sz w:val="18"/>
          <w:szCs w:val="18"/>
          <w:color w:val="auto"/>
        </w:rPr>
        <w:t>will be owned 57.4% by Comcast and 42.6% by Liberty. The parties acknowledge and agree that the business combination of TCI and Liberty shall not result in the shares of capital stock of QVC owned directly or indirectly by TCI on the date hereof becoming subject to the terms of this agreement nor shall such shares be deemed to be directly or indirectly owned by Liberty.</w:t>
      </w:r>
    </w:p>
    <w:p>
      <w:pPr>
        <w:spacing w:after="0" w:line="211" w:lineRule="exact"/>
        <w:rPr>
          <w:sz w:val="20"/>
          <w:szCs w:val="20"/>
          <w:color w:val="auto"/>
        </w:rPr>
      </w:pPr>
    </w:p>
    <w:p>
      <w:pPr>
        <w:ind w:right="3359" w:firstLine="1057"/>
        <w:spacing w:after="0" w:line="269" w:lineRule="auto"/>
        <w:tabs>
          <w:tab w:leader="none" w:pos="15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Post-Merger Structure. Following the Merger, the charter and by-laws of QVC will provide that matters submitted to the board of directors or to the shareholders of QVC shall be determined by a majority vote of the directors or shareholders, as the case may be. The charter will also provide that without the consent of Liberty, QVC may not take or cause to be taken any of the actions set forth on Schedule I hereto. Each of Comcast and Liberty agree that each of them will be entitled to cause its shares of QVC to be registered under the Securities Act of 1933 in the manner set forth in Schedule II hereto, subject to a right of first refusal by the other party. All other transfers (except to majority-owned affiliates that agree to be bound by all of the terms of the definitive agreement referred to below) will be subject to a right of first refusal to the other party. The foregoing provisions will be included in a definitive agreement prepared and executed by the parties hereto as soon as practicable following the Merger.</w:t>
      </w:r>
    </w:p>
    <w:p>
      <w:pPr>
        <w:spacing w:after="0" w:line="200" w:lineRule="exact"/>
        <w:rPr>
          <w:rFonts w:ascii="Courier New" w:cs="Courier New" w:eastAsia="Courier New" w:hAnsi="Courier New"/>
          <w:sz w:val="16"/>
          <w:szCs w:val="16"/>
          <w:color w:val="auto"/>
        </w:rPr>
      </w:pPr>
    </w:p>
    <w:p>
      <w:pPr>
        <w:spacing w:after="0" w:line="398" w:lineRule="exact"/>
        <w:rPr>
          <w:rFonts w:ascii="Courier New" w:cs="Courier New" w:eastAsia="Courier New" w:hAnsi="Courier New"/>
          <w:sz w:val="16"/>
          <w:szCs w:val="16"/>
          <w:color w:val="auto"/>
        </w:rPr>
      </w:pPr>
    </w:p>
    <w:p>
      <w:pPr>
        <w:ind w:right="3479" w:firstLine="1057"/>
        <w:spacing w:after="0" w:line="271" w:lineRule="auto"/>
        <w:tabs>
          <w:tab w:leader="none" w:pos="15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of Comcast. Comcast represents and warrants to Liberty that: (a) Comcast is a corporation duly organized, validly existing and in good standing under the laws of the Commonwealth of Pennsylvania, and has full power and authority to execute, deliver and perform this agreement and the performance of Comcast's obligations hereunder have been duly authorized by all necessary action (corporate or other) on the part of Comcast;</w:t>
      </w:r>
    </w:p>
    <w:p>
      <w:pPr>
        <w:spacing w:after="0" w:line="180"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3359" w:firstLine="4"/>
        <w:spacing w:after="0" w:line="268" w:lineRule="auto"/>
        <w:tabs>
          <w:tab w:leader="none" w:pos="421"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has been duly executed and delivered by Comcast and, assuming the due execution and delivery thereof by Liberty is a valid and binding obligation of Comcast, enforceable in accordance with its terms, except as enforceability may be limited by bankruptcy, insolvency, reorganization, moratorium and other similar laws affecting the rights of creditors generally and by general principles of equity; (c) the execution and delivery of this agreement and the performance of Comcast's obligations hereunder will not</w:t>
      </w:r>
    </w:p>
    <w:p>
      <w:pPr>
        <w:spacing w:after="0" w:line="1" w:lineRule="exact"/>
        <w:rPr>
          <w:rFonts w:ascii="Courier New" w:cs="Courier New" w:eastAsia="Courier New" w:hAnsi="Courier New"/>
          <w:sz w:val="16"/>
          <w:szCs w:val="16"/>
          <w:color w:val="auto"/>
        </w:rPr>
      </w:pPr>
    </w:p>
    <w:p>
      <w:pPr>
        <w:ind w:right="3359" w:firstLine="4"/>
        <w:spacing w:after="0" w:line="238" w:lineRule="auto"/>
        <w:tabs>
          <w:tab w:leader="none" w:pos="421"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require the consent, approval or authorization of, or any registration, qualification or filing with, any governmental agency or authority or any other person or (ii) conflict with or result in a material breach or violation of (A) any material agreement to which Comcast is a party or (B) assuming expiration of all applicable waiting periods under the Hart-Scott-Rodino Antitrust Improvements Act of 1976, as amended (the "HSR Act"), without objection to the transactions contemplated hereby by the DOJ or the FTC, any applicable law or regulation; (d) there is no litigation, governmental or other proceeding, investigation or controversy pending or, to Comcast's knowledge, threatened against Comcast relating to the transactions contemplated by this agreement; and (e) except for filings under the HSR Act, no consent, approval or authorization of, nor any registration, qualification or filing with, any governmental agency or authority or any other person is required in order for Comcast to execute, deliver or perform this agreement.</w:t>
      </w:r>
    </w:p>
    <w:p>
      <w:pPr>
        <w:spacing w:after="0" w:line="209" w:lineRule="exact"/>
        <w:rPr>
          <w:rFonts w:ascii="Courier New" w:cs="Courier New" w:eastAsia="Courier New" w:hAnsi="Courier New"/>
          <w:sz w:val="18"/>
          <w:szCs w:val="18"/>
          <w:color w:val="auto"/>
        </w:rPr>
      </w:pPr>
    </w:p>
    <w:p>
      <w:pPr>
        <w:ind w:right="3359" w:firstLine="1057"/>
        <w:spacing w:after="0" w:line="271" w:lineRule="auto"/>
        <w:tabs>
          <w:tab w:leader="none" w:pos="1580"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of Liberty. Liberty represents and warrants to Comcast that: (a) Liberty is a corporation duly organized, validly existing and in good standing under the laws of the State of Delaware and has full power and authority to execute, deliver and perform this agreement and the performance of Liberty's obligations hereunder have been duly authorized by all necessary action (corporate or other) on the part of Liberty; (b) this agreement has been duly executed and delivered by Liberty and,</w:t>
      </w:r>
    </w:p>
    <w:p>
      <w:pPr>
        <w:sectPr>
          <w:pgSz w:w="11900" w:h="16838" w:orient="portrait"/>
          <w:cols w:equalWidth="0" w:num="1">
            <w:col w:w="9899"/>
          </w:cols>
          <w:pgMar w:left="560" w:top="142" w:right="1440" w:bottom="0" w:gutter="0" w:footer="0" w:header="0"/>
        </w:sectPr>
      </w:pPr>
    </w:p>
    <w:bookmarkStart w:id="10" w:name="page11"/>
    <w:bookmarkEnd w:id="10"/>
    <w:p>
      <w:pPr>
        <w:ind w:right="3359"/>
        <w:spacing w:after="0" w:line="269" w:lineRule="auto"/>
        <w:rPr>
          <w:sz w:val="20"/>
          <w:szCs w:val="20"/>
          <w:color w:val="auto"/>
        </w:rPr>
      </w:pPr>
      <w:r>
        <w:rPr>
          <w:rFonts w:ascii="Courier New" w:cs="Courier New" w:eastAsia="Courier New" w:hAnsi="Courier New"/>
          <w:sz w:val="16"/>
          <w:szCs w:val="16"/>
          <w:color w:val="auto"/>
        </w:rPr>
        <w:t>assuming the due execution and delivery thereof by Comcast, is a valid and binding obligation of Liberty, enforceable in accordance with its terms, except as enforceability may be limited by bankruptcy, insolvency, reorganization, moratorium and other similar laws affecting the rights of creditors generally and by general principles of equity; (c) the execution and delivery of this agreement and the performance of Liberty's obligations hereunder will not (i) require the consent, approval or authorization of, or any registration qualification or filing with, any governmental agency or authority or any other person or (ii) conflict with or result in a material breach or violation of (A) any material agreement to which Liberty is a party or (B) assuming expiration of all applicable waiting periods under the HSR Act without objection to the transactions contemplated hereby by the DOJ or the FTC, any applicable law or regulation; (d)</w:t>
      </w:r>
    </w:p>
    <w:p>
      <w:pPr>
        <w:spacing w:after="0" w:line="39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Liberty has previously made filings (and the applicable waiting period has expired) under the HSR Act with respect to the acquisition of up to 49.9% of the shares of common stock of QVC; (e) there is no litigation, governmental or other proceeding, investigation or controversy pending or, to Liberty's knowledge, threatened against Liberty relating to the transactions contemplated by this agreement; and (f) except for filings under the HSR Act, no consent, approval or authorization of, nor any registration, qualification or filing with, any governmental agency or authority or any other person is required in order for Liberty to execute, deliver or perform this agreement.</w:t>
      </w:r>
    </w:p>
    <w:p>
      <w:pPr>
        <w:spacing w:after="0" w:line="207" w:lineRule="exact"/>
        <w:rPr>
          <w:sz w:val="20"/>
          <w:szCs w:val="20"/>
          <w:color w:val="auto"/>
        </w:rPr>
      </w:pPr>
    </w:p>
    <w:p>
      <w:pPr>
        <w:ind w:right="3359" w:firstLine="1057"/>
        <w:spacing w:after="0" w:line="269" w:lineRule="auto"/>
        <w:tabs>
          <w:tab w:leader="none" w:pos="158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Covenants of Liberty and Comcast. Each of Liberty and Comcast agree that from the date hereof until the consummation of the transactions contemplated hereby, or the termination of this agreement, it will (i) vote all shares of QVC capital stock owned by it, directly or indirectly, in favor of the Merger and the related matters provided for in the Merger Agreement (as defined below) (ii) not sell or dispose of any shares of QVC capital stock (or rights to acquire such shares) owned by it or enter into any agreement, arrangement or understanding with any other person the effect of which is to limit or restrict its right to vote such shares in accordance with the terms of this agreement; and (iii) not enter into any agreement, arrangement or understanding with any other person with respect to the purchase, sale or voting of shares of QVC; provided, however, that as to Comcast, this Section 5 shall become effective only upon the termination of its stockholders agreement with Barry Diller, dated July 12, 1993, as amended, which termination Comcast agrees to use its best efforts to obtain within thirty (30) days of the date hereof; provided, further, that with respect to Liberty the foregoing shall not apply to the Exempt Shares.</w:t>
      </w:r>
    </w:p>
    <w:p>
      <w:pPr>
        <w:spacing w:after="0" w:line="393" w:lineRule="exact"/>
        <w:rPr>
          <w:rFonts w:ascii="Courier New" w:cs="Courier New" w:eastAsia="Courier New" w:hAnsi="Courier New"/>
          <w:sz w:val="16"/>
          <w:szCs w:val="16"/>
          <w:color w:val="auto"/>
        </w:rPr>
      </w:pPr>
    </w:p>
    <w:p>
      <w:pPr>
        <w:ind w:right="3779" w:firstLine="1057"/>
        <w:spacing w:after="0" w:line="237" w:lineRule="auto"/>
        <w:tabs>
          <w:tab w:leader="none" w:pos="158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QVC Merger. Comcast and Liberty agree that they will use their respective reasonable best efforts to proceed to negotiate a definitive merger agreement (the "Merger Agreement") with QVC based upon the draft thereof dated July 19, 1994, a copy of which has been furnished to Liberty.</w:t>
      </w:r>
    </w:p>
    <w:p>
      <w:pPr>
        <w:spacing w:after="0" w:line="7" w:lineRule="exact"/>
        <w:rPr>
          <w:rFonts w:ascii="Courier New" w:cs="Courier New" w:eastAsia="Courier New" w:hAnsi="Courier New"/>
          <w:sz w:val="18"/>
          <w:szCs w:val="18"/>
          <w:color w:val="auto"/>
        </w:rPr>
      </w:pPr>
    </w:p>
    <w:p>
      <w:pPr>
        <w:ind w:left="1580" w:hanging="523"/>
        <w:spacing w:after="0"/>
        <w:tabs>
          <w:tab w:leader="none" w:pos="158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Mutual Covenants.  Each of Comcast and Liberty</w:t>
      </w:r>
    </w:p>
    <w:p>
      <w:pPr>
        <w:spacing w:after="0" w:line="21" w:lineRule="exact"/>
        <w:rPr>
          <w:rFonts w:ascii="Courier New" w:cs="Courier New" w:eastAsia="Courier New" w:hAnsi="Courier New"/>
          <w:sz w:val="16"/>
          <w:szCs w:val="16"/>
          <w:color w:val="auto"/>
        </w:rPr>
      </w:pPr>
    </w:p>
    <w:p>
      <w:pPr>
        <w:ind w:right="34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agree: (a) to use all reasonable efforts to cause the transactions contemplated by this agreement to be consummated as promptly as practicable; (b) upon consummation of the Merger, to cooperate in good faith to cause QVC and HSN to pursue jointly business opportunities outside the United States and Canada; and (c) that following consummation of the Merger neither Comcast nor Liberty shall be under any obligation (legal or otherwise) to offer to QVC or any other party any business opportunity which any of them may now or thereafter desire to pursue.</w:t>
      </w:r>
    </w:p>
    <w:p>
      <w:pPr>
        <w:spacing w:after="0" w:line="200" w:lineRule="exact"/>
        <w:rPr>
          <w:sz w:val="20"/>
          <w:szCs w:val="20"/>
          <w:color w:val="auto"/>
        </w:rPr>
      </w:pPr>
    </w:p>
    <w:p>
      <w:pPr>
        <w:spacing w:after="0" w:line="21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899"/>
          </w:cols>
          <w:pgMar w:left="560" w:top="142" w:right="1440" w:bottom="0" w:gutter="0" w:footer="0" w:header="0"/>
        </w:sectPr>
      </w:pPr>
    </w:p>
    <w:bookmarkStart w:id="11" w:name="page12"/>
    <w:bookmarkEnd w:id="11"/>
    <w:p>
      <w:pPr>
        <w:ind w:left="-880" w:right="3359" w:firstLine="1057"/>
        <w:spacing w:after="0" w:line="237" w:lineRule="auto"/>
        <w:tabs>
          <w:tab w:leader="none" w:pos="70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Regulatory Approvals. The obligations of the parties under this agreement will be conditioned upon the receipt of all necessary government and agency approvals required for the consummation of the transactions contemplated hereby, including, but not limited to, compliance with all securities laws and the termination of all applicable waiting periods under the HSR Act.</w:t>
      </w:r>
    </w:p>
    <w:p>
      <w:pPr>
        <w:spacing w:after="0" w:line="211" w:lineRule="exact"/>
        <w:rPr>
          <w:rFonts w:ascii="Courier New" w:cs="Courier New" w:eastAsia="Courier New" w:hAnsi="Courier New"/>
          <w:sz w:val="18"/>
          <w:szCs w:val="18"/>
          <w:color w:val="auto"/>
        </w:rPr>
      </w:pPr>
    </w:p>
    <w:p>
      <w:pPr>
        <w:ind w:left="-880" w:right="3359" w:firstLine="1057"/>
        <w:spacing w:after="0" w:line="237" w:lineRule="auto"/>
        <w:tabs>
          <w:tab w:leader="none" w:pos="70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Fees and Expenses. All costs and expenses incurred in connection with this agreement and the transactions contemplated hereby (other than any costs and expenses related to the Comcast Additional Contribution) shall be paid or reimbursed by QVC following the Merger, and before then, paid by the party incurring such expenses (except for financing and financial advisory fees which shall be borne equally by the parties).</w:t>
      </w:r>
    </w:p>
    <w:p>
      <w:pPr>
        <w:spacing w:after="0" w:line="212" w:lineRule="exact"/>
        <w:rPr>
          <w:rFonts w:ascii="Courier New" w:cs="Courier New" w:eastAsia="Courier New" w:hAnsi="Courier New"/>
          <w:sz w:val="18"/>
          <w:szCs w:val="18"/>
          <w:color w:val="auto"/>
        </w:rPr>
      </w:pPr>
    </w:p>
    <w:p>
      <w:pPr>
        <w:ind w:left="-880" w:right="3359" w:firstLine="1057"/>
        <w:spacing w:after="0" w:line="236" w:lineRule="auto"/>
        <w:tabs>
          <w:tab w:leader="none" w:pos="70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 This letter shall be governed by and construed in accordance with the substantive law of the State of New York.</w:t>
      </w:r>
    </w:p>
    <w:p>
      <w:pPr>
        <w:spacing w:after="0" w:line="208" w:lineRule="exact"/>
        <w:rPr>
          <w:rFonts w:ascii="Courier New" w:cs="Courier New" w:eastAsia="Courier New" w:hAnsi="Courier New"/>
          <w:sz w:val="18"/>
          <w:szCs w:val="18"/>
          <w:color w:val="auto"/>
        </w:rPr>
      </w:pPr>
    </w:p>
    <w:p>
      <w:pPr>
        <w:ind w:left="-880" w:right="3359" w:firstLine="1057"/>
        <w:spacing w:after="0" w:line="269" w:lineRule="auto"/>
        <w:tabs>
          <w:tab w:leader="none" w:pos="70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The obligations of the parties hereunder shall terminate on the earliest of (i) September 20, 1994, in the event that Comcast shall not have terminated the stockholders agreement referred to in Section 5, (ii) the date on which one party hereto notifies the other that it elects to terminate this agreement because the parties have not been able to resolve a disagreement concerning a material decision with respect to the Offer, as provided in paragraph 1 above, and (iii) September 20, 1994, if the Merger Agreement has not theretofore been executed or the parties have not theretofore commenced a cash tender offer. If a party terminates this agreement pursuant to subparagraph (i) or (ii) above, such terminating party shall be free to sell, dispose of, vote at any meeting of QVC shareholders (but not give any proxy or to enter into any voting agreement or hold its QVC stock as it chooses, but such terminating party may not join with, encourage, solicit or assist any competing bidder for QVC so long as the non-terminating party is actively pursuing the Merger, other than to sell its QVC stock to such competing bidder in a cash tender offer, on the final day of such tender offer, that is part of an acquisition proposal that has been valued by the market higher than the then-current offer being made by the non-terminating party, if such terminating party chooses to do so; provided however, that in the event Comcast sells any of its QVC shares or agrees to vote with any person (other than Barry Diller pursuant to the Stockholders Agreement referred to in Section 5), then this agreement shall terminate as to Liberty notwithstanding anything to the contrary contained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28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80" w:right="3359" w:firstLine="1057"/>
        <w:spacing w:after="0" w:line="237" w:lineRule="auto"/>
        <w:tabs>
          <w:tab w:leader="none" w:pos="70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Binding Obligation. It is understood that this letter agreement constitutes a legally binding obligation of the parties hereto. The parties acknowledge and agree that the proposed business combination of TCI and Liberty shall not constitute a sale or transfer of the shares of QVC capital stock held by Liberty.</w:t>
      </w:r>
    </w:p>
    <w:p>
      <w:pPr>
        <w:spacing w:after="0" w:line="204"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COMCAST CORPORATION</w:t>
      </w:r>
    </w:p>
    <w:p>
      <w:pPr>
        <w:sectPr>
          <w:pgSz w:w="11900" w:h="16838" w:orient="portrait"/>
          <w:cols w:equalWidth="0" w:num="1">
            <w:col w:w="9019"/>
          </w:cols>
          <w:pgMar w:left="1440" w:top="1357" w:right="1440" w:bottom="132" w:gutter="0" w:footer="0" w:header="0"/>
        </w:sectPr>
      </w:pPr>
    </w:p>
    <w:bookmarkStart w:id="12" w:name="page13"/>
    <w:bookmarkEnd w:id="12"/>
    <w:p>
      <w:pPr>
        <w:ind w:left="3160"/>
        <w:spacing w:after="0"/>
        <w:tabs>
          <w:tab w:leader="none" w:pos="3680" w:val="left"/>
        </w:tabs>
        <w:rPr>
          <w:sz w:val="20"/>
          <w:szCs w:val="20"/>
          <w:color w:val="auto"/>
        </w:rPr>
      </w:pPr>
      <w:r>
        <w:rPr>
          <w:rFonts w:ascii="Courier New" w:cs="Courier New" w:eastAsia="Courier New" w:hAnsi="Courier New"/>
          <w:sz w:val="18"/>
          <w:szCs w:val="18"/>
          <w:color w:val="auto"/>
        </w:rPr>
        <w:t>By:</w:t>
        <w:tab/>
        <w:t>__________________________</w:t>
      </w:r>
    </w:p>
    <w:p>
      <w:pPr>
        <w:ind w:left="3700"/>
        <w:spacing w:after="0" w:line="238" w:lineRule="auto"/>
        <w:rPr>
          <w:sz w:val="20"/>
          <w:szCs w:val="20"/>
          <w:color w:val="auto"/>
        </w:rPr>
      </w:pPr>
      <w:r>
        <w:rPr>
          <w:rFonts w:ascii="Courier New" w:cs="Courier New" w:eastAsia="Courier New" w:hAnsi="Courier New"/>
          <w:sz w:val="18"/>
          <w:szCs w:val="18"/>
          <w:color w:val="auto"/>
        </w:rPr>
        <w:t>Name:</w:t>
      </w:r>
    </w:p>
    <w:p>
      <w:pPr>
        <w:ind w:left="3700"/>
        <w:spacing w:after="0"/>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Agreed to:</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LIBERTY MEDIA CORPORATION</w:t>
      </w:r>
    </w:p>
    <w:p>
      <w:pPr>
        <w:spacing w:after="0" w:line="200" w:lineRule="exact"/>
        <w:rPr>
          <w:sz w:val="20"/>
          <w:szCs w:val="20"/>
          <w:color w:val="auto"/>
        </w:rPr>
      </w:pPr>
    </w:p>
    <w:p>
      <w:pPr>
        <w:spacing w:after="0" w:line="204"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By: ______________________</w:t>
      </w:r>
    </w:p>
    <w:p>
      <w:pPr>
        <w:ind w:left="740"/>
        <w:spacing w:after="0" w:line="238" w:lineRule="auto"/>
        <w:rPr>
          <w:sz w:val="20"/>
          <w:szCs w:val="20"/>
          <w:color w:val="auto"/>
        </w:rPr>
      </w:pPr>
      <w:r>
        <w:rPr>
          <w:rFonts w:ascii="Courier New" w:cs="Courier New" w:eastAsia="Courier New" w:hAnsi="Courier New"/>
          <w:sz w:val="18"/>
          <w:szCs w:val="18"/>
          <w:color w:val="auto"/>
        </w:rPr>
        <w:t>Name:</w:t>
      </w:r>
    </w:p>
    <w:p>
      <w:pPr>
        <w:ind w:left="740"/>
        <w:spacing w:after="0"/>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540" w:type="dxa"/>
            <w:vAlign w:val="bottom"/>
          </w:tcPr>
          <w:p>
            <w:pPr>
              <w:ind w:left="2740"/>
              <w:spacing w:after="0"/>
              <w:rPr>
                <w:sz w:val="20"/>
                <w:szCs w:val="20"/>
                <w:color w:val="auto"/>
              </w:rPr>
            </w:pPr>
            <w:r>
              <w:rPr>
                <w:rFonts w:ascii="Courier New" w:cs="Courier New" w:eastAsia="Courier New" w:hAnsi="Courier New"/>
                <w:sz w:val="18"/>
                <w:szCs w:val="18"/>
                <w:color w:val="auto"/>
              </w:rPr>
              <w:t>SCHEDULE I</w:t>
            </w:r>
          </w:p>
        </w:tc>
      </w:tr>
      <w:tr>
        <w:trPr>
          <w:trHeight w:val="810"/>
        </w:trPr>
        <w:tc>
          <w:tcPr>
            <w:tcW w:w="1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540" w:type="dxa"/>
            <w:vAlign w:val="bottom"/>
          </w:tcPr>
          <w:p>
            <w:pPr>
              <w:ind w:left="220"/>
              <w:spacing w:after="0"/>
              <w:rPr>
                <w:sz w:val="20"/>
                <w:szCs w:val="20"/>
                <w:color w:val="auto"/>
              </w:rPr>
            </w:pPr>
            <w:r>
              <w:rPr>
                <w:rFonts w:ascii="Courier New" w:cs="Courier New" w:eastAsia="Courier New" w:hAnsi="Courier New"/>
                <w:sz w:val="18"/>
                <w:szCs w:val="18"/>
                <w:color w:val="auto"/>
              </w:rPr>
              <w:t>MANAGEMENT STRUCTURE</w:t>
            </w:r>
          </w:p>
        </w:tc>
      </w:tr>
      <w:tr>
        <w:trPr>
          <w:trHeight w:val="810"/>
        </w:trPr>
        <w:tc>
          <w:tcPr>
            <w:tcW w:w="1580" w:type="dxa"/>
            <w:vAlign w:val="bottom"/>
          </w:tcPr>
          <w:p>
            <w:pPr>
              <w:spacing w:after="0"/>
              <w:rPr>
                <w:sz w:val="20"/>
                <w:szCs w:val="20"/>
                <w:color w:val="auto"/>
              </w:rPr>
            </w:pPr>
            <w:r>
              <w:rPr>
                <w:rFonts w:ascii="Courier New" w:cs="Courier New" w:eastAsia="Courier New" w:hAnsi="Courier New"/>
                <w:sz w:val="18"/>
                <w:szCs w:val="18"/>
                <w:color w:val="auto"/>
              </w:rPr>
              <w:t>MANAGEMENT</w:t>
            </w:r>
          </w:p>
        </w:tc>
        <w:tc>
          <w:tcPr>
            <w:tcW w:w="52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The Management Committee of QVC, Inc. (the</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COMMITTEE:</w:t>
            </w:r>
          </w:p>
        </w:tc>
        <w:tc>
          <w:tcPr>
            <w:tcW w:w="52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"Company") will be comprised of three</w:t>
            </w:r>
          </w:p>
        </w:tc>
      </w:tr>
      <w:tr>
        <w:trPr>
          <w:trHeight w:val="203"/>
        </w:trPr>
        <w:tc>
          <w:tcPr>
            <w:tcW w:w="1580" w:type="dxa"/>
            <w:vAlign w:val="bottom"/>
          </w:tcPr>
          <w:p>
            <w:pPr>
              <w:spacing w:after="0"/>
              <w:rPr>
                <w:sz w:val="17"/>
                <w:szCs w:val="17"/>
                <w:color w:val="auto"/>
              </w:rPr>
            </w:pPr>
          </w:p>
        </w:tc>
        <w:tc>
          <w:tcPr>
            <w:tcW w:w="52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representatives appointed by Comcast and one</w:t>
            </w:r>
          </w:p>
        </w:tc>
      </w:tr>
      <w:tr>
        <w:trPr>
          <w:trHeight w:val="203"/>
        </w:trPr>
        <w:tc>
          <w:tcPr>
            <w:tcW w:w="1580" w:type="dxa"/>
            <w:vAlign w:val="bottom"/>
          </w:tcPr>
          <w:p>
            <w:pPr>
              <w:spacing w:after="0"/>
              <w:rPr>
                <w:sz w:val="17"/>
                <w:szCs w:val="17"/>
                <w:color w:val="auto"/>
              </w:rPr>
            </w:pPr>
          </w:p>
        </w:tc>
        <w:tc>
          <w:tcPr>
            <w:tcW w:w="52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representative appointed by Liberty who shall be</w:t>
            </w:r>
          </w:p>
        </w:tc>
      </w:tr>
      <w:tr>
        <w:trPr>
          <w:trHeight w:val="203"/>
        </w:trPr>
        <w:tc>
          <w:tcPr>
            <w:tcW w:w="1580" w:type="dxa"/>
            <w:vAlign w:val="bottom"/>
          </w:tcPr>
          <w:p>
            <w:pPr>
              <w:spacing w:after="0"/>
              <w:rPr>
                <w:sz w:val="17"/>
                <w:szCs w:val="17"/>
                <w:color w:val="auto"/>
              </w:rPr>
            </w:pPr>
          </w:p>
        </w:tc>
        <w:tc>
          <w:tcPr>
            <w:tcW w:w="52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reasonably acceptable to Comcast.  One</w:t>
            </w:r>
          </w:p>
        </w:tc>
      </w:tr>
      <w:tr>
        <w:trPr>
          <w:trHeight w:val="203"/>
        </w:trPr>
        <w:tc>
          <w:tcPr>
            <w:tcW w:w="1580" w:type="dxa"/>
            <w:vAlign w:val="bottom"/>
          </w:tcPr>
          <w:p>
            <w:pPr>
              <w:spacing w:after="0"/>
              <w:rPr>
                <w:sz w:val="17"/>
                <w:szCs w:val="17"/>
                <w:color w:val="auto"/>
              </w:rPr>
            </w:pPr>
          </w:p>
        </w:tc>
        <w:tc>
          <w:tcPr>
            <w:tcW w:w="52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9"/>
              </w:rPr>
              <w:t>additional representative of any other existing</w:t>
            </w:r>
          </w:p>
        </w:tc>
      </w:tr>
      <w:tr>
        <w:trPr>
          <w:trHeight w:val="203"/>
        </w:trPr>
        <w:tc>
          <w:tcPr>
            <w:tcW w:w="1580" w:type="dxa"/>
            <w:vAlign w:val="bottom"/>
          </w:tcPr>
          <w:p>
            <w:pPr>
              <w:spacing w:after="0"/>
              <w:rPr>
                <w:sz w:val="17"/>
                <w:szCs w:val="17"/>
                <w:color w:val="auto"/>
              </w:rPr>
            </w:pPr>
          </w:p>
        </w:tc>
        <w:tc>
          <w:tcPr>
            <w:tcW w:w="52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shareholder of QVC may also be appointed with</w:t>
            </w:r>
          </w:p>
        </w:tc>
      </w:tr>
      <w:tr>
        <w:trPr>
          <w:trHeight w:val="203"/>
        </w:trPr>
        <w:tc>
          <w:tcPr>
            <w:tcW w:w="1580" w:type="dxa"/>
            <w:vAlign w:val="bottom"/>
          </w:tcPr>
          <w:p>
            <w:pPr>
              <w:spacing w:after="0"/>
              <w:rPr>
                <w:sz w:val="17"/>
                <w:szCs w:val="17"/>
                <w:color w:val="auto"/>
              </w:rPr>
            </w:pPr>
          </w:p>
        </w:tc>
        <w:tc>
          <w:tcPr>
            <w:tcW w:w="52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Comcast's and Liberty's consent, which person</w:t>
            </w:r>
          </w:p>
        </w:tc>
      </w:tr>
      <w:tr>
        <w:trPr>
          <w:trHeight w:val="203"/>
        </w:trPr>
        <w:tc>
          <w:tcPr>
            <w:tcW w:w="1580" w:type="dxa"/>
            <w:vAlign w:val="bottom"/>
          </w:tcPr>
          <w:p>
            <w:pPr>
              <w:spacing w:after="0"/>
              <w:rPr>
                <w:sz w:val="17"/>
                <w:szCs w:val="17"/>
                <w:color w:val="auto"/>
              </w:rPr>
            </w:pPr>
          </w:p>
        </w:tc>
        <w:tc>
          <w:tcPr>
            <w:tcW w:w="52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shall be reasonably acceptable to Comcast and</w:t>
            </w:r>
          </w:p>
        </w:tc>
      </w:tr>
      <w:tr>
        <w:trPr>
          <w:trHeight w:val="203"/>
        </w:trPr>
        <w:tc>
          <w:tcPr>
            <w:tcW w:w="1580" w:type="dxa"/>
            <w:vAlign w:val="bottom"/>
          </w:tcPr>
          <w:p>
            <w:pPr>
              <w:spacing w:after="0"/>
              <w:rPr>
                <w:sz w:val="17"/>
                <w:szCs w:val="17"/>
                <w:color w:val="auto"/>
              </w:rPr>
            </w:pPr>
          </w:p>
        </w:tc>
        <w:tc>
          <w:tcPr>
            <w:tcW w:w="52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Liberty.</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DAY-TO-DAY</w:t>
            </w:r>
          </w:p>
        </w:tc>
        <w:tc>
          <w:tcPr>
            <w:tcW w:w="52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The day-to-day operations of the Company</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MANAGEMENT:</w:t>
            </w:r>
          </w:p>
        </w:tc>
        <w:tc>
          <w:tcPr>
            <w:tcW w:w="52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will be managed by Comcast.</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SIGNIFICANT</w:t>
            </w:r>
          </w:p>
        </w:tc>
        <w:tc>
          <w:tcPr>
            <w:tcW w:w="52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The Company shall not engage in any of</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TRANSACTIONS:</w:t>
            </w:r>
          </w:p>
        </w:tc>
        <w:tc>
          <w:tcPr>
            <w:tcW w:w="52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the following transactions or take any of the</w:t>
            </w:r>
          </w:p>
        </w:tc>
      </w:tr>
      <w:tr>
        <w:trPr>
          <w:trHeight w:val="203"/>
        </w:trPr>
        <w:tc>
          <w:tcPr>
            <w:tcW w:w="1580" w:type="dxa"/>
            <w:vAlign w:val="bottom"/>
          </w:tcPr>
          <w:p>
            <w:pPr>
              <w:spacing w:after="0"/>
              <w:rPr>
                <w:sz w:val="17"/>
                <w:szCs w:val="17"/>
                <w:color w:val="auto"/>
              </w:rPr>
            </w:pPr>
          </w:p>
        </w:tc>
        <w:tc>
          <w:tcPr>
            <w:tcW w:w="52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9"/>
              </w:rPr>
              <w:t>following actions unless approved in advance by</w:t>
            </w:r>
          </w:p>
        </w:tc>
      </w:tr>
      <w:tr>
        <w:trPr>
          <w:trHeight w:val="203"/>
        </w:trPr>
        <w:tc>
          <w:tcPr>
            <w:tcW w:w="1580" w:type="dxa"/>
            <w:vAlign w:val="bottom"/>
          </w:tcPr>
          <w:p>
            <w:pPr>
              <w:spacing w:after="0"/>
              <w:rPr>
                <w:sz w:val="17"/>
                <w:szCs w:val="17"/>
                <w:color w:val="auto"/>
              </w:rPr>
            </w:pPr>
          </w:p>
        </w:tc>
        <w:tc>
          <w:tcPr>
            <w:tcW w:w="52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Liberty:</w:t>
            </w:r>
          </w:p>
        </w:tc>
      </w:tr>
      <w:tr>
        <w:trPr>
          <w:trHeight w:val="405"/>
        </w:trPr>
        <w:tc>
          <w:tcPr>
            <w:tcW w:w="1580" w:type="dxa"/>
            <w:vAlign w:val="bottom"/>
          </w:tcPr>
          <w:p>
            <w:pPr>
              <w:spacing w:after="0"/>
              <w:rPr>
                <w:sz w:val="24"/>
                <w:szCs w:val="24"/>
                <w:color w:val="auto"/>
              </w:rPr>
            </w:pPr>
          </w:p>
        </w:tc>
        <w:tc>
          <w:tcPr>
            <w:tcW w:w="740" w:type="dxa"/>
            <w:vAlign w:val="bottom"/>
          </w:tcPr>
          <w:p>
            <w:pPr>
              <w:ind w:left="220"/>
              <w:spacing w:after="0"/>
              <w:rPr>
                <w:sz w:val="20"/>
                <w:szCs w:val="20"/>
                <w:color w:val="auto"/>
              </w:rPr>
            </w:pPr>
            <w:r>
              <w:rPr>
                <w:rFonts w:ascii="Courier New" w:cs="Courier New" w:eastAsia="Courier New" w:hAnsi="Courier New"/>
                <w:sz w:val="18"/>
                <w:szCs w:val="18"/>
                <w:color w:val="auto"/>
              </w:rPr>
              <w:t>(i)</w:t>
            </w:r>
          </w:p>
        </w:tc>
        <w:tc>
          <w:tcPr>
            <w:tcW w:w="4540" w:type="dxa"/>
            <w:vAlign w:val="bottom"/>
          </w:tcPr>
          <w:p>
            <w:pPr>
              <w:ind w:left="220"/>
              <w:spacing w:after="0"/>
              <w:rPr>
                <w:sz w:val="20"/>
                <w:szCs w:val="20"/>
                <w:color w:val="auto"/>
              </w:rPr>
            </w:pPr>
            <w:r>
              <w:rPr>
                <w:rFonts w:ascii="Courier New" w:cs="Courier New" w:eastAsia="Courier New" w:hAnsi="Courier New"/>
                <w:sz w:val="18"/>
                <w:szCs w:val="18"/>
                <w:color w:val="auto"/>
              </w:rPr>
              <w:t>any transaction or action which would</w:t>
            </w:r>
          </w:p>
        </w:tc>
      </w:tr>
      <w:tr>
        <w:trPr>
          <w:trHeight w:val="203"/>
        </w:trPr>
        <w:tc>
          <w:tcPr>
            <w:tcW w:w="1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result in the Company (x) conducting or</w:t>
            </w:r>
          </w:p>
        </w:tc>
      </w:tr>
    </w:tbl>
    <w:p>
      <w:pPr>
        <w:ind w:left="2540"/>
        <w:spacing w:after="0" w:line="238" w:lineRule="auto"/>
        <w:rPr>
          <w:sz w:val="20"/>
          <w:szCs w:val="20"/>
          <w:color w:val="auto"/>
        </w:rPr>
      </w:pPr>
      <w:r>
        <w:rPr>
          <w:rFonts w:ascii="Courier New" w:cs="Courier New" w:eastAsia="Courier New" w:hAnsi="Courier New"/>
          <w:sz w:val="18"/>
          <w:szCs w:val="18"/>
          <w:color w:val="auto"/>
        </w:rPr>
        <w:t>engaging in any business other than the</w:t>
      </w:r>
    </w:p>
    <w:p>
      <w:pPr>
        <w:ind w:left="2540"/>
        <w:spacing w:after="0"/>
        <w:rPr>
          <w:sz w:val="20"/>
          <w:szCs w:val="20"/>
          <w:color w:val="auto"/>
        </w:rPr>
      </w:pPr>
      <w:r>
        <w:rPr>
          <w:rFonts w:ascii="Courier New" w:cs="Courier New" w:eastAsia="Courier New" w:hAnsi="Courier New"/>
          <w:sz w:val="18"/>
          <w:szCs w:val="18"/>
          <w:color w:val="auto"/>
        </w:rPr>
        <w:t>Primary Business, (y) participating</w:t>
      </w:r>
    </w:p>
    <w:p>
      <w:pPr>
        <w:ind w:left="2540"/>
        <w:spacing w:after="0" w:line="237" w:lineRule="auto"/>
        <w:rPr>
          <w:sz w:val="20"/>
          <w:szCs w:val="20"/>
          <w:color w:val="auto"/>
        </w:rPr>
      </w:pPr>
      <w:r>
        <w:rPr>
          <w:rFonts w:ascii="Courier New" w:cs="Courier New" w:eastAsia="Courier New" w:hAnsi="Courier New"/>
          <w:sz w:val="18"/>
          <w:szCs w:val="18"/>
          <w:color w:val="auto"/>
        </w:rPr>
        <w:t>(whether by means of a management,</w:t>
      </w:r>
    </w:p>
    <w:p>
      <w:pPr>
        <w:sectPr>
          <w:pgSz w:w="11900" w:h="16838" w:orient="portrait"/>
          <w:cols w:equalWidth="0" w:num="1">
            <w:col w:w="10219"/>
          </w:cols>
          <w:pgMar w:left="240" w:top="339" w:right="1440" w:bottom="0" w:gutter="0" w:footer="0" w:header="0"/>
        </w:sectPr>
      </w:pPr>
    </w:p>
    <w:bookmarkStart w:id="13" w:name="page14"/>
    <w:bookmarkEnd w:id="13"/>
    <w:p>
      <w:pPr>
        <w:ind w:left="1340"/>
        <w:spacing w:after="0"/>
        <w:rPr>
          <w:sz w:val="20"/>
          <w:szCs w:val="20"/>
          <w:color w:val="auto"/>
        </w:rPr>
      </w:pPr>
      <w:r>
        <w:rPr>
          <w:rFonts w:ascii="Courier New" w:cs="Courier New" w:eastAsia="Courier New" w:hAnsi="Courier New"/>
          <w:sz w:val="18"/>
          <w:szCs w:val="18"/>
          <w:color w:val="auto"/>
        </w:rPr>
        <w:t>advisory, operating, consulting or</w:t>
      </w:r>
    </w:p>
    <w:p>
      <w:pPr>
        <w:ind w:left="1340"/>
        <w:spacing w:after="0" w:line="238" w:lineRule="auto"/>
        <w:rPr>
          <w:sz w:val="20"/>
          <w:szCs w:val="20"/>
          <w:color w:val="auto"/>
        </w:rPr>
      </w:pPr>
      <w:r>
        <w:rPr>
          <w:rFonts w:ascii="Courier New" w:cs="Courier New" w:eastAsia="Courier New" w:hAnsi="Courier New"/>
          <w:sz w:val="18"/>
          <w:szCs w:val="18"/>
          <w:color w:val="auto"/>
        </w:rPr>
        <w:t>similar agreement or arrangement) in a</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6"/>
          <w:szCs w:val="16"/>
          <w:color w:val="auto"/>
        </w:rPr>
        <w:t>business other than the Primary Business,</w:t>
      </w:r>
    </w:p>
    <w:p>
      <w:pPr>
        <w:spacing w:after="0" w:line="16" w:lineRule="exact"/>
        <w:rPr>
          <w:sz w:val="20"/>
          <w:szCs w:val="20"/>
          <w:color w:val="auto"/>
        </w:rPr>
      </w:pPr>
    </w:p>
    <w:p>
      <w:pPr>
        <w:ind w:left="1340"/>
        <w:spacing w:after="0"/>
        <w:rPr>
          <w:sz w:val="20"/>
          <w:szCs w:val="20"/>
          <w:color w:val="auto"/>
        </w:rPr>
      </w:pPr>
      <w:r>
        <w:rPr>
          <w:rFonts w:ascii="Courier New" w:cs="Courier New" w:eastAsia="Courier New" w:hAnsi="Courier New"/>
          <w:sz w:val="18"/>
          <w:szCs w:val="18"/>
          <w:color w:val="auto"/>
        </w:rPr>
        <w:t>or (z) having any record or beneficial</w:t>
      </w:r>
    </w:p>
    <w:p>
      <w:pPr>
        <w:ind w:left="1340"/>
        <w:spacing w:after="0" w:line="238" w:lineRule="auto"/>
        <w:rPr>
          <w:sz w:val="20"/>
          <w:szCs w:val="20"/>
          <w:color w:val="auto"/>
        </w:rPr>
      </w:pPr>
      <w:r>
        <w:rPr>
          <w:rFonts w:ascii="Courier New" w:cs="Courier New" w:eastAsia="Courier New" w:hAnsi="Courier New"/>
          <w:sz w:val="18"/>
          <w:szCs w:val="18"/>
          <w:color w:val="auto"/>
        </w:rPr>
        <w:t>equity interest, either as a principal,</w:t>
      </w:r>
    </w:p>
    <w:p>
      <w:pPr>
        <w:ind w:left="1340"/>
        <w:spacing w:after="0"/>
        <w:rPr>
          <w:sz w:val="20"/>
          <w:szCs w:val="20"/>
          <w:color w:val="auto"/>
        </w:rPr>
      </w:pPr>
      <w:r>
        <w:rPr>
          <w:rFonts w:ascii="Courier New" w:cs="Courier New" w:eastAsia="Courier New" w:hAnsi="Courier New"/>
          <w:sz w:val="18"/>
          <w:szCs w:val="18"/>
          <w:color w:val="auto"/>
        </w:rPr>
        <w:t>trustee, stockholder, partner, joint</w:t>
      </w:r>
    </w:p>
    <w:p>
      <w:pPr>
        <w:spacing w:after="0" w:line="3" w:lineRule="exact"/>
        <w:rPr>
          <w:sz w:val="20"/>
          <w:szCs w:val="20"/>
          <w:color w:val="auto"/>
        </w:rPr>
      </w:pPr>
    </w:p>
    <w:p>
      <w:pPr>
        <w:ind w:left="1340"/>
        <w:spacing w:after="0"/>
        <w:rPr>
          <w:sz w:val="20"/>
          <w:szCs w:val="20"/>
          <w:color w:val="auto"/>
        </w:rPr>
      </w:pPr>
      <w:r>
        <w:rPr>
          <w:rFonts w:ascii="Courier New" w:cs="Courier New" w:eastAsia="Courier New" w:hAnsi="Courier New"/>
          <w:sz w:val="16"/>
          <w:szCs w:val="16"/>
          <w:color w:val="auto"/>
        </w:rPr>
        <w:t>venturer or otherwise, in any Person not</w:t>
      </w:r>
    </w:p>
    <w:p>
      <w:pPr>
        <w:spacing w:after="0" w:line="21" w:lineRule="exact"/>
        <w:rPr>
          <w:sz w:val="20"/>
          <w:szCs w:val="20"/>
          <w:color w:val="auto"/>
        </w:rPr>
      </w:pPr>
    </w:p>
    <w:p>
      <w:pPr>
        <w:ind w:left="1340"/>
        <w:spacing w:after="0"/>
        <w:rPr>
          <w:sz w:val="20"/>
          <w:szCs w:val="20"/>
          <w:color w:val="auto"/>
        </w:rPr>
      </w:pPr>
      <w:r>
        <w:rPr>
          <w:rFonts w:ascii="Courier New" w:cs="Courier New" w:eastAsia="Courier New" w:hAnsi="Courier New"/>
          <w:sz w:val="16"/>
          <w:szCs w:val="16"/>
          <w:color w:val="auto"/>
        </w:rPr>
        <w:t>primarily engaged in the Primary Business</w:t>
      </w:r>
    </w:p>
    <w:p>
      <w:pPr>
        <w:spacing w:after="0" w:line="16" w:lineRule="exact"/>
        <w:rPr>
          <w:sz w:val="20"/>
          <w:szCs w:val="20"/>
          <w:color w:val="auto"/>
        </w:rPr>
      </w:pPr>
    </w:p>
    <w:p>
      <w:pPr>
        <w:ind w:left="1340"/>
        <w:spacing w:after="0"/>
        <w:rPr>
          <w:sz w:val="20"/>
          <w:szCs w:val="20"/>
          <w:color w:val="auto"/>
        </w:rPr>
      </w:pPr>
      <w:r>
        <w:rPr>
          <w:rFonts w:ascii="Courier New" w:cs="Courier New" w:eastAsia="Courier New" w:hAnsi="Courier New"/>
          <w:sz w:val="18"/>
          <w:szCs w:val="18"/>
          <w:color w:val="auto"/>
        </w:rPr>
        <w:t>(a "Restricted Person"); provided</w:t>
      </w:r>
    </w:p>
    <w:p>
      <w:pPr>
        <w:ind w:left="1340"/>
        <w:spacing w:after="0" w:line="238" w:lineRule="auto"/>
        <w:rPr>
          <w:sz w:val="20"/>
          <w:szCs w:val="20"/>
          <w:color w:val="auto"/>
        </w:rPr>
      </w:pPr>
      <w:r>
        <w:rPr>
          <w:rFonts w:ascii="Courier New" w:cs="Courier New" w:eastAsia="Courier New" w:hAnsi="Courier New"/>
          <w:sz w:val="18"/>
          <w:szCs w:val="18"/>
          <w:color w:val="auto"/>
        </w:rPr>
        <w:t>however, that the beneficial ownership</w:t>
      </w:r>
    </w:p>
    <w:p>
      <w:pPr>
        <w:ind w:left="1340"/>
        <w:spacing w:after="0"/>
        <w:rPr>
          <w:sz w:val="20"/>
          <w:szCs w:val="20"/>
          <w:color w:val="auto"/>
        </w:rPr>
      </w:pPr>
      <w:r>
        <w:rPr>
          <w:rFonts w:ascii="Courier New" w:cs="Courier New" w:eastAsia="Courier New" w:hAnsi="Courier New"/>
          <w:sz w:val="18"/>
          <w:szCs w:val="18"/>
          <w:color w:val="auto"/>
        </w:rPr>
        <w:t>for investment purposes of ten percent</w:t>
      </w:r>
    </w:p>
    <w:p>
      <w:pPr>
        <w:ind w:left="1340"/>
        <w:spacing w:after="0" w:line="237" w:lineRule="auto"/>
        <w:rPr>
          <w:sz w:val="20"/>
          <w:szCs w:val="20"/>
          <w:color w:val="auto"/>
        </w:rPr>
      </w:pPr>
      <w:r>
        <w:rPr>
          <w:rFonts w:ascii="Courier New" w:cs="Courier New" w:eastAsia="Courier New" w:hAnsi="Courier New"/>
          <w:sz w:val="18"/>
          <w:szCs w:val="18"/>
          <w:color w:val="auto"/>
        </w:rPr>
        <w:t>(10%) or less of the equity of any such</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6"/>
          <w:szCs w:val="16"/>
          <w:color w:val="auto"/>
        </w:rPr>
        <w:t>Restricted Person shall not constitute a</w:t>
      </w:r>
    </w:p>
    <w:p>
      <w:pPr>
        <w:spacing w:after="0" w:line="16" w:lineRule="exact"/>
        <w:rPr>
          <w:sz w:val="20"/>
          <w:szCs w:val="20"/>
          <w:color w:val="auto"/>
        </w:rPr>
      </w:pPr>
    </w:p>
    <w:p>
      <w:pPr>
        <w:ind w:left="1340"/>
        <w:spacing w:after="0"/>
        <w:rPr>
          <w:sz w:val="20"/>
          <w:szCs w:val="20"/>
          <w:color w:val="auto"/>
        </w:rPr>
      </w:pPr>
      <w:r>
        <w:rPr>
          <w:rFonts w:ascii="Courier New" w:cs="Courier New" w:eastAsia="Courier New" w:hAnsi="Courier New"/>
          <w:sz w:val="18"/>
          <w:szCs w:val="18"/>
          <w:color w:val="auto"/>
        </w:rPr>
        <w:t>violation of this clause; the term</w:t>
      </w:r>
    </w:p>
    <w:p>
      <w:pPr>
        <w:ind w:left="1340"/>
        <w:spacing w:after="0" w:line="238" w:lineRule="auto"/>
        <w:rPr>
          <w:sz w:val="20"/>
          <w:szCs w:val="20"/>
          <w:color w:val="auto"/>
        </w:rPr>
      </w:pPr>
      <w:r>
        <w:rPr>
          <w:rFonts w:ascii="Courier New" w:cs="Courier New" w:eastAsia="Courier New" w:hAnsi="Courier New"/>
          <w:sz w:val="18"/>
          <w:szCs w:val="18"/>
          <w:color w:val="auto"/>
        </w:rPr>
        <w:t>"Primary Business" shall mean the</w:t>
      </w:r>
    </w:p>
    <w:p>
      <w:pPr>
        <w:ind w:left="1340"/>
        <w:spacing w:after="0"/>
        <w:rPr>
          <w:sz w:val="20"/>
          <w:szCs w:val="20"/>
          <w:color w:val="auto"/>
        </w:rPr>
      </w:pPr>
      <w:r>
        <w:rPr>
          <w:rFonts w:ascii="Courier New" w:cs="Courier New" w:eastAsia="Courier New" w:hAnsi="Courier New"/>
          <w:sz w:val="18"/>
          <w:szCs w:val="18"/>
          <w:color w:val="auto"/>
        </w:rPr>
        <w:t>business of (x) marketing of goods or</w:t>
      </w:r>
    </w:p>
    <w:p>
      <w:pPr>
        <w:spacing w:after="0" w:line="3" w:lineRule="exact"/>
        <w:rPr>
          <w:sz w:val="20"/>
          <w:szCs w:val="20"/>
          <w:color w:val="auto"/>
        </w:rPr>
      </w:pPr>
    </w:p>
    <w:p>
      <w:pPr>
        <w:ind w:left="1340"/>
        <w:spacing w:after="0"/>
        <w:rPr>
          <w:sz w:val="20"/>
          <w:szCs w:val="20"/>
          <w:color w:val="auto"/>
        </w:rPr>
      </w:pPr>
      <w:r>
        <w:rPr>
          <w:rFonts w:ascii="Courier New" w:cs="Courier New" w:eastAsia="Courier New" w:hAnsi="Courier New"/>
          <w:sz w:val="16"/>
          <w:szCs w:val="16"/>
          <w:color w:val="auto"/>
        </w:rPr>
        <w:t>services over any electronic media (other</w:t>
      </w:r>
    </w:p>
    <w:p>
      <w:pPr>
        <w:spacing w:after="0" w:line="16" w:lineRule="exact"/>
        <w:rPr>
          <w:sz w:val="20"/>
          <w:szCs w:val="20"/>
          <w:color w:val="auto"/>
        </w:rPr>
      </w:pPr>
    </w:p>
    <w:p>
      <w:pPr>
        <w:ind w:left="1340"/>
        <w:spacing w:after="0"/>
        <w:rPr>
          <w:sz w:val="20"/>
          <w:szCs w:val="20"/>
          <w:color w:val="auto"/>
        </w:rPr>
      </w:pPr>
      <w:r>
        <w:rPr>
          <w:rFonts w:ascii="Courier New" w:cs="Courier New" w:eastAsia="Courier New" w:hAnsi="Courier New"/>
          <w:sz w:val="18"/>
          <w:szCs w:val="18"/>
          <w:color w:val="auto"/>
        </w:rPr>
        <w:t>than principally entertainment</w:t>
      </w:r>
    </w:p>
    <w:p>
      <w:pPr>
        <w:ind w:left="1340"/>
        <w:spacing w:after="0" w:line="238" w:lineRule="auto"/>
        <w:rPr>
          <w:sz w:val="20"/>
          <w:szCs w:val="20"/>
          <w:color w:val="auto"/>
        </w:rPr>
      </w:pPr>
      <w:r>
        <w:rPr>
          <w:rFonts w:ascii="Courier New" w:cs="Courier New" w:eastAsia="Courier New" w:hAnsi="Courier New"/>
          <w:sz w:val="18"/>
          <w:szCs w:val="18"/>
          <w:color w:val="auto"/>
        </w:rPr>
        <w:t>programming) and (y) any activities</w:t>
      </w:r>
    </w:p>
    <w:p>
      <w:pPr>
        <w:ind w:left="1340"/>
        <w:spacing w:after="0"/>
        <w:rPr>
          <w:sz w:val="20"/>
          <w:szCs w:val="20"/>
          <w:color w:val="auto"/>
        </w:rPr>
      </w:pPr>
      <w:r>
        <w:rPr>
          <w:rFonts w:ascii="Courier New" w:cs="Courier New" w:eastAsia="Courier New" w:hAnsi="Courier New"/>
          <w:sz w:val="18"/>
          <w:szCs w:val="18"/>
          <w:color w:val="auto"/>
        </w:rPr>
        <w:t>ancillary thereto or vertically</w:t>
      </w:r>
    </w:p>
    <w:p>
      <w:pPr>
        <w:spacing w:after="0" w:line="3" w:lineRule="exact"/>
        <w:rPr>
          <w:sz w:val="20"/>
          <w:szCs w:val="20"/>
          <w:color w:val="auto"/>
        </w:rPr>
      </w:pPr>
    </w:p>
    <w:p>
      <w:pPr>
        <w:ind w:left="1340"/>
        <w:spacing w:after="0"/>
        <w:rPr>
          <w:sz w:val="20"/>
          <w:szCs w:val="20"/>
          <w:color w:val="auto"/>
        </w:rPr>
      </w:pPr>
      <w:r>
        <w:rPr>
          <w:rFonts w:ascii="Courier New" w:cs="Courier New" w:eastAsia="Courier New" w:hAnsi="Courier New"/>
          <w:sz w:val="16"/>
          <w:szCs w:val="16"/>
          <w:color w:val="auto"/>
        </w:rPr>
        <w:t>integrated therewith (including, without</w:t>
      </w:r>
    </w:p>
    <w:p>
      <w:pPr>
        <w:spacing w:after="0" w:line="16" w:lineRule="exact"/>
        <w:rPr>
          <w:sz w:val="20"/>
          <w:szCs w:val="20"/>
          <w:color w:val="auto"/>
        </w:rPr>
      </w:pPr>
    </w:p>
    <w:p>
      <w:pPr>
        <w:ind w:left="1340"/>
        <w:spacing w:after="0"/>
        <w:rPr>
          <w:sz w:val="20"/>
          <w:szCs w:val="20"/>
          <w:color w:val="auto"/>
        </w:rPr>
      </w:pPr>
      <w:r>
        <w:rPr>
          <w:rFonts w:ascii="Courier New" w:cs="Courier New" w:eastAsia="Courier New" w:hAnsi="Courier New"/>
          <w:sz w:val="18"/>
          <w:szCs w:val="18"/>
          <w:color w:val="auto"/>
        </w:rPr>
        <w:t>limitation, manufacturing, production,</w:t>
      </w:r>
    </w:p>
    <w:p>
      <w:pPr>
        <w:ind w:left="1340"/>
        <w:spacing w:after="0" w:line="238" w:lineRule="auto"/>
        <w:rPr>
          <w:sz w:val="20"/>
          <w:szCs w:val="20"/>
          <w:color w:val="auto"/>
        </w:rPr>
      </w:pPr>
      <w:r>
        <w:rPr>
          <w:rFonts w:ascii="Courier New" w:cs="Courier New" w:eastAsia="Courier New" w:hAnsi="Courier New"/>
          <w:sz w:val="18"/>
          <w:szCs w:val="18"/>
          <w:color w:val="auto"/>
        </w:rPr>
        <w:t>warehousing and distribution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340"/>
        <w:spacing w:after="0"/>
        <w:rPr>
          <w:sz w:val="20"/>
          <w:szCs w:val="20"/>
          <w:color w:val="auto"/>
        </w:rPr>
      </w:pPr>
      <w:r>
        <w:rPr>
          <w:rFonts w:ascii="Courier New" w:cs="Courier New" w:eastAsia="Courier New" w:hAnsi="Courier New"/>
          <w:sz w:val="18"/>
          <w:szCs w:val="18"/>
          <w:color w:val="auto"/>
        </w:rPr>
        <w:t>goods and services and customer</w:t>
      </w:r>
    </w:p>
    <w:p>
      <w:pPr>
        <w:ind w:left="1340"/>
        <w:spacing w:after="0" w:line="238" w:lineRule="auto"/>
        <w:rPr>
          <w:sz w:val="20"/>
          <w:szCs w:val="20"/>
          <w:color w:val="auto"/>
        </w:rPr>
      </w:pPr>
      <w:r>
        <w:rPr>
          <w:rFonts w:ascii="Courier New" w:cs="Courier New" w:eastAsia="Courier New" w:hAnsi="Courier New"/>
          <w:sz w:val="18"/>
          <w:szCs w:val="18"/>
          <w:color w:val="auto"/>
        </w:rPr>
        <w:t>financing);</w:t>
      </w:r>
    </w:p>
    <w:p>
      <w:pPr>
        <w:spacing w:after="0" w:line="207" w:lineRule="exact"/>
        <w:rPr>
          <w:sz w:val="20"/>
          <w:szCs w:val="20"/>
          <w:color w:val="auto"/>
        </w:rPr>
      </w:pPr>
    </w:p>
    <w:p>
      <w:pPr>
        <w:ind w:left="1340" w:right="3359" w:hanging="741"/>
        <w:spacing w:after="0" w:line="269" w:lineRule="auto"/>
        <w:tabs>
          <w:tab w:leader="none" w:pos="134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transaction not in the ordinary course of business, launching new or additional channels or engaging in any new field of business, in each case, which would result in, or would have a reasonable likelihood of resulting in, Liberty or any of its affiliates being required (pursuant to any law, statute, rule, regulation, order or judgement promulgated or issued by any court of competent jurisdiction or the United States government or any Federal governmental, regulatory, or administrative authority or agency or tribunal) to divest itself of its Company securities, or interests therein, or any other assets of such entity, or which would render such entity's continued ownership of such stock or assets illegal or subject to the imposition of a fine or penalty or which would impose material restrictions or limitations on such entity's full rights of ownership (including, without limitation, voting) thereof or therein;</w:t>
      </w:r>
    </w:p>
    <w:p>
      <w:pPr>
        <w:spacing w:after="0" w:line="200" w:lineRule="exact"/>
        <w:rPr>
          <w:rFonts w:ascii="Courier New" w:cs="Courier New" w:eastAsia="Courier New" w:hAnsi="Courier New"/>
          <w:sz w:val="16"/>
          <w:szCs w:val="16"/>
          <w:color w:val="auto"/>
        </w:rPr>
      </w:pPr>
    </w:p>
    <w:p>
      <w:pPr>
        <w:spacing w:after="0" w:line="394" w:lineRule="exact"/>
        <w:rPr>
          <w:rFonts w:ascii="Courier New" w:cs="Courier New" w:eastAsia="Courier New" w:hAnsi="Courier New"/>
          <w:sz w:val="16"/>
          <w:szCs w:val="16"/>
          <w:color w:val="auto"/>
        </w:rPr>
      </w:pPr>
    </w:p>
    <w:p>
      <w:pPr>
        <w:ind w:left="1340" w:right="3359" w:hanging="741"/>
        <w:spacing w:after="0" w:line="238" w:lineRule="auto"/>
        <w:tabs>
          <w:tab w:leader="none" w:pos="13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disposition, directly or indirectly by the Company (or any subsidiary thereof) in a transaction or series of transactions not in the ordinary course of business of the Company or any subsidiary of the Company, of a material amount of the assets of the Company or any such subsidiary (to be defined in the definitive agreements), except for pledges, grants of security interests, security deeds, mortgages or similar encumbrances securing bona fide indebtedness;</w:t>
      </w:r>
    </w:p>
    <w:p>
      <w:pPr>
        <w:spacing w:after="0" w:line="207" w:lineRule="exact"/>
        <w:rPr>
          <w:rFonts w:ascii="Courier New" w:cs="Courier New" w:eastAsia="Courier New" w:hAnsi="Courier New"/>
          <w:sz w:val="18"/>
          <w:szCs w:val="18"/>
          <w:color w:val="auto"/>
        </w:rPr>
      </w:pPr>
    </w:p>
    <w:p>
      <w:pPr>
        <w:ind w:left="1340" w:right="3359" w:hanging="741"/>
        <w:spacing w:after="0" w:line="271" w:lineRule="auto"/>
        <w:tabs>
          <w:tab w:leader="none" w:pos="134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merger or consolidation of the Company (except a merger between a wholly-owned subsidiary and the Company where the Company is the surviving entity of such merger and where there is no change in any class or series of outstanding capital stock of the Company)</w:t>
      </w:r>
    </w:p>
    <w:p>
      <w:pPr>
        <w:sectPr>
          <w:pgSz w:w="11900" w:h="16838" w:orient="portrait"/>
          <w:cols w:equalWidth="0" w:num="1">
            <w:col w:w="9019"/>
          </w:cols>
          <w:pgMar w:left="1440" w:top="136" w:right="1440" w:bottom="0" w:gutter="0" w:footer="0" w:header="0"/>
        </w:sectPr>
      </w:pPr>
    </w:p>
    <w:bookmarkStart w:id="14" w:name="page15"/>
    <w:bookmarkEnd w:id="14"/>
    <w:p>
      <w:pPr>
        <w:ind w:left="1340"/>
        <w:spacing w:after="0"/>
        <w:rPr>
          <w:sz w:val="20"/>
          <w:szCs w:val="20"/>
          <w:color w:val="auto"/>
        </w:rPr>
      </w:pPr>
      <w:r>
        <w:rPr>
          <w:rFonts w:ascii="Courier New" w:cs="Courier New" w:eastAsia="Courier New" w:hAnsi="Courier New"/>
          <w:sz w:val="16"/>
          <w:szCs w:val="16"/>
          <w:color w:val="auto"/>
        </w:rPr>
        <w:t>or the dissolution or liquidation of the</w:t>
      </w:r>
    </w:p>
    <w:p>
      <w:pPr>
        <w:spacing w:after="0" w:line="16" w:lineRule="exact"/>
        <w:rPr>
          <w:sz w:val="20"/>
          <w:szCs w:val="20"/>
          <w:color w:val="auto"/>
        </w:rPr>
      </w:pPr>
    </w:p>
    <w:p>
      <w:pPr>
        <w:ind w:left="1340"/>
        <w:spacing w:after="0"/>
        <w:rPr>
          <w:sz w:val="20"/>
          <w:szCs w:val="20"/>
          <w:color w:val="auto"/>
        </w:rPr>
      </w:pPr>
      <w:r>
        <w:rPr>
          <w:rFonts w:ascii="Courier New" w:cs="Courier New" w:eastAsia="Courier New" w:hAnsi="Courier New"/>
          <w:sz w:val="18"/>
          <w:szCs w:val="18"/>
          <w:color w:val="auto"/>
        </w:rPr>
        <w:t>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340" w:right="3479" w:hanging="741"/>
        <w:spacing w:after="0" w:line="290" w:lineRule="auto"/>
        <w:tabs>
          <w:tab w:leader="none" w:pos="134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amendments to the Certificate of Incorporation or By-Laws of the Company;</w:t>
      </w:r>
    </w:p>
    <w:p>
      <w:pPr>
        <w:spacing w:after="0" w:line="169" w:lineRule="exact"/>
        <w:rPr>
          <w:rFonts w:ascii="Courier New" w:cs="Courier New" w:eastAsia="Courier New" w:hAnsi="Courier New"/>
          <w:sz w:val="16"/>
          <w:szCs w:val="16"/>
          <w:color w:val="auto"/>
        </w:rPr>
      </w:pPr>
    </w:p>
    <w:p>
      <w:pPr>
        <w:ind w:left="1340" w:right="3479" w:hanging="741"/>
        <w:spacing w:after="0" w:line="269" w:lineRule="auto"/>
        <w:tabs>
          <w:tab w:leader="none" w:pos="134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issuance, grant, offer, sale, acquisition, redemption or purchase by the Company of any shares of its capital stock or other equity securities, or any securities convertible into, or options, warrants or rights of any kind to subscribe to or acquire, any shares of its capital stock or other equity securities; any split-up, combination or reclassification of the capital stock of the Company or the entering into of any contract, agreement, commitment or arrangement with respect to any of the foregoing, except that the Company may issue an aggregate of up to 1% of its capital stock (at any time outstanding) pursuant to employee stock options granted to employees on or after the closing and repurchase stock or options from present or former employees;</w:t>
      </w:r>
    </w:p>
    <w:p>
      <w:pPr>
        <w:spacing w:after="0" w:line="394" w:lineRule="exact"/>
        <w:rPr>
          <w:rFonts w:ascii="Courier New" w:cs="Courier New" w:eastAsia="Courier New" w:hAnsi="Courier New"/>
          <w:sz w:val="16"/>
          <w:szCs w:val="16"/>
          <w:color w:val="auto"/>
        </w:rPr>
      </w:pPr>
    </w:p>
    <w:p>
      <w:pPr>
        <w:ind w:left="1340" w:right="3359" w:hanging="741"/>
        <w:spacing w:after="0" w:line="237" w:lineRule="auto"/>
        <w:tabs>
          <w:tab w:leader="none" w:pos="13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amendment or modification of any outstanding options, warrants or rights to acquire, or securities convertible into, shares of the capital stock or other securities of the Company or of any outstanding stock option or stock purchase plans or agreements;</w:t>
      </w:r>
    </w:p>
    <w:p>
      <w:pPr>
        <w:spacing w:after="0" w:line="211" w:lineRule="exact"/>
        <w:rPr>
          <w:rFonts w:ascii="Courier New" w:cs="Courier New" w:eastAsia="Courier New" w:hAnsi="Courier New"/>
          <w:sz w:val="18"/>
          <w:szCs w:val="18"/>
          <w:color w:val="auto"/>
        </w:rPr>
      </w:pPr>
    </w:p>
    <w:p>
      <w:pPr>
        <w:ind w:left="1340" w:right="3359" w:hanging="741"/>
        <w:spacing w:after="0" w:line="272" w:lineRule="auto"/>
        <w:tabs>
          <w:tab w:leader="none" w:pos="134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filing by the Company (or any material subsidiary thereof) of a petition under the Bankruptcy Act or any other insolvency law, or the admission in writing of its bankruptcy, insolvency or general inability to pay its debts;</w:t>
      </w:r>
    </w:p>
    <w:p>
      <w:pPr>
        <w:spacing w:after="0" w:line="185" w:lineRule="exact"/>
        <w:rPr>
          <w:rFonts w:ascii="Courier New" w:cs="Courier New" w:eastAsia="Courier New" w:hAnsi="Courier New"/>
          <w:sz w:val="16"/>
          <w:szCs w:val="16"/>
          <w:color w:val="auto"/>
        </w:rPr>
      </w:pPr>
    </w:p>
    <w:p>
      <w:pPr>
        <w:ind w:left="1340" w:right="3359" w:hanging="741"/>
        <w:spacing w:after="0" w:line="237" w:lineRule="auto"/>
        <w:tabs>
          <w:tab w:leader="none" w:pos="13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with the consent of Liberty (such consent not to be unreasonably withheld), the commencement or settlement of litigation or arbitration which is other than in the ordinary course of business and is likely to have a material impact on the Company and its subsidiaries; taken as a whole;</w:t>
      </w:r>
    </w:p>
    <w:p>
      <w:pPr>
        <w:spacing w:after="0" w:line="212" w:lineRule="exact"/>
        <w:rPr>
          <w:rFonts w:ascii="Courier New" w:cs="Courier New" w:eastAsia="Courier New" w:hAnsi="Courier New"/>
          <w:sz w:val="18"/>
          <w:szCs w:val="18"/>
          <w:color w:val="auto"/>
        </w:rPr>
      </w:pPr>
    </w:p>
    <w:p>
      <w:pPr>
        <w:ind w:left="1340" w:right="3359" w:hanging="741"/>
        <w:spacing w:after="0" w:line="237" w:lineRule="auto"/>
        <w:tabs>
          <w:tab w:leader="none" w:pos="13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entering into by the Company or any of its subsidiaries of material contracts, except any such contract which is connected with carrying on the Primary Business;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340" w:right="3359" w:hanging="741"/>
        <w:spacing w:after="0" w:line="270" w:lineRule="auto"/>
        <w:tabs>
          <w:tab w:leader="none" w:pos="134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without the consent of Liberty, such consent not to be unreasonably withheld, any transactions between the Company or any of its affiliates and Comcast or any of its affiliates or associates, other than transactions between Comcast and its affiliates or associates and the Company and its affiliates that are on arms-length terms (which Comcast shall advise Liberty of) and (b) agreements between</w:t>
      </w:r>
    </w:p>
    <w:p>
      <w:pPr>
        <w:sectPr>
          <w:pgSz w:w="11900" w:h="16838" w:orient="portrait"/>
          <w:cols w:equalWidth="0" w:num="1">
            <w:col w:w="9019"/>
          </w:cols>
          <w:pgMar w:left="1440" w:top="142" w:right="1440" w:bottom="0" w:gutter="0" w:footer="0" w:header="0"/>
        </w:sectPr>
      </w:pPr>
    </w:p>
    <w:bookmarkStart w:id="15" w:name="page16"/>
    <w:bookmarkEnd w:id="15"/>
    <w:p>
      <w:pPr>
        <w:ind w:left="2540"/>
        <w:spacing w:after="0"/>
        <w:rPr>
          <w:sz w:val="20"/>
          <w:szCs w:val="20"/>
          <w:color w:val="auto"/>
        </w:rPr>
      </w:pPr>
      <w:r>
        <w:rPr>
          <w:rFonts w:ascii="Courier New" w:cs="Courier New" w:eastAsia="Courier New" w:hAnsi="Courier New"/>
          <w:sz w:val="16"/>
          <w:szCs w:val="16"/>
          <w:color w:val="auto"/>
        </w:rPr>
        <w:t>the Company or its affiliates and Comcast</w:t>
      </w:r>
    </w:p>
    <w:p>
      <w:pPr>
        <w:spacing w:after="0" w:line="21"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or its affiliates or associates relating</w:t>
      </w:r>
    </w:p>
    <w:p>
      <w:pPr>
        <w:spacing w:after="0" w:line="21"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to carriage of the Primary Business which</w:t>
      </w:r>
    </w:p>
    <w:p>
      <w:pPr>
        <w:spacing w:after="0" w:line="21"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are on terms no more favorable than those</w:t>
      </w:r>
    </w:p>
    <w:p>
      <w:pPr>
        <w:spacing w:after="0" w:line="16"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granted to Liberty and its affiliates.</w:t>
      </w:r>
    </w:p>
    <w:p>
      <w:pPr>
        <w:sectPr>
          <w:pgSz w:w="11900" w:h="16838" w:orient="portrait"/>
          <w:cols w:equalWidth="0" w:num="1">
            <w:col w:w="10219"/>
          </w:cols>
          <w:pgMar w:left="240" w:top="142" w:right="1440" w:bottom="1440" w:gutter="0" w:footer="0" w:header="0"/>
        </w:sectPr>
      </w:pPr>
    </w:p>
    <w:p>
      <w:pPr>
        <w:spacing w:after="0" w:line="207"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CORPORATE OPPORTUNITIES: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Neither party (nor the directors, officers, members of the Management Committee, employees or agents of the Company or any subsidiary who are also directors, officers, employees or agents of either party) shall be obligated to present any corporate opportunity to the Company or its subsidiaries and each such party shall be free to pursue such opportunity for its sole benefit.</w:t>
      </w:r>
    </w:p>
    <w:p>
      <w:pPr>
        <w:spacing w:after="0" w:line="200" w:lineRule="exact"/>
        <w:rPr>
          <w:sz w:val="20"/>
          <w:szCs w:val="20"/>
          <w:color w:val="auto"/>
        </w:rPr>
      </w:pPr>
    </w:p>
    <w:p>
      <w:pPr>
        <w:sectPr>
          <w:pgSz w:w="11900" w:h="16838" w:orient="portrait"/>
          <w:cols w:equalWidth="0" w:num="2">
            <w:col w:w="1480" w:space="320"/>
            <w:col w:w="8419"/>
          </w:cols>
          <w:pgMar w:left="240" w:top="14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ind w:right="3359"/>
        <w:spacing w:after="0"/>
        <w:rPr>
          <w:sz w:val="20"/>
          <w:szCs w:val="20"/>
          <w:color w:val="auto"/>
        </w:rPr>
      </w:pPr>
      <w:r>
        <w:rPr>
          <w:rFonts w:ascii="Courier New" w:cs="Courier New" w:eastAsia="Courier New" w:hAnsi="Courier New"/>
          <w:sz w:val="18"/>
          <w:szCs w:val="18"/>
          <w:color w:val="auto"/>
        </w:rPr>
        <w:t>SCHEDULE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Following the Merger, each of Comcast and Liberty shall be entitled to three demand registrations with respect to their stock of QVC pursuant to customary registration rights agreements to be included in the definitive agreement referred to in paragraph 2 of the letter agreement. Prior to the time QVC is a publicly-traded company, the rights of first refusal shall be exercised based upon a projected initial public offering price of QVC common stock as determined by three investment bankers (one chosen by Comcast, one chosen by Liberty and, if they cannot agree, by a third independent investment banker chosen by the first two investment bankers).</w:t>
      </w:r>
    </w:p>
    <w:p>
      <w:pPr>
        <w:sectPr>
          <w:pgSz w:w="11900" w:h="16838" w:orient="portrait"/>
          <w:cols w:equalWidth="0" w:num="1">
            <w:col w:w="10219"/>
          </w:cols>
          <w:pgMar w:left="240" w:top="142" w:right="1440" w:bottom="1440" w:gutter="0" w:footer="0" w:header="0"/>
          <w:type w:val="continuous"/>
        </w:sectPr>
      </w:pPr>
    </w:p>
    <w:bookmarkStart w:id="16" w:name="page17"/>
    <w:bookmarkEnd w:id="16"/>
    <w:p>
      <w:pPr>
        <w:spacing w:after="0" w:line="106"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EXHIBIT 99.47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8"/>
          <w:szCs w:val="18"/>
          <w:color w:val="auto"/>
        </w:rPr>
        <w:t>FOR IMMEDIATE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99"/>
        <w:spacing w:after="0"/>
        <w:rPr>
          <w:sz w:val="20"/>
          <w:szCs w:val="20"/>
          <w:color w:val="auto"/>
        </w:rPr>
      </w:pPr>
      <w:r>
        <w:rPr>
          <w:rFonts w:ascii="Courier New" w:cs="Courier New" w:eastAsia="Courier New" w:hAnsi="Courier New"/>
          <w:sz w:val="18"/>
          <w:szCs w:val="18"/>
          <w:color w:val="auto"/>
        </w:rPr>
        <w:t>COMCAST AND LIBERTY MEDIA</w:t>
      </w:r>
    </w:p>
    <w:p>
      <w:pPr>
        <w:jc w:val="center"/>
        <w:ind w:right="3999"/>
        <w:spacing w:after="0" w:line="238" w:lineRule="auto"/>
        <w:rPr>
          <w:sz w:val="20"/>
          <w:szCs w:val="20"/>
          <w:color w:val="auto"/>
        </w:rPr>
      </w:pPr>
      <w:r>
        <w:rPr>
          <w:rFonts w:ascii="Courier New" w:cs="Courier New" w:eastAsia="Courier New" w:hAnsi="Courier New"/>
          <w:sz w:val="18"/>
          <w:szCs w:val="18"/>
          <w:color w:val="auto"/>
        </w:rPr>
        <w:t>AGREE TO PURSUE JOINT BID FOR QVC</w:t>
      </w:r>
    </w:p>
    <w:p>
      <w:pPr>
        <w:spacing w:after="0" w:line="20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_______________________________</w:t>
      </w:r>
    </w:p>
    <w:p>
      <w:pPr>
        <w:spacing w:after="0" w:line="201" w:lineRule="exact"/>
        <w:rPr>
          <w:sz w:val="20"/>
          <w:szCs w:val="20"/>
          <w:color w:val="auto"/>
        </w:rPr>
      </w:pPr>
    </w:p>
    <w:p>
      <w:pPr>
        <w:jc w:val="center"/>
        <w:ind w:right="3999"/>
        <w:spacing w:after="0"/>
        <w:rPr>
          <w:sz w:val="20"/>
          <w:szCs w:val="20"/>
          <w:color w:val="auto"/>
        </w:rPr>
      </w:pPr>
      <w:r>
        <w:rPr>
          <w:rFonts w:ascii="Courier New" w:cs="Courier New" w:eastAsia="Courier New" w:hAnsi="Courier New"/>
          <w:sz w:val="18"/>
          <w:szCs w:val="18"/>
          <w:color w:val="auto"/>
        </w:rPr>
        <w:t>OFFER REVISED TO ALL CASH</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_______________________________</w:t>
      </w:r>
    </w:p>
    <w:p>
      <w:pPr>
        <w:spacing w:after="0" w:line="200" w:lineRule="exact"/>
        <w:rPr>
          <w:sz w:val="20"/>
          <w:szCs w:val="20"/>
          <w:color w:val="auto"/>
        </w:rPr>
      </w:pPr>
    </w:p>
    <w:p>
      <w:pPr>
        <w:spacing w:after="0" w:line="209" w:lineRule="exact"/>
        <w:rPr>
          <w:sz w:val="20"/>
          <w:szCs w:val="20"/>
          <w:color w:val="auto"/>
        </w:rPr>
      </w:pPr>
    </w:p>
    <w:p>
      <w:pPr>
        <w:ind w:right="3999"/>
        <w:spacing w:after="0" w:line="475" w:lineRule="auto"/>
        <w:rPr>
          <w:sz w:val="20"/>
          <w:szCs w:val="20"/>
          <w:color w:val="auto"/>
        </w:rPr>
      </w:pPr>
      <w:r>
        <w:rPr>
          <w:rFonts w:ascii="Courier New" w:cs="Courier New" w:eastAsia="Courier New" w:hAnsi="Courier New"/>
          <w:sz w:val="18"/>
          <w:szCs w:val="18"/>
          <w:color w:val="auto"/>
        </w:rPr>
        <w:t>Philadelphia, Pennsylvania and Denver, Colorado -- July 21, 1994: Comcast Corporation and Liberty Media Corporation announced that Liberty has agreed to join with Comcast in making a joint offer to acquire in a merger all of the outstanding shares of QVC, Inc. for $44 per share in cash. If Comcast and Liberty ultimately acquire all remaining QVC shares, Comcast and Liberty would own approximately 57% and 43% respectively, of QVC.</w:t>
      </w:r>
    </w:p>
    <w:p>
      <w:pPr>
        <w:spacing w:after="0" w:line="13" w:lineRule="exact"/>
        <w:rPr>
          <w:sz w:val="20"/>
          <w:szCs w:val="20"/>
          <w:color w:val="auto"/>
        </w:rPr>
      </w:pPr>
    </w:p>
    <w:p>
      <w:pPr>
        <w:ind w:right="4099" w:firstLine="1053"/>
        <w:spacing w:after="0" w:line="536" w:lineRule="auto"/>
        <w:rPr>
          <w:sz w:val="20"/>
          <w:szCs w:val="20"/>
          <w:color w:val="auto"/>
        </w:rPr>
      </w:pPr>
      <w:r>
        <w:rPr>
          <w:rFonts w:ascii="Courier New" w:cs="Courier New" w:eastAsia="Courier New" w:hAnsi="Courier New"/>
          <w:sz w:val="16"/>
          <w:szCs w:val="16"/>
          <w:color w:val="auto"/>
        </w:rPr>
        <w:t>Comcast and Liberty have agreed that if a merger with QVC is consummated, QVC would be managed by Comcast.</w:t>
      </w:r>
    </w:p>
    <w:p>
      <w:pPr>
        <w:spacing w:after="0" w:line="1" w:lineRule="exact"/>
        <w:rPr>
          <w:sz w:val="20"/>
          <w:szCs w:val="20"/>
          <w:color w:val="auto"/>
        </w:rPr>
      </w:pPr>
    </w:p>
    <w:p>
      <w:pPr>
        <w:jc w:val="both"/>
        <w:ind w:right="4199" w:firstLine="1053"/>
        <w:spacing w:after="0" w:line="536" w:lineRule="auto"/>
        <w:rPr>
          <w:sz w:val="20"/>
          <w:szCs w:val="20"/>
          <w:color w:val="auto"/>
        </w:rPr>
      </w:pPr>
      <w:r>
        <w:rPr>
          <w:rFonts w:ascii="Courier New" w:cs="Courier New" w:eastAsia="Courier New" w:hAnsi="Courier New"/>
          <w:sz w:val="16"/>
          <w:szCs w:val="16"/>
          <w:color w:val="auto"/>
        </w:rPr>
        <w:t>Representatives of Comcast and Liberty met this morning with representatives of QVC to advise QVC of the Comcast-Liberty agreement and the revised all cash offer.</w:t>
      </w:r>
    </w:p>
    <w:p>
      <w:pPr>
        <w:spacing w:after="0" w:line="1" w:lineRule="exact"/>
        <w:rPr>
          <w:sz w:val="20"/>
          <w:szCs w:val="20"/>
          <w:color w:val="auto"/>
        </w:rPr>
      </w:pPr>
    </w:p>
    <w:p>
      <w:pPr>
        <w:ind w:right="3899"/>
        <w:spacing w:after="0" w:line="473" w:lineRule="auto"/>
        <w:rPr>
          <w:sz w:val="20"/>
          <w:szCs w:val="20"/>
          <w:color w:val="auto"/>
        </w:rPr>
      </w:pPr>
      <w:r>
        <w:rPr>
          <w:rFonts w:ascii="Courier New" w:cs="Courier New" w:eastAsia="Courier New" w:hAnsi="Courier New"/>
          <w:sz w:val="18"/>
          <w:szCs w:val="18"/>
          <w:color w:val="auto"/>
        </w:rPr>
        <w:t>Comcast and Liberty also advised QVC of their willingness to expedite the receipt of the cash consideration by QVC's shareholders.</w:t>
      </w:r>
    </w:p>
    <w:p>
      <w:pPr>
        <w:spacing w:after="0" w:line="10" w:lineRule="exact"/>
        <w:rPr>
          <w:sz w:val="20"/>
          <w:szCs w:val="20"/>
          <w:color w:val="auto"/>
        </w:rPr>
      </w:pPr>
    </w:p>
    <w:p>
      <w:pPr>
        <w:ind w:right="3999" w:firstLine="1053"/>
        <w:spacing w:after="0" w:line="470" w:lineRule="auto"/>
        <w:rPr>
          <w:sz w:val="20"/>
          <w:szCs w:val="20"/>
          <w:color w:val="auto"/>
        </w:rPr>
      </w:pPr>
      <w:r>
        <w:rPr>
          <w:rFonts w:ascii="Courier New" w:cs="Courier New" w:eastAsia="Courier New" w:hAnsi="Courier New"/>
          <w:sz w:val="18"/>
          <w:szCs w:val="18"/>
          <w:color w:val="auto"/>
        </w:rPr>
        <w:t>Comcast Corporation is principally engaged in the development, management and operation of 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3899"/>
        <w:spacing w:after="0" w:line="536" w:lineRule="auto"/>
        <w:rPr>
          <w:sz w:val="20"/>
          <w:szCs w:val="20"/>
          <w:color w:val="auto"/>
        </w:rPr>
      </w:pPr>
      <w:r>
        <w:rPr>
          <w:rFonts w:ascii="Courier New" w:cs="Courier New" w:eastAsia="Courier New" w:hAnsi="Courier New"/>
          <w:sz w:val="16"/>
          <w:szCs w:val="16"/>
          <w:color w:val="auto"/>
        </w:rPr>
        <w:t>communications networks. Comcast's consolidated and pro-rated affiliated operations served approximately 3.0 million</w:t>
      </w:r>
    </w:p>
    <w:p>
      <w:pPr>
        <w:spacing w:after="0" w:line="1" w:lineRule="exact"/>
        <w:rPr>
          <w:sz w:val="20"/>
          <w:szCs w:val="20"/>
          <w:color w:val="auto"/>
        </w:rPr>
      </w:pPr>
    </w:p>
    <w:p>
      <w:pPr>
        <w:ind w:right="2199"/>
        <w:spacing w:after="0" w:line="473" w:lineRule="auto"/>
        <w:rPr>
          <w:sz w:val="20"/>
          <w:szCs w:val="20"/>
          <w:color w:val="auto"/>
        </w:rPr>
      </w:pPr>
      <w:r>
        <w:rPr>
          <w:rFonts w:ascii="Courier New" w:cs="Courier New" w:eastAsia="Courier New" w:hAnsi="Courier New"/>
          <w:sz w:val="18"/>
          <w:szCs w:val="18"/>
          <w:color w:val="auto"/>
        </w:rPr>
        <w:t>cable subscribers at March 31, 1994. After completion of the acquisition of Maclean Hunter's United States cable properties, Comcast's consolidated and pro-rated affiliated operations will serve approximately 3.5</w:t>
      </w:r>
    </w:p>
    <w:p>
      <w:pPr>
        <w:spacing w:after="0" w:line="10" w:lineRule="exact"/>
        <w:rPr>
          <w:sz w:val="20"/>
          <w:szCs w:val="20"/>
          <w:color w:val="auto"/>
        </w:rPr>
      </w:pPr>
    </w:p>
    <w:p>
      <w:pPr>
        <w:ind w:right="2319"/>
        <w:spacing w:after="0" w:line="474" w:lineRule="auto"/>
        <w:rPr>
          <w:sz w:val="20"/>
          <w:szCs w:val="20"/>
          <w:color w:val="auto"/>
        </w:rPr>
      </w:pPr>
      <w:r>
        <w:rPr>
          <w:rFonts w:ascii="Courier New" w:cs="Courier New" w:eastAsia="Courier New" w:hAnsi="Courier New"/>
          <w:sz w:val="18"/>
          <w:szCs w:val="18"/>
          <w:color w:val="auto"/>
        </w:rPr>
        <w:t>million cable subscribers, making it the third largest cable operator in the country. Comcast provides cellular telephone services in the Northeast United States to markets encompassing a population in excess of 7.4 million. Comcast also has investments in cable programming,</w:t>
      </w:r>
    </w:p>
    <w:p>
      <w:pPr>
        <w:sectPr>
          <w:pgSz w:w="11900" w:h="16944" w:orient="portrait"/>
          <w:cols w:equalWidth="0" w:num="1">
            <w:col w:w="10219"/>
          </w:cols>
          <w:pgMar w:left="240" w:top="136" w:right="1440" w:bottom="0" w:gutter="0" w:footer="0" w:header="0"/>
        </w:sectPr>
      </w:pPr>
    </w:p>
    <w:bookmarkStart w:id="17" w:name="page18"/>
    <w:bookmarkEnd w:id="17"/>
    <w:p>
      <w:pPr>
        <w:ind w:right="4419"/>
        <w:spacing w:after="0" w:line="470" w:lineRule="auto"/>
        <w:rPr>
          <w:sz w:val="20"/>
          <w:szCs w:val="20"/>
          <w:color w:val="auto"/>
        </w:rPr>
      </w:pPr>
      <w:r>
        <w:rPr>
          <w:rFonts w:ascii="Courier New" w:cs="Courier New" w:eastAsia="Courier New" w:hAnsi="Courier New"/>
          <w:sz w:val="18"/>
          <w:szCs w:val="18"/>
          <w:color w:val="auto"/>
        </w:rPr>
        <w:t>telecommunications systems, and international cable and telephony franchises.</w:t>
      </w:r>
    </w:p>
    <w:p>
      <w:pPr>
        <w:spacing w:after="0" w:line="12" w:lineRule="exact"/>
        <w:rPr>
          <w:sz w:val="20"/>
          <w:szCs w:val="20"/>
          <w:color w:val="auto"/>
        </w:rPr>
      </w:pPr>
    </w:p>
    <w:p>
      <w:pPr>
        <w:ind w:right="3899" w:firstLine="1053"/>
        <w:spacing w:after="0" w:line="473" w:lineRule="auto"/>
        <w:rPr>
          <w:sz w:val="20"/>
          <w:szCs w:val="20"/>
          <w:color w:val="auto"/>
        </w:rPr>
      </w:pPr>
      <w:r>
        <w:rPr>
          <w:rFonts w:ascii="Courier New" w:cs="Courier New" w:eastAsia="Courier New" w:hAnsi="Courier New"/>
          <w:sz w:val="18"/>
          <w:szCs w:val="18"/>
          <w:color w:val="auto"/>
        </w:rPr>
        <w:t>Comcast's Class A and Class A Special Common Stock are traded on The Nasdaq Stock Market under the symbols CMCSA and CMCSK, respectively.</w:t>
      </w:r>
    </w:p>
    <w:p>
      <w:pPr>
        <w:spacing w:after="0" w:line="10" w:lineRule="exact"/>
        <w:rPr>
          <w:sz w:val="20"/>
          <w:szCs w:val="20"/>
          <w:color w:val="auto"/>
        </w:rPr>
      </w:pPr>
    </w:p>
    <w:p>
      <w:pPr>
        <w:ind w:right="3899" w:firstLine="1053"/>
        <w:spacing w:after="0" w:line="536" w:lineRule="auto"/>
        <w:rPr>
          <w:sz w:val="20"/>
          <w:szCs w:val="20"/>
          <w:color w:val="auto"/>
        </w:rPr>
      </w:pPr>
      <w:r>
        <w:rPr>
          <w:rFonts w:ascii="Courier New" w:cs="Courier New" w:eastAsia="Courier New" w:hAnsi="Courier New"/>
          <w:sz w:val="16"/>
          <w:szCs w:val="16"/>
          <w:color w:val="auto"/>
        </w:rPr>
        <w:t>Liberty, its affiliates and companies in which it holds investments operate cable television systems serving an aggregate of approximately 3.2 million subscribers in 30 states. The Company's programming interests include BET, The Family Channel, Encore, Starz!, Home Shopping Club, QVC, Court TV, X*PRESS and regional and national sports networks.</w:t>
      </w:r>
    </w:p>
    <w:p>
      <w:pPr>
        <w:spacing w:after="0" w:line="2" w:lineRule="exact"/>
        <w:rPr>
          <w:sz w:val="20"/>
          <w:szCs w:val="20"/>
          <w:color w:val="auto"/>
        </w:rPr>
      </w:pPr>
    </w:p>
    <w:p>
      <w:pPr>
        <w:ind w:right="3999" w:firstLine="1053"/>
        <w:spacing w:after="0" w:line="543" w:lineRule="auto"/>
        <w:rPr>
          <w:sz w:val="20"/>
          <w:szCs w:val="20"/>
          <w:color w:val="auto"/>
        </w:rPr>
      </w:pPr>
      <w:r>
        <w:rPr>
          <w:rFonts w:ascii="Courier New" w:cs="Courier New" w:eastAsia="Courier New" w:hAnsi="Courier New"/>
          <w:sz w:val="16"/>
          <w:szCs w:val="16"/>
          <w:color w:val="auto"/>
        </w:rPr>
        <w:t>Liberty's Class A Common Stock, Class B Common Stock and Class E, 6% Cumulative Redeemable Exchangeable Junior Preferred Stock is traded on The Nasdaq Stock Market under the symbols of LBTYA, LBTYB and LBTYP, respectively.</w:t>
      </w:r>
    </w:p>
    <w:p>
      <w:pPr>
        <w:spacing w:after="0" w:line="380" w:lineRule="exact"/>
        <w:rPr>
          <w:sz w:val="20"/>
          <w:szCs w:val="20"/>
          <w:color w:val="auto"/>
        </w:rPr>
      </w:pPr>
    </w:p>
    <w:p>
      <w:pPr>
        <w:ind w:left="2320"/>
        <w:spacing w:after="0"/>
        <w:tabs>
          <w:tab w:leader="none" w:pos="3040" w:val="left"/>
          <w:tab w:leader="none" w:pos="37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FURTHER INFORMATION CONTACT: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Comcast Corporation</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R. Alchin</w:t>
      </w:r>
    </w:p>
    <w:p>
      <w:pPr>
        <w:spacing w:after="0" w:line="238" w:lineRule="auto"/>
        <w:rPr>
          <w:sz w:val="20"/>
          <w:szCs w:val="20"/>
          <w:color w:val="auto"/>
        </w:rPr>
      </w:pPr>
      <w:r>
        <w:rPr>
          <w:rFonts w:ascii="Courier New" w:cs="Courier New" w:eastAsia="Courier New" w:hAnsi="Courier New"/>
          <w:sz w:val="18"/>
          <w:szCs w:val="18"/>
          <w:color w:val="auto"/>
        </w:rPr>
        <w:t>Senior Vice President and Treasurer</w:t>
      </w:r>
    </w:p>
    <w:p>
      <w:pPr>
        <w:spacing w:after="0"/>
        <w:rPr>
          <w:sz w:val="20"/>
          <w:szCs w:val="20"/>
          <w:color w:val="auto"/>
        </w:rPr>
      </w:pPr>
      <w:r>
        <w:rPr>
          <w:rFonts w:ascii="Courier New" w:cs="Courier New" w:eastAsia="Courier New" w:hAnsi="Courier New"/>
          <w:sz w:val="18"/>
          <w:szCs w:val="18"/>
          <w:color w:val="auto"/>
        </w:rPr>
        <w:t>(215) 981-7503</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Liberty Media Corporation</w:t>
      </w:r>
    </w:p>
    <w:p>
      <w:pPr>
        <w:spacing w:after="0" w:line="238" w:lineRule="auto"/>
        <w:rPr>
          <w:sz w:val="20"/>
          <w:szCs w:val="20"/>
          <w:color w:val="auto"/>
        </w:rPr>
      </w:pPr>
      <w:r>
        <w:rPr>
          <w:rFonts w:ascii="Courier New" w:cs="Courier New" w:eastAsia="Courier New" w:hAnsi="Courier New"/>
          <w:sz w:val="18"/>
          <w:szCs w:val="18"/>
          <w:color w:val="auto"/>
        </w:rPr>
        <w:t>Vivian Carr</w:t>
      </w:r>
    </w:p>
    <w:p>
      <w:pPr>
        <w:spacing w:after="0"/>
        <w:rPr>
          <w:sz w:val="20"/>
          <w:szCs w:val="20"/>
          <w:color w:val="auto"/>
        </w:rPr>
      </w:pPr>
      <w:r>
        <w:rPr>
          <w:rFonts w:ascii="Courier New" w:cs="Courier New" w:eastAsia="Courier New" w:hAnsi="Courier New"/>
          <w:sz w:val="18"/>
          <w:szCs w:val="18"/>
          <w:color w:val="auto"/>
        </w:rPr>
        <w:t>Vice President - Investor Relations</w:t>
      </w:r>
    </w:p>
    <w:p>
      <w:pPr>
        <w:spacing w:after="0" w:line="237" w:lineRule="auto"/>
        <w:rPr>
          <w:sz w:val="20"/>
          <w:szCs w:val="20"/>
          <w:color w:val="auto"/>
        </w:rPr>
      </w:pPr>
      <w:r>
        <w:rPr>
          <w:rFonts w:ascii="Courier New" w:cs="Courier New" w:eastAsia="Courier New" w:hAnsi="Courier New"/>
          <w:sz w:val="18"/>
          <w:szCs w:val="18"/>
          <w:color w:val="auto"/>
        </w:rPr>
        <w:t>(303) 721-5406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left="1380"/>
        <w:spacing w:after="0"/>
        <w:tabs>
          <w:tab w:leader="none" w:pos="4420" w:val="left"/>
          <w:tab w:leader="none" w:pos="70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6"/>
          <w:szCs w:val="16"/>
          <w:color w:val="auto"/>
        </w:rPr>
        <w:t>[Date]</w:t>
      </w:r>
    </w:p>
    <w:p>
      <w:pPr>
        <w:sectPr>
          <w:pgSz w:w="11900" w:h="16838" w:orient="portrait"/>
          <w:cols w:equalWidth="0" w:num="1">
            <w:col w:w="10219"/>
          </w:cols>
          <w:pgMar w:left="240" w:top="344" w:right="1440" w:bottom="0" w:gutter="0" w:footer="0" w:header="0"/>
        </w:sectPr>
      </w:pPr>
    </w:p>
    <w:bookmarkStart w:id="18" w:name="page19"/>
    <w:bookmarkEnd w:id="18"/>
    <w:p>
      <w:pPr>
        <w:ind w:left="380"/>
        <w:spacing w:after="0"/>
        <w:tabs>
          <w:tab w:leader="none" w:pos="2260" w:val="left"/>
        </w:tabs>
        <w:rPr>
          <w:sz w:val="20"/>
          <w:szCs w:val="20"/>
          <w:color w:val="auto"/>
        </w:rPr>
      </w:pPr>
      <w:r>
        <w:rPr>
          <w:rFonts w:ascii="Courier New" w:cs="Courier New" w:eastAsia="Courier New" w:hAnsi="Courier New"/>
          <w:sz w:val="18"/>
          <w:szCs w:val="18"/>
          <w:color w:val="auto"/>
        </w:rPr>
        <w:t>Washington, D.C.</w:t>
        <w:tab/>
        <w:t>20006</w:t>
      </w:r>
    </w:p>
    <w:sectPr>
      <w:pgSz w:w="11900" w:h="16838" w:orient="portrait"/>
      <w:cols w:equalWidth="0" w:num="1">
        <w:col w:w="9019"/>
      </w:cols>
      <w:pgMar w:left="1440" w:top="7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1)"/>
      <w:numFmt w:val="decimal"/>
      <w:start w:val="3"/>
    </w:lvl>
  </w:abstractNum>
  <w:abstractNum w:abstractNumId="7">
    <w:nsid w:val="25E45D32"/>
    <w:multiLevelType w:val="hybridMultilevel"/>
    <w:lvl w:ilvl="0">
      <w:lvlJc w:val="left"/>
      <w:lvlText w:val="(%1)"/>
      <w:numFmt w:val="decimal"/>
      <w:start w:val="5"/>
    </w:lvl>
  </w:abstractNum>
  <w:abstractNum w:abstractNumId="8">
    <w:nsid w:val="519B500D"/>
    <w:multiLevelType w:val="hybridMultilevel"/>
    <w:lvl w:ilvl="0">
      <w:lvlJc w:val="left"/>
      <w:lvlText w:val="(%1)"/>
      <w:numFmt w:val="decimal"/>
      <w:start w:val="6"/>
    </w:lvl>
  </w:abstractNum>
  <w:abstractNum w:abstractNumId="9">
    <w:nsid w:val="431BD7B7"/>
    <w:multiLevelType w:val="hybridMultilevel"/>
    <w:lvl w:ilvl="0">
      <w:lvlJc w:val="left"/>
      <w:lvlText w:val="(%1)"/>
      <w:numFmt w:val="decimal"/>
      <w:start w:val="11"/>
    </w:lvl>
  </w:abstractNum>
  <w:abstractNum w:abstractNumId="10">
    <w:nsid w:val="3F2DBA31"/>
    <w:multiLevelType w:val="hybridMultilevel"/>
    <w:lvl w:ilvl="0">
      <w:lvlJc w:val="left"/>
      <w:lvlText w:val="(%1)"/>
      <w:numFmt w:val="decimal"/>
      <w:start w:val="14"/>
    </w:lvl>
  </w:abstractNum>
  <w:abstractNum w:abstractNumId="11">
    <w:nsid w:val="7C83E458"/>
    <w:multiLevelType w:val="hybridMultilevel"/>
    <w:lvl w:ilvl="0">
      <w:lvlJc w:val="left"/>
      <w:lvlText w:val="(%1)"/>
      <w:numFmt w:val="lowerRoman"/>
      <w:start w:val="3"/>
    </w:lvl>
  </w:abstractNum>
  <w:abstractNum w:abstractNumId="12">
    <w:nsid w:val="257130A3"/>
    <w:multiLevelType w:val="hybridMultilevel"/>
    <w:lvl w:ilvl="0">
      <w:lvlJc w:val="left"/>
      <w:lvlText w:val="(%1)"/>
      <w:numFmt w:val="lowerLetter"/>
      <w:start w:val="1"/>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1"/>
      <w:numFmt w:val="lowerLetter"/>
      <w:start w:val="1"/>
    </w:lvl>
    <w:lvl w:ilvl="1">
      <w:lvlJc w:val="left"/>
      <w:lvlText w:val="(%2)"/>
      <w:numFmt w:val="decimal"/>
      <w:start w:val="3"/>
    </w:lvl>
  </w:abstractNum>
  <w:abstractNum w:abstractNumId="15">
    <w:nsid w:val="628C895D"/>
    <w:multiLevelType w:val="hybridMultilevel"/>
    <w:lvl w:ilvl="0">
      <w:lvlJc w:val="left"/>
      <w:lvlText w:val="(%1)"/>
      <w:numFmt w:val="lowerLetter"/>
      <w:start w:val="2"/>
    </w:lvl>
    <w:lvl w:ilvl="1">
      <w:lvlJc w:val="left"/>
      <w:lvlText w:val="%2"/>
      <w:numFmt w:val="decimal"/>
      <w:start w:val="1"/>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1."/>
      <w:numFmt w:val="decimal"/>
      <w:start w:val="2"/>
    </w:lvl>
  </w:abstractNum>
  <w:abstractNum w:abstractNumId="18">
    <w:nsid w:val="2443A858"/>
    <w:multiLevelType w:val="hybridMultilevel"/>
    <w:lvl w:ilvl="0">
      <w:lvlJc w:val="left"/>
      <w:lvlText w:val="(%1)"/>
      <w:numFmt w:val="lowerLetter"/>
      <w:start w:val="2"/>
    </w:lvl>
    <w:lvl w:ilvl="1">
      <w:lvlJc w:val="left"/>
      <w:lvlText w:val="%2"/>
      <w:numFmt w:val="decimal"/>
      <w:start w:val="1"/>
    </w:lvl>
  </w:abstractNum>
  <w:abstractNum w:abstractNumId="19">
    <w:nsid w:val="2D1D5AE9"/>
    <w:multiLevelType w:val="hybridMultilevel"/>
    <w:lvl w:ilvl="0">
      <w:lvlJc w:val="left"/>
      <w:lvlText w:val="(%1)"/>
      <w:numFmt w:val="lowerLetter"/>
      <w:start w:val="9"/>
    </w:lvl>
    <w:lvl w:ilvl="1">
      <w:lvlJc w:val="left"/>
      <w:lvlText w:val="%2."/>
      <w:numFmt w:val="decimal"/>
      <w:start w:val="4"/>
    </w:lvl>
  </w:abstractNum>
  <w:abstractNum w:abstractNumId="20">
    <w:nsid w:val="6763845E"/>
    <w:multiLevelType w:val="hybridMultilevel"/>
    <w:lvl w:ilvl="0">
      <w:lvlJc w:val="left"/>
      <w:lvlText w:val="%1."/>
      <w:numFmt w:val="decimal"/>
      <w:start w:val="5"/>
    </w:lvl>
  </w:abstractNum>
  <w:abstractNum w:abstractNumId="21">
    <w:nsid w:val="75A2A8D4"/>
    <w:multiLevelType w:val="hybridMultilevel"/>
    <w:lvl w:ilvl="0">
      <w:lvlJc w:val="left"/>
      <w:lvlText w:val="%1."/>
      <w:numFmt w:val="decimal"/>
      <w:start w:val="8"/>
    </w:lvl>
  </w:abstractNum>
  <w:abstractNum w:abstractNumId="22">
    <w:nsid w:val="8EDBDAB"/>
    <w:multiLevelType w:val="hybridMultilevel"/>
    <w:lvl w:ilvl="0">
      <w:lvlJc w:val="left"/>
      <w:lvlText w:val="%1."/>
      <w:numFmt w:val="decimal"/>
      <w:start w:val="12"/>
    </w:lvl>
  </w:abstractNum>
  <w:abstractNum w:abstractNumId="23">
    <w:nsid w:val="79838CB2"/>
    <w:multiLevelType w:val="hybridMultilevel"/>
    <w:lvl w:ilvl="0">
      <w:lvlJc w:val="left"/>
      <w:lvlText w:val="(%1)"/>
      <w:numFmt w:val="lowerRoman"/>
      <w:start w:val="2"/>
    </w:lvl>
  </w:abstractNum>
  <w:abstractNum w:abstractNumId="24">
    <w:nsid w:val="4353D0CD"/>
    <w:multiLevelType w:val="hybridMultilevel"/>
    <w:lvl w:ilvl="0">
      <w:lvlJc w:val="left"/>
      <w:lvlText w:val="(%1)"/>
      <w:numFmt w:val="lowerRoman"/>
      <w:start w:val="5"/>
    </w:lvl>
  </w:abstractNum>
  <w:abstractNum w:abstractNumId="25">
    <w:nsid w:val="B03E0C6"/>
    <w:multiLevelType w:val="hybridMultilevel"/>
    <w:lvl w:ilvl="0">
      <w:lvlJc w:val="left"/>
      <w:lvlText w:val="(%1)"/>
      <w:numFmt w:val="lowerRoman"/>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2019-12-16T13:11:00Z</dcterms:created>
  <dcterms:modified xsi:type="dcterms:W3CDTF">2019-12-16T13:11:00Z</dcterms:modified>
</cp:coreProperties>
</file>