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3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8" w:lineRule="exact"/>
        <w:rPr>
          <w:sz w:val="24"/>
          <w:szCs w:val="24"/>
          <w:color w:val="auto"/>
        </w:rPr>
      </w:pPr>
    </w:p>
    <w:p>
      <w:pPr>
        <w:ind w:left="380"/>
        <w:spacing w:after="0" w:line="24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-247650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56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-651510</wp:posOffset>
            </wp:positionV>
            <wp:extent cx="59690" cy="66484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4152265</wp:posOffset>
            </wp:positionH>
            <wp:positionV relativeFrom="paragraph">
              <wp:posOffset>-651510</wp:posOffset>
            </wp:positionV>
            <wp:extent cx="59690" cy="6648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28575</wp:posOffset>
            </wp:positionV>
            <wp:extent cx="7323455" cy="644588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64458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19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COHEN DAVID L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8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ONE COMCAST CENTER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3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COMCAST CORP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CMCSA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2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04/16/2019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3" w:right="660" w:hanging="3"/>
        <w:spacing w:after="0" w:line="269" w:lineRule="auto"/>
        <w:tabs>
          <w:tab w:leader="none" w:pos="152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80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9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6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9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2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96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ind w:left="9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Sr. EVP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9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257" w:space="720"/>
            <w:col w:w="3483"/>
          </w:cols>
          <w:pgMar w:left="240" w:top="219" w:right="139" w:bottom="1440" w:gutter="0" w:footer="0" w:header="0"/>
          <w:type w:val="continuous"/>
        </w:sectPr>
      </w:pPr>
    </w:p>
    <w:p>
      <w:pPr>
        <w:spacing w:after="0" w:line="161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80"/>
        </w:trPr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PHILADELPHIA PA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70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19103</w:t>
            </w:r>
          </w:p>
        </w:tc>
      </w:tr>
      <w:tr>
        <w:trPr>
          <w:trHeight w:val="15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26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88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spacing w:after="0" w:line="14" w:lineRule="exact"/>
        <w:rPr>
          <w:sz w:val="24"/>
          <w:szCs w:val="24"/>
          <w:color w:val="auto"/>
        </w:rPr>
      </w:pP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180"/>
        <w:spacing w:after="0"/>
        <w:tabs>
          <w:tab w:leader="none" w:pos="450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87" w:lineRule="exact"/>
        <w:rPr>
          <w:sz w:val="24"/>
          <w:szCs w:val="24"/>
          <w:color w:val="auto"/>
        </w:rPr>
      </w:pP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14" w:lineRule="exact"/>
        <w:rPr>
          <w:sz w:val="24"/>
          <w:szCs w:val="24"/>
          <w:color w:val="auto"/>
        </w:rPr>
      </w:pP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1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00" w:space="160"/>
            <w:col w:w="7460"/>
          </w:cols>
          <w:pgMar w:left="240" w:top="219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2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2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20" w:type="dxa"/>
            <w:vAlign w:val="bottom"/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7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2020" w:type="dxa"/>
            <w:vAlign w:val="bottom"/>
            <w:gridSpan w:val="4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2"/>
          </w:tcPr>
          <w:p>
            <w:pPr>
              <w:ind w:left="7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ind w:right="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840" w:type="dxa"/>
            <w:vAlign w:val="bottom"/>
            <w:gridSpan w:val="2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04/16/2019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jc w:val="center"/>
              <w:ind w:right="2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7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16,992</w:t>
            </w:r>
          </w:p>
        </w:tc>
        <w:tc>
          <w:tcPr>
            <w:tcW w:w="6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0.0000</w:t>
            </w:r>
          </w:p>
        </w:tc>
        <w:tc>
          <w:tcPr>
            <w:tcW w:w="134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269,558.3506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840" w:type="dxa"/>
            <w:vAlign w:val="bottom"/>
            <w:gridSpan w:val="2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04/16/2019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jc w:val="center"/>
              <w:ind w:right="2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</w:t>
            </w:r>
          </w:p>
        </w:tc>
        <w:tc>
          <w:tcPr>
            <w:tcW w:w="72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8,057</w:t>
            </w:r>
          </w:p>
        </w:tc>
        <w:tc>
          <w:tcPr>
            <w:tcW w:w="6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41.97</w:t>
            </w:r>
          </w:p>
        </w:tc>
        <w:tc>
          <w:tcPr>
            <w:tcW w:w="134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261,501.3506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04/17/2019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w w:val="88"/>
                <w:vertAlign w:val="subscript"/>
              </w:rPr>
              <w:t>S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88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4,468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2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8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42</w:t>
            </w: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257,033.3506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81,397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GRATs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80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Spouse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794,262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Trusts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7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6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740" w:type="dxa"/>
            <w:vAlign w:val="bottom"/>
            <w:gridSpan w:val="10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300" w:type="dxa"/>
            <w:vAlign w:val="bottom"/>
            <w:gridSpan w:val="3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0.0000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680" w:type="dxa"/>
            <w:vAlign w:val="bottom"/>
          </w:tcPr>
          <w:p>
            <w:pPr>
              <w:jc w:val="center"/>
              <w:ind w:right="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Class A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16,992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jc w:val="right"/>
              <w:ind w:right="138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04/16/2019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40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16,992</w:t>
            </w: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0.0000</w:t>
            </w:r>
          </w:p>
        </w:tc>
        <w:tc>
          <w:tcPr>
            <w:tcW w:w="620" w:type="dxa"/>
            <w:vAlign w:val="bottom"/>
          </w:tcPr>
          <w:p>
            <w:pPr>
              <w:ind w:left="24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54,200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ind w:right="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8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Transaction was effected pursuant to a Rule 10b5-1 trading plan.</w:t>
      </w:r>
    </w:p>
    <w:p>
      <w:pPr>
        <w:spacing w:after="0" w:line="51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Each restricted stock unit represents a contigent right to receive one share of Class A Common Stock.</w:t>
      </w:r>
    </w:p>
    <w:p>
      <w:pPr>
        <w:spacing w:after="0" w:line="51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These restricted stock units vest on the transaction date.</w:t>
      </w:r>
    </w:p>
    <w:p>
      <w:pPr>
        <w:spacing w:after="0" w:line="24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Elizabeth Wideman, Attorney-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25"/>
          <w:szCs w:val="25"/>
          <w:color w:val="0000FF"/>
          <w:vertAlign w:val="subscript"/>
        </w:rPr>
        <w:t>04/17/2019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-28575</wp:posOffset>
            </wp:positionV>
            <wp:extent cx="1358900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890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in-fact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-16510</wp:posOffset>
            </wp:positionV>
            <wp:extent cx="28892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892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5810885</wp:posOffset>
            </wp:positionH>
            <wp:positionV relativeFrom="paragraph">
              <wp:posOffset>-84455</wp:posOffset>
            </wp:positionV>
            <wp:extent cx="50482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20" w:firstLine="8"/>
        <w:spacing w:after="0" w:line="321" w:lineRule="auto"/>
        <w:tabs>
          <w:tab w:leader="none" w:pos="182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19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203695" TargetMode="External"/><Relationship Id="rId13" Type="http://schemas.openxmlformats.org/officeDocument/2006/relationships/hyperlink" Target="http://www.sec.gov/cgi-bin/browse-edgar?action=getcompany&amp;CIK=000116669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2019-12-24T06:07:09Z</dcterms:created>
  <dcterms:modified xsi:type="dcterms:W3CDTF">2019-12-24T06:07:09Z</dcterms:modified>
</cp:coreProperties>
</file>