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 200300101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200300101</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8,900</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3,427,600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3,427,600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10.781%</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200300101</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3,427,600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3,427,600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10.781%</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200300101</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3,427,600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3,427,600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10.781%</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38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Comcast</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Corporation</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1500 Market Street,</w:t>
            </w:r>
          </w:p>
        </w:tc>
      </w:tr>
      <w:tr>
        <w:trPr>
          <w:trHeight w:val="203"/>
        </w:trPr>
        <w:tc>
          <w:tcPr>
            <w:tcW w:w="13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Philadelphia, PA  19102-2148</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FMR Corp.</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Address or Principal Business Office or, if None, Residence:</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82 Devonshire Street, Boston, Massachusetts  02109</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Class A Common Stock</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bl>
    <w:p>
      <w:pPr>
        <w:sectPr>
          <w:pgSz w:w="11900" w:h="16855" w:orient="portrait"/>
          <w:cols w:equalWidth="0" w:num="1">
            <w:col w:w="10219"/>
          </w:cols>
          <w:pgMar w:left="240" w:top="852"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200300101</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3,427,600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10.781%</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3,427,600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Common Stock of Comcast Corporation. The interest of one person, Fidelity Contrafund, an investment company registered under the Investment Company Act of 1940, in the Class A Common Stock of Comcast Corporation, amounted to 2,937,100 shares or 9.238% of the total outstanding Class A Common Stock at October 31, 1998.</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Class A Common Stock of Comcast Corporation at October 31, 1998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November 10, 1998</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3,418,700 shares or 10.753% of the Class A Common Stock outstanding of Comcast Corporation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Contrafund, amounted to 2,937,100 shares or 9.238% of the Class A Common Stock outstanding. Fidelity Contrafund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3,418,700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700 shares or 0.002% of the Class A Common Stock outstanding of the Company as a result of its serving as investment manager of the institutional account(s).</w:t>
      </w:r>
    </w:p>
    <w:p>
      <w:pPr>
        <w:spacing w:after="0" w:line="210"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voting and dispositive power over 700 shares of Class A Common Stock owned by the institutional account(s) as reported above.</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8,200 shares or 0.025% of the Class A Common Stock outstanding of the Company. Additional information with respect to the beneficial ownership of Fidelity International Limited is shown on Exhibit B, page 1.</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8,200 shares or 0.025% of the Class A Common Stock outstanding of Comcast Corporation.</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FIL has the sole power to vote and the sole power to dispose of 8,200</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undersigned persons, on November 10, 1998, agree and consent to the joint filing on their behalf of this Schedule 13G in connection with their beneficial ownership of the Class A Common Stock of Comcast Corporation at</w:t>
      </w:r>
    </w:p>
    <w:p>
      <w:pPr>
        <w:spacing w:after="0" w:line="233" w:lineRule="auto"/>
        <w:rPr>
          <w:sz w:val="20"/>
          <w:szCs w:val="20"/>
          <w:color w:val="auto"/>
        </w:rPr>
      </w:pPr>
      <w:r>
        <w:rPr>
          <w:rFonts w:ascii="Courier New" w:cs="Courier New" w:eastAsia="Courier New" w:hAnsi="Courier New"/>
          <w:sz w:val="18"/>
          <w:szCs w:val="18"/>
          <w:color w:val="auto"/>
        </w:rPr>
        <w:t>October 31, 1998.</w:t>
      </w: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Duly authorized under of Power</w:t>
      </w:r>
    </w:p>
    <w:p>
      <w:pPr>
        <w:spacing w:after="0" w:line="238" w:lineRule="auto"/>
        <w:rPr>
          <w:sz w:val="20"/>
          <w:szCs w:val="20"/>
          <w:color w:val="auto"/>
        </w:rPr>
      </w:pPr>
      <w:r>
        <w:rPr>
          <w:rFonts w:ascii="Courier New" w:cs="Courier New" w:eastAsia="Courier New" w:hAnsi="Courier New"/>
          <w:sz w:val="18"/>
          <w:szCs w:val="18"/>
          <w:color w:val="auto"/>
        </w:rPr>
        <w:t>of 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line="238" w:lineRule="auto"/>
        <w:rPr>
          <w:sz w:val="20"/>
          <w:szCs w:val="20"/>
          <w:color w:val="auto"/>
        </w:rPr>
      </w:pPr>
      <w:r>
        <w:rPr>
          <w:rFonts w:ascii="Courier New" w:cs="Courier New" w:eastAsia="Courier New" w:hAnsi="Courier New"/>
          <w:sz w:val="18"/>
          <w:szCs w:val="18"/>
          <w:color w:val="auto"/>
        </w:rPr>
        <w:t>of FMR Corp. and its direct</w:t>
      </w:r>
    </w:p>
    <w:p>
      <w:pPr>
        <w:spacing w:after="0"/>
        <w:rPr>
          <w:sz w:val="20"/>
          <w:szCs w:val="20"/>
          <w:color w:val="auto"/>
        </w:rPr>
      </w:pPr>
      <w:r>
        <w:rPr>
          <w:rFonts w:ascii="Courier New" w:cs="Courier New" w:eastAsia="Courier New" w:hAnsi="Courier New"/>
          <w:sz w:val="18"/>
          <w:szCs w:val="18"/>
          <w:color w:val="auto"/>
        </w:rPr>
        <w:t>and indirect subsidiaries</w:t>
      </w:r>
    </w:p>
    <w:p>
      <w:pPr>
        <w:ind w:left="860"/>
        <w:spacing w:after="0" w:line="237"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w:t>
      </w:r>
    </w:p>
    <w:p>
      <w:pPr>
        <w:spacing w:after="0" w:line="237" w:lineRule="auto"/>
        <w:rPr>
          <w:sz w:val="20"/>
          <w:szCs w:val="20"/>
          <w:color w:val="auto"/>
        </w:rPr>
      </w:pPr>
      <w:r>
        <w:rPr>
          <w:rFonts w:ascii="Courier New" w:cs="Courier New" w:eastAsia="Courier New" w:hAnsi="Courier New"/>
          <w:sz w:val="18"/>
          <w:szCs w:val="18"/>
          <w:color w:val="auto"/>
        </w:rPr>
        <w:t>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Edward C. Johnson 3d</w:t>
      </w:r>
    </w:p>
    <w:p>
      <w:pPr>
        <w:ind w:left="860"/>
        <w:spacing w:after="0"/>
        <w:rPr>
          <w:sz w:val="20"/>
          <w:szCs w:val="20"/>
          <w:color w:val="auto"/>
        </w:rPr>
      </w:pPr>
      <w:r>
        <w:rPr>
          <w:rFonts w:ascii="Courier New" w:cs="Courier New" w:eastAsia="Courier New" w:hAnsi="Courier New"/>
          <w:sz w:val="18"/>
          <w:szCs w:val="18"/>
          <w:color w:val="auto"/>
        </w:rPr>
        <w:t>Abigail P. Johnson</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Power of</w:t>
      </w:r>
    </w:p>
    <w:p>
      <w:pPr>
        <w:spacing w:after="0" w:line="238"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Abigail P. Johnson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Contrafund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2019-12-12T23:04:53Z</dcterms:created>
  <dcterms:modified xsi:type="dcterms:W3CDTF">2019-12-12T23:04:53Z</dcterms:modified>
</cp:coreProperties>
</file>