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UNITED STATES</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SECURITIES AND EXCHANGE COMMISSION</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0"/>
        </w:rPr>
      </w:pPr>
      <w:r>
        <w:rPr>
          <w:rFonts w:ascii="Times New Roman;serif" w:hAnsi="Times New Roman;serif"/>
          <w:b/>
          <w:color w:val="000000"/>
          <w:sz w:val="30"/>
        </w:rPr>
        <w:t xml:space="preserve">FORM 8-K </w:t>
      </w:r>
    </w:p>
    <w:p>
      <w:pPr>
        <w:pStyle w:val="TextBody"/>
        <w:bidi w:val="0"/>
        <w:spacing w:lineRule="auto" w:line="288" w:before="120" w:after="283"/>
        <w:jc w:val="center"/>
        <w:rPr>
          <w:rFonts w:ascii="Times New Roman;serif" w:hAnsi="Times New Roman;serif"/>
          <w:b/>
          <w:color w:val="000000"/>
          <w:sz w:val="30"/>
        </w:rPr>
      </w:pPr>
      <w:r>
        <w:rPr>
          <w:rFonts w:ascii="Times New Roman;serif" w:hAnsi="Times New Roman;serif"/>
          <w:b/>
          <w:color w:val="000000"/>
          <w:sz w:val="30"/>
        </w:rPr>
        <w:t>CURRENT REPORT</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Pursuant to Section 13 or 15(d) of the</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Securities Exchange Act of 1934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June 10, 2026 </w:t>
      </w:r>
    </w:p>
    <w:tbl>
      <w:tblPr>
        <w:tblW w:w="8677" w:type="dxa"/>
        <w:jc w:val="center"/>
        <w:tblInd w:w="0" w:type="dxa"/>
        <w:tblLayout w:type="fixed"/>
        <w:tblCellMar>
          <w:top w:w="28" w:type="dxa"/>
          <w:left w:w="28" w:type="dxa"/>
          <w:bottom w:w="28" w:type="dxa"/>
          <w:right w:w="28" w:type="dxa"/>
        </w:tblCellMar>
      </w:tblPr>
      <w:tblGrid>
        <w:gridCol w:w="541"/>
        <w:gridCol w:w="474"/>
        <w:gridCol w:w="474"/>
        <w:gridCol w:w="474"/>
        <w:gridCol w:w="474"/>
        <w:gridCol w:w="484"/>
        <w:gridCol w:w="536"/>
        <w:gridCol w:w="536"/>
        <w:gridCol w:w="536"/>
        <w:gridCol w:w="536"/>
        <w:gridCol w:w="536"/>
        <w:gridCol w:w="542"/>
        <w:gridCol w:w="740"/>
        <w:gridCol w:w="740"/>
        <w:gridCol w:w="1054"/>
      </w:tblGrid>
      <w:tr>
        <w:trPr/>
        <w:tc>
          <w:tcPr>
            <w:tcW w:w="54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2"/>
              </w:rPr>
            </w:pPr>
            <w:r>
              <w:rPr>
                <w:rFonts w:ascii="Times New Roman;serif" w:hAnsi="Times New Roman;serif"/>
                <w:b/>
                <w:color w:val="000000"/>
                <w:sz w:val="32"/>
              </w:rPr>
              <w:t>Comcast Corporation</w:t>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(Exact Name of Registrant</w:t>
              <w:br/>
              <w:t>as Specified in its Charter)</w:t>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Pennsylvania</w:t>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001-32871</w:t>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27-0000798</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One Comcast Center</w:t>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Philadelphia, PA</w:t>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19103-2838</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0"/>
        <w:jc w:val="center"/>
        <w:rPr/>
      </w:pPr>
      <w:r>
        <w:rPr>
          <w:rFonts w:ascii="Times New Roman;serif" w:hAnsi="Times New Roman;serif"/>
          <w:b w:val="false"/>
          <w:color w:val="000000"/>
          <w:sz w:val="16"/>
        </w:rPr>
        <w:t xml:space="preserve">Registrant’s telephone number, including area code: </w:t>
      </w:r>
      <w:r>
        <w:rPr>
          <w:rFonts w:ascii="Times New Roman;serif" w:hAnsi="Times New Roman;serif"/>
          <w:b/>
          <w:color w:val="000000"/>
          <w:sz w:val="20"/>
        </w:rPr>
        <w:t xml:space="preserve">(215) 286-1700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p>
      <w:pPr>
        <w:pStyle w:val="TextBody"/>
        <w:bidi w:val="0"/>
        <w:spacing w:before="0" w:after="0"/>
        <w:jc w:val="left"/>
        <w:rPr/>
      </w:pPr>
      <w:r>
        <w:rPr/>
      </w:r>
    </w:p>
    <w:p>
      <w:pPr>
        <w:pStyle w:val="TextBody"/>
        <w:bidi w:val="0"/>
        <w:spacing w:lineRule="auto" w:line="264" w:before="0" w:after="200"/>
        <w:jc w:val="left"/>
        <w:rPr>
          <w:rFonts w:ascii="Times New Roman;serif" w:hAnsi="Times New Roman;serif"/>
          <w:b w:val="false"/>
          <w:color w:val="000000"/>
          <w:sz w:val="16"/>
        </w:rPr>
      </w:pPr>
      <w:r>
        <w:rPr>
          <w:rFonts w:ascii="Times New Roman;serif" w:hAnsi="Times New Roman;serif"/>
          <w:b w:val="false"/>
          <w:color w:val="000000"/>
          <w:sz w:val="16"/>
        </w:rPr>
        <w:t>Check the appropriate box below if the Form 8-K filing is intended to simultaneously satisfy the filing obligation of the registrant under any of the following provisions:</w:t>
      </w:r>
    </w:p>
    <w:p>
      <w:pPr>
        <w:pStyle w:val="TextBody"/>
        <w:bidi w:val="0"/>
        <w:spacing w:lineRule="auto" w:line="264" w:before="0" w:after="200"/>
        <w:jc w:val="left"/>
        <w:rPr/>
      </w:pPr>
      <w:r>
        <w:rPr>
          <w:color w:val="000000"/>
        </w:rPr>
        <w:t xml:space="preserve">☐ </w:t>
      </w:r>
      <w:r>
        <w:rPr>
          <w:rFonts w:ascii="Times New Roman;serif" w:hAnsi="Times New Roman;serif"/>
          <w:b w:val="false"/>
          <w:color w:val="000000"/>
          <w:sz w:val="16"/>
        </w:rPr>
        <w:t>Written communications pursuant to Rule 425 under the Securities Act (17 CFR 230.425)</w:t>
      </w:r>
    </w:p>
    <w:p>
      <w:pPr>
        <w:pStyle w:val="TextBody"/>
        <w:bidi w:val="0"/>
        <w:spacing w:lineRule="auto" w:line="264" w:before="0" w:after="200"/>
        <w:jc w:val="left"/>
        <w:rPr/>
      </w:pPr>
      <w:r>
        <w:rPr>
          <w:color w:val="000000"/>
        </w:rPr>
        <w:t xml:space="preserve">☐ </w:t>
      </w:r>
      <w:r>
        <w:rPr>
          <w:rFonts w:ascii="Times New Roman;serif" w:hAnsi="Times New Roman;serif"/>
          <w:b w:val="false"/>
          <w:color w:val="000000"/>
          <w:sz w:val="16"/>
        </w:rPr>
        <w:t>Soliciting material pursuant to Rule 14a-12 under the Exchange Act (17 CFR 240.14a-12)</w:t>
      </w:r>
    </w:p>
    <w:p>
      <w:pPr>
        <w:pStyle w:val="TextBody"/>
        <w:bidi w:val="0"/>
        <w:spacing w:lineRule="auto" w:line="264" w:before="0" w:after="200"/>
        <w:jc w:val="left"/>
        <w:rPr/>
      </w:pPr>
      <w:r>
        <w:rPr>
          <w:color w:val="000000"/>
        </w:rPr>
        <w:t xml:space="preserve">☐ </w:t>
      </w:r>
      <w:r>
        <w:rPr>
          <w:rFonts w:ascii="Times New Roman;serif" w:hAnsi="Times New Roman;serif"/>
          <w:b w:val="false"/>
          <w:color w:val="000000"/>
          <w:sz w:val="16"/>
        </w:rPr>
        <w:t>Pre-commencement communications pursuant to Rule 14d-2(b) under the Exchange Act (17 CFR 240.14d-2(b))</w:t>
      </w:r>
    </w:p>
    <w:p>
      <w:pPr>
        <w:pStyle w:val="TextBody"/>
        <w:bidi w:val="0"/>
        <w:spacing w:lineRule="auto" w:line="264" w:before="0" w:after="200"/>
        <w:jc w:val="left"/>
        <w:rPr/>
      </w:pPr>
      <w:r>
        <w:rPr>
          <w:color w:val="000000"/>
        </w:rPr>
        <w:t xml:space="preserve">☐ </w:t>
      </w:r>
      <w:r>
        <w:rPr>
          <w:rFonts w:ascii="Times New Roman;serif" w:hAnsi="Times New Roman;serif"/>
          <w:b w:val="false"/>
          <w:color w:val="000000"/>
          <w:sz w:val="16"/>
        </w:rPr>
        <w:t>Pre-commencement communications pursuant to Rule 13e-4(c) under the Exchange Act (17 CFR 240.13e-4(c))</w:t>
      </w:r>
    </w:p>
    <w:tbl>
      <w:tblPr>
        <w:tblW w:w="10205" w:type="dxa"/>
        <w:jc w:val="center"/>
        <w:tblInd w:w="0" w:type="dxa"/>
        <w:tblLayout w:type="fixed"/>
        <w:tblCellMar>
          <w:top w:w="28" w:type="dxa"/>
          <w:left w:w="28" w:type="dxa"/>
          <w:bottom w:w="28" w:type="dxa"/>
          <w:right w:w="28" w:type="dxa"/>
        </w:tblCellMar>
      </w:tblPr>
      <w:tblGrid>
        <w:gridCol w:w="1420"/>
        <w:gridCol w:w="1226"/>
        <w:gridCol w:w="1225"/>
        <w:gridCol w:w="258"/>
        <w:gridCol w:w="258"/>
        <w:gridCol w:w="258"/>
        <w:gridCol w:w="481"/>
        <w:gridCol w:w="475"/>
        <w:gridCol w:w="471"/>
        <w:gridCol w:w="258"/>
        <w:gridCol w:w="258"/>
        <w:gridCol w:w="258"/>
        <w:gridCol w:w="980"/>
        <w:gridCol w:w="980"/>
        <w:gridCol w:w="1399"/>
      </w:tblGrid>
      <w:tr>
        <w:trPr/>
        <w:tc>
          <w:tcPr>
            <w:tcW w:w="1420"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$0.01 par value</w:t>
            </w:r>
          </w:p>
        </w:tc>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CMCSA</w:t>
            </w:r>
          </w:p>
        </w:tc>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0.000% Notes due 2026</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CMCS26</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0.250% Notes due 2027</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CMCS27</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1.500% Notes due 2029</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CMCS29</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0.250% Notes due 2029</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CMCS29A</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0.750% Notes due 2032</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CMCS32</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3.250% Notes due 2032</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CMCS32A</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1.875% Notes due 2036</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CMCS36</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3.550% Notes due 2036</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CMCS36A</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1.250% Notes due 2040</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CMCS40</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5.250% Notes due 2040</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CMCS40A</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5.50% Notes due 2029</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CCGBP29</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 Exchangeable Subordinated Debentures due 2029</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CCZ</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bl>
    <w:p>
      <w:pPr>
        <w:pStyle w:val="TextBody"/>
        <w:bidi w:val="0"/>
        <w:spacing w:lineRule="auto" w:line="264"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64" w:before="0" w:after="0"/>
        <w:jc w:val="left"/>
        <w:rPr>
          <w:color w:val="000000"/>
        </w:rPr>
      </w:pPr>
      <w:r>
        <w:rPr>
          <w:color w:val="000000"/>
        </w:rPr>
        <w:t> </w:t>
      </w:r>
    </w:p>
    <w:p>
      <w:pPr>
        <w:pStyle w:val="TextBody"/>
        <w:bidi w:val="0"/>
        <w:spacing w:lineRule="auto" w:line="264" w:before="0" w:after="0"/>
        <w:jc w:val="left"/>
        <w:rPr/>
      </w:pPr>
      <w:r>
        <w:rPr>
          <w:rFonts w:ascii="Times New Roman;serif" w:hAnsi="Times New Roman;serif"/>
          <w:b w:val="false"/>
          <w:color w:val="000000"/>
          <w:sz w:val="16"/>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64" w:before="0" w:after="0"/>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before="0" w:after="0"/>
        <w:jc w:val="left"/>
        <w:rPr/>
      </w:pPr>
      <w:r>
        <w:rPr/>
      </w:r>
    </w:p>
    <w:p>
      <w:pPr>
        <w:pStyle w:val="TextBody"/>
        <w:bidi w:val="0"/>
        <w:spacing w:lineRule="auto" w:line="288" w:before="0" w:after="240"/>
        <w:ind w:left="0" w:right="0" w:hanging="446"/>
        <w:jc w:val="both"/>
        <w:rPr>
          <w:rFonts w:ascii="Times New Roman;serif" w:hAnsi="Times New Roman;serif"/>
          <w:b w:val="false"/>
          <w:color w:val="000000"/>
          <w:sz w:val="20"/>
        </w:rPr>
      </w:pPr>
      <w:r>
        <w:rPr>
          <w:rFonts w:ascii="Times New Roman;serif" w:hAnsi="Times New Roman;serif"/>
          <w:b w:val="false"/>
          <w:color w:val="000000"/>
          <w:sz w:val="20"/>
        </w:rPr>
        <w:t xml:space="preserve">(a)    At the annual meeting on June 10, 2026, our shareholders approved, or did not approve, the following proposals. </w:t>
      </w:r>
    </w:p>
    <w:p>
      <w:pPr>
        <w:pStyle w:val="TextBody"/>
        <w:bidi w:val="0"/>
        <w:spacing w:lineRule="auto" w:line="288" w:before="0" w:after="120"/>
        <w:ind w:left="0" w:right="0" w:hanging="446"/>
        <w:jc w:val="both"/>
        <w:rPr>
          <w:rFonts w:ascii="Times New Roman;serif" w:hAnsi="Times New Roman;serif"/>
          <w:b w:val="false"/>
          <w:color w:val="000000"/>
          <w:sz w:val="20"/>
        </w:rPr>
      </w:pPr>
      <w:r>
        <w:rPr>
          <w:rFonts w:ascii="Times New Roman;serif" w:hAnsi="Times New Roman;serif"/>
          <w:b w:val="false"/>
          <w:color w:val="000000"/>
          <w:sz w:val="20"/>
        </w:rPr>
        <w:t>(b)    The number of votes cast for and against (or withheld) and the number of abstentions and broker non-votes with respect to each such proposal, as described in detail in the Company’s definitive proxy statement dated April 24, 2026, are set forth below.</w:t>
      </w:r>
    </w:p>
    <w:p>
      <w:pPr>
        <w:pStyle w:val="TextBody"/>
        <w:bidi w:val="0"/>
        <w:spacing w:lineRule="auto" w:line="288" w:before="120" w:after="120"/>
        <w:ind w:left="0" w:right="0" w:hanging="446"/>
        <w:jc w:val="both"/>
        <w:rPr>
          <w:rFonts w:ascii="Times New Roman;serif" w:hAnsi="Times New Roman;serif"/>
          <w:b w:val="false"/>
          <w:color w:val="000000"/>
          <w:sz w:val="20"/>
        </w:rPr>
      </w:pPr>
      <w:r>
        <w:rPr>
          <w:rFonts w:ascii="Times New Roman;serif" w:hAnsi="Times New Roman;serif"/>
          <w:b w:val="false"/>
          <w:color w:val="000000"/>
          <w:sz w:val="20"/>
        </w:rPr>
        <w:t>(1)All of the director nominees named in the proxy statement were elected to serve as directors for one-year terms.</w:t>
      </w:r>
    </w:p>
    <w:tbl>
      <w:tblPr>
        <w:tblW w:w="6913" w:type="dxa"/>
        <w:jc w:val="left"/>
        <w:tblInd w:w="0" w:type="dxa"/>
        <w:tblLayout w:type="fixed"/>
        <w:tblCellMar>
          <w:top w:w="28" w:type="dxa"/>
          <w:left w:w="28" w:type="dxa"/>
          <w:bottom w:w="28" w:type="dxa"/>
          <w:right w:w="28" w:type="dxa"/>
        </w:tblCellMar>
      </w:tblPr>
      <w:tblGrid>
        <w:gridCol w:w="743"/>
        <w:gridCol w:w="656"/>
        <w:gridCol w:w="656"/>
        <w:gridCol w:w="109"/>
        <w:gridCol w:w="109"/>
        <w:gridCol w:w="109"/>
        <w:gridCol w:w="379"/>
        <w:gridCol w:w="379"/>
        <w:gridCol w:w="383"/>
        <w:gridCol w:w="109"/>
        <w:gridCol w:w="109"/>
        <w:gridCol w:w="109"/>
        <w:gridCol w:w="344"/>
        <w:gridCol w:w="344"/>
        <w:gridCol w:w="348"/>
        <w:gridCol w:w="109"/>
        <w:gridCol w:w="109"/>
        <w:gridCol w:w="109"/>
        <w:gridCol w:w="498"/>
        <w:gridCol w:w="498"/>
        <w:gridCol w:w="704"/>
      </w:tblGrid>
      <w:tr>
        <w:trPr/>
        <w:tc>
          <w:tcPr>
            <w:tcW w:w="743"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0"/>
              <w:ind w:left="0" w:right="0" w:hanging="738"/>
              <w:jc w:val="both"/>
              <w:rPr>
                <w:rFonts w:ascii="Times New Roman;serif" w:hAnsi="Times New Roman;serif"/>
                <w:b/>
                <w:color w:val="000000"/>
                <w:sz w:val="20"/>
              </w:rPr>
            </w:pPr>
            <w:r>
              <w:rPr>
                <w:rFonts w:ascii="Times New Roman;serif" w:hAnsi="Times New Roman;serif"/>
                <w:b/>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Withheld</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70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0"/>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20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Kenneth J. Bacon</w:t>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ind w:left="0" w:right="0" w:hanging="738"/>
              <w:jc w:val="both"/>
              <w:rPr>
                <w:color w:val="000000"/>
              </w:rPr>
            </w:pPr>
            <w:r>
              <w:rPr>
                <w:color w:val="000000"/>
              </w:rPr>
              <w:t> </w:t>
            </w:r>
          </w:p>
        </w:tc>
        <w:tc>
          <w:tcPr>
            <w:tcW w:w="11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299,510,510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73,008,957</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22,027,820</w:t>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Thomas J. Baltimore, Jr.</w:t>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738"/>
              <w:jc w:val="both"/>
              <w:rPr/>
            </w:pPr>
            <w:r>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287,796,592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84,722,875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22,027,820</w:t>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Madeline S. Bell</w:t>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738"/>
              <w:jc w:val="both"/>
              <w:rPr/>
            </w:pPr>
            <w:r>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331,113,903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41,405,564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22,027,820</w:t>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Louise F. Brady</w:t>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738"/>
              <w:jc w:val="both"/>
              <w:rPr/>
            </w:pPr>
            <w:r>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367,119,303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5,400,164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22,027,820</w:t>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Edward D. Breen</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ind w:left="0" w:right="0" w:hanging="738"/>
              <w:jc w:val="both"/>
              <w:rPr>
                <w:color w:val="000000"/>
              </w:rPr>
            </w:pPr>
            <w:r>
              <w:rPr>
                <w:color w:val="000000"/>
              </w:rPr>
              <w:t> </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318,345,483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54,173,984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22,027,820</w:t>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Michael J. Cavanagh</w:t>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738"/>
              <w:jc w:val="both"/>
              <w:rPr/>
            </w:pPr>
            <w:r>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369,746,059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2,773,408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22,027,820</w:t>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Jeffrey A. Honickman</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ind w:left="0" w:right="0" w:hanging="738"/>
              <w:jc w:val="both"/>
              <w:rPr>
                <w:color w:val="000000"/>
              </w:rPr>
            </w:pPr>
            <w:r>
              <w:rPr>
                <w:color w:val="000000"/>
              </w:rPr>
              <w:t> </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327,450,819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45,068,648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22,027,820</w:t>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Wonya Y. Lucas</w:t>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738"/>
              <w:jc w:val="both"/>
              <w:rPr/>
            </w:pPr>
            <w:r>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369,013,436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3,506,031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22,027,820</w:t>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Asuka Nakahara</w:t>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738"/>
              <w:jc w:val="both"/>
              <w:rPr/>
            </w:pPr>
            <w:r>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368,545,069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3,974,398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22,027,820</w:t>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Brian L. Roberts</w:t>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738"/>
              <w:jc w:val="both"/>
              <w:rPr/>
            </w:pPr>
            <w:r>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354,169,225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18,350,242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22,027,820</w:t>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Gordon Smith</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ind w:left="0" w:right="0" w:hanging="738"/>
              <w:jc w:val="both"/>
              <w:rPr>
                <w:color w:val="000000"/>
              </w:rPr>
            </w:pPr>
            <w:r>
              <w:rPr>
                <w:color w:val="000000"/>
              </w:rPr>
              <w:t> </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358,213,254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14,306,213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22,027,820</w:t>
            </w:r>
          </w:p>
        </w:tc>
      </w:tr>
    </w:tbl>
    <w:p>
      <w:pPr>
        <w:pStyle w:val="TextBody"/>
        <w:bidi w:val="0"/>
        <w:spacing w:before="0" w:after="0"/>
        <w:jc w:val="left"/>
        <w:rPr/>
      </w:pPr>
      <w:r>
        <w:rPr/>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appointment of Deloitte &amp; Touche LLP as our independent auditors for the 2026 fiscal year, as described in the proxy statement, was ratified.</w:t>
      </w:r>
    </w:p>
    <w:tbl>
      <w:tblPr>
        <w:tblW w:w="5634" w:type="dxa"/>
        <w:jc w:val="left"/>
        <w:tblInd w:w="0" w:type="dxa"/>
        <w:tblLayout w:type="fixed"/>
        <w:tblCellMar>
          <w:top w:w="28" w:type="dxa"/>
          <w:left w:w="28" w:type="dxa"/>
          <w:bottom w:w="28" w:type="dxa"/>
          <w:right w:w="28" w:type="dxa"/>
        </w:tblCellMar>
      </w:tblPr>
      <w:tblGrid>
        <w:gridCol w:w="418"/>
        <w:gridCol w:w="365"/>
        <w:gridCol w:w="373"/>
        <w:gridCol w:w="109"/>
        <w:gridCol w:w="109"/>
        <w:gridCol w:w="109"/>
        <w:gridCol w:w="344"/>
        <w:gridCol w:w="344"/>
        <w:gridCol w:w="348"/>
        <w:gridCol w:w="109"/>
        <w:gridCol w:w="109"/>
        <w:gridCol w:w="109"/>
        <w:gridCol w:w="259"/>
        <w:gridCol w:w="259"/>
        <w:gridCol w:w="263"/>
        <w:gridCol w:w="109"/>
        <w:gridCol w:w="109"/>
        <w:gridCol w:w="109"/>
        <w:gridCol w:w="492"/>
        <w:gridCol w:w="492"/>
        <w:gridCol w:w="696"/>
      </w:tblGrid>
      <w:tr>
        <w:trPr/>
        <w:tc>
          <w:tcPr>
            <w:tcW w:w="41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ind w:left="0" w:right="0" w:hanging="30"/>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6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1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379,820,320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14,479,020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247,947</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0"/>
              <w:jc w:val="center"/>
              <w:rPr/>
            </w:pPr>
            <w:r>
              <w:rPr/>
            </w:r>
          </w:p>
        </w:tc>
        <w:tc>
          <w:tcPr>
            <w:tcW w:w="16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lineRule="auto" w:line="288" w:before="24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(3)The advisory vote on our executive compensation, as described in the proxy statement, was approved.</w:t>
      </w:r>
    </w:p>
    <w:tbl>
      <w:tblPr>
        <w:tblW w:w="5739" w:type="dxa"/>
        <w:jc w:val="left"/>
        <w:tblInd w:w="0" w:type="dxa"/>
        <w:tblLayout w:type="fixed"/>
        <w:tblCellMar>
          <w:top w:w="28" w:type="dxa"/>
          <w:left w:w="28" w:type="dxa"/>
          <w:bottom w:w="28" w:type="dxa"/>
          <w:right w:w="28" w:type="dxa"/>
        </w:tblCellMar>
      </w:tblPr>
      <w:tblGrid>
        <w:gridCol w:w="418"/>
        <w:gridCol w:w="365"/>
        <w:gridCol w:w="373"/>
        <w:gridCol w:w="109"/>
        <w:gridCol w:w="109"/>
        <w:gridCol w:w="109"/>
        <w:gridCol w:w="379"/>
        <w:gridCol w:w="379"/>
        <w:gridCol w:w="383"/>
        <w:gridCol w:w="109"/>
        <w:gridCol w:w="109"/>
        <w:gridCol w:w="109"/>
        <w:gridCol w:w="259"/>
        <w:gridCol w:w="259"/>
        <w:gridCol w:w="263"/>
        <w:gridCol w:w="109"/>
        <w:gridCol w:w="109"/>
        <w:gridCol w:w="109"/>
        <w:gridCol w:w="492"/>
        <w:gridCol w:w="492"/>
        <w:gridCol w:w="696"/>
      </w:tblGrid>
      <w:tr>
        <w:trPr/>
        <w:tc>
          <w:tcPr>
            <w:tcW w:w="41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0"/>
              <w:ind w:left="0" w:right="0" w:hanging="30"/>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6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1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217,159,284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154,472,928</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887,255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22,027,820</w:t>
            </w:r>
          </w:p>
        </w:tc>
      </w:tr>
    </w:tbl>
    <w:p>
      <w:pPr>
        <w:pStyle w:val="TextBody"/>
        <w:bidi w:val="0"/>
        <w:spacing w:lineRule="auto" w:line="288" w:before="24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(4)A shareholder proposal to adopt a policy to have an independent chair, as described in the proxy statement, was not approved.</w:t>
      </w:r>
    </w:p>
    <w:tbl>
      <w:tblPr>
        <w:tblW w:w="5784" w:type="dxa"/>
        <w:jc w:val="left"/>
        <w:tblInd w:w="0" w:type="dxa"/>
        <w:tblLayout w:type="fixed"/>
        <w:tblCellMar>
          <w:top w:w="28" w:type="dxa"/>
          <w:left w:w="28" w:type="dxa"/>
          <w:bottom w:w="28" w:type="dxa"/>
          <w:right w:w="28" w:type="dxa"/>
        </w:tblCellMar>
      </w:tblPr>
      <w:tblGrid>
        <w:gridCol w:w="380"/>
        <w:gridCol w:w="332"/>
        <w:gridCol w:w="339"/>
        <w:gridCol w:w="109"/>
        <w:gridCol w:w="109"/>
        <w:gridCol w:w="109"/>
        <w:gridCol w:w="379"/>
        <w:gridCol w:w="379"/>
        <w:gridCol w:w="383"/>
        <w:gridCol w:w="109"/>
        <w:gridCol w:w="109"/>
        <w:gridCol w:w="109"/>
        <w:gridCol w:w="309"/>
        <w:gridCol w:w="309"/>
        <w:gridCol w:w="313"/>
        <w:gridCol w:w="109"/>
        <w:gridCol w:w="109"/>
        <w:gridCol w:w="109"/>
        <w:gridCol w:w="492"/>
        <w:gridCol w:w="492"/>
        <w:gridCol w:w="696"/>
      </w:tblGrid>
      <w:tr>
        <w:trPr/>
        <w:tc>
          <w:tcPr>
            <w:tcW w:w="38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0"/>
              <w:ind w:left="0" w:right="0" w:hanging="30"/>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6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97,883,785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272,868,586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1,767,096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22,027,820</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9.01(d). Exhibits</w:t>
      </w:r>
    </w:p>
    <w:tbl>
      <w:tblPr>
        <w:tblW w:w="8733"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1360"/>
        <w:gridCol w:w="1360"/>
        <w:gridCol w:w="1364"/>
        <w:gridCol w:w="411"/>
        <w:gridCol w:w="411"/>
        <w:gridCol w:w="411"/>
        <w:gridCol w:w="411"/>
        <w:gridCol w:w="411"/>
        <w:gridCol w:w="411"/>
        <w:gridCol w:w="109"/>
        <w:gridCol w:w="109"/>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9423" w:type="dxa"/>
        <w:jc w:val="center"/>
        <w:tblInd w:w="0" w:type="dxa"/>
        <w:tblLayout w:type="fixed"/>
        <w:tblCellMar>
          <w:top w:w="28" w:type="dxa"/>
          <w:left w:w="28" w:type="dxa"/>
          <w:bottom w:w="28" w:type="dxa"/>
          <w:right w:w="28" w:type="dxa"/>
        </w:tblCellMar>
      </w:tblPr>
      <w:tblGrid>
        <w:gridCol w:w="200"/>
        <w:gridCol w:w="177"/>
        <w:gridCol w:w="178"/>
        <w:gridCol w:w="414"/>
        <w:gridCol w:w="414"/>
        <w:gridCol w:w="417"/>
        <w:gridCol w:w="109"/>
        <w:gridCol w:w="109"/>
        <w:gridCol w:w="109"/>
        <w:gridCol w:w="277"/>
        <w:gridCol w:w="277"/>
        <w:gridCol w:w="277"/>
        <w:gridCol w:w="1002"/>
        <w:gridCol w:w="1002"/>
        <w:gridCol w:w="1002"/>
        <w:gridCol w:w="1002"/>
        <w:gridCol w:w="1002"/>
        <w:gridCol w:w="145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r>
      <w:tr>
        <w:trPr/>
        <w:tc>
          <w:tcPr>
            <w:tcW w:w="21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COMCAST CORPORATION</w:t>
            </w:r>
          </w:p>
        </w:tc>
      </w:tr>
      <w:tr>
        <w:trPr/>
        <w:tc>
          <w:tcPr>
            <w:tcW w:w="18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465"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Elizabeth Wideman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6465"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Elizabeth Wideman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64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Senior Deputy General Counsel and Assistant Secretary</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48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741</Words>
  <Characters>4194</Characters>
  <CharactersWithSpaces>4795</CharactersWithSpaces>
  <Paragraphs>184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