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HASSELL GERALD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80"/>
        <w:spacing w:after="0" w:line="331" w:lineRule="auto"/>
        <w:rPr>
          <w:sz w:val="20"/>
          <w:szCs w:val="20"/>
          <w:color w:val="auto"/>
        </w:rPr>
      </w:pPr>
      <w:r>
        <w:rPr>
          <w:rFonts w:ascii="Arial" w:cs="Arial" w:eastAsia="Arial" w:hAnsi="Arial"/>
          <w:sz w:val="18"/>
          <w:szCs w:val="18"/>
          <w:color w:val="0000FF"/>
        </w:rPr>
        <w:t>THE BANK OF NEW YORK MELLON ONE WALL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10286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COMCAST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CMCSA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1740" w:type="dxa"/>
            <w:vAlign w:val="bottom"/>
            <w:gridSpan w:val="3"/>
          </w:tcPr>
          <w:p>
            <w:pPr>
              <w:ind w:left="80"/>
              <w:spacing w:after="0"/>
              <w:rPr>
                <w:sz w:val="20"/>
                <w:szCs w:val="20"/>
                <w:color w:val="auto"/>
              </w:rPr>
            </w:pPr>
            <w:r>
              <w:rPr>
                <w:rFonts w:ascii="Arial" w:cs="Arial" w:eastAsia="Arial" w:hAnsi="Arial"/>
                <w:sz w:val="18"/>
                <w:szCs w:val="18"/>
                <w:color w:val="0000FF"/>
              </w:rPr>
              <w:t>07/01/2008</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7"/>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5"/>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8"/>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5"/>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07/01/2008</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1000" w:type="dxa"/>
            <w:vAlign w:val="bottom"/>
            <w:gridSpan w:val="3"/>
          </w:tcPr>
          <w:p>
            <w:pPr>
              <w:ind w:left="160"/>
              <w:spacing w:after="0"/>
              <w:rPr>
                <w:sz w:val="20"/>
                <w:szCs w:val="20"/>
                <w:color w:val="auto"/>
              </w:rPr>
            </w:pPr>
            <w:r>
              <w:rPr>
                <w:rFonts w:ascii="Arial" w:cs="Arial" w:eastAsia="Arial" w:hAnsi="Arial"/>
                <w:sz w:val="18"/>
                <w:szCs w:val="18"/>
                <w:color w:val="0000FF"/>
              </w:rPr>
              <w:t>399.1485</w:t>
            </w:r>
          </w:p>
        </w:tc>
        <w:tc>
          <w:tcPr>
            <w:tcW w:w="440" w:type="dxa"/>
            <w:vAlign w:val="bottom"/>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Pr>
          <w:p>
            <w:pPr>
              <w:spacing w:after="0"/>
              <w:rPr>
                <w:sz w:val="23"/>
                <w:szCs w:val="23"/>
                <w:color w:val="auto"/>
              </w:rPr>
            </w:pPr>
          </w:p>
        </w:tc>
        <w:tc>
          <w:tcPr>
            <w:tcW w:w="420" w:type="dxa"/>
            <w:vAlign w:val="bottom"/>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gridSpan w:val="5"/>
          </w:tcPr>
          <w:p>
            <w:pPr>
              <w:ind w:left="200"/>
              <w:spacing w:after="0"/>
              <w:rPr>
                <w:sz w:val="20"/>
                <w:szCs w:val="20"/>
                <w:color w:val="auto"/>
              </w:rPr>
            </w:pPr>
            <w:r>
              <w:rPr>
                <w:rFonts w:ascii="Arial" w:cs="Arial" w:eastAsia="Arial" w:hAnsi="Arial"/>
                <w:sz w:val="18"/>
                <w:szCs w:val="18"/>
                <w:color w:val="0000FF"/>
              </w:rPr>
              <w:t>4,589.1485</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5"/>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0000FF"/>
                <w:w w:val="93"/>
              </w:rPr>
              <w:t>By: Arthur R. Block, Attorney-</w:t>
            </w:r>
          </w:p>
        </w:tc>
        <w:tc>
          <w:tcPr>
            <w:tcW w:w="1540" w:type="dxa"/>
            <w:vAlign w:val="bottom"/>
            <w:gridSpan w:val="4"/>
            <w:vMerge w:val="restart"/>
          </w:tcPr>
          <w:p>
            <w:pPr>
              <w:ind w:left="80"/>
              <w:spacing w:after="0"/>
              <w:rPr>
                <w:sz w:val="20"/>
                <w:szCs w:val="20"/>
                <w:color w:val="auto"/>
              </w:rPr>
            </w:pPr>
            <w:r>
              <w:rPr>
                <w:rFonts w:ascii="Arial" w:cs="Arial" w:eastAsia="Arial" w:hAnsi="Arial"/>
                <w:sz w:val="18"/>
                <w:szCs w:val="18"/>
                <w:color w:val="0000FF"/>
              </w:rPr>
              <w:t>07/23/2008</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0" w:type="dxa"/>
            <w:vAlign w:val="bottom"/>
            <w:gridSpan w:val="8"/>
          </w:tcPr>
          <w:p>
            <w:pPr>
              <w:spacing w:after="0"/>
              <w:rPr>
                <w:sz w:val="7"/>
                <w:szCs w:val="7"/>
                <w:color w:val="auto"/>
              </w:rPr>
            </w:pPr>
          </w:p>
        </w:tc>
        <w:tc>
          <w:tcPr>
            <w:tcW w:w="220" w:type="dxa"/>
            <w:vAlign w:val="bottom"/>
            <w:gridSpan w:val="2"/>
          </w:tcPr>
          <w:p>
            <w:pPr>
              <w:spacing w:after="0"/>
              <w:rPr>
                <w:sz w:val="7"/>
                <w:szCs w:val="7"/>
                <w:color w:val="auto"/>
              </w:rPr>
            </w:pPr>
          </w:p>
        </w:tc>
        <w:tc>
          <w:tcPr>
            <w:tcW w:w="154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0" w:type="dxa"/>
            <w:vAlign w:val="bottom"/>
            <w:tcBorders>
              <w:bottom w:val="single" w:sz="8" w:color="auto"/>
            </w:tcBorders>
            <w:gridSpan w:val="8"/>
          </w:tcPr>
          <w:p>
            <w:pPr>
              <w:spacing w:after="0" w:line="95" w:lineRule="exact"/>
              <w:rPr>
                <w:sz w:val="20"/>
                <w:szCs w:val="20"/>
                <w:color w:val="auto"/>
              </w:rPr>
            </w:pPr>
            <w:r>
              <w:rPr>
                <w:rFonts w:ascii="Arial" w:cs="Arial" w:eastAsia="Arial" w:hAnsi="Arial"/>
                <w:sz w:val="10"/>
                <w:szCs w:val="10"/>
                <w:color w:val="0000FF"/>
              </w:rPr>
              <w:t>in-fact for Gerald L. Hassell</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60" w:type="dxa"/>
            <w:vAlign w:val="bottom"/>
            <w:gridSpan w:val="9"/>
          </w:tcPr>
          <w:p>
            <w:pPr>
              <w:spacing w:after="0"/>
              <w:rPr>
                <w:sz w:val="20"/>
                <w:szCs w:val="20"/>
                <w:color w:val="auto"/>
              </w:rPr>
            </w:pPr>
            <w:r>
              <w:rPr>
                <w:rFonts w:ascii="Arial" w:cs="Arial" w:eastAsia="Arial" w:hAnsi="Arial"/>
                <w:sz w:val="14"/>
                <w:szCs w:val="14"/>
                <w:color w:val="auto"/>
              </w:rPr>
              <w:t>** Signature of Reporting Person</w:t>
            </w:r>
          </w:p>
        </w:tc>
        <w:tc>
          <w:tcPr>
            <w:tcW w:w="160" w:type="dxa"/>
            <w:vAlign w:val="bottom"/>
          </w:tcPr>
          <w:p>
            <w:pPr>
              <w:spacing w:after="0"/>
              <w:rPr>
                <w:sz w:val="20"/>
                <w:szCs w:val="20"/>
                <w:color w:val="auto"/>
              </w:rPr>
            </w:pPr>
          </w:p>
        </w:tc>
        <w:tc>
          <w:tcPr>
            <w:tcW w:w="62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Arthur R. Block and Michael J. Angelakis, as the undersigned's true and lawful attorneys-in-fact to:</w:t>
      </w:r>
    </w:p>
    <w:p>
      <w:pPr>
        <w:spacing w:after="0" w:line="209" w:lineRule="exact"/>
        <w:rPr>
          <w:sz w:val="20"/>
          <w:szCs w:val="20"/>
          <w:color w:val="auto"/>
        </w:rPr>
      </w:pPr>
    </w:p>
    <w:p>
      <w:pPr>
        <w:ind w:right="1779" w:firstLine="956"/>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pursuant to Section 16 of the Securities Exchange Act of 1934, as amended (the "Exchange Act"), and the rules thereunder of AT&amp;T Comcast Corporation (the "Company"), Forms 3, 4 and 5 in accordance with Section 16(a) of the Exchange Act;</w:t>
      </w:r>
    </w:p>
    <w:p>
      <w:pPr>
        <w:spacing w:after="0" w:line="208" w:lineRule="exact"/>
        <w:rPr>
          <w:rFonts w:ascii="Courier New" w:cs="Courier New" w:eastAsia="Courier New" w:hAnsi="Courier New"/>
          <w:sz w:val="18"/>
          <w:szCs w:val="18"/>
          <w:color w:val="auto"/>
        </w:rPr>
      </w:pPr>
    </w:p>
    <w:p>
      <w:pPr>
        <w:ind w:right="1779" w:firstLine="956"/>
        <w:spacing w:after="0" w:line="275"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82"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14th day of May, 2008.</w:t>
      </w:r>
    </w:p>
    <w:p>
      <w:pPr>
        <w:sectPr>
          <w:pgSz w:w="11900" w:h="16838" w:orient="portrait"/>
          <w:cols w:equalWidth="0" w:num="1">
            <w:col w:w="10219"/>
          </w:cols>
          <w:pgMar w:left="240" w:top="136"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Gerald L. Hassell</w:t>
      </w:r>
    </w:p>
    <w:p>
      <w:pPr>
        <w:spacing w:after="0" w:line="200" w:lineRule="exact"/>
        <w:rPr>
          <w:sz w:val="20"/>
          <w:szCs w:val="20"/>
          <w:color w:val="auto"/>
        </w:rPr>
      </w:pPr>
    </w:p>
    <w:p>
      <w:pPr>
        <w:sectPr>
          <w:pgSz w:w="11900" w:h="16838" w:orient="portrait"/>
          <w:cols w:equalWidth="0" w:num="2">
            <w:col w:w="1180" w:space="720"/>
            <w:col w:w="8319"/>
          </w:cols>
          <w:pgMar w:left="240" w:top="136"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Gerald L. Hasselm</w:t>
      </w:r>
    </w:p>
    <w:sectPr>
      <w:pgSz w:w="11900" w:h="16838" w:orient="portrait"/>
      <w:cols w:equalWidth="0" w:num="2">
        <w:col w:w="1180" w:space="720"/>
        <w:col w:w="83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82"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2019-12-18T10:30:10Z</dcterms:created>
  <dcterms:modified xsi:type="dcterms:W3CDTF">2019-12-18T10:30:10Z</dcterms:modified>
</cp:coreProperties>
</file>