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Cavanagh Michael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147955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736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73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655,100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655,100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655,100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1, 2021 and become exercisable as follows: 40% become exercisable on the 2nd anniversary of the date of the grant and an additional 20% on each of the 3rd, 4th and 5th anniversaries of the date of the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044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2021-03-03T15:58:53Z</dcterms:created>
  <dcterms:modified xsi:type="dcterms:W3CDTF">2021-03-03T15:58:53Z</dcterms:modified>
</cp:coreProperties>
</file>