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for the Calendar Year or Quarter Ended: June 30, 2001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here if Amendment [ ]; Amendment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Amendment (Check only one.): [ ] is a restatement.</w:t>
      </w:r>
    </w:p>
    <w:p>
      <w:pPr>
        <w:ind w:left="3800" w:hanging="210"/>
        <w:spacing w:after="0" w:line="238" w:lineRule="auto"/>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holdings entries.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Investment Manager Filing this Report: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National Broadcasting Company, Inc.</w:t>
      </w:r>
    </w:p>
    <w:p>
      <w:pPr>
        <w:spacing w:after="0" w:line="238" w:lineRule="auto"/>
        <w:rPr>
          <w:sz w:val="20"/>
          <w:szCs w:val="20"/>
          <w:color w:val="auto"/>
        </w:rPr>
      </w:pPr>
      <w:r>
        <w:rPr>
          <w:rFonts w:ascii="Courier New" w:cs="Courier New" w:eastAsia="Courier New" w:hAnsi="Courier New"/>
          <w:sz w:val="18"/>
          <w:szCs w:val="18"/>
          <w:color w:val="auto"/>
        </w:rPr>
        <w:t>30 Rockefeller Plaza</w:t>
      </w:r>
    </w:p>
    <w:p>
      <w:pPr>
        <w:spacing w:after="0"/>
        <w:tabs>
          <w:tab w:leader="none" w:pos="1560" w:val="left"/>
        </w:tabs>
        <w:rPr>
          <w:sz w:val="20"/>
          <w:szCs w:val="20"/>
          <w:color w:val="auto"/>
        </w:rPr>
      </w:pPr>
      <w:r>
        <w:rPr>
          <w:rFonts w:ascii="Courier New" w:cs="Courier New" w:eastAsia="Courier New" w:hAnsi="Courier New"/>
          <w:sz w:val="18"/>
          <w:szCs w:val="18"/>
          <w:color w:val="auto"/>
        </w:rPr>
        <w:t>New York, NY</w:t>
        <w:tab/>
        <w:t>10112</w:t>
      </w:r>
    </w:p>
    <w:p>
      <w:pPr>
        <w:spacing w:after="0" w:line="200"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13F File Number:</w:t>
      </w:r>
      <w:r>
        <w:rPr>
          <w:sz w:val="20"/>
          <w:szCs w:val="20"/>
          <w:color w:val="auto"/>
        </w:rPr>
        <w:tab/>
      </w:r>
      <w:r>
        <w:rPr>
          <w:rFonts w:ascii="Courier New" w:cs="Courier New" w:eastAsia="Courier New" w:hAnsi="Courier New"/>
          <w:sz w:val="16"/>
          <w:szCs w:val="16"/>
          <w:color w:val="auto"/>
        </w:rPr>
        <w:t>028-06519</w:t>
      </w:r>
    </w:p>
    <w:p>
      <w:pPr>
        <w:spacing w:after="0" w:line="207"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pacing w:after="0" w:line="201"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Mitchell A. Danaher</w:t>
      </w:r>
    </w:p>
    <w:p>
      <w:pPr>
        <w:spacing w:after="0" w:line="238" w:lineRule="auto"/>
        <w:tabs>
          <w:tab w:leader="none" w:pos="10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Assistant Comptroller</w:t>
      </w:r>
    </w:p>
    <w:p>
      <w:pPr>
        <w:spacing w:after="0"/>
        <w:tabs>
          <w:tab w:leader="none" w:pos="1040" w:val="left"/>
        </w:tabs>
        <w:rPr>
          <w:sz w:val="20"/>
          <w:szCs w:val="20"/>
          <w:color w:val="auto"/>
        </w:rPr>
      </w:pPr>
      <w:r>
        <w:rPr>
          <w:rFonts w:ascii="Courier New" w:cs="Courier New" w:eastAsia="Courier New" w:hAnsi="Courier New"/>
          <w:sz w:val="18"/>
          <w:szCs w:val="18"/>
          <w:color w:val="auto"/>
        </w:rPr>
        <w:t>Phone:</w:t>
      </w:r>
      <w:r>
        <w:rPr>
          <w:sz w:val="20"/>
          <w:szCs w:val="20"/>
          <w:color w:val="auto"/>
        </w:rPr>
        <w:tab/>
      </w:r>
      <w:r>
        <w:rPr>
          <w:rFonts w:ascii="Courier New" w:cs="Courier New" w:eastAsia="Courier New" w:hAnsi="Courier New"/>
          <w:sz w:val="18"/>
          <w:szCs w:val="18"/>
          <w:color w:val="auto"/>
        </w:rPr>
        <w:t>(203) 373-3563</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 Place, and Date of Signing:</w:t>
      </w:r>
    </w:p>
    <w:p>
      <w:pPr>
        <w:sectPr>
          <w:pgSz w:w="11900" w:h="16838" w:orient="portrait"/>
          <w:cols w:equalWidth="0" w:num="1">
            <w:col w:w="10219"/>
          </w:cols>
          <w:pgMar w:left="240" w:top="244" w:right="1440" w:bottom="1440" w:gutter="0" w:footer="0" w:header="0"/>
        </w:sectPr>
      </w:pPr>
    </w:p>
    <w:p>
      <w:pPr>
        <w:spacing w:after="0" w:line="207" w:lineRule="exact"/>
        <w:rPr>
          <w:sz w:val="24"/>
          <w:szCs w:val="24"/>
          <w:color w:val="auto"/>
        </w:rPr>
      </w:pPr>
    </w:p>
    <w:p>
      <w:pPr>
        <w:spacing w:after="0" w:line="290" w:lineRule="auto"/>
        <w:rPr>
          <w:sz w:val="20"/>
          <w:szCs w:val="20"/>
          <w:color w:val="auto"/>
        </w:rPr>
      </w:pPr>
      <w:r>
        <w:rPr>
          <w:rFonts w:ascii="Courier New" w:cs="Courier New" w:eastAsia="Courier New" w:hAnsi="Courier New"/>
          <w:sz w:val="16"/>
          <w:szCs w:val="16"/>
          <w:color w:val="auto"/>
        </w:rPr>
        <w:t>Mitchell A. Danaher - -------------------</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Fairfield, CT</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06431</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August 10, 2001</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54" w:lineRule="exact"/>
        <w:rPr>
          <w:sz w:val="24"/>
          <w:szCs w:val="24"/>
          <w:color w:val="auto"/>
        </w:rPr>
      </w:pPr>
    </w:p>
    <w:p>
      <w:pPr>
        <w:sectPr>
          <w:pgSz w:w="11900" w:h="16838" w:orient="portrait"/>
          <w:cols w:equalWidth="0" w:num="4">
            <w:col w:w="2220" w:space="320"/>
            <w:col w:w="1580" w:space="0"/>
            <w:col w:w="860" w:space="720"/>
            <w:col w:w="4519"/>
          </w:cols>
          <w:pgMar w:left="240" w:top="244" w:right="1440" w:bottom="1440" w:gutter="0" w:footer="0" w:header="0"/>
          <w:type w:val="continuous"/>
        </w:sectPr>
      </w:pP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Type (Check only one.):</w:t>
      </w:r>
    </w:p>
    <w:p>
      <w:pPr>
        <w:spacing w:after="0" w:line="207" w:lineRule="exact"/>
        <w:rPr>
          <w:sz w:val="24"/>
          <w:szCs w:val="24"/>
          <w:color w:val="auto"/>
        </w:rPr>
      </w:pPr>
    </w:p>
    <w:p>
      <w:pPr>
        <w:ind w:left="540" w:right="18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HOLDINGS REPORT. (Check here if all holdings of this reporting manager are reported in this report).)</w:t>
      </w:r>
    </w:p>
    <w:p>
      <w:pPr>
        <w:spacing w:after="0" w:line="208" w:lineRule="exact"/>
        <w:rPr>
          <w:sz w:val="24"/>
          <w:szCs w:val="24"/>
          <w:color w:val="auto"/>
        </w:rPr>
      </w:pPr>
    </w:p>
    <w:p>
      <w:pPr>
        <w:ind w:left="540" w:right="177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13F NOTICE. (Check here if no holdings reported are in this report, and all holdings are reported by other reporting manager(s).)</w:t>
      </w:r>
    </w:p>
    <w:p>
      <w:pPr>
        <w:spacing w:after="0" w:line="208" w:lineRule="exact"/>
        <w:rPr>
          <w:sz w:val="24"/>
          <w:szCs w:val="24"/>
          <w:color w:val="auto"/>
        </w:rPr>
      </w:pPr>
    </w:p>
    <w:p>
      <w:pPr>
        <w:ind w:left="540" w:right="1779" w:hanging="532"/>
        <w:spacing w:after="0" w:line="236"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COMBINATION REPORT. (Check here if a portion of the holdings for this reporting manager are reported in this report and a portion are reported by other reporting manager(s).)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List of Other Managers Reporting for this Manager:</w:t>
      </w:r>
    </w:p>
    <w:p>
      <w:pPr>
        <w:sectPr>
          <w:pgSz w:w="11900" w:h="16838" w:orient="portrait"/>
          <w:cols w:equalWidth="0" w:num="1">
            <w:col w:w="10219"/>
          </w:cols>
          <w:pgMar w:left="240" w:top="244" w:right="1440" w:bottom="144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4"/>
          <w:szCs w:val="24"/>
          <w:color w:val="auto"/>
        </w:rPr>
      </w:pPr>
    </w:p>
    <w:p>
      <w:pPr>
        <w:sectPr>
          <w:pgSz w:w="11900" w:h="16838" w:orient="portrait"/>
          <w:cols w:equalWidth="0" w:num="2">
            <w:col w:w="2340" w:space="720"/>
            <w:col w:w="715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028-01502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Electric Company</w:t>
      </w:r>
    </w:p>
    <w:sectPr>
      <w:pgSz w:w="11900" w:h="16838" w:orient="portrait"/>
      <w:cols w:equalWidth="0" w:num="2">
        <w:col w:w="2440" w:space="720"/>
        <w:col w:w="7059"/>
      </w:cols>
      <w:pgMar w:left="240" w:top="2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2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2019-12-14T01:00:06Z</dcterms:created>
  <dcterms:modified xsi:type="dcterms:W3CDTF">2019-12-14T01:00:06Z</dcterms:modified>
</cp:coreProperties>
</file>