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001-32871</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COMCAST CORP</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jc w:val="right"/>
        <w:ind w:right="426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jc w:val="right"/>
        <w:ind w:right="4280"/>
        <w:spacing w:after="0"/>
        <w:rPr>
          <w:sz w:val="20"/>
          <w:szCs w:val="20"/>
          <w:color w:val="auto"/>
        </w:rPr>
      </w:pPr>
      <w:r>
        <w:rPr>
          <w:rFonts w:ascii="Arial" w:cs="Arial" w:eastAsia="Arial" w:hAnsi="Arial"/>
          <w:sz w:val="22"/>
          <w:szCs w:val="22"/>
          <w:color w:val="auto"/>
        </w:rPr>
        <w:t>Address:</w:t>
      </w:r>
    </w:p>
    <w:p>
      <w:pPr>
        <w:spacing w:after="0" w:line="98" w:lineRule="exact"/>
        <w:rPr>
          <w:sz w:val="24"/>
          <w:szCs w:val="24"/>
          <w:color w:val="auto"/>
        </w:rPr>
      </w:pPr>
    </w:p>
    <w:p>
      <w:pPr>
        <w:jc w:val="center"/>
        <w:ind w:right="200"/>
        <w:spacing w:after="0"/>
        <w:rPr>
          <w:sz w:val="20"/>
          <w:szCs w:val="20"/>
          <w:color w:val="auto"/>
        </w:rPr>
      </w:pPr>
      <w:r>
        <w:rPr>
          <w:rFonts w:ascii="Arial" w:cs="Arial" w:eastAsia="Arial" w:hAnsi="Arial"/>
          <w:sz w:val="22"/>
          <w:szCs w:val="22"/>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6.625% Notes due 2056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2012-07-24</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Edwin Mecabe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August 6, 2012, pursuant to the provisions of Rule 12d2-2 (a). [ X ] 17 CFR 240.12d2-2(a)(1) That the entire class of this security was called for redemption, maturity or retirement on July 23, 2012; appropriate notice thereof was given; funds sufficient for the payment of all such securities were deposited with an agency authorized to make such payment; and such funds were made available to security holders on July 23, 2012. The Exchange also notifies the Securities and Exchange Commission that as a result of the above indicated conditions this security was suspended from trading on July 23, 2012.</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2871" TargetMode="External"/><Relationship Id="rId10" Type="http://schemas.openxmlformats.org/officeDocument/2006/relationships/hyperlink" Target="http://www.sec.gov/cgi-bin/browse-edgar?action=getcompany&amp;CIK=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2019-12-09T15:04:10Z</dcterms:created>
  <dcterms:modified xsi:type="dcterms:W3CDTF">2019-12-09T15:04:10Z</dcterms:modified>
</cp:coreProperties>
</file>