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jc w:val="center"/>
        <w:ind w:right="1779"/>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13D-1(b), (c), AND (d) AND AMENDMENTS THERETO FILED PURSUANT TO RULE 13d-2</w:t>
      </w:r>
    </w:p>
    <w:p>
      <w:pPr>
        <w:spacing w:after="0" w:line="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IAC/InterActiveCorp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44919 P 300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June 7, 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21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 (d)</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11 PAGES</w:t>
      </w:r>
    </w:p>
    <w:p>
      <w:pPr>
        <w:spacing w:after="0" w:line="207"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I.R.S. IDENTIFICATION NO. OF ABOVE PERSONS (ENTITIES ONLY)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General Electric Company</w:t>
      </w:r>
    </w:p>
    <w:p>
      <w:pPr>
        <w:ind w:left="1580"/>
        <w:spacing w:after="0" w:line="238" w:lineRule="auto"/>
        <w:rPr>
          <w:sz w:val="20"/>
          <w:szCs w:val="20"/>
          <w:color w:val="auto"/>
        </w:rPr>
      </w:pPr>
      <w:r>
        <w:rPr>
          <w:rFonts w:ascii="Courier New" w:cs="Courier New" w:eastAsia="Courier New" w:hAnsi="Courier New"/>
          <w:sz w:val="18"/>
          <w:szCs w:val="18"/>
          <w:color w:val="auto"/>
        </w:rPr>
        <w:t>I.R.S. #14-0689340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New York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NUMBER OF</w:t>
            </w: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6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ind w:left="1120"/>
              <w:spacing w:after="0"/>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bl>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 (SEE INSTRUCTIONS)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11 PAGES</w:t>
      </w:r>
    </w:p>
    <w:p>
      <w:pPr>
        <w:spacing w:after="0" w:line="207"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National Broadcasting Company Holding, Inc.</w:t>
      </w:r>
    </w:p>
    <w:p>
      <w:pPr>
        <w:ind w:left="1580"/>
        <w:spacing w:after="0" w:line="238" w:lineRule="auto"/>
        <w:rPr>
          <w:sz w:val="20"/>
          <w:szCs w:val="20"/>
          <w:color w:val="auto"/>
        </w:rPr>
      </w:pPr>
      <w:r>
        <w:rPr>
          <w:rFonts w:ascii="Courier New" w:cs="Courier New" w:eastAsia="Courier New" w:hAnsi="Courier New"/>
          <w:sz w:val="18"/>
          <w:szCs w:val="18"/>
          <w:color w:val="auto"/>
        </w:rPr>
        <w:t>I.R.S. #13-3448662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NUMBER OF</w:t>
            </w: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6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ind w:left="1120"/>
              <w:spacing w:after="0"/>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bl>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0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 (SEE INSTRUCTIONS)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11 PAGES</w:t>
      </w:r>
    </w:p>
    <w:p>
      <w:pPr>
        <w:spacing w:after="0" w:line="207"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NBC Universal, Inc.</w:t>
      </w:r>
    </w:p>
    <w:p>
      <w:pPr>
        <w:ind w:left="1580"/>
        <w:spacing w:after="0" w:line="238" w:lineRule="auto"/>
        <w:rPr>
          <w:sz w:val="20"/>
          <w:szCs w:val="20"/>
          <w:color w:val="auto"/>
        </w:rPr>
      </w:pPr>
      <w:r>
        <w:rPr>
          <w:rFonts w:ascii="Courier New" w:cs="Courier New" w:eastAsia="Courier New" w:hAnsi="Courier New"/>
          <w:sz w:val="18"/>
          <w:szCs w:val="18"/>
          <w:color w:val="auto"/>
        </w:rPr>
        <w:t>I.R.S. #14-1682529</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NUMBER OF</w:t>
            </w: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6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ind w:left="1120"/>
              <w:spacing w:after="0"/>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bl>
    <w:p>
      <w:pPr>
        <w:spacing w:after="0" w:line="4"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0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 (SEE INSTRUCTIONS)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11 PAGES</w:t>
      </w:r>
    </w:p>
    <w:p>
      <w:pPr>
        <w:spacing w:after="0" w:line="207" w:lineRule="exact"/>
        <w:rPr>
          <w:sz w:val="20"/>
          <w:szCs w:val="20"/>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NBCU Acquisition Sub, Inc.</w:t>
      </w:r>
    </w:p>
    <w:p>
      <w:pPr>
        <w:ind w:left="1580"/>
        <w:spacing w:after="0" w:line="238" w:lineRule="auto"/>
        <w:rPr>
          <w:sz w:val="20"/>
          <w:szCs w:val="20"/>
          <w:color w:val="auto"/>
        </w:rPr>
      </w:pPr>
      <w:r>
        <w:rPr>
          <w:rFonts w:ascii="Courier New" w:cs="Courier New" w:eastAsia="Courier New" w:hAnsi="Courier New"/>
          <w:sz w:val="18"/>
          <w:szCs w:val="18"/>
          <w:color w:val="auto"/>
        </w:rPr>
        <w:t>I.R.S. #13-4122291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NUMBER OF</w:t>
            </w: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6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ind w:left="1120"/>
              <w:spacing w:after="0"/>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bl>
    <w:p>
      <w:pPr>
        <w:spacing w:after="0" w:line="4"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0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 (SEE INSTRUCTIONS)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11 PAGES</w:t>
      </w:r>
    </w:p>
    <w:p>
      <w:pPr>
        <w:spacing w:after="0" w:line="207"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NAMES OF REPORTING PERSONS</w:t>
      </w: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Universal Studios, Inc.</w:t>
      </w:r>
    </w:p>
    <w:p>
      <w:pPr>
        <w:ind w:left="1580"/>
        <w:spacing w:after="0" w:line="238" w:lineRule="auto"/>
        <w:rPr>
          <w:sz w:val="20"/>
          <w:szCs w:val="20"/>
          <w:color w:val="auto"/>
        </w:rPr>
      </w:pPr>
      <w:r>
        <w:rPr>
          <w:rFonts w:ascii="Courier New" w:cs="Courier New" w:eastAsia="Courier New" w:hAnsi="Courier New"/>
          <w:sz w:val="18"/>
          <w:szCs w:val="18"/>
          <w:color w:val="auto"/>
        </w:rPr>
        <w:t>I.R.S. #95-2011468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520" w:val="left"/>
          <w:tab w:leader="none" w:pos="7580" w:val="left"/>
          <w:tab w:leader="none" w:pos="81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 ]</w:t>
      </w:r>
    </w:p>
    <w:p>
      <w:pPr>
        <w:ind w:left="7600"/>
        <w:spacing w:after="0"/>
        <w:tabs>
          <w:tab w:leader="none" w:pos="81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152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NUMBER OF</w:t>
            </w:r>
          </w:p>
        </w:tc>
        <w:tc>
          <w:tcPr>
            <w:tcW w:w="11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w:t>
            </w:r>
          </w:p>
        </w:tc>
        <w:tc>
          <w:tcPr>
            <w:tcW w:w="36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1540" w:type="dxa"/>
            <w:vAlign w:val="bottom"/>
          </w:tcPr>
          <w:p>
            <w:pPr>
              <w:ind w:left="1120"/>
              <w:spacing w:after="0"/>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5"/>
              </w:rPr>
              <w:t>SHARES</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1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EACH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76"/>
              </w:rPr>
              <w:t>---------------------------------------------------------</w:t>
            </w:r>
          </w:p>
        </w:tc>
        <w:tc>
          <w:tcPr>
            <w:tcW w:w="1540" w:type="dxa"/>
            <w:vAlign w:val="bottom"/>
          </w:tcPr>
          <w:p>
            <w:pPr>
              <w:spacing w:after="0"/>
              <w:rPr>
                <w:sz w:val="17"/>
                <w:szCs w:val="17"/>
                <w:color w:val="auto"/>
              </w:rPr>
            </w:pPr>
          </w:p>
        </w:tc>
      </w:tr>
      <w:tr>
        <w:trPr>
          <w:trHeight w:val="203"/>
        </w:trPr>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1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w:t>
            </w:r>
          </w:p>
        </w:tc>
        <w:tc>
          <w:tcPr>
            <w:tcW w:w="36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540" w:type="dxa"/>
            <w:vAlign w:val="bottom"/>
          </w:tcPr>
          <w:p>
            <w:pPr>
              <w:ind w:left="1120"/>
              <w:spacing w:after="0" w:line="203" w:lineRule="exact"/>
              <w:rPr>
                <w:sz w:val="20"/>
                <w:szCs w:val="20"/>
                <w:color w:val="auto"/>
              </w:rPr>
            </w:pPr>
            <w:r>
              <w:rPr>
                <w:rFonts w:ascii="Courier New" w:cs="Courier New" w:eastAsia="Courier New" w:hAnsi="Courier New"/>
                <w:sz w:val="18"/>
                <w:szCs w:val="18"/>
                <w:color w:val="auto"/>
                <w:w w:val="92"/>
              </w:rPr>
              <w:t>None</w:t>
            </w:r>
          </w:p>
        </w:tc>
      </w:tr>
    </w:tbl>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right="4099" w:hanging="527"/>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9AGGREGATE AMOUNT BENEFICIALLY OWNED BY EACH REPORTING PERSON</w:t>
      </w:r>
    </w:p>
    <w:p>
      <w:pPr>
        <w:spacing w:after="0" w:line="203"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0"/>
          <w:szCs w:val="20"/>
          <w:color w:val="auto"/>
        </w:rPr>
      </w:pPr>
    </w:p>
    <w:p>
      <w:pPr>
        <w:ind w:left="220" w:hanging="212"/>
        <w:spacing w:after="0"/>
        <w:tabs>
          <w:tab w:leader="none" w:pos="220"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w:t>
      </w:r>
    </w:p>
    <w:p>
      <w:pPr>
        <w:ind w:left="540"/>
        <w:spacing w:after="0"/>
        <w:tabs>
          <w:tab w:leader="none" w:pos="8100" w:val="left"/>
        </w:tabs>
        <w:rPr>
          <w:sz w:val="20"/>
          <w:szCs w:val="20"/>
          <w:color w:val="auto"/>
        </w:rPr>
      </w:pPr>
      <w:r>
        <w:rPr>
          <w:rFonts w:ascii="Courier New" w:cs="Courier New" w:eastAsia="Courier New" w:hAnsi="Courier New"/>
          <w:sz w:val="18"/>
          <w:szCs w:val="18"/>
          <w:color w:val="auto"/>
        </w:rPr>
        <w:t>CERTAIN SHARES (SEE INSTRUCTIONS)</w:t>
      </w:r>
      <w:r>
        <w:rPr>
          <w:sz w:val="20"/>
          <w:szCs w:val="20"/>
          <w:color w:val="auto"/>
        </w:rPr>
        <w:tab/>
      </w:r>
      <w:r>
        <w:rPr>
          <w:rFonts w:ascii="Courier New" w:cs="Courier New" w:eastAsia="Courier New" w:hAnsi="Courier New"/>
          <w:sz w:val="16"/>
          <w:szCs w:val="16"/>
          <w:color w:val="auto"/>
        </w:rPr>
        <w:t>[ ]</w:t>
      </w:r>
    </w:p>
    <w:p>
      <w:pPr>
        <w:spacing w:after="0" w:line="206"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0.0%</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 (SEE INSTRUCTIONS)</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11 PAGES</w:t>
      </w:r>
    </w:p>
    <w:p>
      <w:pPr>
        <w:spacing w:after="0" w:line="207"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1060" w:right="7159" w:hanging="1053"/>
        <w:spacing w:after="0" w:line="53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ITEM 1(a). NAME OF ISSUER: IAC/InterActiveCorp</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152 West 57th Street</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Universal Studios, Inc.</w:t>
      </w:r>
    </w:p>
    <w:p>
      <w:pPr>
        <w:ind w:left="1060"/>
        <w:spacing w:after="0" w:line="238" w:lineRule="auto"/>
        <w:rPr>
          <w:sz w:val="20"/>
          <w:szCs w:val="20"/>
          <w:color w:val="auto"/>
        </w:rPr>
      </w:pPr>
      <w:r>
        <w:rPr>
          <w:rFonts w:ascii="Courier New" w:cs="Courier New" w:eastAsia="Courier New" w:hAnsi="Courier New"/>
          <w:sz w:val="18"/>
          <w:szCs w:val="18"/>
          <w:color w:val="auto"/>
        </w:rPr>
        <w:t>NBCU Acquisition Sub, Inc.</w:t>
      </w:r>
    </w:p>
    <w:p>
      <w:pPr>
        <w:ind w:left="1060"/>
        <w:spacing w:after="0"/>
        <w:rPr>
          <w:sz w:val="20"/>
          <w:szCs w:val="20"/>
          <w:color w:val="auto"/>
        </w:rPr>
      </w:pPr>
      <w:r>
        <w:rPr>
          <w:rFonts w:ascii="Courier New" w:cs="Courier New" w:eastAsia="Courier New" w:hAnsi="Courier New"/>
          <w:sz w:val="18"/>
          <w:szCs w:val="18"/>
          <w:color w:val="auto"/>
        </w:rPr>
        <w:t>NBC Universal, Inc.</w:t>
      </w:r>
    </w:p>
    <w:p>
      <w:pPr>
        <w:ind w:left="1060"/>
        <w:spacing w:after="0" w:line="237" w:lineRule="auto"/>
        <w:rPr>
          <w:sz w:val="20"/>
          <w:szCs w:val="20"/>
          <w:color w:val="auto"/>
        </w:rPr>
      </w:pPr>
      <w:r>
        <w:rPr>
          <w:rFonts w:ascii="Courier New" w:cs="Courier New" w:eastAsia="Courier New" w:hAnsi="Courier New"/>
          <w:sz w:val="18"/>
          <w:szCs w:val="18"/>
          <w:color w:val="auto"/>
        </w:rPr>
        <w:t>National Broadcasting Company Holding, Inc.</w:t>
      </w:r>
    </w:p>
    <w:p>
      <w:pPr>
        <w:ind w:left="1060"/>
        <w:spacing w:after="0" w:line="238" w:lineRule="auto"/>
        <w:rPr>
          <w:sz w:val="20"/>
          <w:szCs w:val="20"/>
          <w:color w:val="auto"/>
        </w:rPr>
      </w:pPr>
      <w:r>
        <w:rPr>
          <w:rFonts w:ascii="Courier New" w:cs="Courier New" w:eastAsia="Courier New" w:hAnsi="Courier New"/>
          <w:sz w:val="18"/>
          <w:szCs w:val="18"/>
          <w:color w:val="auto"/>
        </w:rPr>
        <w:t>General Electric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Universal Studios, Inc.</w:t>
      </w:r>
    </w:p>
    <w:p>
      <w:pPr>
        <w:ind w:left="1060"/>
        <w:spacing w:after="0" w:line="238" w:lineRule="auto"/>
        <w:rPr>
          <w:sz w:val="20"/>
          <w:szCs w:val="20"/>
          <w:color w:val="auto"/>
        </w:rPr>
      </w:pPr>
      <w:r>
        <w:rPr>
          <w:rFonts w:ascii="Courier New" w:cs="Courier New" w:eastAsia="Courier New" w:hAnsi="Courier New"/>
          <w:sz w:val="18"/>
          <w:szCs w:val="18"/>
          <w:color w:val="auto"/>
        </w:rPr>
        <w:t>100 Universal City Plaza</w:t>
      </w:r>
    </w:p>
    <w:p>
      <w:pPr>
        <w:ind w:left="1060"/>
        <w:spacing w:after="0"/>
        <w:tabs>
          <w:tab w:leader="none" w:pos="3140" w:val="left"/>
        </w:tabs>
        <w:rPr>
          <w:sz w:val="20"/>
          <w:szCs w:val="20"/>
          <w:color w:val="auto"/>
        </w:rPr>
      </w:pPr>
      <w:r>
        <w:rPr>
          <w:rFonts w:ascii="Courier New" w:cs="Courier New" w:eastAsia="Courier New" w:hAnsi="Courier New"/>
          <w:sz w:val="18"/>
          <w:szCs w:val="18"/>
          <w:color w:val="auto"/>
        </w:rPr>
        <w:t>Universal City, CA</w:t>
        <w:tab/>
        <w:t>91608</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NBCU Acquisition Sub, Inc.</w:t>
      </w:r>
    </w:p>
    <w:p>
      <w:pPr>
        <w:ind w:left="1060"/>
        <w:spacing w:after="0" w:line="238" w:lineRule="auto"/>
        <w:rPr>
          <w:sz w:val="20"/>
          <w:szCs w:val="20"/>
          <w:color w:val="auto"/>
        </w:rPr>
      </w:pPr>
      <w:r>
        <w:rPr>
          <w:rFonts w:ascii="Courier New" w:cs="Courier New" w:eastAsia="Courier New" w:hAnsi="Courier New"/>
          <w:sz w:val="18"/>
          <w:szCs w:val="18"/>
          <w:color w:val="auto"/>
        </w:rPr>
        <w:t>NBC Universal, Inc.</w:t>
      </w:r>
    </w:p>
    <w:p>
      <w:pPr>
        <w:ind w:left="1060"/>
        <w:spacing w:after="0"/>
        <w:rPr>
          <w:sz w:val="20"/>
          <w:szCs w:val="20"/>
          <w:color w:val="auto"/>
        </w:rPr>
      </w:pPr>
      <w:r>
        <w:rPr>
          <w:rFonts w:ascii="Courier New" w:cs="Courier New" w:eastAsia="Courier New" w:hAnsi="Courier New"/>
          <w:sz w:val="18"/>
          <w:szCs w:val="18"/>
          <w:color w:val="auto"/>
        </w:rPr>
        <w:t>National Broadcasting Company Holding, Inc.</w:t>
      </w:r>
    </w:p>
    <w:p>
      <w:pPr>
        <w:ind w:left="1060"/>
        <w:spacing w:after="0" w:line="237" w:lineRule="auto"/>
        <w:rPr>
          <w:sz w:val="20"/>
          <w:szCs w:val="20"/>
          <w:color w:val="auto"/>
        </w:rPr>
      </w:pPr>
      <w:r>
        <w:rPr>
          <w:rFonts w:ascii="Courier New" w:cs="Courier New" w:eastAsia="Courier New" w:hAnsi="Courier New"/>
          <w:sz w:val="18"/>
          <w:szCs w:val="18"/>
          <w:color w:val="auto"/>
        </w:rPr>
        <w:t>30 Rockefeller Plaza</w:t>
      </w:r>
    </w:p>
    <w:p>
      <w:pPr>
        <w:ind w:left="1060"/>
        <w:spacing w:after="0"/>
        <w:tabs>
          <w:tab w:leader="none" w:pos="252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10112</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General Electric Company</w:t>
      </w:r>
    </w:p>
    <w:p>
      <w:pPr>
        <w:ind w:left="1060"/>
        <w:spacing w:after="0" w:line="238" w:lineRule="auto"/>
        <w:rPr>
          <w:sz w:val="20"/>
          <w:szCs w:val="20"/>
          <w:color w:val="auto"/>
        </w:rPr>
      </w:pPr>
      <w:r>
        <w:rPr>
          <w:rFonts w:ascii="Courier New" w:cs="Courier New" w:eastAsia="Courier New" w:hAnsi="Courier New"/>
          <w:sz w:val="18"/>
          <w:szCs w:val="18"/>
          <w:color w:val="auto"/>
        </w:rPr>
        <w:t>3135 Easton Turnpike</w:t>
      </w:r>
    </w:p>
    <w:p>
      <w:pPr>
        <w:ind w:left="1060"/>
        <w:spacing w:after="0"/>
        <w:rPr>
          <w:sz w:val="20"/>
          <w:szCs w:val="20"/>
          <w:color w:val="auto"/>
        </w:rPr>
      </w:pPr>
      <w:r>
        <w:rPr>
          <w:rFonts w:ascii="Courier New" w:cs="Courier New" w:eastAsia="Courier New" w:hAnsi="Courier New"/>
          <w:sz w:val="18"/>
          <w:szCs w:val="18"/>
          <w:color w:val="auto"/>
        </w:rPr>
        <w:t>Fairfield, CT 06828</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7" w:lineRule="exact"/>
        <w:rPr>
          <w:sz w:val="20"/>
          <w:szCs w:val="20"/>
          <w:color w:val="auto"/>
        </w:rPr>
      </w:pPr>
    </w:p>
    <w:p>
      <w:pPr>
        <w:ind w:left="1060" w:right="1999"/>
        <w:spacing w:after="0" w:line="237" w:lineRule="auto"/>
        <w:rPr>
          <w:sz w:val="20"/>
          <w:szCs w:val="20"/>
          <w:color w:val="auto"/>
        </w:rPr>
      </w:pPr>
      <w:r>
        <w:rPr>
          <w:rFonts w:ascii="Courier New" w:cs="Courier New" w:eastAsia="Courier New" w:hAnsi="Courier New"/>
          <w:sz w:val="18"/>
          <w:szCs w:val="18"/>
          <w:color w:val="auto"/>
        </w:rPr>
        <w:t>Each of Universal Studios, Inc., NBCU Acquisition Sub, Inc., NBC Universal, Inc. and National Broadcasting Company Holding, Inc. is a corporation formed under the laws of the State of Delaware. General Electric Company is a corporation formed under the laws of the State of New York.</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Common Stock, $.001 par value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44919 P 300</w:t>
      </w:r>
    </w:p>
    <w:p>
      <w:pPr>
        <w:sectPr>
          <w:pgSz w:w="11900" w:h="16838" w:orient="portrait"/>
          <w:cols w:equalWidth="0" w:num="1">
            <w:col w:w="10219"/>
          </w:cols>
          <w:pgMar w:left="240" w:top="520"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 44919 P 300</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8 OF 11 PAGES</w:t>
      </w:r>
    </w:p>
    <w:p>
      <w:pPr>
        <w:spacing w:after="0" w:line="200" w:lineRule="exact"/>
        <w:rPr>
          <w:sz w:val="20"/>
          <w:szCs w:val="20"/>
          <w:color w:val="auto"/>
        </w:rPr>
      </w:pPr>
    </w:p>
    <w:p>
      <w:pPr>
        <w:sectPr>
          <w:pgSz w:w="11900" w:h="16838" w:orient="portrait"/>
          <w:cols w:equalWidth="0" w:num="3">
            <w:col w:w="3300" w:space="720"/>
            <w:col w:w="1800" w:space="720"/>
            <w:col w:w="367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520" w:right="1440" w:bottom="1440" w:gutter="0" w:footer="0" w:header="0"/>
          <w:type w:val="continuous"/>
        </w:sectPr>
      </w:pPr>
    </w:p>
    <w:p>
      <w:pPr>
        <w:spacing w:after="0" w:line="224" w:lineRule="exact"/>
        <w:rPr>
          <w:sz w:val="20"/>
          <w:szCs w:val="20"/>
          <w:color w:val="auto"/>
        </w:rPr>
      </w:pPr>
    </w:p>
    <w:p>
      <w:pPr>
        <w:ind w:left="1160" w:right="187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IF THIS STATEMENT IS FILED PURSUANT TO RULE 13D-1(b), OR 13D-2(b) OR (c), CHECK WHETHER THE PERSON FILING IS A:</w:t>
      </w:r>
    </w:p>
    <w:p>
      <w:pPr>
        <w:spacing w:after="0" w:line="208" w:lineRule="exact"/>
        <w:rPr>
          <w:sz w:val="20"/>
          <w:szCs w:val="20"/>
          <w:color w:val="auto"/>
        </w:rPr>
      </w:pPr>
    </w:p>
    <w:p>
      <w:pPr>
        <w:ind w:left="2120" w:right="1779" w:hanging="1164"/>
        <w:spacing w:after="0" w:line="235"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Exchange Act.</w:t>
      </w:r>
    </w:p>
    <w:p>
      <w:pPr>
        <w:spacing w:after="0" w:line="1"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4" w:lineRule="exact"/>
        <w:rPr>
          <w:rFonts w:ascii="Courier New" w:cs="Courier New" w:eastAsia="Courier New" w:hAnsi="Courier New"/>
          <w:sz w:val="18"/>
          <w:szCs w:val="18"/>
          <w:color w:val="auto"/>
        </w:rPr>
      </w:pPr>
    </w:p>
    <w:p>
      <w:pPr>
        <w:ind w:left="2120" w:right="2319" w:hanging="1164"/>
        <w:spacing w:after="0" w:line="235"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Exchange Act.</w:t>
      </w:r>
    </w:p>
    <w:p>
      <w:pPr>
        <w:spacing w:after="0" w:line="5" w:lineRule="exact"/>
        <w:rPr>
          <w:rFonts w:ascii="Courier New" w:cs="Courier New" w:eastAsia="Courier New" w:hAnsi="Courier New"/>
          <w:sz w:val="18"/>
          <w:szCs w:val="18"/>
          <w:color w:val="auto"/>
        </w:rPr>
      </w:pPr>
    </w:p>
    <w:p>
      <w:pPr>
        <w:ind w:left="2120" w:right="2619" w:hanging="1164"/>
        <w:spacing w:after="0" w:line="235" w:lineRule="auto"/>
        <w:tabs>
          <w:tab w:leader="none" w:pos="148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spacing w:after="0" w:line="1" w:lineRule="exact"/>
        <w:rPr>
          <w:rFonts w:ascii="Courier New" w:cs="Courier New" w:eastAsia="Courier New" w:hAnsi="Courier New"/>
          <w:sz w:val="18"/>
          <w:szCs w:val="18"/>
          <w:color w:val="auto"/>
        </w:rPr>
      </w:pPr>
    </w:p>
    <w:p>
      <w:pPr>
        <w:ind w:left="1480" w:hanging="524"/>
        <w:spacing w:after="0" w:line="238" w:lineRule="auto"/>
        <w:tabs>
          <w:tab w:leader="none" w:pos="148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w:t>
      </w:r>
    </w:p>
    <w:p>
      <w:pPr>
        <w:ind w:left="2120"/>
        <w:spacing w:after="0"/>
        <w:rPr>
          <w:sz w:val="20"/>
          <w:szCs w:val="20"/>
          <w:color w:val="auto"/>
        </w:rPr>
      </w:pPr>
      <w:r>
        <w:rPr>
          <w:rFonts w:ascii="Courier New" w:cs="Courier New" w:eastAsia="Courier New" w:hAnsi="Courier New"/>
          <w:sz w:val="18"/>
          <w:szCs w:val="18"/>
          <w:color w:val="auto"/>
        </w:rPr>
        <w:t>13d-1(b)(1)(ii)(E);</w:t>
      </w:r>
    </w:p>
    <w:p>
      <w:pPr>
        <w:spacing w:after="0" w:line="3" w:lineRule="exact"/>
        <w:rPr>
          <w:sz w:val="20"/>
          <w:szCs w:val="20"/>
          <w:color w:val="auto"/>
        </w:rPr>
      </w:pPr>
    </w:p>
    <w:p>
      <w:pPr>
        <w:ind w:left="2120" w:right="2199" w:hanging="1164"/>
        <w:spacing w:after="0" w:line="235"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Rule 13d-1(b)(1)(ii)(F);</w:t>
      </w:r>
    </w:p>
    <w:p>
      <w:pPr>
        <w:spacing w:after="0" w:line="5" w:lineRule="exact"/>
        <w:rPr>
          <w:rFonts w:ascii="Courier New" w:cs="Courier New" w:eastAsia="Courier New" w:hAnsi="Courier New"/>
          <w:sz w:val="18"/>
          <w:szCs w:val="18"/>
          <w:color w:val="auto"/>
        </w:rPr>
      </w:pPr>
    </w:p>
    <w:p>
      <w:pPr>
        <w:ind w:left="2120" w:right="2199" w:hanging="1164"/>
        <w:spacing w:after="0" w:line="235"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13d-1(b)(ii)(G);</w:t>
      </w:r>
    </w:p>
    <w:p>
      <w:pPr>
        <w:spacing w:after="0" w:line="5" w:lineRule="exact"/>
        <w:rPr>
          <w:rFonts w:ascii="Courier New" w:cs="Courier New" w:eastAsia="Courier New" w:hAnsi="Courier New"/>
          <w:sz w:val="18"/>
          <w:szCs w:val="18"/>
          <w:color w:val="auto"/>
        </w:rPr>
      </w:pPr>
    </w:p>
    <w:p>
      <w:pPr>
        <w:ind w:left="2120" w:right="2319" w:hanging="1164"/>
        <w:spacing w:after="0" w:line="235"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w:t>
      </w:r>
    </w:p>
    <w:p>
      <w:pPr>
        <w:spacing w:after="0" w:line="5" w:lineRule="exact"/>
        <w:rPr>
          <w:rFonts w:ascii="Courier New" w:cs="Courier New" w:eastAsia="Courier New" w:hAnsi="Courier New"/>
          <w:sz w:val="18"/>
          <w:szCs w:val="18"/>
          <w:color w:val="auto"/>
        </w:rPr>
      </w:pPr>
    </w:p>
    <w:p>
      <w:pPr>
        <w:ind w:left="2120" w:right="2199" w:hanging="1164"/>
        <w:spacing w:after="0" w:line="236" w:lineRule="auto"/>
        <w:tabs>
          <w:tab w:leader="none" w:pos="148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w:t>
      </w:r>
    </w:p>
    <w:p>
      <w:pPr>
        <w:spacing w:after="0" w:line="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Group, in accordance with Rule 13d-1(b)(1)(ii)(J).</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64" w:lineRule="exact"/>
        <w:rPr>
          <w:sz w:val="20"/>
          <w:szCs w:val="20"/>
          <w:color w:val="auto"/>
        </w:rPr>
      </w:pPr>
    </w:p>
    <w:p>
      <w:pPr>
        <w:ind w:left="1580" w:hanging="624"/>
        <w:spacing w:after="0"/>
        <w:tabs>
          <w:tab w:leader="none" w:pos="15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None</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0.0%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6" w:lineRule="exact"/>
        <w:rPr>
          <w:rFonts w:ascii="Courier New" w:cs="Courier New" w:eastAsia="Courier New" w:hAnsi="Courier New"/>
          <w:sz w:val="18"/>
          <w:szCs w:val="18"/>
          <w:color w:val="auto"/>
        </w:rPr>
      </w:pPr>
    </w:p>
    <w:p>
      <w:pPr>
        <w:ind w:left="2320" w:right="3679" w:hanging="732"/>
        <w:spacing w:after="0" w:line="470" w:lineRule="auto"/>
        <w:tabs>
          <w:tab w:leader="none" w:pos="232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None</w:t>
      </w:r>
    </w:p>
    <w:p>
      <w:pPr>
        <w:spacing w:after="0" w:line="11" w:lineRule="exact"/>
        <w:rPr>
          <w:rFonts w:ascii="Courier New" w:cs="Courier New" w:eastAsia="Courier New" w:hAnsi="Courier New"/>
          <w:sz w:val="18"/>
          <w:szCs w:val="18"/>
          <w:color w:val="auto"/>
        </w:rPr>
      </w:pPr>
    </w:p>
    <w:p>
      <w:pPr>
        <w:ind w:left="2320" w:right="3479" w:hanging="732"/>
        <w:spacing w:after="0" w:line="470" w:lineRule="auto"/>
        <w:tabs>
          <w:tab w:leader="none" w:pos="232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None</w:t>
      </w:r>
    </w:p>
    <w:p>
      <w:pPr>
        <w:spacing w:after="0" w:line="11" w:lineRule="exact"/>
        <w:rPr>
          <w:rFonts w:ascii="Courier New" w:cs="Courier New" w:eastAsia="Courier New" w:hAnsi="Courier New"/>
          <w:sz w:val="18"/>
          <w:szCs w:val="18"/>
          <w:color w:val="auto"/>
        </w:rPr>
      </w:pPr>
    </w:p>
    <w:p>
      <w:pPr>
        <w:ind w:left="2320" w:right="2319" w:hanging="732"/>
        <w:spacing w:after="0" w:line="470" w:lineRule="auto"/>
        <w:tabs>
          <w:tab w:leader="none" w:pos="232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None</w:t>
      </w:r>
    </w:p>
    <w:p>
      <w:pPr>
        <w:spacing w:after="0" w:line="6" w:lineRule="exact"/>
        <w:rPr>
          <w:rFonts w:ascii="Courier New" w:cs="Courier New" w:eastAsia="Courier New" w:hAnsi="Courier New"/>
          <w:sz w:val="18"/>
          <w:szCs w:val="18"/>
          <w:color w:val="auto"/>
        </w:rPr>
      </w:pPr>
    </w:p>
    <w:p>
      <w:pPr>
        <w:ind w:left="2320" w:hanging="732"/>
        <w:spacing w:after="0"/>
        <w:tabs>
          <w:tab w:leader="none" w:pos="2320"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[X].</w:t>
      </w:r>
    </w:p>
    <w:p>
      <w:pPr>
        <w:sectPr>
          <w:pgSz w:w="11900" w:h="16838" w:orient="portrait"/>
          <w:cols w:equalWidth="0" w:num="1">
            <w:col w:w="10219"/>
          </w:cols>
          <w:pgMar w:left="240" w:top="520" w:right="1440" w:bottom="1440" w:gutter="0" w:footer="0" w:header="0"/>
          <w:type w:val="continuous"/>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5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9 OF 11 PAGES</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18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ind w:left="860" w:right="199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13d-1(b)(ii)(G), so indicate under Item 3(g) and attach an exhibit stating the identity and the Item 3 classification of the relevant subsidiary. If a parent holding company or control person has filed this schedule pursuant to Rule 13d-1(c) or 13d-1(d), attach an exhibit stating the identification of the relevant subsidiary.</w:t>
      </w:r>
    </w:p>
    <w:p>
      <w:pPr>
        <w:spacing w:after="0" w:line="20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13d-1(b)(1)(ii)(J), so indicate under Item 3(j) and attach an exhibit stating the identity and Item 3 classification of each member of the group. If a group has filed this schedule pursuant to Rule 13d-1(c) or Rule 13d-1(d), attach an exhibit stating the identity of each member of the group.</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N/A</w:t>
      </w:r>
    </w:p>
    <w:p>
      <w:pPr>
        <w:spacing w:after="0" w:line="207"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ITEM 10. CERTIFICATIONS.</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w:t>
      </w:r>
    </w:p>
    <w:p>
      <w:pPr>
        <w:sectPr>
          <w:pgSz w:w="11900" w:h="16838" w:orient="portrait"/>
          <w:cols w:equalWidth="0" w:num="1">
            <w:col w:w="10219"/>
          </w:cols>
          <w:pgMar w:left="240" w:top="520"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4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10 OF 11 PAGES</w:t>
      </w:r>
    </w:p>
    <w:p>
      <w:pPr>
        <w:spacing w:after="0" w:line="207"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Date:  February 14, 2006</w:t>
            </w:r>
          </w:p>
        </w:tc>
        <w:tc>
          <w:tcPr>
            <w:tcW w:w="52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GENERAL ELECTRIC COMPANY</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Richard Cotton</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Authorized Signatory</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NATIONAL</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BROADCASTING COMPANY HOLDING, INC.</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r>
        <w:trPr>
          <w:trHeight w:val="608"/>
        </w:trPr>
        <w:tc>
          <w:tcPr>
            <w:tcW w:w="3220" w:type="dxa"/>
            <w:vAlign w:val="bottom"/>
          </w:tcPr>
          <w:p>
            <w:pPr>
              <w:spacing w:after="0"/>
              <w:rPr>
                <w:sz w:val="24"/>
                <w:szCs w:val="24"/>
                <w:color w:val="auto"/>
              </w:rPr>
            </w:pPr>
          </w:p>
        </w:tc>
        <w:tc>
          <w:tcPr>
            <w:tcW w:w="268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NBC UNIVERSAL, INC.</w:t>
            </w:r>
          </w:p>
        </w:tc>
        <w:tc>
          <w:tcPr>
            <w:tcW w:w="2540" w:type="dxa"/>
            <w:vAlign w:val="bottom"/>
          </w:tcPr>
          <w:p>
            <w:pPr>
              <w:spacing w:after="0"/>
              <w:rPr>
                <w:sz w:val="24"/>
                <w:szCs w:val="24"/>
                <w:color w:val="auto"/>
              </w:rPr>
            </w:pP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r>
        <w:trPr>
          <w:trHeight w:val="608"/>
        </w:trPr>
        <w:tc>
          <w:tcPr>
            <w:tcW w:w="3220" w:type="dxa"/>
            <w:vAlign w:val="bottom"/>
          </w:tcPr>
          <w:p>
            <w:pPr>
              <w:spacing w:after="0"/>
              <w:rPr>
                <w:sz w:val="24"/>
                <w:szCs w:val="24"/>
                <w:color w:val="auto"/>
              </w:rPr>
            </w:pPr>
          </w:p>
        </w:tc>
        <w:tc>
          <w:tcPr>
            <w:tcW w:w="52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NBCU ACQUISITION SUB, INC.</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r>
        <w:trPr>
          <w:trHeight w:val="608"/>
        </w:trPr>
        <w:tc>
          <w:tcPr>
            <w:tcW w:w="3220" w:type="dxa"/>
            <w:vAlign w:val="bottom"/>
          </w:tcPr>
          <w:p>
            <w:pPr>
              <w:spacing w:after="0"/>
              <w:rPr>
                <w:sz w:val="24"/>
                <w:szCs w:val="24"/>
                <w:color w:val="auto"/>
              </w:rPr>
            </w:pPr>
          </w:p>
        </w:tc>
        <w:tc>
          <w:tcPr>
            <w:tcW w:w="268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UNIVERSAL STUDIOS,</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INC.</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bl>
    <w:p>
      <w:pPr>
        <w:sectPr>
          <w:pgSz w:w="11900" w:h="16838" w:orient="portrait"/>
          <w:cols w:equalWidth="0" w:num="1">
            <w:col w:w="10219"/>
          </w:cols>
          <w:pgMar w:left="240" w:top="52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tabs>
          <w:tab w:leader="none" w:pos="4000" w:val="left"/>
          <w:tab w:leader="none" w:pos="6420" w:val="left"/>
        </w:tabs>
        <w:rPr>
          <w:sz w:val="20"/>
          <w:szCs w:val="20"/>
          <w:color w:val="auto"/>
        </w:rPr>
      </w:pPr>
      <w:r>
        <w:rPr>
          <w:rFonts w:ascii="Courier New" w:cs="Courier New" w:eastAsia="Courier New" w:hAnsi="Courier New"/>
          <w:sz w:val="18"/>
          <w:szCs w:val="18"/>
          <w:color w:val="auto"/>
        </w:rPr>
        <w:t>CUSIP NO. 44919 P 300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11 OF 11 PAGES</w:t>
      </w:r>
    </w:p>
    <w:p>
      <w:pPr>
        <w:spacing w:after="0" w:line="207" w:lineRule="exact"/>
        <w:rPr>
          <w:sz w:val="20"/>
          <w:szCs w:val="20"/>
          <w:color w:val="auto"/>
        </w:rPr>
      </w:pPr>
    </w:p>
    <w:p>
      <w:pPr>
        <w:ind w:left="220" w:hanging="212"/>
        <w:spacing w:after="0"/>
        <w:tabs>
          <w:tab w:leader="none" w:pos="220"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7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STATEMENT</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Pursuant to Rule 13d-1(k)(1) promulgated under the Securities Exchange Act of 1934, as amended, the undersigned agree that Amendment No. 1 on Schedule 13G and any amendments thereto to which this exhibit is attached is filed on behalf of each of them.</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20" w:type="dxa"/>
            <w:vAlign w:val="bottom"/>
          </w:tcPr>
          <w:p>
            <w:pPr>
              <w:spacing w:after="0"/>
              <w:rPr>
                <w:sz w:val="20"/>
                <w:szCs w:val="20"/>
                <w:color w:val="auto"/>
              </w:rPr>
            </w:pPr>
            <w:r>
              <w:rPr>
                <w:rFonts w:ascii="Courier New" w:cs="Courier New" w:eastAsia="Courier New" w:hAnsi="Courier New"/>
                <w:sz w:val="18"/>
                <w:szCs w:val="18"/>
                <w:color w:val="auto"/>
              </w:rPr>
              <w:t>Date:  February 14, 2006</w:t>
            </w:r>
          </w:p>
        </w:tc>
        <w:tc>
          <w:tcPr>
            <w:tcW w:w="52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GENERAL ELECTRIC COMPANY</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Richard Cotton</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Authorized Signatory</w:t>
            </w:r>
          </w:p>
        </w:tc>
      </w:tr>
      <w:tr>
        <w:trPr>
          <w:trHeight w:val="405"/>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NATIONAL</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6"/>
              </w:rPr>
              <w:t>BROADCASTING COMPANY HOLDING, INC.</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r>
        <w:trPr>
          <w:trHeight w:val="608"/>
        </w:trPr>
        <w:tc>
          <w:tcPr>
            <w:tcW w:w="3220" w:type="dxa"/>
            <w:vAlign w:val="bottom"/>
          </w:tcPr>
          <w:p>
            <w:pPr>
              <w:spacing w:after="0"/>
              <w:rPr>
                <w:sz w:val="24"/>
                <w:szCs w:val="24"/>
                <w:color w:val="auto"/>
              </w:rPr>
            </w:pPr>
          </w:p>
        </w:tc>
        <w:tc>
          <w:tcPr>
            <w:tcW w:w="268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6"/>
              </w:rPr>
              <w:t>NBC UNIVERSAL, INC.</w:t>
            </w:r>
          </w:p>
        </w:tc>
        <w:tc>
          <w:tcPr>
            <w:tcW w:w="2540" w:type="dxa"/>
            <w:vAlign w:val="bottom"/>
          </w:tcPr>
          <w:p>
            <w:pPr>
              <w:spacing w:after="0"/>
              <w:rPr>
                <w:sz w:val="24"/>
                <w:szCs w:val="24"/>
                <w:color w:val="auto"/>
              </w:rPr>
            </w:pP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r>
        <w:trPr>
          <w:trHeight w:val="608"/>
        </w:trPr>
        <w:tc>
          <w:tcPr>
            <w:tcW w:w="3220" w:type="dxa"/>
            <w:vAlign w:val="bottom"/>
          </w:tcPr>
          <w:p>
            <w:pPr>
              <w:spacing w:after="0"/>
              <w:rPr>
                <w:sz w:val="24"/>
                <w:szCs w:val="24"/>
                <w:color w:val="auto"/>
              </w:rPr>
            </w:pPr>
          </w:p>
        </w:tc>
        <w:tc>
          <w:tcPr>
            <w:tcW w:w="5220" w:type="dxa"/>
            <w:vAlign w:val="bottom"/>
            <w:gridSpan w:val="3"/>
          </w:tcPr>
          <w:p>
            <w:pPr>
              <w:ind w:left="680"/>
              <w:spacing w:after="0"/>
              <w:rPr>
                <w:sz w:val="20"/>
                <w:szCs w:val="20"/>
                <w:color w:val="auto"/>
              </w:rPr>
            </w:pPr>
            <w:r>
              <w:rPr>
                <w:rFonts w:ascii="Courier New" w:cs="Courier New" w:eastAsia="Courier New" w:hAnsi="Courier New"/>
                <w:sz w:val="18"/>
                <w:szCs w:val="18"/>
                <w:color w:val="auto"/>
              </w:rPr>
              <w:t>NBCU ACQUISITION SUB, INC.</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r>
        <w:trPr>
          <w:trHeight w:val="608"/>
        </w:trPr>
        <w:tc>
          <w:tcPr>
            <w:tcW w:w="3220" w:type="dxa"/>
            <w:vAlign w:val="bottom"/>
          </w:tcPr>
          <w:p>
            <w:pPr>
              <w:spacing w:after="0"/>
              <w:rPr>
                <w:sz w:val="24"/>
                <w:szCs w:val="24"/>
                <w:color w:val="auto"/>
              </w:rPr>
            </w:pPr>
          </w:p>
        </w:tc>
        <w:tc>
          <w:tcPr>
            <w:tcW w:w="268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UNIVERSAL STUDIOS,</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INC.</w:t>
            </w:r>
          </w:p>
        </w:tc>
      </w:tr>
      <w:tr>
        <w:trPr>
          <w:trHeight w:val="608"/>
        </w:trPr>
        <w:tc>
          <w:tcPr>
            <w:tcW w:w="3220" w:type="dxa"/>
            <w:vAlign w:val="bottom"/>
          </w:tcPr>
          <w:p>
            <w:pPr>
              <w:spacing w:after="0"/>
              <w:rPr>
                <w:sz w:val="24"/>
                <w:szCs w:val="24"/>
                <w:color w:val="auto"/>
              </w:rPr>
            </w:pPr>
          </w:p>
        </w:tc>
        <w:tc>
          <w:tcPr>
            <w:tcW w:w="1580" w:type="dxa"/>
            <w:vAlign w:val="bottom"/>
          </w:tcPr>
          <w:p>
            <w:pPr>
              <w:ind w:left="680"/>
              <w:spacing w:after="0"/>
              <w:rPr>
                <w:sz w:val="20"/>
                <w:szCs w:val="20"/>
                <w:color w:val="auto"/>
              </w:rPr>
            </w:pPr>
            <w:r>
              <w:rPr>
                <w:rFonts w:ascii="Courier New" w:cs="Courier New" w:eastAsia="Courier New" w:hAnsi="Courier New"/>
                <w:sz w:val="18"/>
                <w:szCs w:val="18"/>
                <w:color w:val="auto"/>
              </w:rPr>
              <w:t>By:</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 Elizabeth A. Newell</w:t>
            </w:r>
          </w:p>
        </w:tc>
      </w:tr>
      <w:tr>
        <w:trPr>
          <w:trHeight w:val="203"/>
        </w:trPr>
        <w:tc>
          <w:tcPr>
            <w:tcW w:w="3220" w:type="dxa"/>
            <w:vAlign w:val="bottom"/>
          </w:tcPr>
          <w:p>
            <w:pPr>
              <w:spacing w:after="0"/>
              <w:rPr>
                <w:sz w:val="17"/>
                <w:szCs w:val="17"/>
                <w:color w:val="auto"/>
              </w:rPr>
            </w:pPr>
          </w:p>
        </w:tc>
        <w:tc>
          <w:tcPr>
            <w:tcW w:w="5220" w:type="dxa"/>
            <w:vAlign w:val="bottom"/>
            <w:gridSpan w:val="3"/>
          </w:tcPr>
          <w:p>
            <w:pPr>
              <w:jc w:val="center"/>
              <w:ind w:left="101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Elizabeth</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A. Newell</w:t>
            </w:r>
          </w:p>
        </w:tc>
      </w:tr>
      <w:tr>
        <w:trPr>
          <w:trHeight w:val="203"/>
        </w:trPr>
        <w:tc>
          <w:tcPr>
            <w:tcW w:w="3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Assistant</w:t>
            </w:r>
          </w:p>
        </w:tc>
        <w:tc>
          <w:tcPr>
            <w:tcW w:w="2540" w:type="dxa"/>
            <w:vAlign w:val="bottom"/>
          </w:tcPr>
          <w:p>
            <w:pPr>
              <w:jc w:val="center"/>
              <w:ind w:right="1492"/>
              <w:spacing w:after="0" w:line="203" w:lineRule="exact"/>
              <w:rPr>
                <w:sz w:val="20"/>
                <w:szCs w:val="20"/>
                <w:color w:val="auto"/>
              </w:rPr>
            </w:pPr>
            <w:r>
              <w:rPr>
                <w:rFonts w:ascii="Courier New" w:cs="Courier New" w:eastAsia="Courier New" w:hAnsi="Courier New"/>
                <w:sz w:val="18"/>
                <w:szCs w:val="18"/>
                <w:color w:val="auto"/>
                <w:w w:val="98"/>
              </w:rPr>
              <w:t>Secretary</w:t>
            </w:r>
          </w:p>
        </w:tc>
      </w:tr>
    </w:tbl>
    <w:p>
      <w:pPr>
        <w:spacing w:after="0" w:line="1" w:lineRule="exact"/>
        <w:rPr>
          <w:sz w:val="20"/>
          <w:szCs w:val="20"/>
          <w:color w:val="auto"/>
        </w:rPr>
      </w:pP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lowerLetter"/>
      <w:start w:val="6"/>
    </w:lvl>
  </w:abstractNum>
  <w:abstractNum w:abstractNumId="38">
    <w:nsid w:val="580BD78F"/>
    <w:multiLevelType w:val="hybridMultilevel"/>
    <w:lvl w:ilvl="0">
      <w:lvlJc w:val="left"/>
      <w:lvlText w:val="(%1)"/>
      <w:numFmt w:val="lowerLetter"/>
      <w:start w:val="1"/>
    </w:lvl>
    <w:lvl w:ilvl="1">
      <w:lvlJc w:val="left"/>
      <w:lvlText w:val="(%2)"/>
      <w:numFmt w:val="lowerRoman"/>
      <w:start w:val="1"/>
    </w:lvl>
  </w:abstractNum>
  <w:abstractNum w:abstractNumId="39">
    <w:nsid w:val="153EA438"/>
    <w:multiLevelType w:val="hybridMultilevel"/>
    <w:lvl w:ilvl="0">
      <w:lvlJc w:val="left"/>
      <w:lvlText w:val="-"/>
      <w:numFmt w:val="bullet"/>
      <w:start w:val="1"/>
    </w:lvl>
  </w:abstractNum>
  <w:abstractNum w:abstractNumId="40">
    <w:nsid w:val="3855585C"/>
    <w:multiLevelType w:val="hybridMultilevel"/>
    <w:lvl w:ilvl="0">
      <w:lvlJc w:val="left"/>
      <w:lvlText w:val="-"/>
      <w:numFmt w:val="bullet"/>
      <w:start w:val="1"/>
    </w:lvl>
  </w:abstractNum>
  <w:abstractNum w:abstractNumId="41">
    <w:nsid w:val="70A64E2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2019-12-13T23:24:07Z</dcterms:created>
  <dcterms:modified xsi:type="dcterms:W3CDTF">2019-12-13T23:24:07Z</dcterms:modified>
</cp:coreProperties>
</file>