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
        <w:spacing w:after="0"/>
        <w:rPr>
          <w:sz w:val="20"/>
          <w:szCs w:val="20"/>
          <w:color w:val="auto"/>
        </w:rPr>
      </w:pPr>
      <w:r>
        <w:rPr>
          <w:rFonts w:ascii="Courier New" w:cs="Courier New" w:eastAsia="Courier New" w:hAnsi="Courier New"/>
          <w:sz w:val="14"/>
          <w:szCs w:val="14"/>
          <w:color w:val="auto"/>
        </w:rPr>
        <w:t>As Filed with the Securities and Exchange Commission on June 23, 1999</w:t>
      </w:r>
    </w:p>
    <w:p>
      <w:pPr>
        <w:spacing w:after="0" w:line="173" w:lineRule="exact"/>
        <w:rPr>
          <w:sz w:val="24"/>
          <w:szCs w:val="24"/>
          <w:color w:val="auto"/>
        </w:rPr>
      </w:pPr>
    </w:p>
    <w:p>
      <w:pPr>
        <w:ind w:left="4400"/>
        <w:spacing w:after="0"/>
        <w:rPr>
          <w:sz w:val="20"/>
          <w:szCs w:val="20"/>
          <w:color w:val="auto"/>
        </w:rPr>
      </w:pPr>
      <w:r>
        <w:rPr>
          <w:rFonts w:ascii="Courier New" w:cs="Courier New" w:eastAsia="Courier New" w:hAnsi="Courier New"/>
          <w:sz w:val="14"/>
          <w:szCs w:val="14"/>
          <w:color w:val="auto"/>
        </w:rPr>
        <w:t>Registration No. 333-</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FORM S-3</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REGISTRATION STATEMENT</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UNDER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4780" w:type="dxa"/>
            <w:vAlign w:val="bottom"/>
          </w:tcPr>
          <w:p>
            <w:pPr>
              <w:jc w:val="center"/>
              <w:ind w:left="2068"/>
              <w:spacing w:after="0"/>
              <w:rPr>
                <w:sz w:val="20"/>
                <w:szCs w:val="20"/>
                <w:color w:val="auto"/>
              </w:rPr>
            </w:pPr>
            <w:r>
              <w:rPr>
                <w:rFonts w:ascii="Courier New" w:cs="Courier New" w:eastAsia="Courier New" w:hAnsi="Courier New"/>
                <w:sz w:val="14"/>
                <w:szCs w:val="14"/>
                <w:color w:val="auto"/>
              </w:rPr>
              <w:t>THE SECURITIES ACT OF 1933</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4780" w:type="dxa"/>
            <w:vAlign w:val="bottom"/>
          </w:tcPr>
          <w:p>
            <w:pPr>
              <w:jc w:val="center"/>
              <w:ind w:left="20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780" w:type="dxa"/>
            <w:vAlign w:val="bottom"/>
          </w:tcPr>
          <w:p>
            <w:pPr>
              <w:ind w:left="2680"/>
              <w:spacing w:after="0"/>
              <w:rPr>
                <w:sz w:val="20"/>
                <w:szCs w:val="20"/>
                <w:color w:val="auto"/>
              </w:rPr>
            </w:pPr>
            <w:r>
              <w:rPr>
                <w:rFonts w:ascii="Courier New" w:cs="Courier New" w:eastAsia="Courier New" w:hAnsi="Courier New"/>
                <w:sz w:val="14"/>
                <w:szCs w:val="14"/>
                <w:color w:val="auto"/>
              </w:rPr>
              <w:t>COMCAST CORPORATION</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9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(Exact name of Registrant as specified in its charter)</w:t>
            </w:r>
          </w:p>
        </w:tc>
        <w:tc>
          <w:tcPr>
            <w:tcW w:w="0" w:type="dxa"/>
            <w:vAlign w:val="bottom"/>
          </w:tcPr>
          <w:p>
            <w:pPr>
              <w:spacing w:after="0"/>
              <w:rPr>
                <w:sz w:val="1"/>
                <w:szCs w:val="1"/>
                <w:color w:val="auto"/>
              </w:rPr>
            </w:pPr>
          </w:p>
        </w:tc>
      </w:tr>
      <w:tr>
        <w:trPr>
          <w:trHeight w:val="331"/>
        </w:trPr>
        <w:tc>
          <w:tcPr>
            <w:tcW w:w="4780" w:type="dxa"/>
            <w:vAlign w:val="bottom"/>
          </w:tcPr>
          <w:p>
            <w:pPr>
              <w:jc w:val="center"/>
              <w:ind w:left="20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780" w:type="dxa"/>
            <w:vAlign w:val="bottom"/>
          </w:tcPr>
          <w:p>
            <w:pPr>
              <w:ind w:left="700"/>
              <w:spacing w:after="0"/>
              <w:rPr>
                <w:sz w:val="20"/>
                <w:szCs w:val="20"/>
                <w:color w:val="auto"/>
              </w:rPr>
            </w:pPr>
            <w:r>
              <w:rPr>
                <w:rFonts w:ascii="Courier New" w:cs="Courier New" w:eastAsia="Courier New" w:hAnsi="Courier New"/>
                <w:sz w:val="14"/>
                <w:szCs w:val="14"/>
                <w:color w:val="auto"/>
              </w:rPr>
              <w:t>Pennsylvania</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23-1709202</w:t>
            </w:r>
          </w:p>
        </w:tc>
        <w:tc>
          <w:tcPr>
            <w:tcW w:w="0" w:type="dxa"/>
            <w:vAlign w:val="bottom"/>
          </w:tcPr>
          <w:p>
            <w:pPr>
              <w:spacing w:after="0"/>
              <w:rPr>
                <w:sz w:val="1"/>
                <w:szCs w:val="1"/>
                <w:color w:val="auto"/>
              </w:rPr>
            </w:pPr>
          </w:p>
        </w:tc>
      </w:tr>
      <w:tr>
        <w:trPr>
          <w:trHeight w:val="166"/>
        </w:trPr>
        <w:tc>
          <w:tcPr>
            <w:tcW w:w="47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(State</w:t>
            </w:r>
            <w:r>
              <w:rPr>
                <w:rFonts w:ascii="Courier New" w:cs="Courier New" w:eastAsia="Courier New" w:hAnsi="Courier New"/>
                <w:sz w:val="28"/>
                <w:szCs w:val="28"/>
                <w:color w:val="auto"/>
                <w:vertAlign w:val="superscript"/>
              </w:rPr>
              <w:t>----------------</w:t>
            </w:r>
            <w:r>
              <w:rPr>
                <w:rFonts w:ascii="Courier New" w:cs="Courier New" w:eastAsia="Courier New" w:hAnsi="Courier New"/>
                <w:sz w:val="14"/>
                <w:szCs w:val="14"/>
                <w:color w:val="auto"/>
              </w:rPr>
              <w:t>orjurisdiction of</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21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(I.R.S. Employer</w:t>
            </w:r>
          </w:p>
        </w:tc>
        <w:tc>
          <w:tcPr>
            <w:tcW w:w="0" w:type="dxa"/>
            <w:vAlign w:val="bottom"/>
          </w:tcPr>
          <w:p>
            <w:pPr>
              <w:spacing w:after="0"/>
              <w:rPr>
                <w:sz w:val="1"/>
                <w:szCs w:val="1"/>
                <w:color w:val="auto"/>
              </w:rPr>
            </w:pPr>
          </w:p>
        </w:tc>
      </w:tr>
      <w:tr>
        <w:trPr>
          <w:trHeight w:val="242"/>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incorporation or organization)</w:t>
            </w:r>
          </w:p>
        </w:tc>
        <w:tc>
          <w:tcPr>
            <w:tcW w:w="21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Identification Number)</w:t>
            </w:r>
          </w:p>
        </w:tc>
        <w:tc>
          <w:tcPr>
            <w:tcW w:w="0" w:type="dxa"/>
            <w:vAlign w:val="bottom"/>
          </w:tcPr>
          <w:p>
            <w:pPr>
              <w:spacing w:after="0"/>
              <w:rPr>
                <w:sz w:val="1"/>
                <w:szCs w:val="1"/>
                <w:color w:val="auto"/>
              </w:rPr>
            </w:pPr>
          </w:p>
        </w:tc>
      </w:tr>
    </w:tbl>
    <w:p>
      <w:pPr>
        <w:spacing w:after="0" w:line="90"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See Table of Additional Registrants</w:t>
      </w:r>
    </w:p>
    <w:p>
      <w:pPr>
        <w:spacing w:after="0" w:line="3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(215) 665-1700</w:t>
      </w:r>
    </w:p>
    <w:p>
      <w:pPr>
        <w:spacing w:after="0" w:line="14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(Address, including zip code, and telephone number, including</w:t>
      </w:r>
    </w:p>
    <w:p>
      <w:pPr>
        <w:spacing w:after="0" w:line="33"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area code, of Registrant's principal executive offices)</w:t>
      </w:r>
    </w:p>
    <w:p>
      <w:pPr>
        <w:spacing w:after="0" w:line="14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John R. Alchin, Senior Vice President and Treasurer</w:t>
      </w:r>
    </w:p>
    <w:p>
      <w:pPr>
        <w:spacing w:after="0" w:line="3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(215) 665-1700</w:t>
      </w:r>
    </w:p>
    <w:p>
      <w:pPr>
        <w:spacing w:after="0" w:line="14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33"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14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Copies of communications to:</w:t>
      </w:r>
    </w:p>
    <w:p>
      <w:pPr>
        <w:spacing w:after="0" w:line="3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Bruce K. Dallas, Esquire</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4"/>
          <w:szCs w:val="24"/>
          <w:color w:val="auto"/>
        </w:rPr>
      </w:pPr>
    </w:p>
    <w:p>
      <w:pPr>
        <w:ind w:left="3360" w:hanging="509"/>
        <w:spacing w:after="0"/>
        <w:tabs>
          <w:tab w:leader="none" w:pos="3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450-4000</w:t>
      </w:r>
    </w:p>
    <w:p>
      <w:pPr>
        <w:spacing w:after="0" w:line="146"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4640" w:firstLine="517"/>
        <w:spacing w:after="0" w:line="375" w:lineRule="auto"/>
        <w:rPr>
          <w:sz w:val="20"/>
          <w:szCs w:val="20"/>
          <w:color w:val="auto"/>
        </w:rPr>
      </w:pPr>
      <w:r>
        <w:rPr>
          <w:rFonts w:ascii="Courier New" w:cs="Courier New" w:eastAsia="Courier New" w:hAnsi="Courier New"/>
          <w:sz w:val="14"/>
          <w:szCs w:val="14"/>
          <w:color w:val="auto"/>
        </w:rPr>
        <w:t>Approximate Date of Commencement of Proposed Sale to the Public: From time to time after this Registration Statement becomes effective.</w:t>
      </w:r>
    </w:p>
    <w:p>
      <w:pPr>
        <w:spacing w:after="0" w:line="1" w:lineRule="exact"/>
        <w:rPr>
          <w:sz w:val="24"/>
          <w:szCs w:val="24"/>
          <w:color w:val="auto"/>
        </w:rPr>
      </w:pPr>
    </w:p>
    <w:p>
      <w:pPr>
        <w:ind w:right="4720" w:firstLine="517"/>
        <w:spacing w:after="0" w:line="313"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42" w:lineRule="exact"/>
        <w:rPr>
          <w:sz w:val="24"/>
          <w:szCs w:val="24"/>
          <w:color w:val="auto"/>
        </w:rPr>
      </w:pPr>
    </w:p>
    <w:p>
      <w:pPr>
        <w:ind w:right="4820" w:firstLine="517"/>
        <w:spacing w:after="0" w:line="282"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please check the following box. [x]</w:t>
      </w:r>
    </w:p>
    <w:p>
      <w:pPr>
        <w:spacing w:after="0" w:line="62" w:lineRule="exact"/>
        <w:rPr>
          <w:sz w:val="24"/>
          <w:szCs w:val="24"/>
          <w:color w:val="auto"/>
        </w:rPr>
      </w:pPr>
    </w:p>
    <w:p>
      <w:pPr>
        <w:ind w:right="4640" w:firstLine="517"/>
        <w:spacing w:after="0" w:line="29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56" w:lineRule="exact"/>
        <w:rPr>
          <w:sz w:val="24"/>
          <w:szCs w:val="24"/>
          <w:color w:val="auto"/>
        </w:rPr>
      </w:pPr>
    </w:p>
    <w:p>
      <w:pPr>
        <w:ind w:right="4640" w:firstLine="517"/>
        <w:spacing w:after="0" w:line="292"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number of the earlier effective registration statement for the same offering. [ ]</w:t>
      </w:r>
    </w:p>
    <w:p>
      <w:pPr>
        <w:spacing w:after="0" w:line="56" w:lineRule="exact"/>
        <w:rPr>
          <w:sz w:val="24"/>
          <w:szCs w:val="24"/>
          <w:color w:val="auto"/>
        </w:rPr>
      </w:pPr>
    </w:p>
    <w:p>
      <w:pPr>
        <w:ind w:right="4640" w:firstLine="517"/>
        <w:spacing w:after="0" w:line="375"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1"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jc w:val="center"/>
        <w:ind w:right="60"/>
        <w:spacing w:after="0"/>
        <w:rPr>
          <w:sz w:val="20"/>
          <w:szCs w:val="20"/>
          <w:color w:val="auto"/>
        </w:rPr>
      </w:pPr>
      <w:r>
        <w:rPr>
          <w:rFonts w:ascii="Courier New" w:cs="Courier New" w:eastAsia="Courier New" w:hAnsi="Courier New"/>
          <w:sz w:val="14"/>
          <w:szCs w:val="14"/>
          <w:color w:val="auto"/>
        </w:rPr>
        <w:t>CALCULATION OF REGISTRATION FEE</w:t>
      </w:r>
    </w:p>
    <w:p>
      <w:pPr>
        <w:spacing w:after="0" w:line="33"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w:t>
      </w:r>
    </w:p>
    <w:tbl>
      <w:tblPr>
        <w:tblLayout w:type="fixed"/>
        <w:tblInd w:w="1560" w:type="dxa"/>
        <w:tblCellMar>
          <w:top w:w="0" w:type="dxa"/>
          <w:left w:w="0" w:type="dxa"/>
          <w:bottom w:w="0" w:type="dxa"/>
          <w:right w:w="0" w:type="dxa"/>
        </w:tblCellMar>
      </w:tblPr>
      <w:tr>
        <w:trPr>
          <w:trHeight w:val="147"/>
        </w:trPr>
        <w:tc>
          <w:tcPr>
            <w:tcW w:w="1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Title of each</w:t>
            </w:r>
          </w:p>
        </w:tc>
        <w:tc>
          <w:tcPr>
            <w:tcW w:w="16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class of</w:t>
            </w:r>
          </w:p>
        </w:tc>
        <w:tc>
          <w:tcPr>
            <w:tcW w:w="2200" w:type="dxa"/>
            <w:vAlign w:val="bottom"/>
            <w:vMerge w:val="restart"/>
          </w:tcPr>
          <w:p>
            <w:pPr>
              <w:ind w:left="1040"/>
              <w:spacing w:after="0"/>
              <w:rPr>
                <w:sz w:val="20"/>
                <w:szCs w:val="20"/>
                <w:color w:val="auto"/>
              </w:rPr>
            </w:pPr>
            <w:r>
              <w:rPr>
                <w:rFonts w:ascii="Courier New" w:cs="Courier New" w:eastAsia="Courier New" w:hAnsi="Courier New"/>
                <w:sz w:val="14"/>
                <w:szCs w:val="14"/>
                <w:color w:val="auto"/>
              </w:rPr>
              <w:t>Amount to</w:t>
            </w:r>
          </w:p>
        </w:tc>
        <w:tc>
          <w:tcPr>
            <w:tcW w:w="1540" w:type="dxa"/>
            <w:vAlign w:val="bottom"/>
          </w:tcPr>
          <w:p>
            <w:pPr>
              <w:jc w:val="right"/>
              <w:ind w:right="48"/>
              <w:spacing w:after="0" w:line="147" w:lineRule="exact"/>
              <w:rPr>
                <w:sz w:val="20"/>
                <w:szCs w:val="20"/>
                <w:color w:val="auto"/>
              </w:rPr>
            </w:pPr>
            <w:r>
              <w:rPr>
                <w:rFonts w:ascii="Courier New" w:cs="Courier New" w:eastAsia="Courier New" w:hAnsi="Courier New"/>
                <w:sz w:val="14"/>
                <w:szCs w:val="14"/>
                <w:color w:val="auto"/>
              </w:rPr>
              <w:t>Proposed maximum</w:t>
            </w:r>
          </w:p>
        </w:tc>
        <w:tc>
          <w:tcPr>
            <w:tcW w:w="1780" w:type="dxa"/>
            <w:vAlign w:val="bottom"/>
          </w:tcPr>
          <w:p>
            <w:pPr>
              <w:jc w:val="center"/>
              <w:spacing w:after="0" w:line="147" w:lineRule="exact"/>
              <w:rPr>
                <w:sz w:val="20"/>
                <w:szCs w:val="20"/>
                <w:color w:val="auto"/>
              </w:rPr>
            </w:pPr>
            <w:r>
              <w:rPr>
                <w:rFonts w:ascii="Courier New" w:cs="Courier New" w:eastAsia="Courier New" w:hAnsi="Courier New"/>
                <w:sz w:val="14"/>
                <w:szCs w:val="14"/>
                <w:color w:val="auto"/>
              </w:rPr>
              <w:t>Proposed maximum</w:t>
            </w:r>
          </w:p>
        </w:tc>
        <w:tc>
          <w:tcPr>
            <w:tcW w:w="1120" w:type="dxa"/>
            <w:vAlign w:val="bottom"/>
          </w:tcPr>
          <w:p>
            <w:pPr>
              <w:ind w:left="160"/>
              <w:spacing w:after="0" w:line="147" w:lineRule="exact"/>
              <w:rPr>
                <w:sz w:val="20"/>
                <w:szCs w:val="20"/>
                <w:color w:val="auto"/>
              </w:rPr>
            </w:pPr>
            <w:r>
              <w:rPr>
                <w:rFonts w:ascii="Courier New" w:cs="Courier New" w:eastAsia="Courier New" w:hAnsi="Courier New"/>
                <w:sz w:val="14"/>
                <w:szCs w:val="14"/>
                <w:color w:val="auto"/>
              </w:rPr>
              <w:t>Amount of</w:t>
            </w:r>
          </w:p>
        </w:tc>
        <w:tc>
          <w:tcPr>
            <w:tcW w:w="0" w:type="dxa"/>
            <w:vAlign w:val="bottom"/>
          </w:tcPr>
          <w:p>
            <w:pPr>
              <w:spacing w:after="0"/>
              <w:rPr>
                <w:sz w:val="1"/>
                <w:szCs w:val="1"/>
                <w:color w:val="auto"/>
              </w:rPr>
            </w:pPr>
          </w:p>
        </w:tc>
      </w:tr>
      <w:tr>
        <w:trPr>
          <w:trHeight w:val="166"/>
        </w:trPr>
        <w:tc>
          <w:tcPr>
            <w:tcW w:w="1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offering price</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aggregate offering</w:t>
            </w:r>
          </w:p>
        </w:tc>
        <w:tc>
          <w:tcPr>
            <w:tcW w:w="1120" w:type="dxa"/>
            <w:vAlign w:val="bottom"/>
          </w:tcPr>
          <w:p>
            <w:pPr>
              <w:jc w:val="center"/>
              <w:ind w:left="8"/>
              <w:spacing w:after="0"/>
              <w:rPr>
                <w:sz w:val="20"/>
                <w:szCs w:val="20"/>
                <w:color w:val="auto"/>
              </w:rPr>
            </w:pPr>
            <w:r>
              <w:rPr>
                <w:rFonts w:ascii="Courier New" w:cs="Courier New" w:eastAsia="Courier New" w:hAnsi="Courier New"/>
                <w:sz w:val="14"/>
                <w:szCs w:val="14"/>
                <w:color w:val="auto"/>
              </w:rPr>
              <w:t>registration</w:t>
            </w:r>
          </w:p>
        </w:tc>
        <w:tc>
          <w:tcPr>
            <w:tcW w:w="0" w:type="dxa"/>
            <w:vAlign w:val="bottom"/>
          </w:tcPr>
          <w:p>
            <w:pPr>
              <w:spacing w:after="0"/>
              <w:rPr>
                <w:sz w:val="1"/>
                <w:szCs w:val="1"/>
                <w:color w:val="auto"/>
              </w:rPr>
            </w:pPr>
          </w:p>
        </w:tc>
      </w:tr>
      <w:tr>
        <w:trPr>
          <w:trHeight w:val="19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securities to be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registered</w:t>
            </w:r>
          </w:p>
        </w:tc>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be registered(1)</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 unit(2)</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price(2)</w:t>
            </w:r>
          </w:p>
        </w:tc>
        <w:tc>
          <w:tcPr>
            <w:tcW w:w="1120" w:type="dxa"/>
            <w:vAlign w:val="bottom"/>
          </w:tcPr>
          <w:p>
            <w:pPr>
              <w:jc w:val="center"/>
              <w:ind w:left="8"/>
              <w:spacing w:after="0"/>
              <w:rPr>
                <w:sz w:val="20"/>
                <w:szCs w:val="20"/>
                <w:color w:val="auto"/>
              </w:rPr>
            </w:pPr>
            <w:r>
              <w:rPr>
                <w:rFonts w:ascii="Courier New" w:cs="Courier New" w:eastAsia="Courier New" w:hAnsi="Courier New"/>
                <w:sz w:val="14"/>
                <w:szCs w:val="14"/>
                <w:color w:val="auto"/>
              </w:rPr>
              <w:t>fee(3)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Senior Debt Securities and Subordinated Debt Securities</w:t>
      </w:r>
    </w:p>
    <w:p>
      <w:pPr>
        <w:spacing w:after="0" w:line="3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(collectively, "Debt Securities").........................</w:t>
      </w:r>
    </w:p>
    <w:p>
      <w:pPr>
        <w:sectPr>
          <w:pgSz w:w="11900" w:h="16838" w:orient="portrait"/>
          <w:cols w:equalWidth="0" w:num="1">
            <w:col w:w="11540"/>
          </w:cols>
          <w:pgMar w:left="220" w:top="369" w:right="1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2"/>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Preferred Stock, without par value............................</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1"/>
        </w:trPr>
        <w:tc>
          <w:tcPr>
            <w:tcW w:w="5440" w:type="dxa"/>
            <w:vAlign w:val="bottom"/>
          </w:tcPr>
          <w:p>
            <w:pPr>
              <w:spacing w:after="0"/>
              <w:rPr>
                <w:sz w:val="20"/>
                <w:szCs w:val="20"/>
                <w:color w:val="auto"/>
              </w:rPr>
            </w:pPr>
            <w:r>
              <w:rPr>
                <w:rFonts w:ascii="Courier New" w:cs="Courier New" w:eastAsia="Courier New" w:hAnsi="Courier New"/>
                <w:sz w:val="14"/>
                <w:szCs w:val="14"/>
                <w:color w:val="auto"/>
              </w:rPr>
              <w:t>Depositary Shares representing Preferred Stock................</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$3,000,000,000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1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$3,000,000,000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$834,000</w:t>
            </w:r>
          </w:p>
        </w:tc>
      </w:tr>
    </w:tbl>
    <w:p>
      <w:pPr>
        <w:spacing w:after="0"/>
        <w:rPr>
          <w:sz w:val="20"/>
          <w:szCs w:val="20"/>
          <w:color w:val="auto"/>
        </w:rPr>
      </w:pPr>
      <w:r>
        <w:rPr>
          <w:rFonts w:ascii="Courier New" w:cs="Courier New" w:eastAsia="Courier New" w:hAnsi="Courier New"/>
          <w:sz w:val="14"/>
          <w:szCs w:val="14"/>
          <w:color w:val="auto"/>
        </w:rPr>
        <w:t>Class A Common Stock, $1.00 par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Special Common Stock, $1.00 par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Securities of Comcast Corporation Trust 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Securities of Comcast Corporation Trust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Securities of Comcast Corporation Trust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 of Preferred Securities of Comcast Corporation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Trust I, Comcast Corporation Trust II and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Comcast Corporation Trust III(4)..........................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440" w:right="4560" w:hanging="432"/>
        <w:spacing w:after="0" w:line="268"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amount in U.S. dollars as shall result in an aggregate initial offering price for all securities of $3,000,000,000. The Prospectus herein covers $3,295,774,064 of securities, including securities for which the registration fee has been previously paid in connection with the registration statement referred to below. In addition, this Registration Statement includes such presently indeterminate number of Securities (as defined herein) as may be issuable from time to time upon conversion or exchange of the Securities being registered hereunder.</w:t>
      </w:r>
    </w:p>
    <w:p>
      <w:pPr>
        <w:spacing w:after="0" w:line="7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w:t>
      </w:r>
    </w:p>
    <w:p>
      <w:pPr>
        <w:spacing w:after="0" w:line="172" w:lineRule="exact"/>
        <w:rPr>
          <w:rFonts w:ascii="Courier New" w:cs="Courier New" w:eastAsia="Courier New" w:hAnsi="Courier New"/>
          <w:sz w:val="14"/>
          <w:szCs w:val="14"/>
          <w:color w:val="auto"/>
        </w:rPr>
      </w:pPr>
    </w:p>
    <w:p>
      <w:pPr>
        <w:ind w:left="440" w:right="4660" w:hanging="432"/>
        <w:spacing w:after="0" w:line="292"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fee has been calculated in accordance with Rule 457(o) under the Securities Act of 1933, as amended, and reflects the offering price rather than the principal amount of any Debt Securities issued at a discount or liquidation value of any Preferred Stock.</w:t>
      </w:r>
    </w:p>
    <w:p>
      <w:pPr>
        <w:spacing w:after="0" w:line="56" w:lineRule="exact"/>
        <w:rPr>
          <w:rFonts w:ascii="Courier New" w:cs="Courier New" w:eastAsia="Courier New" w:hAnsi="Courier New"/>
          <w:sz w:val="14"/>
          <w:szCs w:val="14"/>
          <w:color w:val="auto"/>
        </w:rPr>
      </w:pPr>
    </w:p>
    <w:p>
      <w:pPr>
        <w:ind w:left="440" w:right="4480" w:hanging="432"/>
        <w:spacing w:after="0" w:line="282"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Corporation is also registering under this registration statement all other obligations that it may have with respect to Preferred Securities issued by Comcast Corporation Trust I, Comcast Corporation Trust II and Comcast Corporation Trust III. No separate consideration will be received for any Guarantee or any other such obligations.</w:t>
      </w:r>
    </w:p>
    <w:p>
      <w:pPr>
        <w:spacing w:after="0" w:line="200" w:lineRule="exact"/>
        <w:rPr>
          <w:sz w:val="20"/>
          <w:szCs w:val="20"/>
          <w:color w:val="auto"/>
        </w:rPr>
      </w:pPr>
    </w:p>
    <w:p>
      <w:pPr>
        <w:spacing w:after="0" w:line="359" w:lineRule="exact"/>
        <w:rPr>
          <w:sz w:val="20"/>
          <w:szCs w:val="20"/>
          <w:color w:val="auto"/>
        </w:rPr>
      </w:pPr>
    </w:p>
    <w:p>
      <w:pPr>
        <w:ind w:right="4480" w:firstLine="431"/>
        <w:spacing w:after="0" w:line="282" w:lineRule="auto"/>
        <w:rPr>
          <w:sz w:val="20"/>
          <w:szCs w:val="20"/>
          <w:color w:val="auto"/>
        </w:rPr>
      </w:pPr>
      <w:r>
        <w:rPr>
          <w:rFonts w:ascii="Courier New" w:cs="Courier New" w:eastAsia="Courier New" w:hAnsi="Courier New"/>
          <w:sz w:val="14"/>
          <w:szCs w:val="14"/>
          <w:color w:val="auto"/>
        </w:rPr>
        <w:t>Pursuant to Rule 429 promulgated under the Securities Act of 1933, the Prospectus which forms a part of this Registration Statement also relates to the remaining $295,774,064 initial offering price of Securities registered under the Registrant's Registration Statement on Form S-3, File No. 333-74289, which was declared effective on March 11, 1999.</w:t>
      </w:r>
    </w:p>
    <w:p>
      <w:pPr>
        <w:spacing w:after="0" w:line="6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480" w:firstLine="689"/>
        <w:spacing w:after="0" w:line="27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00" w:type="dxa"/>
        <w:tblCellMar>
          <w:top w:w="0" w:type="dxa"/>
          <w:left w:w="0" w:type="dxa"/>
          <w:bottom w:w="0" w:type="dxa"/>
          <w:right w:w="0" w:type="dxa"/>
        </w:tblCellMar>
      </w:tblPr>
      <w:tr>
        <w:trPr>
          <w:trHeight w:val="242"/>
        </w:trPr>
        <w:tc>
          <w:tcPr>
            <w:tcW w:w="2200" w:type="dxa"/>
            <w:vAlign w:val="bottom"/>
          </w:tcPr>
          <w:p>
            <w:pPr>
              <w:spacing w:after="0"/>
              <w:rPr>
                <w:sz w:val="21"/>
                <w:szCs w:val="21"/>
                <w:color w:val="auto"/>
              </w:rPr>
            </w:pPr>
          </w:p>
        </w:tc>
        <w:tc>
          <w:tcPr>
            <w:tcW w:w="26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Additional Registrants</w:t>
            </w:r>
          </w:p>
        </w:tc>
        <w:tc>
          <w:tcPr>
            <w:tcW w:w="1940" w:type="dxa"/>
            <w:vAlign w:val="bottom"/>
          </w:tcPr>
          <w:p>
            <w:pPr>
              <w:spacing w:after="0"/>
              <w:rPr>
                <w:sz w:val="21"/>
                <w:szCs w:val="21"/>
                <w:color w:val="auto"/>
              </w:rPr>
            </w:pP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Comcast Corporation Trust</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I</w:t>
            </w:r>
          </w:p>
        </w:tc>
        <w:tc>
          <w:tcPr>
            <w:tcW w:w="202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To be applied for</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Comcast Corporation Trust</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II</w:t>
            </w:r>
          </w:p>
        </w:tc>
        <w:tc>
          <w:tcPr>
            <w:tcW w:w="202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To be applied for</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Comcast Corporation Trust</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III</w:t>
            </w:r>
          </w:p>
        </w:tc>
        <w:tc>
          <w:tcPr>
            <w:tcW w:w="202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To be applied for</w:t>
            </w:r>
          </w:p>
        </w:tc>
      </w:tr>
      <w:tr>
        <w:trPr>
          <w:trHeight w:val="255"/>
        </w:trPr>
        <w:tc>
          <w:tcPr>
            <w:tcW w:w="2200" w:type="dxa"/>
            <w:vAlign w:val="bottom"/>
          </w:tcPr>
          <w:p>
            <w:pPr>
              <w:spacing w:after="0"/>
              <w:rPr>
                <w:sz w:val="20"/>
                <w:szCs w:val="20"/>
                <w:color w:val="auto"/>
              </w:rPr>
            </w:pPr>
            <w:r>
              <w:rPr>
                <w:rFonts w:ascii="Courier New" w:cs="Courier New" w:eastAsia="Courier New" w:hAnsi="Courier New"/>
                <w:sz w:val="14"/>
                <w:szCs w:val="14"/>
                <w:color w:val="auto"/>
              </w:rPr>
              <w:t>(Exact name of registrant</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2020" w:type="dxa"/>
            <w:vAlign w:val="bottom"/>
          </w:tcPr>
          <w:p>
            <w:pPr>
              <w:ind w:left="340"/>
              <w:spacing w:after="0"/>
              <w:rPr>
                <w:sz w:val="20"/>
                <w:szCs w:val="20"/>
                <w:color w:val="auto"/>
              </w:rPr>
            </w:pPr>
            <w:r>
              <w:rPr>
                <w:rFonts w:ascii="Courier New" w:cs="Courier New" w:eastAsia="Courier New" w:hAnsi="Courier New"/>
                <w:sz w:val="14"/>
                <w:szCs w:val="14"/>
                <w:color w:val="auto"/>
              </w:rPr>
              <w:t>(State of Other</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28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Specified in its Charter)</w:t>
            </w:r>
          </w:p>
        </w:tc>
        <w:tc>
          <w:tcPr>
            <w:tcW w:w="2020" w:type="dxa"/>
            <w:vAlign w:val="bottom"/>
          </w:tcPr>
          <w:p>
            <w:pPr>
              <w:ind w:left="340"/>
              <w:spacing w:after="0"/>
              <w:rPr>
                <w:sz w:val="20"/>
                <w:szCs w:val="20"/>
                <w:color w:val="auto"/>
              </w:rPr>
            </w:pPr>
            <w:r>
              <w:rPr>
                <w:rFonts w:ascii="Courier New" w:cs="Courier New" w:eastAsia="Courier New" w:hAnsi="Courier New"/>
                <w:sz w:val="14"/>
                <w:szCs w:val="14"/>
                <w:color w:val="auto"/>
              </w:rPr>
              <w:t>Jurisdiction or</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Identification No.)</w:t>
            </w:r>
          </w:p>
        </w:tc>
      </w:tr>
      <w:tr>
        <w:trPr>
          <w:trHeight w:val="166"/>
        </w:trPr>
        <w:tc>
          <w:tcPr>
            <w:tcW w:w="2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tcPr>
          <w:p>
            <w:pPr>
              <w:ind w:left="340"/>
              <w:spacing w:after="0"/>
              <w:rPr>
                <w:sz w:val="20"/>
                <w:szCs w:val="20"/>
                <w:color w:val="auto"/>
              </w:rPr>
            </w:pPr>
            <w:r>
              <w:rPr>
                <w:rFonts w:ascii="Courier New" w:cs="Courier New" w:eastAsia="Courier New" w:hAnsi="Courier New"/>
                <w:sz w:val="14"/>
                <w:szCs w:val="14"/>
                <w:color w:val="auto"/>
              </w:rPr>
              <w:t>Incorporation or</w:t>
            </w:r>
          </w:p>
        </w:tc>
        <w:tc>
          <w:tcPr>
            <w:tcW w:w="1940" w:type="dxa"/>
            <w:vAlign w:val="bottom"/>
          </w:tcPr>
          <w:p>
            <w:pPr>
              <w:spacing w:after="0"/>
              <w:rPr>
                <w:sz w:val="14"/>
                <w:szCs w:val="14"/>
                <w:color w:val="auto"/>
              </w:rPr>
            </w:pPr>
          </w:p>
        </w:tc>
      </w:tr>
      <w:tr>
        <w:trPr>
          <w:trHeight w:val="242"/>
        </w:trPr>
        <w:tc>
          <w:tcPr>
            <w:tcW w:w="2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20" w:type="dxa"/>
            <w:vAlign w:val="bottom"/>
          </w:tcPr>
          <w:p>
            <w:pPr>
              <w:ind w:left="340"/>
              <w:spacing w:after="0"/>
              <w:rPr>
                <w:sz w:val="20"/>
                <w:szCs w:val="20"/>
                <w:color w:val="auto"/>
              </w:rPr>
            </w:pPr>
            <w:r>
              <w:rPr>
                <w:rFonts w:ascii="Courier New" w:cs="Courier New" w:eastAsia="Courier New" w:hAnsi="Courier New"/>
                <w:sz w:val="14"/>
                <w:szCs w:val="14"/>
                <w:color w:val="auto"/>
              </w:rPr>
              <w:t>Organization)</w:t>
            </w:r>
          </w:p>
        </w:tc>
        <w:tc>
          <w:tcPr>
            <w:tcW w:w="1940" w:type="dxa"/>
            <w:vAlign w:val="bottom"/>
          </w:tcPr>
          <w:p>
            <w:pPr>
              <w:spacing w:after="0"/>
              <w:rPr>
                <w:sz w:val="21"/>
                <w:szCs w:val="21"/>
                <w:color w:val="auto"/>
              </w:rPr>
            </w:pPr>
          </w:p>
        </w:tc>
      </w:tr>
      <w:tr>
        <w:trPr>
          <w:trHeight w:val="663"/>
        </w:trPr>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2</w:t>
            </w:r>
          </w:p>
        </w:tc>
        <w:tc>
          <w:tcPr>
            <w:tcW w:w="1940" w:type="dxa"/>
            <w:vAlign w:val="bottom"/>
          </w:tcPr>
          <w:p>
            <w:pPr>
              <w:spacing w:after="0"/>
              <w:rPr>
                <w:sz w:val="24"/>
                <w:szCs w:val="24"/>
                <w:color w:val="auto"/>
              </w:rPr>
            </w:pPr>
          </w:p>
        </w:tc>
      </w:tr>
    </w:tbl>
    <w:p>
      <w:pPr>
        <w:sectPr>
          <w:pgSz w:w="11900" w:h="16838" w:orient="portrait"/>
          <w:cols w:equalWidth="0" w:num="1">
            <w:col w:w="11380"/>
          </w:cols>
          <w:pgMar w:left="220" w:top="115" w:right="299" w:bottom="1440" w:gutter="0" w:footer="0" w:header="0"/>
        </w:sectPr>
      </w:pPr>
    </w:p>
    <w:bookmarkStart w:id="2" w:name="page3"/>
    <w:bookmarkEnd w:id="2"/>
    <w:p>
      <w:pPr>
        <w:ind w:right="3339"/>
        <w:spacing w:after="0" w:line="282"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is not permitted.</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 Subject to Completion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June 23, 1999</w:t>
      </w:r>
    </w:p>
    <w:p>
      <w:pPr>
        <w:spacing w:after="0" w:line="14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COMCAST CORPORATION TRUST I</w:t>
      </w:r>
    </w:p>
    <w:p>
      <w:pPr>
        <w:spacing w:after="0" w:line="7"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$3,000,000,000</w:t>
      </w:r>
      <w:r>
        <w:rPr>
          <w:sz w:val="20"/>
          <w:szCs w:val="20"/>
          <w:color w:val="auto"/>
        </w:rPr>
        <w:tab/>
      </w:r>
      <w:r>
        <w:rPr>
          <w:rFonts w:ascii="Courier New" w:cs="Courier New" w:eastAsia="Courier New" w:hAnsi="Courier New"/>
          <w:sz w:val="14"/>
          <w:szCs w:val="14"/>
          <w:color w:val="auto"/>
        </w:rPr>
        <w:t>COMCAST CORPORATION TRUST II</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COMCAST CORPORATION TRUST III</w:t>
      </w:r>
    </w:p>
    <w:p>
      <w:pPr>
        <w:spacing w:after="0" w:line="14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1500 Market Street</w:t>
      </w:r>
    </w:p>
    <w:p>
      <w:pPr>
        <w:spacing w:after="0" w:line="3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7" w:lineRule="exact"/>
        <w:rPr>
          <w:sz w:val="20"/>
          <w:szCs w:val="20"/>
          <w:color w:val="auto"/>
        </w:rPr>
      </w:pPr>
    </w:p>
    <w:p>
      <w:pPr>
        <w:ind w:left="3200" w:hanging="522"/>
        <w:spacing w:after="0"/>
        <w:tabs>
          <w:tab w:leader="none" w:pos="32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665-1700</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are types of securities that we may offer and sell under this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Class A Common Stock</w:t>
            </w:r>
          </w:p>
        </w:tc>
        <w:tc>
          <w:tcPr>
            <w:tcW w:w="31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o  Class A Special Common Stock</w:t>
            </w: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Preferred Stock</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o</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Purchase Contracts</w:t>
            </w:r>
          </w:p>
        </w:tc>
      </w:tr>
      <w:tr>
        <w:trPr>
          <w:trHeight w:val="192"/>
        </w:trPr>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Unsecured Senior Debt Securities</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o</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Depositary Shares</w:t>
            </w:r>
          </w:p>
        </w:tc>
      </w:tr>
    </w:tbl>
    <w:p>
      <w:pPr>
        <w:ind w:left="520" w:hanging="253"/>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Unsecured Subordinated Debt Securities</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Warrants</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Units</w:t>
      </w:r>
    </w:p>
    <w:p>
      <w:pPr>
        <w:spacing w:after="0" w:line="147" w:lineRule="exact"/>
        <w:rPr>
          <w:sz w:val="20"/>
          <w:szCs w:val="20"/>
          <w:color w:val="auto"/>
        </w:rPr>
      </w:pPr>
    </w:p>
    <w:p>
      <w:pPr>
        <w:ind w:right="3599" w:firstLine="258"/>
        <w:spacing w:after="0" w:line="375" w:lineRule="auto"/>
        <w:rPr>
          <w:sz w:val="20"/>
          <w:szCs w:val="20"/>
          <w:color w:val="auto"/>
        </w:rPr>
      </w:pPr>
      <w:r>
        <w:rPr>
          <w:rFonts w:ascii="Courier New" w:cs="Courier New" w:eastAsia="Courier New" w:hAnsi="Courier New"/>
          <w:sz w:val="14"/>
          <w:szCs w:val="14"/>
          <w:color w:val="auto"/>
        </w:rPr>
        <w:t>In addition, we, in conjunction with our newly created trust subsidiaries, may offer and sell:</w:t>
      </w:r>
    </w:p>
    <w:p>
      <w:pPr>
        <w:spacing w:after="0" w:line="1" w:lineRule="exact"/>
        <w:rPr>
          <w:sz w:val="20"/>
          <w:szCs w:val="20"/>
          <w:color w:val="auto"/>
        </w:rPr>
      </w:pPr>
    </w:p>
    <w:p>
      <w:pPr>
        <w:ind w:left="520" w:hanging="253"/>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Guaranteed Trust Preferred Securities and Guarantees thereof</w:t>
      </w:r>
    </w:p>
    <w:p>
      <w:pPr>
        <w:spacing w:after="0" w:line="173" w:lineRule="exact"/>
        <w:rPr>
          <w:sz w:val="20"/>
          <w:szCs w:val="20"/>
          <w:color w:val="auto"/>
        </w:rPr>
      </w:pPr>
    </w:p>
    <w:p>
      <w:pPr>
        <w:ind w:right="3419" w:firstLine="258"/>
        <w:spacing w:after="0" w:line="313" w:lineRule="auto"/>
        <w:rPr>
          <w:sz w:val="20"/>
          <w:szCs w:val="20"/>
          <w:color w:val="auto"/>
        </w:rPr>
      </w:pPr>
      <w:r>
        <w:rPr>
          <w:rFonts w:ascii="Courier New" w:cs="Courier New" w:eastAsia="Courier New" w:hAnsi="Courier New"/>
          <w:sz w:val="14"/>
          <w:szCs w:val="14"/>
          <w:color w:val="auto"/>
        </w:rPr>
        <w:t>We will describe in a Prospectus Supplement, which must accompany this Prospectus, the securities we are offering and selling, as well as the specific terms of the securities. Those terms may include:</w:t>
      </w:r>
    </w:p>
    <w:p>
      <w:pPr>
        <w:spacing w:after="0" w:line="42"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2620" w:type="dxa"/>
            <w:vAlign w:val="bottom"/>
          </w:tcPr>
          <w:p>
            <w:pPr>
              <w:ind w:left="80"/>
              <w:spacing w:after="0"/>
              <w:rPr>
                <w:sz w:val="20"/>
                <w:szCs w:val="20"/>
                <w:color w:val="auto"/>
              </w:rPr>
            </w:pPr>
            <w:r>
              <w:rPr>
                <w:rFonts w:ascii="Courier New" w:cs="Courier New" w:eastAsia="Courier New" w:hAnsi="Courier New"/>
                <w:sz w:val="14"/>
                <w:szCs w:val="14"/>
                <w:color w:val="auto"/>
              </w:rPr>
              <w:t>Maturity</w:t>
            </w:r>
          </w:p>
        </w:tc>
        <w:tc>
          <w:tcPr>
            <w:tcW w:w="1000" w:type="dxa"/>
            <w:vAlign w:val="bottom"/>
          </w:tcPr>
          <w:p>
            <w:pPr>
              <w:ind w:left="820"/>
              <w:spacing w:after="0"/>
              <w:rPr>
                <w:sz w:val="20"/>
                <w:szCs w:val="20"/>
                <w:color w:val="auto"/>
              </w:rPr>
            </w:pPr>
            <w:r>
              <w:rPr>
                <w:rFonts w:ascii="Courier New" w:cs="Courier New" w:eastAsia="Courier New" w:hAnsi="Courier New"/>
                <w:sz w:val="14"/>
                <w:szCs w:val="14"/>
                <w:color w:val="auto"/>
              </w:rPr>
              <w:t>o</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Redemption</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Terms</w:t>
            </w: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2620" w:type="dxa"/>
            <w:vAlign w:val="bottom"/>
          </w:tcPr>
          <w:p>
            <w:pPr>
              <w:ind w:left="80"/>
              <w:spacing w:after="0"/>
              <w:rPr>
                <w:sz w:val="20"/>
                <w:szCs w:val="20"/>
                <w:color w:val="auto"/>
              </w:rPr>
            </w:pPr>
            <w:r>
              <w:rPr>
                <w:rFonts w:ascii="Courier New" w:cs="Courier New" w:eastAsia="Courier New" w:hAnsi="Courier New"/>
                <w:sz w:val="14"/>
                <w:szCs w:val="14"/>
                <w:color w:val="auto"/>
              </w:rPr>
              <w:t>Interest Rate</w:t>
            </w:r>
          </w:p>
        </w:tc>
        <w:tc>
          <w:tcPr>
            <w:tcW w:w="198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o  Listing on</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a Securities Exchange</w:t>
            </w: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2620" w:type="dxa"/>
            <w:vAlign w:val="bottom"/>
          </w:tcPr>
          <w:p>
            <w:pPr>
              <w:ind w:left="80"/>
              <w:spacing w:after="0"/>
              <w:rPr>
                <w:sz w:val="20"/>
                <w:szCs w:val="20"/>
                <w:color w:val="auto"/>
              </w:rPr>
            </w:pPr>
            <w:r>
              <w:rPr>
                <w:rFonts w:ascii="Courier New" w:cs="Courier New" w:eastAsia="Courier New" w:hAnsi="Courier New"/>
                <w:sz w:val="14"/>
                <w:szCs w:val="14"/>
                <w:color w:val="auto"/>
              </w:rPr>
              <w:t>Sinking Fund Terms</w:t>
            </w:r>
          </w:p>
        </w:tc>
        <w:tc>
          <w:tcPr>
            <w:tcW w:w="1000" w:type="dxa"/>
            <w:vAlign w:val="bottom"/>
          </w:tcPr>
          <w:p>
            <w:pPr>
              <w:ind w:left="820"/>
              <w:spacing w:after="0"/>
              <w:rPr>
                <w:sz w:val="20"/>
                <w:szCs w:val="20"/>
                <w:color w:val="auto"/>
              </w:rPr>
            </w:pPr>
            <w:r>
              <w:rPr>
                <w:rFonts w:ascii="Courier New" w:cs="Courier New" w:eastAsia="Courier New" w:hAnsi="Courier New"/>
                <w:sz w:val="14"/>
                <w:szCs w:val="14"/>
                <w:color w:val="auto"/>
              </w:rPr>
              <w:t>o</w:t>
            </w:r>
          </w:p>
        </w:tc>
        <w:tc>
          <w:tcPr>
            <w:tcW w:w="28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Amount Payable at Maturity</w:t>
            </w: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2620" w:type="dxa"/>
            <w:vAlign w:val="bottom"/>
          </w:tcPr>
          <w:p>
            <w:pPr>
              <w:ind w:left="80"/>
              <w:spacing w:after="0"/>
              <w:rPr>
                <w:sz w:val="20"/>
                <w:szCs w:val="20"/>
                <w:color w:val="auto"/>
              </w:rPr>
            </w:pPr>
            <w:r>
              <w:rPr>
                <w:rFonts w:ascii="Courier New" w:cs="Courier New" w:eastAsia="Courier New" w:hAnsi="Courier New"/>
                <w:sz w:val="14"/>
                <w:szCs w:val="14"/>
                <w:color w:val="auto"/>
              </w:rPr>
              <w:t>Currency of Payments</w:t>
            </w:r>
          </w:p>
        </w:tc>
        <w:tc>
          <w:tcPr>
            <w:tcW w:w="1000" w:type="dxa"/>
            <w:vAlign w:val="bottom"/>
          </w:tcPr>
          <w:p>
            <w:pPr>
              <w:ind w:left="820"/>
              <w:spacing w:after="0"/>
              <w:rPr>
                <w:sz w:val="20"/>
                <w:szCs w:val="20"/>
                <w:color w:val="auto"/>
              </w:rPr>
            </w:pPr>
            <w:r>
              <w:rPr>
                <w:rFonts w:ascii="Courier New" w:cs="Courier New" w:eastAsia="Courier New" w:hAnsi="Courier New"/>
                <w:sz w:val="14"/>
                <w:szCs w:val="14"/>
                <w:color w:val="auto"/>
              </w:rPr>
              <w:t>o</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Conversion</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or Exchange Rights</w:t>
            </w:r>
          </w:p>
        </w:tc>
      </w:tr>
      <w:tr>
        <w:trPr>
          <w:trHeight w:val="242"/>
        </w:trPr>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2620" w:type="dxa"/>
            <w:vAlign w:val="bottom"/>
          </w:tcPr>
          <w:p>
            <w:pPr>
              <w:ind w:left="80"/>
              <w:spacing w:after="0"/>
              <w:rPr>
                <w:sz w:val="20"/>
                <w:szCs w:val="20"/>
                <w:color w:val="auto"/>
              </w:rPr>
            </w:pPr>
            <w:r>
              <w:rPr>
                <w:rFonts w:ascii="Courier New" w:cs="Courier New" w:eastAsia="Courier New" w:hAnsi="Courier New"/>
                <w:sz w:val="14"/>
                <w:szCs w:val="14"/>
                <w:color w:val="auto"/>
              </w:rPr>
              <w:t>Dividends</w:t>
            </w:r>
          </w:p>
        </w:tc>
        <w:tc>
          <w:tcPr>
            <w:tcW w:w="1000" w:type="dxa"/>
            <w:vAlign w:val="bottom"/>
          </w:tcPr>
          <w:p>
            <w:pPr>
              <w:ind w:left="820"/>
              <w:spacing w:after="0"/>
              <w:rPr>
                <w:sz w:val="20"/>
                <w:szCs w:val="20"/>
                <w:color w:val="auto"/>
              </w:rPr>
            </w:pPr>
            <w:r>
              <w:rPr>
                <w:rFonts w:ascii="Courier New" w:cs="Courier New" w:eastAsia="Courier New" w:hAnsi="Courier New"/>
                <w:sz w:val="14"/>
                <w:szCs w:val="14"/>
                <w:color w:val="auto"/>
              </w:rPr>
              <w:t>o</w:t>
            </w:r>
          </w:p>
        </w:tc>
        <w:tc>
          <w:tcPr>
            <w:tcW w:w="28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Liquidation Amount</w:t>
            </w: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859" w:firstLine="258"/>
        <w:spacing w:after="0" w:line="375" w:lineRule="auto"/>
        <w:rPr>
          <w:sz w:val="20"/>
          <w:szCs w:val="20"/>
          <w:color w:val="auto"/>
        </w:rPr>
      </w:pPr>
      <w:r>
        <w:rPr>
          <w:rFonts w:ascii="Courier New" w:cs="Courier New" w:eastAsia="Courier New" w:hAnsi="Courier New"/>
          <w:sz w:val="14"/>
          <w:szCs w:val="14"/>
          <w:color w:val="auto"/>
        </w:rPr>
        <w:t>Investing in the securities involves risks that are described under the caption "Risk Factors" beginning on page 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firstLine="258"/>
        <w:spacing w:after="0" w:line="292"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258"/>
        <w:spacing w:after="0" w:line="282" w:lineRule="auto"/>
        <w:rPr>
          <w:sz w:val="20"/>
          <w:szCs w:val="20"/>
          <w:color w:val="auto"/>
        </w:rPr>
      </w:pPr>
      <w:r>
        <w:rPr>
          <w:rFonts w:ascii="Courier New" w:cs="Courier New" w:eastAsia="Courier New" w:hAnsi="Courier New"/>
          <w:sz w:val="14"/>
          <w:szCs w:val="14"/>
          <w:color w:val="auto"/>
        </w:rPr>
        <w:t>We may offer the securities in amounts, at prices and on terms determined at the time of offering. We and our trust subsidiaries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___, 1999.</w:t>
      </w:r>
    </w:p>
    <w:p>
      <w:pPr>
        <w:sectPr>
          <w:pgSz w:w="11900" w:h="16838" w:orient="portrait"/>
          <w:cols w:equalWidth="0" w:num="1">
            <w:col w:w="10239"/>
          </w:cols>
          <w:pgMar w:left="220" w:top="922" w:right="1440" w:bottom="1440" w:gutter="0" w:footer="0" w:header="0"/>
        </w:sectPr>
      </w:pPr>
    </w:p>
    <w:bookmarkStart w:id="3" w:name="page4"/>
    <w:bookmarkEnd w:id="3"/>
    <w:p>
      <w:pPr>
        <w:ind w:right="3339" w:firstLine="517"/>
        <w:spacing w:after="0" w:line="266" w:lineRule="auto"/>
        <w:rPr>
          <w:sz w:val="20"/>
          <w:szCs w:val="20"/>
          <w:color w:val="auto"/>
        </w:rPr>
      </w:pPr>
      <w:r>
        <w:rPr>
          <w:rFonts w:ascii="Courier New" w:cs="Courier New" w:eastAsia="Courier New" w:hAnsi="Courier New"/>
          <w:sz w:val="14"/>
          <w:szCs w:val="14"/>
          <w:color w:val="auto"/>
        </w:rPr>
        <w:t>You should rely only on the information contained in this Prospectus, in the accompanying Prospectus Supplement and in material we file with the Securities and Exchange Commission (the "SEC").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74" w:lineRule="exact"/>
        <w:rPr>
          <w:sz w:val="20"/>
          <w:szCs w:val="20"/>
          <w:color w:val="auto"/>
        </w:rPr>
      </w:pPr>
    </w:p>
    <w:tbl>
      <w:tblPr>
        <w:tblLayout w:type="fixed"/>
        <w:tblInd w:w="440" w:type="dxa"/>
        <w:tblCellMar>
          <w:top w:w="0" w:type="dxa"/>
          <w:left w:w="0" w:type="dxa"/>
          <w:bottom w:w="0" w:type="dxa"/>
          <w:right w:w="0" w:type="dxa"/>
        </w:tblCellMar>
      </w:tblPr>
      <w:tr>
        <w:trPr>
          <w:trHeight w:val="242"/>
        </w:trPr>
        <w:tc>
          <w:tcPr>
            <w:tcW w:w="628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6280" w:type="dxa"/>
            <w:vAlign w:val="bottom"/>
          </w:tcPr>
          <w:p>
            <w:pPr>
              <w:ind w:left="2320"/>
              <w:spacing w:after="0"/>
              <w:rPr>
                <w:sz w:val="20"/>
                <w:szCs w:val="20"/>
                <w:color w:val="auto"/>
              </w:rPr>
            </w:pPr>
            <w:r>
              <w:rPr>
                <w:rFonts w:ascii="Courier New" w:cs="Courier New" w:eastAsia="Courier New" w:hAnsi="Courier New"/>
                <w:sz w:val="14"/>
                <w:szCs w:val="14"/>
                <w:color w:val="auto"/>
              </w:rPr>
              <w:t>TABLE OF CONTENTS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80" w:type="dxa"/>
            <w:vAlign w:val="bottom"/>
          </w:tcPr>
          <w:p>
            <w:pPr>
              <w:spacing w:after="0"/>
              <w:rPr>
                <w:sz w:val="20"/>
                <w:szCs w:val="20"/>
                <w:color w:val="auto"/>
              </w:rPr>
            </w:pPr>
            <w:r>
              <w:rPr>
                <w:rFonts w:ascii="Courier New" w:cs="Courier New" w:eastAsia="Courier New" w:hAnsi="Courier New"/>
                <w:sz w:val="14"/>
                <w:szCs w:val="14"/>
                <w:color w:val="auto"/>
              </w:rPr>
              <w:t>Available Information.....................................................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Incorporation of Certain Documents by Reference...........................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Risk Factors..............................................................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Comcast Corporation......................................................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Trust Subsidiaries.......................................................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Use of Proceeds..........................................................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Dividend Policy..........................................................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 and to Combined Fixed Charges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12</w:t>
            </w:r>
          </w:p>
        </w:tc>
        <w:tc>
          <w:tcPr>
            <w:tcW w:w="0" w:type="dxa"/>
            <w:vAlign w:val="bottom"/>
          </w:tcPr>
          <w:p>
            <w:pPr>
              <w:spacing w:after="0"/>
              <w:rPr>
                <w:sz w:val="1"/>
                <w:szCs w:val="1"/>
                <w:color w:val="auto"/>
              </w:rPr>
            </w:pPr>
          </w:p>
        </w:tc>
      </w:tr>
      <w:tr>
        <w:trPr>
          <w:trHeight w:val="166"/>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and Preferred Stock Dividends..........................................</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Description of the Senior Debt Securities and Subordinated Debt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12</w:t>
            </w:r>
          </w:p>
        </w:tc>
        <w:tc>
          <w:tcPr>
            <w:tcW w:w="0" w:type="dxa"/>
            <w:vAlign w:val="bottom"/>
          </w:tcPr>
          <w:p>
            <w:pPr>
              <w:spacing w:after="0"/>
              <w:rPr>
                <w:sz w:val="1"/>
                <w:szCs w:val="1"/>
                <w:color w:val="auto"/>
              </w:rPr>
            </w:pPr>
          </w:p>
        </w:tc>
      </w:tr>
      <w:tr>
        <w:trPr>
          <w:trHeight w:val="166"/>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Securities.............................................................</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Description of Warrants..................................................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23</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Description of Purchase Contracts........................................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24</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Description of Units.....................................................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24</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Description of the Guaranteed Trust Preferred Securities.................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24</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Description of the Guaranteed Trust Preferred Securities Guarantees......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26</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Global Securities........................................................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Description of Preferred Stock...........................................</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31</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Description of Depositary Shares.........................................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32</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Description of Common Stock..............................................</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34</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Plan of Distribution.....................................................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35</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Legal Matters............................................................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36</w:t>
            </w:r>
          </w:p>
        </w:tc>
        <w:tc>
          <w:tcPr>
            <w:tcW w:w="0" w:type="dxa"/>
            <w:vAlign w:val="bottom"/>
          </w:tcPr>
          <w:p>
            <w:pPr>
              <w:spacing w:after="0"/>
              <w:rPr>
                <w:sz w:val="1"/>
                <w:szCs w:val="1"/>
                <w:color w:val="auto"/>
              </w:rPr>
            </w:pPr>
          </w:p>
        </w:tc>
      </w:tr>
      <w:tr>
        <w:trPr>
          <w:trHeight w:val="242"/>
        </w:trPr>
        <w:tc>
          <w:tcPr>
            <w:tcW w:w="6280" w:type="dxa"/>
            <w:vAlign w:val="bottom"/>
          </w:tcPr>
          <w:p>
            <w:pPr>
              <w:spacing w:after="0"/>
              <w:rPr>
                <w:sz w:val="20"/>
                <w:szCs w:val="20"/>
                <w:color w:val="auto"/>
              </w:rPr>
            </w:pPr>
            <w:r>
              <w:rPr>
                <w:rFonts w:ascii="Courier New" w:cs="Courier New" w:eastAsia="Courier New" w:hAnsi="Courier New"/>
                <w:sz w:val="14"/>
                <w:szCs w:val="14"/>
                <w:color w:val="auto"/>
              </w:rPr>
              <w:t>Experts..................................................................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ind w:right="3339" w:firstLine="517"/>
        <w:spacing w:after="0" w:line="259" w:lineRule="auto"/>
        <w:rPr>
          <w:sz w:val="20"/>
          <w:szCs w:val="20"/>
          <w:color w:val="auto"/>
        </w:rPr>
      </w:pPr>
      <w:r>
        <w:rPr>
          <w:rFonts w:ascii="Courier New" w:cs="Courier New" w:eastAsia="Courier New" w:hAnsi="Courier New"/>
          <w:sz w:val="14"/>
          <w:szCs w:val="14"/>
          <w:color w:val="auto"/>
        </w:rPr>
        <w:t>We, along with our trust subsidiaries,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the Declaration of Trust of each of our trust subsidiaries, a form of Amended and Restated Declaration of Trust (which contains a form of a Trust Preferred Security) to be adopted in connection with the issuance of any Guaranteed Trust Preferred Securities, the Certificate of Trust of each of our trust subsidiaries, a form of Guarantee for the Guaranteed Trust Preferred Securities, a form of Unit Agreement (which contains a form of Purchase Contract Agreement), a form of Pledge Agreement, a form of Warrant Agreement for Warrants sold alone (which contains a form of Warrant for Warrants sold alone), a form of Warrant Agreement for Warrants sold attached to Securities (which contains a form of Warrant for Warrants sold attached to</w:t>
      </w:r>
    </w:p>
    <w:p>
      <w:pPr>
        <w:spacing w:after="0" w:line="24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56" w:right="1440" w:bottom="1440" w:gutter="0" w:footer="0" w:header="0"/>
        </w:sectPr>
      </w:pPr>
    </w:p>
    <w:bookmarkStart w:id="4" w:name="page5"/>
    <w:bookmarkEnd w:id="4"/>
    <w:p>
      <w:pPr>
        <w:ind w:right="3339"/>
        <w:spacing w:after="0" w:line="275" w:lineRule="auto"/>
        <w:rPr>
          <w:sz w:val="20"/>
          <w:szCs w:val="20"/>
          <w:color w:val="auto"/>
        </w:rPr>
      </w:pPr>
      <w:r>
        <w:rPr>
          <w:rFonts w:ascii="Courier New" w:cs="Courier New" w:eastAsia="Courier New" w:hAnsi="Courier New"/>
          <w:sz w:val="14"/>
          <w:szCs w:val="14"/>
          <w:color w:val="auto"/>
        </w:rPr>
        <w:t>Securities) and a form of Deposit Agreement (which contains a form of Depository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yourself by following the procedures described below.</w:t>
      </w:r>
    </w:p>
    <w:p>
      <w:pPr>
        <w:spacing w:after="0" w:line="69" w:lineRule="exact"/>
        <w:rPr>
          <w:sz w:val="20"/>
          <w:szCs w:val="20"/>
          <w:color w:val="auto"/>
        </w:rPr>
      </w:pPr>
    </w:p>
    <w:p>
      <w:pPr>
        <w:ind w:right="3339" w:firstLine="517"/>
        <w:spacing w:after="0" w:line="268" w:lineRule="auto"/>
        <w:rPr>
          <w:sz w:val="20"/>
          <w:szCs w:val="20"/>
          <w:color w:val="auto"/>
        </w:rPr>
      </w:pPr>
      <w:r>
        <w:rPr>
          <w:rFonts w:ascii="Courier New" w:cs="Courier New" w:eastAsia="Courier New" w:hAnsi="Courier New"/>
          <w:sz w:val="14"/>
          <w:szCs w:val="14"/>
          <w:color w:val="auto"/>
        </w:rPr>
        <w:t>We file annual, quarterly and special reports and other information with the SEC. You may read and copy any document we file at the SEC's public reference room located at 450 Fifth Street, N.W., Washington, D.C. 20549, at Citicorp Center, 500 West Madison Street, Chicago, Illinois 60661 and at Seven World Trade Center, 13th Floor, New York, New York 10048. Please call the SEC at 1-800-SEC-0330 for further information on the public reference rooms. You may also read our SEC filings, including the complete Registration Statement and all of the exhibits to it, through the SEC's web site at http://www.sec.gov.</w:t>
      </w:r>
    </w:p>
    <w:p>
      <w:pPr>
        <w:spacing w:after="0" w:line="74"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Our trust subsidiaries have been created solely to issue Guaranteed Trust Preferred Securities for our financing purposes. We do not plan to provide separate financial statements for our trust subsidiaries because you will be relying on our ability to make payments on our debt securities held by the trust subsidiaries or on our guarantee, rather than the trust subsidiaries' independent ability to make payments on the Guaranteed Trust Preferred Securities. In addition, although our trust subsidiaries would normally be required to file information with the SEC on an ongoing basis, we expect the SEC to exempt the trust subsidiaries from this filing obligation for as long as we continue to file our information with the SEC.</w:t>
      </w:r>
    </w:p>
    <w:p>
      <w:pPr>
        <w:spacing w:after="0" w:line="7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173" w:lineRule="exact"/>
        <w:rPr>
          <w:sz w:val="20"/>
          <w:szCs w:val="20"/>
          <w:color w:val="auto"/>
        </w:rPr>
      </w:pPr>
    </w:p>
    <w:p>
      <w:pPr>
        <w:ind w:right="3419" w:firstLine="517"/>
        <w:spacing w:after="0" w:line="264" w:lineRule="auto"/>
        <w:rPr>
          <w:sz w:val="20"/>
          <w:szCs w:val="20"/>
          <w:color w:val="auto"/>
        </w:rPr>
      </w:pPr>
      <w:r>
        <w:rPr>
          <w:rFonts w:ascii="Courier New" w:cs="Courier New" w:eastAsia="Courier New" w:hAnsi="Courier New"/>
          <w:sz w:val="14"/>
          <w:szCs w:val="14"/>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We incorporate by reference the documents listed below, each of which is filed under SEC File No. 000-06983, and any future filings made with the SEC under Sections 13(a), 13(c), 14 or 15(d) of the Securities Exchange Act of 1934 until we sell all of the securities we are offering:</w:t>
      </w:r>
    </w:p>
    <w:p>
      <w:pPr>
        <w:spacing w:after="0" w:line="77" w:lineRule="exact"/>
        <w:rPr>
          <w:sz w:val="20"/>
          <w:szCs w:val="20"/>
          <w:color w:val="auto"/>
        </w:rPr>
      </w:pPr>
    </w:p>
    <w:p>
      <w:pPr>
        <w:ind w:left="860" w:hanging="249"/>
        <w:spacing w:after="0"/>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10-K for the year ended December 31, 1998;</w:t>
      </w:r>
    </w:p>
    <w:p>
      <w:pPr>
        <w:spacing w:after="0" w:line="172" w:lineRule="exact"/>
        <w:rPr>
          <w:rFonts w:ascii="Courier New" w:cs="Courier New" w:eastAsia="Courier New" w:hAnsi="Courier New"/>
          <w:sz w:val="14"/>
          <w:szCs w:val="14"/>
          <w:color w:val="auto"/>
        </w:rPr>
      </w:pPr>
    </w:p>
    <w:p>
      <w:pPr>
        <w:ind w:left="260" w:right="3519" w:firstLine="351"/>
        <w:spacing w:after="0" w:line="375" w:lineRule="auto"/>
        <w:tabs>
          <w:tab w:leader="none" w:pos="86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 on Form 10-Q for the fiscal quarter ended March 31, 1999;</w:t>
      </w:r>
    </w:p>
    <w:p>
      <w:pPr>
        <w:spacing w:after="0" w:line="1" w:lineRule="exact"/>
        <w:rPr>
          <w:rFonts w:ascii="Courier New" w:cs="Courier New" w:eastAsia="Courier New" w:hAnsi="Courier New"/>
          <w:sz w:val="14"/>
          <w:szCs w:val="14"/>
          <w:color w:val="auto"/>
        </w:rPr>
      </w:pPr>
    </w:p>
    <w:p>
      <w:pPr>
        <w:ind w:left="260" w:right="3419" w:firstLine="351"/>
        <w:spacing w:after="0" w:line="313" w:lineRule="auto"/>
        <w:tabs>
          <w:tab w:leader="none" w:pos="86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Reports on Form 8-K dated May 26, 1999, May 26, 1999, May 4, 1999, April 7, 1999, March 22, 1999, March 9, 1999, March 9, 1999 and January 20, 1999; and</w:t>
      </w:r>
    </w:p>
    <w:p>
      <w:pPr>
        <w:spacing w:after="0" w:line="42" w:lineRule="exact"/>
        <w:rPr>
          <w:rFonts w:ascii="Courier New" w:cs="Courier New" w:eastAsia="Courier New" w:hAnsi="Courier New"/>
          <w:sz w:val="14"/>
          <w:szCs w:val="14"/>
          <w:color w:val="auto"/>
        </w:rPr>
      </w:pPr>
    </w:p>
    <w:p>
      <w:pPr>
        <w:ind w:left="260" w:right="3339" w:firstLine="351"/>
        <w:spacing w:after="0" w:line="313" w:lineRule="auto"/>
        <w:tabs>
          <w:tab w:leader="none" w:pos="86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Class A Special Common Stock and Class A Common Stock contained in the first amendment to our registration statement on Form 8-A/A dated July 16, 1996.</w:t>
      </w:r>
    </w:p>
    <w:p>
      <w:pPr>
        <w:spacing w:after="0" w:line="42" w:lineRule="exact"/>
        <w:rPr>
          <w:sz w:val="20"/>
          <w:szCs w:val="20"/>
          <w:color w:val="auto"/>
        </w:rPr>
      </w:pPr>
    </w:p>
    <w:p>
      <w:pPr>
        <w:jc w:val="both"/>
        <w:ind w:right="3679" w:firstLine="517"/>
        <w:spacing w:after="0" w:line="313" w:lineRule="auto"/>
        <w:rPr>
          <w:sz w:val="20"/>
          <w:szCs w:val="20"/>
          <w:color w:val="auto"/>
        </w:rPr>
      </w:pPr>
      <w:r>
        <w:rPr>
          <w:rFonts w:ascii="Courier New" w:cs="Courier New" w:eastAsia="Courier New" w:hAnsi="Courier New"/>
          <w:sz w:val="14"/>
          <w:szCs w:val="14"/>
          <w:color w:val="auto"/>
        </w:rPr>
        <w:t>We will provide free copies of any of those documents, if you write or telephone us at: 1500 Market Street, Philadelphia, Pennsylvania 19102-2148, (215) 665-1700.</w:t>
      </w:r>
    </w:p>
    <w:p>
      <w:pPr>
        <w:spacing w:after="0" w:line="4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679" w:firstLine="517"/>
        <w:spacing w:after="0" w:line="270" w:lineRule="auto"/>
        <w:rPr>
          <w:sz w:val="20"/>
          <w:szCs w:val="20"/>
          <w:color w:val="auto"/>
        </w:rPr>
      </w:pPr>
      <w:r>
        <w:rPr>
          <w:rFonts w:ascii="Courier New" w:cs="Courier New" w:eastAsia="Courier New" w:hAnsi="Courier New"/>
          <w:sz w:val="14"/>
          <w:szCs w:val="14"/>
          <w:color w:val="auto"/>
        </w:rPr>
        <w:t>We are a Pennsylvania corporation and have an office at 1500 Market Street, Philadelphia, Pennsylvania 19102-2148. Our telephone number is (215)</w:t>
      </w:r>
    </w:p>
    <w:p>
      <w:pPr>
        <w:ind w:right="3419"/>
        <w:spacing w:after="0" w:line="279" w:lineRule="auto"/>
        <w:rPr>
          <w:sz w:val="20"/>
          <w:szCs w:val="20"/>
          <w:color w:val="auto"/>
        </w:rPr>
      </w:pPr>
      <w:r>
        <w:rPr>
          <w:rFonts w:ascii="Courier New" w:cs="Courier New" w:eastAsia="Courier New" w:hAnsi="Courier New"/>
          <w:sz w:val="14"/>
          <w:szCs w:val="14"/>
          <w:color w:val="auto"/>
        </w:rPr>
        <w:t>665-1700. We also have a world wide web site at http://www.comcast.com. The information posted at our web site is not incorporated into this Prospectus. In this Prospectus, the terms Company, Comcast, we, us and our refer to Comcast Corporation. The term trust</w:t>
      </w:r>
    </w:p>
    <w:p>
      <w:pPr>
        <w:spacing w:after="0" w:line="2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2" w:right="1440" w:bottom="1440" w:gutter="0" w:footer="0" w:header="0"/>
        </w:sectPr>
      </w:pPr>
    </w:p>
    <w:bookmarkStart w:id="5" w:name="page6"/>
    <w:bookmarkEnd w:id="5"/>
    <w:p>
      <w:pPr>
        <w:ind w:right="3339"/>
        <w:spacing w:after="0" w:line="375" w:lineRule="auto"/>
        <w:rPr>
          <w:sz w:val="20"/>
          <w:szCs w:val="20"/>
          <w:color w:val="auto"/>
        </w:rPr>
      </w:pPr>
      <w:r>
        <w:rPr>
          <w:rFonts w:ascii="Courier New" w:cs="Courier New" w:eastAsia="Courier New" w:hAnsi="Courier New"/>
          <w:sz w:val="14"/>
          <w:szCs w:val="14"/>
          <w:color w:val="auto"/>
        </w:rPr>
        <w:t>subsidiaries refers to Comcast Corporation Trust I, Comcast Corporation Trust II and Comcast Corporation Trust III.</w:t>
      </w:r>
    </w:p>
    <w:p>
      <w:pPr>
        <w:spacing w:after="0" w:line="1" w:lineRule="exact"/>
        <w:rPr>
          <w:sz w:val="20"/>
          <w:szCs w:val="20"/>
          <w:color w:val="auto"/>
        </w:rPr>
      </w:pPr>
    </w:p>
    <w:p>
      <w:pPr>
        <w:ind w:right="3519" w:firstLine="517"/>
        <w:spacing w:after="0" w:line="271" w:lineRule="auto"/>
        <w:rPr>
          <w:sz w:val="20"/>
          <w:szCs w:val="20"/>
          <w:color w:val="auto"/>
        </w:rPr>
      </w:pPr>
      <w:r>
        <w:rPr>
          <w:rFonts w:ascii="Courier New" w:cs="Courier New" w:eastAsia="Courier New" w:hAnsi="Courier New"/>
          <w:sz w:val="14"/>
          <w:szCs w:val="14"/>
          <w:color w:val="auto"/>
        </w:rPr>
        <w:t>Each trust subsidiary has the sole obligation to make payments to you on the Guaranteed Trust Preferred Securities. However, our obligations to each trust subsidiary and our Guaranteed Trust Preferred Securities Guarantee are equivalent to our full and unconditional guarantee on a subordinated basis of each trust subsidiary's payments to you on the Guaranteed Trust Preferred Securities. We have the sole obligation to make payments to you on all other securities.</w:t>
      </w:r>
    </w:p>
    <w:p>
      <w:pPr>
        <w:spacing w:after="0" w:line="23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22" w:right="1440" w:bottom="1440" w:gutter="0" w:footer="0" w:header="0"/>
        </w:sectPr>
      </w:pPr>
    </w:p>
    <w:bookmarkStart w:id="6" w:name="page7"/>
    <w:bookmarkEnd w:id="6"/>
    <w:p>
      <w:pPr>
        <w:ind w:left="2940"/>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419" w:firstLine="517"/>
        <w:spacing w:after="0" w:line="375" w:lineRule="auto"/>
        <w:rPr>
          <w:sz w:val="20"/>
          <w:szCs w:val="20"/>
          <w:color w:val="auto"/>
        </w:rPr>
      </w:pPr>
      <w:r>
        <w:rPr>
          <w:rFonts w:ascii="Courier New" w:cs="Courier New" w:eastAsia="Courier New" w:hAnsi="Courier New"/>
          <w:sz w:val="14"/>
          <w:szCs w:val="14"/>
          <w:color w:val="auto"/>
        </w:rPr>
        <w:t>You should carefully review the information contained in this Prospectus, but should particularly consider the following matters.</w:t>
      </w:r>
    </w:p>
    <w:p>
      <w:pPr>
        <w:spacing w:after="0" w:line="1"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In this Prospectus we state our beliefs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Affecting Future Operations</w:t>
      </w:r>
    </w:p>
    <w:p>
      <w:pPr>
        <w:spacing w:after="0" w:line="173"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The cable communications industry and the provision of programming content may be affected by, among other things:</w:t>
      </w:r>
    </w:p>
    <w:p>
      <w:pPr>
        <w:spacing w:after="0" w:line="1" w:lineRule="exact"/>
        <w:rPr>
          <w:sz w:val="20"/>
          <w:szCs w:val="20"/>
          <w:color w:val="auto"/>
        </w:rPr>
      </w:pPr>
    </w:p>
    <w:p>
      <w:pPr>
        <w:ind w:left="860" w:hanging="335"/>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laws and regulations;</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judicial and administrative decisions;</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competitive environment;</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technology;</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franchise related matters;</w:t>
      </w:r>
    </w:p>
    <w:p>
      <w:pPr>
        <w:spacing w:after="0" w:line="172" w:lineRule="exact"/>
        <w:rPr>
          <w:rFonts w:ascii="Courier New" w:cs="Courier New" w:eastAsia="Courier New" w:hAnsi="Courier New"/>
          <w:sz w:val="14"/>
          <w:szCs w:val="14"/>
          <w:color w:val="auto"/>
        </w:rPr>
      </w:pPr>
    </w:p>
    <w:p>
      <w:pPr>
        <w:ind w:left="860" w:right="3519" w:hanging="335"/>
        <w:spacing w:after="0" w:line="313"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that may adversely affect the availability of debt and equity financing for working capital, capital expenditures or other purposes;</w:t>
      </w:r>
    </w:p>
    <w:p>
      <w:pPr>
        <w:spacing w:after="0" w:line="42" w:lineRule="exact"/>
        <w:rPr>
          <w:rFonts w:ascii="Courier New" w:cs="Courier New" w:eastAsia="Courier New" w:hAnsi="Courier New"/>
          <w:sz w:val="14"/>
          <w:szCs w:val="14"/>
          <w:color w:val="auto"/>
        </w:rPr>
      </w:pPr>
    </w:p>
    <w:p>
      <w:pPr>
        <w:ind w:left="860" w:right="5399" w:hanging="335"/>
        <w:spacing w:after="0" w:line="313"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demand for the programming content we distribute or the willingness of other video program distributors to carry our content; and</w:t>
      </w:r>
    </w:p>
    <w:p>
      <w:pPr>
        <w:spacing w:after="0" w:line="4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conditions.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Integration of Additional Cable Communications Operations</w:t>
      </w:r>
    </w:p>
    <w:p>
      <w:pPr>
        <w:spacing w:after="0" w:line="173" w:lineRule="exact"/>
        <w:rPr>
          <w:sz w:val="20"/>
          <w:szCs w:val="20"/>
          <w:color w:val="auto"/>
        </w:rPr>
      </w:pPr>
    </w:p>
    <w:p>
      <w:pPr>
        <w:ind w:right="3339" w:firstLine="431"/>
        <w:spacing w:after="0" w:line="259" w:lineRule="auto"/>
        <w:rPr>
          <w:sz w:val="20"/>
          <w:szCs w:val="20"/>
          <w:color w:val="auto"/>
        </w:rPr>
      </w:pPr>
      <w:r>
        <w:rPr>
          <w:rFonts w:ascii="Courier New" w:cs="Courier New" w:eastAsia="Courier New" w:hAnsi="Courier New"/>
          <w:sz w:val="14"/>
          <w:szCs w:val="14"/>
          <w:color w:val="auto"/>
        </w:rPr>
        <w:t>We recently have entered into a series of transactions which will substantially increase the size and scope of our cable operations. When completed over the next several years, these transactions, consisting of system swaps and system acquisitions, will result in an increase in the number of subscribers we serve from approximately 5.6 million, as of April 30, 1999, to in excess of 8 million. We will be exchanging systems in communities where we have developed relationships with the local franchising authority, community leaders and our subscribers. We will be acquiring systems in other communities in which we do not have such relationships. Further, a substantial number of new employees must be integrated into our business practices and operations. Our results of operations may be significantly affected by our ability to efficiently and effectively manage these changes. Although historically we have been successful in integrating new systems and employees into our existing operations, we cannot provide assurances that we will be similarly successful in the future.</w:t>
      </w:r>
    </w:p>
    <w:p>
      <w:pPr>
        <w:spacing w:after="0" w:line="254"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Holding Company Structure; Dependence on Payments from Subsidiaries; Effective Subordination</w:t>
      </w:r>
    </w:p>
    <w:p>
      <w:pPr>
        <w:spacing w:after="0" w:line="1"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We are a holding company, which means that we conduct substantially all of our operations through subsidiaries. Our ability to pay our obligations, including our obligation to make payments on the securities we are offering, depends upon our subsidiaries:</w:t>
      </w:r>
    </w:p>
    <w:p>
      <w:pPr>
        <w:spacing w:after="0" w:line="56" w:lineRule="exact"/>
        <w:rPr>
          <w:sz w:val="20"/>
          <w:szCs w:val="20"/>
          <w:color w:val="auto"/>
        </w:rPr>
      </w:pPr>
    </w:p>
    <w:p>
      <w:pPr>
        <w:ind w:left="860" w:right="5839" w:hanging="335"/>
        <w:spacing w:after="0" w:line="313"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paying us management fees under the terms of our management agreements with the subsidiaries;</w:t>
      </w:r>
    </w:p>
    <w:p>
      <w:pPr>
        <w:spacing w:after="0" w:line="42" w:lineRule="exact"/>
        <w:rPr>
          <w:rFonts w:ascii="Courier New" w:cs="Courier New" w:eastAsia="Courier New" w:hAnsi="Courier New"/>
          <w:sz w:val="14"/>
          <w:szCs w:val="14"/>
          <w:color w:val="auto"/>
        </w:rPr>
      </w:pPr>
    </w:p>
    <w:p>
      <w:pPr>
        <w:ind w:left="860" w:right="3419" w:hanging="335"/>
        <w:spacing w:after="0" w:line="292"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paying us for programming on a basis which generally approximates the amount each such subsidiary would be charged if it purchased such programming directly from the supplier and did not benefit from our consolidated operations;</w:t>
      </w:r>
    </w:p>
    <w:p>
      <w:pPr>
        <w:spacing w:after="0" w:line="56" w:lineRule="exact"/>
        <w:rPr>
          <w:rFonts w:ascii="Courier New" w:cs="Courier New" w:eastAsia="Courier New" w:hAnsi="Courier New"/>
          <w:sz w:val="14"/>
          <w:szCs w:val="14"/>
          <w:color w:val="auto"/>
        </w:rPr>
      </w:pPr>
    </w:p>
    <w:p>
      <w:pPr>
        <w:ind w:left="860" w:right="5839" w:hanging="335"/>
        <w:spacing w:after="0" w:line="375"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repaying investments and advances we have made to them; or</w:t>
      </w:r>
    </w:p>
    <w:p>
      <w:pPr>
        <w:spacing w:after="0" w:line="1" w:lineRule="exact"/>
        <w:rPr>
          <w:rFonts w:ascii="Courier New" w:cs="Courier New" w:eastAsia="Courier New" w:hAnsi="Courier New"/>
          <w:sz w:val="14"/>
          <w:szCs w:val="14"/>
          <w:color w:val="auto"/>
        </w:rPr>
      </w:pPr>
    </w:p>
    <w:p>
      <w:pPr>
        <w:ind w:left="860" w:right="5399" w:hanging="335"/>
        <w:spacing w:after="0" w:line="375"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and their distributing those earnings to us.</w:t>
      </w:r>
    </w:p>
    <w:p>
      <w:pPr>
        <w:spacing w:after="0" w:line="1" w:lineRule="exact"/>
        <w:rPr>
          <w:sz w:val="20"/>
          <w:szCs w:val="20"/>
          <w:color w:val="auto"/>
        </w:rPr>
      </w:pPr>
    </w:p>
    <w:p>
      <w:pPr>
        <w:ind w:right="3519" w:firstLine="517"/>
        <w:spacing w:after="0" w:line="313" w:lineRule="auto"/>
        <w:rPr>
          <w:sz w:val="20"/>
          <w:szCs w:val="20"/>
          <w:color w:val="auto"/>
        </w:rPr>
      </w:pPr>
      <w:r>
        <w:rPr>
          <w:rFonts w:ascii="Courier New" w:cs="Courier New" w:eastAsia="Courier New" w:hAnsi="Courier New"/>
          <w:sz w:val="14"/>
          <w:szCs w:val="14"/>
          <w:color w:val="auto"/>
        </w:rPr>
        <w:t>Our subsidiaries are separate and distinct legal entities and have no obligation whatsoever to pay any amounts due on the securities we are offering or to</w:t>
      </w:r>
    </w:p>
    <w:p>
      <w:pPr>
        <w:spacing w:after="0" w:line="20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617" w:gutter="0" w:footer="0" w:header="0"/>
        </w:sectPr>
      </w:pPr>
    </w:p>
    <w:bookmarkStart w:id="7" w:name="page8"/>
    <w:bookmarkEnd w:id="7"/>
    <w:p>
      <w:pPr>
        <w:ind w:right="3339"/>
        <w:spacing w:after="0" w:line="264" w:lineRule="auto"/>
        <w:rPr>
          <w:sz w:val="20"/>
          <w:szCs w:val="20"/>
          <w:color w:val="auto"/>
        </w:rPr>
      </w:pPr>
      <w:r>
        <w:rPr>
          <w:rFonts w:ascii="Courier New" w:cs="Courier New" w:eastAsia="Courier New" w:hAnsi="Courier New"/>
          <w:sz w:val="14"/>
          <w:szCs w:val="14"/>
          <w:color w:val="auto"/>
        </w:rPr>
        <w:t>make funds available to us. Our subsidiaries' ability to pay dividends or make other payments or advances to us will depend upon their operating results and will be subject to applicable laws and contractual restrictions. Some of our subsidiaries' loan agreements require them to maintain certain financial ratios and restrict their ability to make dividends, pay management fees and advance funds to affiliated entities, including us. The indentures that govern the terms of our debt do not currently limit our subsidiaries' ability to enter into additional agreements that limit their ability to make dividends or other payments or advances to us, nor do they require our subsidiaries to guarantee our debt.</w:t>
      </w:r>
    </w:p>
    <w:p>
      <w:pPr>
        <w:spacing w:after="0" w:line="252"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Our debt securities and our trust subsidiaries' Guaranteed Trust Preferred Securities will be effectively subordinated to all our subsidiaries' liabilities, including their trade payables and the liquidation value of their preferred stock. This means that our subsidiaries must pay their trade creditors and preferred stockholders in full before their assets are available to us to pay you. In addition, even if we are a creditor of one of our subsidiaries, our claim would be subordinated to any security interest in its assets and to any of its indebtedness. As of March 31, 1999, our subsidiaries' total indebtedness and other liabilities (including trade payables and accrued liabilities) was approximately $5.974 billion.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 in Cable Communications</w:t>
      </w:r>
    </w:p>
    <w:p>
      <w:pPr>
        <w:spacing w:after="0" w:line="173" w:lineRule="exact"/>
        <w:rPr>
          <w:sz w:val="20"/>
          <w:szCs w:val="20"/>
          <w:color w:val="auto"/>
        </w:rPr>
      </w:pPr>
    </w:p>
    <w:p>
      <w:pPr>
        <w:jc w:val="both"/>
        <w:ind w:right="3939" w:firstLine="517"/>
        <w:spacing w:after="0" w:line="313" w:lineRule="auto"/>
        <w:rPr>
          <w:sz w:val="20"/>
          <w:szCs w:val="20"/>
          <w:color w:val="auto"/>
        </w:rPr>
      </w:pPr>
      <w:r>
        <w:rPr>
          <w:rFonts w:ascii="Courier New" w:cs="Courier New" w:eastAsia="Courier New" w:hAnsi="Courier New"/>
          <w:sz w:val="14"/>
          <w:szCs w:val="14"/>
          <w:color w:val="auto"/>
        </w:rPr>
        <w:t>Our cable communications systems compete with a number of different sources which provide news, information and entertainment programming to consumers, including:</w:t>
      </w:r>
    </w:p>
    <w:p>
      <w:pPr>
        <w:spacing w:after="0" w:line="42" w:lineRule="exact"/>
        <w:rPr>
          <w:sz w:val="20"/>
          <w:szCs w:val="20"/>
          <w:color w:val="auto"/>
        </w:rPr>
      </w:pPr>
    </w:p>
    <w:p>
      <w:pPr>
        <w:ind w:left="860" w:right="3519" w:hanging="335"/>
        <w:spacing w:after="0" w:line="375"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television broadcast stations that provide off-air programming which can be received using a roof-top antenna and television set;</w:t>
      </w:r>
    </w:p>
    <w:p>
      <w:pPr>
        <w:spacing w:after="0" w:line="1" w:lineRule="exact"/>
        <w:rPr>
          <w:rFonts w:ascii="Courier New" w:cs="Courier New" w:eastAsia="Courier New" w:hAnsi="Courier New"/>
          <w:sz w:val="14"/>
          <w:szCs w:val="14"/>
          <w:color w:val="auto"/>
        </w:rPr>
      </w:pPr>
    </w:p>
    <w:p>
      <w:pPr>
        <w:ind w:left="860" w:right="3339" w:hanging="335"/>
        <w:spacing w:after="0" w:line="292"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program distributors that transmit satellite signals containing video programming, data and other information to receiving dishes of varying sizes located on the subscriber's premises (see discussion of direct broadcast satellite service ("DBS") below);</w:t>
      </w:r>
    </w:p>
    <w:p>
      <w:pPr>
        <w:spacing w:after="0" w:line="56" w:lineRule="exact"/>
        <w:rPr>
          <w:rFonts w:ascii="Courier New" w:cs="Courier New" w:eastAsia="Courier New" w:hAnsi="Courier New"/>
          <w:sz w:val="14"/>
          <w:szCs w:val="14"/>
          <w:color w:val="auto"/>
        </w:rPr>
      </w:pPr>
    </w:p>
    <w:p>
      <w:pPr>
        <w:ind w:left="860" w:right="3419" w:hanging="335"/>
        <w:spacing w:after="0" w:line="313"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cable operators who build and operate cable systems in the same communities that we serve, commonly known as broadband/ wireline competitors;</w:t>
      </w:r>
    </w:p>
    <w:p>
      <w:pPr>
        <w:spacing w:after="0" w:line="42" w:lineRule="exact"/>
        <w:rPr>
          <w:rFonts w:ascii="Courier New" w:cs="Courier New" w:eastAsia="Courier New" w:hAnsi="Courier New"/>
          <w:sz w:val="14"/>
          <w:szCs w:val="14"/>
          <w:color w:val="auto"/>
        </w:rPr>
      </w:pPr>
    </w:p>
    <w:p>
      <w:pPr>
        <w:ind w:left="860" w:right="3339" w:hanging="335"/>
        <w:spacing w:after="0" w:line="313"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satellite master antenna television systems, commonly known as SMATV, which generally serve condominiums, apartment and office complexes and residential developments;</w:t>
      </w:r>
    </w:p>
    <w:p>
      <w:pPr>
        <w:spacing w:after="0" w:line="42" w:lineRule="exact"/>
        <w:rPr>
          <w:rFonts w:ascii="Courier New" w:cs="Courier New" w:eastAsia="Courier New" w:hAnsi="Courier New"/>
          <w:sz w:val="14"/>
          <w:szCs w:val="14"/>
          <w:color w:val="auto"/>
        </w:rPr>
      </w:pPr>
    </w:p>
    <w:p>
      <w:pPr>
        <w:ind w:left="860" w:right="3779" w:hanging="335"/>
        <w:spacing w:after="0" w:line="292"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multichannel, multipoint distribution service operators, commonly known as MMDS or wireless cable operators, which use low-power microwave frequencies to transmit video programming and other information over-the-air to subscribers;</w:t>
      </w:r>
    </w:p>
    <w:p>
      <w:pPr>
        <w:spacing w:after="0" w:line="56"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interactive online computer services;</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newspapers, magazines and book stores;</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movie theaters;</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live concerts and sporting events; and</w:t>
      </w:r>
    </w:p>
    <w:p>
      <w:pPr>
        <w:spacing w:after="0" w:line="172" w:lineRule="exact"/>
        <w:rPr>
          <w:rFonts w:ascii="Courier New" w:cs="Courier New" w:eastAsia="Courier New" w:hAnsi="Courier New"/>
          <w:sz w:val="14"/>
          <w:szCs w:val="14"/>
          <w:color w:val="auto"/>
        </w:rPr>
      </w:pPr>
    </w:p>
    <w:p>
      <w:pPr>
        <w:ind w:left="860" w:right="5919" w:hanging="335"/>
        <w:spacing w:after="0" w:line="375"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home video products, including videotape cassette recorders.</w:t>
      </w:r>
    </w:p>
    <w:p>
      <w:pPr>
        <w:spacing w:after="0" w:line="1" w:lineRule="exact"/>
        <w:rPr>
          <w:sz w:val="20"/>
          <w:szCs w:val="20"/>
          <w:color w:val="auto"/>
        </w:rPr>
      </w:pPr>
    </w:p>
    <w:p>
      <w:pPr>
        <w:ind w:right="3519" w:firstLine="517"/>
        <w:spacing w:after="0" w:line="292" w:lineRule="auto"/>
        <w:rPr>
          <w:sz w:val="20"/>
          <w:szCs w:val="20"/>
          <w:color w:val="auto"/>
        </w:rPr>
      </w:pPr>
      <w:r>
        <w:rPr>
          <w:rFonts w:ascii="Courier New" w:cs="Courier New" w:eastAsia="Courier New" w:hAnsi="Courier New"/>
          <w:sz w:val="14"/>
          <w:szCs w:val="14"/>
          <w:color w:val="auto"/>
        </w:rPr>
        <w:t>Our cable communications systems will be competitive if we provide, at a reasonable price to subscribers, superior technical performance, superior customer service and a greater variety of video programming and other communications services than are available from our competitors.</w:t>
      </w:r>
    </w:p>
    <w:p>
      <w:pPr>
        <w:spacing w:after="0" w:line="56"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Modifications to federal law in 1996 changed the regulatory environment in which our cable communications systems operate. Federal law now allows local telephone companies to provide directly to subscribers a wide variety of services that are competitive with our cable communications services. Some local telephone companies:</w:t>
      </w:r>
    </w:p>
    <w:p>
      <w:pPr>
        <w:spacing w:after="0" w:line="62" w:lineRule="exact"/>
        <w:rPr>
          <w:sz w:val="20"/>
          <w:szCs w:val="20"/>
          <w:color w:val="auto"/>
        </w:rPr>
      </w:pPr>
    </w:p>
    <w:p>
      <w:pPr>
        <w:ind w:left="860" w:right="3679" w:hanging="335"/>
        <w:spacing w:after="0" w:line="292" w:lineRule="auto"/>
        <w:tabs>
          <w:tab w:leader="none" w:pos="8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video services within and outside their telephone service areas through a variety of methods, including broadband cable networks, satellite program distribution and wireless transmission facilities; or</w:t>
      </w:r>
    </w:p>
    <w:p>
      <w:pPr>
        <w:spacing w:after="0" w:line="56" w:lineRule="exact"/>
        <w:rPr>
          <w:rFonts w:ascii="Courier New" w:cs="Courier New" w:eastAsia="Courier New" w:hAnsi="Courier New"/>
          <w:sz w:val="14"/>
          <w:szCs w:val="14"/>
          <w:color w:val="auto"/>
        </w:rPr>
      </w:pPr>
    </w:p>
    <w:p>
      <w:pPr>
        <w:ind w:left="860" w:right="3679" w:hanging="335"/>
        <w:spacing w:after="0" w:line="375" w:lineRule="auto"/>
        <w:tabs>
          <w:tab w:leader="none" w:pos="8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announced plans to construct and operate cable communications systems in various states.</w:t>
      </w:r>
    </w:p>
    <w:p>
      <w:pPr>
        <w:spacing w:after="0" w:line="1" w:lineRule="exact"/>
        <w:rPr>
          <w:sz w:val="20"/>
          <w:szCs w:val="20"/>
          <w:color w:val="auto"/>
        </w:rPr>
      </w:pPr>
    </w:p>
    <w:p>
      <w:pPr>
        <w:ind w:right="3939"/>
        <w:spacing w:after="0" w:line="376" w:lineRule="auto"/>
        <w:rPr>
          <w:sz w:val="20"/>
          <w:szCs w:val="20"/>
          <w:color w:val="auto"/>
        </w:rPr>
      </w:pPr>
      <w:r>
        <w:rPr>
          <w:rFonts w:ascii="Courier New" w:cs="Courier New" w:eastAsia="Courier New" w:hAnsi="Courier New"/>
          <w:sz w:val="14"/>
          <w:szCs w:val="14"/>
          <w:color w:val="auto"/>
        </w:rPr>
        <w:t>A local telephone company, Ameritech, has obtained approximately 14 cable franchises in communities in Michigan that we also serve. It</w:t>
      </w:r>
    </w:p>
    <w:p>
      <w:pPr>
        <w:spacing w:after="0" w:line="16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22" w:right="1440" w:bottom="1440" w:gutter="0" w:footer="0" w:header="0"/>
        </w:sectPr>
      </w:pPr>
    </w:p>
    <w:bookmarkStart w:id="8" w:name="page9"/>
    <w:bookmarkEnd w:id="8"/>
    <w:p>
      <w:pPr>
        <w:ind w:right="3339"/>
        <w:spacing w:after="0" w:line="292" w:lineRule="auto"/>
        <w:rPr>
          <w:sz w:val="20"/>
          <w:szCs w:val="20"/>
          <w:color w:val="auto"/>
        </w:rPr>
      </w:pPr>
      <w:r>
        <w:rPr>
          <w:rFonts w:ascii="Courier New" w:cs="Courier New" w:eastAsia="Courier New" w:hAnsi="Courier New"/>
          <w:sz w:val="14"/>
          <w:szCs w:val="14"/>
          <w:color w:val="auto"/>
        </w:rPr>
        <w:t>competes directly with us in these areas by providing video and other broadband communications services to subscribers. New facilities-based competitors such as RCN Corporation and Knology Holdings, Inc. are now offering cable and related communications services in several areas where we hold franchises.</w:t>
      </w:r>
    </w:p>
    <w:p>
      <w:pPr>
        <w:spacing w:after="0" w:line="56" w:lineRule="exact"/>
        <w:rPr>
          <w:sz w:val="20"/>
          <w:szCs w:val="20"/>
          <w:color w:val="auto"/>
        </w:rPr>
      </w:pPr>
    </w:p>
    <w:p>
      <w:pPr>
        <w:ind w:right="3339" w:firstLine="517"/>
        <w:spacing w:after="0" w:line="266" w:lineRule="auto"/>
        <w:rPr>
          <w:sz w:val="20"/>
          <w:szCs w:val="20"/>
          <w:color w:val="auto"/>
        </w:rPr>
      </w:pPr>
      <w:r>
        <w:rPr>
          <w:rFonts w:ascii="Courier New" w:cs="Courier New" w:eastAsia="Courier New" w:hAnsi="Courier New"/>
          <w:sz w:val="14"/>
          <w:szCs w:val="14"/>
          <w:color w:val="auto"/>
        </w:rPr>
        <w:t>Local telephone companies and other businesses construct and operate communications facilities that provide access to the Internet and distribute interactive computer-based services, data and other non-video services to homes and businesses. These competitors are not required, in certain circumstances, to comply with some of the material obligations imposed upon our cable systems under our franchises. We cannot predict the likelihood of success of competing video or broadband service ventures by local telephone companies or other businesses. Nor can we predict the impact of these competitive ventures on our cable communications systems and other businesses.</w:t>
      </w:r>
    </w:p>
    <w:p>
      <w:pPr>
        <w:spacing w:after="0" w:line="74" w:lineRule="exact"/>
        <w:rPr>
          <w:sz w:val="20"/>
          <w:szCs w:val="20"/>
          <w:color w:val="auto"/>
        </w:rPr>
      </w:pPr>
    </w:p>
    <w:p>
      <w:pPr>
        <w:ind w:right="3339" w:firstLine="517"/>
        <w:spacing w:after="0" w:line="266" w:lineRule="auto"/>
        <w:rPr>
          <w:sz w:val="20"/>
          <w:szCs w:val="20"/>
          <w:color w:val="auto"/>
        </w:rPr>
      </w:pPr>
      <w:r>
        <w:rPr>
          <w:rFonts w:ascii="Courier New" w:cs="Courier New" w:eastAsia="Courier New" w:hAnsi="Courier New"/>
          <w:sz w:val="14"/>
          <w:szCs w:val="14"/>
          <w:color w:val="auto"/>
        </w:rPr>
        <w:t>We operate each of our cable communications systems pursuant to a non-exclusive franchise that is issued by the community's governing body such as a city council, a county board of supervisors or a state regulatory agency. Federal law prohibits franchising authorities from unreasonably denying requests for additional franchises, and it permits franchising authorities to operate cable systems. Companies that traditionally have not provided cable services and that have substantial financial resources (such as public utilities that own certain of the poles to which our cables are attached) may also obtain cable franchises and may provide competing communications services.</w:t>
      </w:r>
    </w:p>
    <w:p>
      <w:pPr>
        <w:spacing w:after="0" w:line="74" w:lineRule="exact"/>
        <w:rPr>
          <w:sz w:val="20"/>
          <w:szCs w:val="20"/>
          <w:color w:val="auto"/>
        </w:rPr>
      </w:pPr>
    </w:p>
    <w:p>
      <w:pPr>
        <w:ind w:right="3339" w:firstLine="517"/>
        <w:spacing w:after="0" w:line="262" w:lineRule="auto"/>
        <w:rPr>
          <w:sz w:val="20"/>
          <w:szCs w:val="20"/>
          <w:color w:val="auto"/>
        </w:rPr>
      </w:pPr>
      <w:r>
        <w:rPr>
          <w:rFonts w:ascii="Courier New" w:cs="Courier New" w:eastAsia="Courier New" w:hAnsi="Courier New"/>
          <w:sz w:val="14"/>
          <w:szCs w:val="14"/>
          <w:color w:val="auto"/>
        </w:rPr>
        <w:t>In the past few years, Congress has enacted legislation and the FCC has adopted regulatory policies intended to provide a more favorable operating environment for existing and new technologies that provide, or have the potential to provide, substantial competition to cable communications systems. These technologies include direct broadcast satellite service, commonly known as DBS, among others. According to recent government and industry reports, conventional, medium and high-power satellites currently provide video programming to over 11.4 million individual households, condominiums, apartment and office complexes in the United States. DBS providers with medium and high-power satellites typically offer to their subscribers more than 150 channels of programming, including program services similar to those provided by cable systems.</w:t>
      </w:r>
    </w:p>
    <w:p>
      <w:pPr>
        <w:spacing w:after="0" w:line="249" w:lineRule="exact"/>
        <w:rPr>
          <w:sz w:val="20"/>
          <w:szCs w:val="20"/>
          <w:color w:val="auto"/>
        </w:rPr>
      </w:pPr>
    </w:p>
    <w:p>
      <w:pPr>
        <w:ind w:right="3339" w:firstLine="517"/>
        <w:spacing w:after="0" w:line="263" w:lineRule="auto"/>
        <w:rPr>
          <w:sz w:val="20"/>
          <w:szCs w:val="20"/>
          <w:color w:val="auto"/>
        </w:rPr>
      </w:pPr>
      <w:r>
        <w:rPr>
          <w:rFonts w:ascii="Courier New" w:cs="Courier New" w:eastAsia="Courier New" w:hAnsi="Courier New"/>
          <w:sz w:val="14"/>
          <w:szCs w:val="14"/>
          <w:color w:val="auto"/>
        </w:rPr>
        <w:t>DBS systems use video compression technology to increase channel capacity and digital technology to improve the quality of the signals transmitted to their subscribers. DBS service currently has certain competitive advantages and disadvantages compared to cable service. Advantages of DBS service include more programming, greater channel capacity and the digital quality of signals delivered to subscribers. The disadvantages of DBS service include up-front customer equipment and installation costs and an historical lack of local programming and local service. Congress is currently considering various legislative proposals that will permit DBS systems to retransmit local broadcast signals to their subscribers. We are unable to predict the effect this legislation, if adopted, may have on our business and operations.</w:t>
      </w:r>
    </w:p>
    <w:p>
      <w:pPr>
        <w:spacing w:after="0" w:line="76" w:lineRule="exact"/>
        <w:rPr>
          <w:sz w:val="20"/>
          <w:szCs w:val="20"/>
          <w:color w:val="auto"/>
        </w:rPr>
      </w:pPr>
    </w:p>
    <w:p>
      <w:pPr>
        <w:ind w:right="3339" w:firstLine="517"/>
        <w:spacing w:after="0" w:line="271" w:lineRule="auto"/>
        <w:rPr>
          <w:sz w:val="20"/>
          <w:szCs w:val="20"/>
          <w:color w:val="auto"/>
        </w:rPr>
      </w:pPr>
      <w:r>
        <w:rPr>
          <w:rFonts w:ascii="Courier New" w:cs="Courier New" w:eastAsia="Courier New" w:hAnsi="Courier New"/>
          <w:sz w:val="14"/>
          <w:szCs w:val="14"/>
          <w:color w:val="auto"/>
        </w:rPr>
        <w:t>DirecTV, a unit of Hughes Electronics Corporation, and EchoStar Communications Corporation are currently offering nationwide high-power DBS services. Both companies have either recently announced or closed separate transactions that may significantly enhance the number of channels on which they can provide programming to subscribers and may improve significantly their competitive positions against cable operators. We are unable to predict the effect these transactions may have on our business and operations.</w:t>
      </w:r>
    </w:p>
    <w:p>
      <w:pPr>
        <w:spacing w:after="0" w:line="72" w:lineRule="exact"/>
        <w:rPr>
          <w:sz w:val="20"/>
          <w:szCs w:val="20"/>
          <w:color w:val="auto"/>
        </w:rPr>
      </w:pPr>
    </w:p>
    <w:p>
      <w:pPr>
        <w:ind w:right="3339" w:firstLine="517"/>
        <w:spacing w:after="0" w:line="260" w:lineRule="auto"/>
        <w:rPr>
          <w:sz w:val="20"/>
          <w:szCs w:val="20"/>
          <w:color w:val="auto"/>
        </w:rPr>
      </w:pPr>
      <w:r>
        <w:rPr>
          <w:rFonts w:ascii="Courier New" w:cs="Courier New" w:eastAsia="Courier New" w:hAnsi="Courier New"/>
          <w:sz w:val="14"/>
          <w:szCs w:val="14"/>
          <w:color w:val="auto"/>
        </w:rPr>
        <w:t>Our cable systems also compete for subscribers with SMATV systems. SMATV systems typically are not subject to regulation like local franchised cable operators. SMATV systems offer subscribers both improved reception of local television stations and many of the same satellite-delivered programming services offered by franchised cable systems. In addition, some SMATV operators are developing and/or offering packages of telephony, data and video services to private residential and commercial developments. SMATV system operators often enter into exclusive service agreements with building owners or homeowners' associations, although some states have enacted laws to provide franchised cable systems access to these complexes. Courts have reviewed challenges to these laws and have reached varying results. Our ability to compete for subscribers in residential and commercial developments served by SMATV system operators is uncertain. However, we are developing competitive packages of services (video, data and telephony) to offer to these residential and commercial developments.</w:t>
      </w:r>
    </w:p>
    <w:p>
      <w:pPr>
        <w:spacing w:after="0" w:line="79" w:lineRule="exact"/>
        <w:rPr>
          <w:sz w:val="20"/>
          <w:szCs w:val="20"/>
          <w:color w:val="auto"/>
        </w:rPr>
      </w:pPr>
    </w:p>
    <w:p>
      <w:pPr>
        <w:ind w:right="3419" w:firstLine="517"/>
        <w:spacing w:after="0" w:line="376" w:lineRule="auto"/>
        <w:rPr>
          <w:sz w:val="20"/>
          <w:szCs w:val="20"/>
          <w:color w:val="auto"/>
        </w:rPr>
      </w:pPr>
      <w:r>
        <w:rPr>
          <w:rFonts w:ascii="Courier New" w:cs="Courier New" w:eastAsia="Courier New" w:hAnsi="Courier New"/>
          <w:sz w:val="14"/>
          <w:szCs w:val="14"/>
          <w:color w:val="auto"/>
        </w:rPr>
        <w:t>Cable systems also compete with MMDS or wireless cable systems, which are authorized to operate</w:t>
      </w:r>
    </w:p>
    <w:p>
      <w:pPr>
        <w:spacing w:after="0" w:line="16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21" w:right="1440" w:bottom="1440" w:gutter="0" w:footer="0" w:header="0"/>
        </w:sectPr>
      </w:pPr>
    </w:p>
    <w:bookmarkStart w:id="9" w:name="page10"/>
    <w:bookmarkEnd w:id="9"/>
    <w:p>
      <w:pPr>
        <w:jc w:val="both"/>
        <w:ind w:right="3519"/>
        <w:spacing w:after="0" w:line="313" w:lineRule="auto"/>
        <w:rPr>
          <w:sz w:val="20"/>
          <w:szCs w:val="20"/>
          <w:color w:val="auto"/>
        </w:rPr>
      </w:pPr>
      <w:r>
        <w:rPr>
          <w:rFonts w:ascii="Courier New" w:cs="Courier New" w:eastAsia="Courier New" w:hAnsi="Courier New"/>
          <w:sz w:val="14"/>
          <w:szCs w:val="14"/>
          <w:color w:val="auto"/>
        </w:rPr>
        <w:t>in areas served by our cable systems. Federal law significantly limits certain local restrictions on the use of roof-top, satellite and microwave antennae to receive satellite programming and over-the-air broadcasting services.</w:t>
      </w:r>
    </w:p>
    <w:p>
      <w:pPr>
        <w:spacing w:after="0" w:line="42" w:lineRule="exact"/>
        <w:rPr>
          <w:sz w:val="20"/>
          <w:szCs w:val="20"/>
          <w:color w:val="auto"/>
        </w:rPr>
      </w:pPr>
    </w:p>
    <w:p>
      <w:pPr>
        <w:ind w:right="3599" w:firstLine="517"/>
        <w:spacing w:after="0" w:line="292" w:lineRule="auto"/>
        <w:rPr>
          <w:sz w:val="20"/>
          <w:szCs w:val="20"/>
          <w:color w:val="auto"/>
        </w:rPr>
      </w:pPr>
      <w:r>
        <w:rPr>
          <w:rFonts w:ascii="Courier New" w:cs="Courier New" w:eastAsia="Courier New" w:hAnsi="Courier New"/>
          <w:sz w:val="14"/>
          <w:szCs w:val="14"/>
          <w:color w:val="auto"/>
        </w:rPr>
        <w:t>Many of our cable systems are currently offering, or plan to offer, interactive online computer services to subscribers. These cable systems will compete with a number of other companies, many of whom have substantial resources, such as:</w:t>
      </w:r>
    </w:p>
    <w:p>
      <w:pPr>
        <w:spacing w:after="0" w:line="56" w:lineRule="exact"/>
        <w:rPr>
          <w:sz w:val="20"/>
          <w:szCs w:val="20"/>
          <w:color w:val="auto"/>
        </w:rPr>
      </w:pPr>
    </w:p>
    <w:p>
      <w:pPr>
        <w:ind w:left="860" w:right="6259" w:hanging="335"/>
        <w:spacing w:after="0" w:line="375" w:lineRule="auto"/>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Internet service providers, commonly known as ISPs;</w:t>
      </w:r>
    </w:p>
    <w:p>
      <w:pPr>
        <w:spacing w:after="0" w:line="1"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telephone companies; and</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 distance telephone companies.</w:t>
      </w:r>
    </w:p>
    <w:p>
      <w:pPr>
        <w:spacing w:after="0" w:line="173"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Recently, a number of companies, including telephone companies and ISPs, have requested local authorities and the FCC to require cable operators to provide access to cable's broadband infrastructure so that these companies may deliver Internet services directly to customers over cable facilities. In a recent report to Congress, the FCC declined to institute an administrative proceeding to examine this issue at this time. Several local jurisdictions attempted to impose access obligations on several cable operators as a condition for obtaining municipal consent for franchise transfers. It is expected that the FCC, Congress, and state and local regulatory authorities will continue to consider actions in this area.</w:t>
      </w:r>
    </w:p>
    <w:p>
      <w:pPr>
        <w:spacing w:after="0" w:line="252"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The deployment of Digital Subscriber Line technology, known as DSL, will allow Internet access to subscribers at data transmission speeds equal to or greater than that of modems over conventional telephone lines. Several telephone companies are introducing DSL service. The FCC initiated an administrative proceeding to consider its authority and rules to facilitate the deployment of advanced communications services, including high-speed broadband services and interactive online services. We are unable to predict the ultimate outcome of any FCC proceeding, the likelihood of success of the online services offered by our competitors or the impact on our business and operations of these competitive ventures.</w:t>
      </w:r>
    </w:p>
    <w:p>
      <w:pPr>
        <w:spacing w:after="0" w:line="77"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We expect advances in communications technology, as well as changes in the marketplace and the regulatory and legislative environment to occur in the future. Other new technologies and services may develop and may compete with services that our cable communications systems offer. Consequently, we are unable to predict the effect that ongoing or future developments might have on our business and operations.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Increasing Cost of Programming</w:t>
      </w:r>
    </w:p>
    <w:p>
      <w:pPr>
        <w:spacing w:after="0" w:line="173" w:lineRule="exact"/>
        <w:rPr>
          <w:sz w:val="20"/>
          <w:szCs w:val="20"/>
          <w:color w:val="auto"/>
        </w:rPr>
      </w:pPr>
    </w:p>
    <w:p>
      <w:pPr>
        <w:ind w:right="3779" w:firstLine="517"/>
        <w:spacing w:after="0" w:line="313" w:lineRule="auto"/>
        <w:rPr>
          <w:sz w:val="20"/>
          <w:szCs w:val="20"/>
          <w:color w:val="auto"/>
        </w:rPr>
      </w:pPr>
      <w:r>
        <w:rPr>
          <w:rFonts w:ascii="Courier New" w:cs="Courier New" w:eastAsia="Courier New" w:hAnsi="Courier New"/>
          <w:sz w:val="14"/>
          <w:szCs w:val="14"/>
          <w:color w:val="auto"/>
        </w:rPr>
        <w:t>We generally pay either a monthly fee per subscriber per channel or a percentage of certain revenues for programming. Our programming costs are increased by:</w:t>
      </w:r>
    </w:p>
    <w:p>
      <w:pPr>
        <w:spacing w:after="0" w:line="42" w:lineRule="exact"/>
        <w:rPr>
          <w:sz w:val="20"/>
          <w:szCs w:val="20"/>
          <w:color w:val="auto"/>
        </w:rPr>
      </w:pPr>
    </w:p>
    <w:p>
      <w:pPr>
        <w:ind w:left="860" w:hanging="335"/>
        <w:spacing w:after="0"/>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in the number of subscribers;</w:t>
      </w:r>
    </w:p>
    <w:p>
      <w:pPr>
        <w:spacing w:after="0" w:line="172" w:lineRule="exact"/>
        <w:rPr>
          <w:rFonts w:ascii="Courier New" w:cs="Courier New" w:eastAsia="Courier New" w:hAnsi="Courier New"/>
          <w:sz w:val="14"/>
          <w:szCs w:val="14"/>
          <w:color w:val="auto"/>
        </w:rPr>
      </w:pPr>
    </w:p>
    <w:p>
      <w:pPr>
        <w:ind w:left="860" w:right="6359" w:hanging="335"/>
        <w:spacing w:after="0" w:line="375" w:lineRule="auto"/>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expansion of the number of channels provided to customers; and</w:t>
      </w:r>
    </w:p>
    <w:p>
      <w:pPr>
        <w:spacing w:after="0" w:line="1" w:lineRule="exact"/>
        <w:rPr>
          <w:rFonts w:ascii="Courier New" w:cs="Courier New" w:eastAsia="Courier New" w:hAnsi="Courier New"/>
          <w:sz w:val="14"/>
          <w:szCs w:val="14"/>
          <w:color w:val="auto"/>
        </w:rPr>
      </w:pPr>
    </w:p>
    <w:p>
      <w:pPr>
        <w:ind w:left="860" w:right="5579" w:hanging="335"/>
        <w:spacing w:after="0" w:line="375" w:lineRule="auto"/>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in contract rates from programming suppliers.</w:t>
      </w:r>
    </w:p>
    <w:p>
      <w:pPr>
        <w:spacing w:after="0" w:line="1"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We attempt to secure long-term programming contracts with volume discounts and/or marketing support and incentives from programming suppliers. Our programming contracts are generally for a fixed period of time and are subject to negotiated renewal. We anticipate that future contract renewals will result in programming costs that are higher than our costs today, particularly for sports programming.</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 in Electronic Retailing</w:t>
      </w:r>
    </w:p>
    <w:p>
      <w:pPr>
        <w:spacing w:after="0" w:line="173"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QVC is a domestic and international electronic media general merchandise retailer which produces and distributes merchandise-focused television programs, via satellite, to affiliated video program providers for retransmission to subscribers. At QVC, program hosts describe and demonstrate the products and viewers place orders directly with QVC. We own 57% of QVC.</w:t>
      </w:r>
    </w:p>
    <w:p>
      <w:pPr>
        <w:spacing w:after="0" w:line="62"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Many of QVC's competitors are connected in chain or franchise systems. On television, QVC competes with other</w:t>
      </w:r>
    </w:p>
    <w:p>
      <w:pPr>
        <w:spacing w:after="0" w:line="23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21" w:right="1440" w:bottom="1440" w:gutter="0" w:footer="0" w:header="0"/>
        </w:sectPr>
      </w:pPr>
    </w:p>
    <w:bookmarkStart w:id="10" w:name="page11"/>
    <w:bookmarkEnd w:id="10"/>
    <w:p>
      <w:pPr>
        <w:ind w:right="3339"/>
        <w:spacing w:after="0" w:line="275" w:lineRule="auto"/>
        <w:rPr>
          <w:sz w:val="20"/>
          <w:szCs w:val="20"/>
          <w:color w:val="auto"/>
        </w:rPr>
      </w:pPr>
      <w:r>
        <w:rPr>
          <w:rFonts w:ascii="Courier New" w:cs="Courier New" w:eastAsia="Courier New" w:hAnsi="Courier New"/>
          <w:sz w:val="14"/>
          <w:szCs w:val="14"/>
          <w:color w:val="auto"/>
        </w:rPr>
        <w:t>satellite-transmitted programs for channel space and viewer loyalty. Many systems have limited channel capacity and may be precluded from adding any new programs at the present time. The development and use of digital compression is expected to provide programming providers with greater channel capacity. Greater channel capacity would increase the opportunity for QVC, in addition to other home shopping programs, to be distributed on additional channels.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Transmission Failures</w:t>
      </w:r>
    </w:p>
    <w:p>
      <w:pPr>
        <w:spacing w:after="0" w:line="173" w:lineRule="exact"/>
        <w:rPr>
          <w:sz w:val="20"/>
          <w:szCs w:val="20"/>
          <w:color w:val="auto"/>
        </w:rPr>
      </w:pPr>
    </w:p>
    <w:p>
      <w:pPr>
        <w:ind w:right="3339" w:firstLine="517"/>
        <w:spacing w:after="0" w:line="260" w:lineRule="auto"/>
        <w:rPr>
          <w:sz w:val="20"/>
          <w:szCs w:val="20"/>
          <w:color w:val="auto"/>
        </w:rPr>
      </w:pPr>
      <w:r>
        <w:rPr>
          <w:rFonts w:ascii="Courier New" w:cs="Courier New" w:eastAsia="Courier New" w:hAnsi="Courier New"/>
          <w:sz w:val="14"/>
          <w:szCs w:val="14"/>
          <w:color w:val="auto"/>
        </w:rPr>
        <w:t>An exclusive, protected, non-preemptible transponder on a communications satellite transmits the QVC domestic signal. QVC subleases transponders for the transmission of its signals to the UK and Germany. Each communications satellite has a number of separate transponders. If our transponder fails, QVC's signal will be transferred to a spare transponder. If no transponder is available, the signal will be transferred to a preemptible transponder located on the same satellite or, if available, to a transponder on another satellite owned by the same lessor. The transponder cannot be preempted in favor of a user of a "protected" transponder that has failed. QVC has never had an interruption in programming due to transponder failure. Because it has the exclusive use of a protected, non-preemptible transponder, interruption is unlikely to occur. However, we cannot offer assurances that there will not be an interruption or termination of satellite transmission due to transponder failure. Interruption or termination could have a material adverse effect on QVC.</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Substantial Leverage</w:t>
      </w:r>
    </w:p>
    <w:p>
      <w:pPr>
        <w:spacing w:after="0" w:line="173" w:lineRule="exact"/>
        <w:rPr>
          <w:sz w:val="20"/>
          <w:szCs w:val="20"/>
          <w:color w:val="auto"/>
        </w:rPr>
      </w:pPr>
    </w:p>
    <w:p>
      <w:pPr>
        <w:ind w:right="3339" w:firstLine="517"/>
        <w:spacing w:after="0" w:line="266" w:lineRule="auto"/>
        <w:rPr>
          <w:sz w:val="20"/>
          <w:szCs w:val="20"/>
          <w:color w:val="auto"/>
        </w:rPr>
      </w:pPr>
      <w:r>
        <w:rPr>
          <w:rFonts w:ascii="Courier New" w:cs="Courier New" w:eastAsia="Courier New" w:hAnsi="Courier New"/>
          <w:sz w:val="14"/>
          <w:szCs w:val="14"/>
          <w:color w:val="auto"/>
        </w:rPr>
        <w:t>Our capital structure includes a substantial amount of debt. As of March 31, 1999, our consolidated indebtedness was $6.291 billion, of which $2.490 billion constituted "Senior Indebtedness" under the Subordinated Indenture to be dated as of June 15, 1999 between us and Bankers Trust Company, as Trustee. As of March 31, 1999, our consolidated stockholders' equity was $5.029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74" w:lineRule="exact"/>
        <w:rPr>
          <w:sz w:val="20"/>
          <w:szCs w:val="20"/>
          <w:color w:val="auto"/>
        </w:rPr>
      </w:pPr>
    </w:p>
    <w:p>
      <w:pPr>
        <w:ind w:right="3339" w:firstLine="517"/>
        <w:spacing w:after="0" w:line="313" w:lineRule="auto"/>
        <w:rPr>
          <w:sz w:val="20"/>
          <w:szCs w:val="20"/>
          <w:color w:val="auto"/>
        </w:rPr>
      </w:pPr>
      <w:r>
        <w:rPr>
          <w:rFonts w:ascii="Courier New" w:cs="Courier New" w:eastAsia="Courier New" w:hAnsi="Courier New"/>
          <w:sz w:val="14"/>
          <w:szCs w:val="14"/>
          <w:color w:val="auto"/>
        </w:rPr>
        <w:t>o limiting our ability to obtain any necessary financing in the future for working capital, capital expenditures, debt service requirements or other purposes;</w:t>
      </w:r>
    </w:p>
    <w:p>
      <w:pPr>
        <w:spacing w:after="0" w:line="42" w:lineRule="exact"/>
        <w:rPr>
          <w:sz w:val="20"/>
          <w:szCs w:val="20"/>
          <w:color w:val="auto"/>
        </w:rPr>
      </w:pPr>
    </w:p>
    <w:p>
      <w:pPr>
        <w:jc w:val="both"/>
        <w:ind w:right="3599" w:firstLine="517"/>
        <w:spacing w:after="0" w:line="313" w:lineRule="auto"/>
        <w:rPr>
          <w:sz w:val="20"/>
          <w:szCs w:val="20"/>
          <w:color w:val="auto"/>
        </w:rPr>
      </w:pPr>
      <w:r>
        <w:rPr>
          <w:rFonts w:ascii="Courier New" w:cs="Courier New" w:eastAsia="Courier New" w:hAnsi="Courier New"/>
          <w:sz w:val="14"/>
          <w:szCs w:val="14"/>
          <w:color w:val="auto"/>
        </w:rPr>
        <w:t>o requiring us to dedicate a substantial portion of our cash flows from operations to the payment of indebtedness and not for other purposes, such as working capital and capital expenditures;</w:t>
      </w:r>
    </w:p>
    <w:p>
      <w:pPr>
        <w:spacing w:after="0" w:line="42" w:lineRule="exact"/>
        <w:rPr>
          <w:sz w:val="20"/>
          <w:szCs w:val="20"/>
          <w:color w:val="auto"/>
        </w:rPr>
      </w:pPr>
    </w:p>
    <w:p>
      <w:pPr>
        <w:ind w:right="3939" w:firstLine="517"/>
        <w:spacing w:after="0" w:line="375" w:lineRule="auto"/>
        <w:rPr>
          <w:sz w:val="20"/>
          <w:szCs w:val="20"/>
          <w:color w:val="auto"/>
        </w:rPr>
      </w:pPr>
      <w:r>
        <w:rPr>
          <w:rFonts w:ascii="Courier New" w:cs="Courier New" w:eastAsia="Courier New" w:hAnsi="Courier New"/>
          <w:sz w:val="14"/>
          <w:szCs w:val="14"/>
          <w:color w:val="auto"/>
        </w:rPr>
        <w:t>o limiting our flexibility to plan for, or react to, changes in our businesses;</w:t>
      </w:r>
    </w:p>
    <w:p>
      <w:pPr>
        <w:spacing w:after="0" w:line="1"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o making us more indebted than some of our competitors, which may place us at a competitive disadvantage; and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making us more vulnerable to a downturn in our businesses.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Public Market for the Securities</w:t>
      </w:r>
    </w:p>
    <w:p>
      <w:pPr>
        <w:spacing w:after="0" w:line="173" w:lineRule="exact"/>
        <w:rPr>
          <w:sz w:val="20"/>
          <w:szCs w:val="20"/>
          <w:color w:val="auto"/>
        </w:rPr>
      </w:pPr>
    </w:p>
    <w:p>
      <w:pPr>
        <w:ind w:right="3339" w:firstLine="517"/>
        <w:spacing w:after="0" w:line="271" w:lineRule="auto"/>
        <w:rPr>
          <w:sz w:val="20"/>
          <w:szCs w:val="20"/>
          <w:color w:val="auto"/>
        </w:rPr>
      </w:pPr>
      <w:r>
        <w:rPr>
          <w:rFonts w:ascii="Courier New" w:cs="Courier New" w:eastAsia="Courier New" w:hAnsi="Courier New"/>
          <w:sz w:val="14"/>
          <w:szCs w:val="14"/>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 Whether or not the securities could trade at lower prices depends on many factors, including:</w:t>
      </w:r>
    </w:p>
    <w:p>
      <w:pPr>
        <w:spacing w:after="0" w:line="7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prevailing interest rates and the markets for similar securities;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general economic conditions; and</w:t>
      </w:r>
    </w:p>
    <w:p>
      <w:pPr>
        <w:spacing w:after="0" w:line="173" w:lineRule="exact"/>
        <w:rPr>
          <w:sz w:val="20"/>
          <w:szCs w:val="20"/>
          <w:color w:val="auto"/>
        </w:rPr>
      </w:pPr>
    </w:p>
    <w:p>
      <w:pPr>
        <w:ind w:right="3679" w:firstLine="517"/>
        <w:spacing w:after="0" w:line="375" w:lineRule="auto"/>
        <w:rPr>
          <w:sz w:val="20"/>
          <w:szCs w:val="20"/>
          <w:color w:val="auto"/>
        </w:rPr>
      </w:pPr>
      <w:r>
        <w:rPr>
          <w:rFonts w:ascii="Courier New" w:cs="Courier New" w:eastAsia="Courier New" w:hAnsi="Courier New"/>
          <w:sz w:val="14"/>
          <w:szCs w:val="14"/>
          <w:color w:val="auto"/>
        </w:rPr>
        <w:t>o our financial condition, historical financial performance and future prospects.</w:t>
      </w:r>
    </w:p>
    <w:p>
      <w:pPr>
        <w:spacing w:after="0" w:line="1" w:lineRule="exact"/>
        <w:rPr>
          <w:sz w:val="20"/>
          <w:szCs w:val="20"/>
          <w:color w:val="auto"/>
        </w:rPr>
      </w:pPr>
    </w:p>
    <w:p>
      <w:pPr>
        <w:ind w:right="3339" w:firstLine="517"/>
        <w:spacing w:after="0" w:line="271" w:lineRule="auto"/>
        <w:rPr>
          <w:sz w:val="20"/>
          <w:szCs w:val="20"/>
          <w:color w:val="auto"/>
        </w:rPr>
      </w:pPr>
      <w:r>
        <w:rPr>
          <w:rFonts w:ascii="Courier New" w:cs="Courier New" w:eastAsia="Courier New" w:hAnsi="Courier New"/>
          <w:sz w:val="14"/>
          <w:szCs w:val="14"/>
          <w:color w:val="auto"/>
        </w:rPr>
        <w:t>In addition, the Guaranteed Trust Preferred Securities may trade at a price that does not fully reflect the value of accrued but unpaid interest on the underlying Subordinated Debt Securities. This could have adverse tax consequences to you if you dispose of your Guaranteed Trust Preferred Securities between record dates for payments. See any accompanying Prospectus Supplement relating to Guaranteed Trust Preferred Securities for more information on the tax implications of your purchase of Guaranteed Trust Preferred Securities.</w:t>
      </w:r>
    </w:p>
    <w:p>
      <w:pPr>
        <w:spacing w:after="0" w:line="23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22" w:right="1440" w:bottom="1440" w:gutter="0" w:footer="0" w:header="0"/>
        </w:sectPr>
      </w:pPr>
    </w:p>
    <w:bookmarkStart w:id="11" w:name="page12"/>
    <w:bookmarkEnd w:id="11"/>
    <w:p>
      <w:pPr>
        <w:jc w:val="center"/>
        <w:ind w:right="3239"/>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right="3339" w:firstLine="517"/>
        <w:spacing w:after="0" w:line="271" w:lineRule="auto"/>
        <w:rPr>
          <w:sz w:val="20"/>
          <w:szCs w:val="20"/>
          <w:color w:val="auto"/>
        </w:rPr>
      </w:pPr>
      <w:r>
        <w:rPr>
          <w:rFonts w:ascii="Courier New" w:cs="Courier New" w:eastAsia="Courier New" w:hAnsi="Courier New"/>
          <w:sz w:val="14"/>
          <w:szCs w:val="14"/>
          <w:color w:val="auto"/>
        </w:rPr>
        <w:t>We are principally engaged both in developing, managing and operating hybrid fiber-coaxial broadband cable communications networks and in providing programming content, primarily through QVC, our electronic retailing subsidiary. We are currently the third-largest cable communications system operator in the United States and are in the process of implementing high-speed Internet access service and digital video applications to enhance the products available on our cable networks.</w:t>
      </w:r>
    </w:p>
    <w:p>
      <w:pPr>
        <w:spacing w:after="0" w:line="72" w:lineRule="exact"/>
        <w:rPr>
          <w:sz w:val="20"/>
          <w:szCs w:val="20"/>
          <w:color w:val="auto"/>
        </w:rPr>
      </w:pPr>
    </w:p>
    <w:p>
      <w:pPr>
        <w:ind w:right="3419" w:firstLine="517"/>
        <w:spacing w:after="0" w:line="266" w:lineRule="auto"/>
        <w:rPr>
          <w:sz w:val="20"/>
          <w:szCs w:val="20"/>
          <w:color w:val="auto"/>
        </w:rPr>
      </w:pPr>
      <w:r>
        <w:rPr>
          <w:rFonts w:ascii="Courier New" w:cs="Courier New" w:eastAsia="Courier New" w:hAnsi="Courier New"/>
          <w:sz w:val="14"/>
          <w:szCs w:val="14"/>
          <w:color w:val="auto"/>
        </w:rPr>
        <w:t>Our consolidated cable operations served approximately 5.6 million subscribers and passed approximately 9.4 million homes in the United States as of April 30, 1999. We own interests in other cable communications companies serving more than 238,000 subscribers as of April 30, 1999. In May of 1999, we entered into a series of transactions with AT&amp;T Corp. whereby we will acquire, subject to receipt of necessary regulatory and other approvals, approximately 2 million cable subscribers from AT&amp;T in a series of transactions over the next three years. Upon completion of the AT&amp;T transactions and other pending transactions, we will serve in excess of 8 million subscribers.</w:t>
      </w:r>
    </w:p>
    <w:p>
      <w:pPr>
        <w:spacing w:after="0" w:line="74" w:lineRule="exact"/>
        <w:rPr>
          <w:sz w:val="20"/>
          <w:szCs w:val="20"/>
          <w:color w:val="auto"/>
        </w:rPr>
      </w:pPr>
    </w:p>
    <w:p>
      <w:pPr>
        <w:ind w:right="3339" w:firstLine="517"/>
        <w:spacing w:after="0" w:line="268" w:lineRule="auto"/>
        <w:rPr>
          <w:sz w:val="20"/>
          <w:szCs w:val="20"/>
          <w:color w:val="auto"/>
        </w:rPr>
      </w:pPr>
      <w:r>
        <w:rPr>
          <w:rFonts w:ascii="Courier New" w:cs="Courier New" w:eastAsia="Courier New" w:hAnsi="Courier New"/>
          <w:sz w:val="14"/>
          <w:szCs w:val="14"/>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QVC is available, on a full and part-time basis, to over 72.2 million homes in the United States, over 7.6 million homes in the United Kingdom and Ireland and over 14.9 million homes in Germany.</w:t>
      </w:r>
    </w:p>
    <w:p>
      <w:pPr>
        <w:spacing w:after="0" w:line="74" w:lineRule="exact"/>
        <w:rPr>
          <w:sz w:val="20"/>
          <w:szCs w:val="20"/>
          <w:color w:val="auto"/>
        </w:rPr>
      </w:pPr>
    </w:p>
    <w:p>
      <w:pPr>
        <w:ind w:right="3419" w:firstLine="517"/>
        <w:spacing w:after="0" w:line="282" w:lineRule="auto"/>
        <w:rPr>
          <w:sz w:val="20"/>
          <w:szCs w:val="20"/>
          <w:color w:val="auto"/>
        </w:rPr>
      </w:pPr>
      <w:r>
        <w:rPr>
          <w:rFonts w:ascii="Courier New" w:cs="Courier New" w:eastAsia="Courier New" w:hAnsi="Courier New"/>
          <w:sz w:val="14"/>
          <w:szCs w:val="14"/>
          <w:color w:val="auto"/>
        </w:rPr>
        <w:t>We are a Pennsylvania corporation that was organized in 1969. We have our principal executive offices at 1500 Market Street, Philadelphia, Pennsylvania 19102-2148. Our telephone number is (215) 665-1700. We also have a world wide web site at http://www.comcast.com. The information posted on our web site is not incorporated into this Prospectus.</w:t>
      </w:r>
    </w:p>
    <w:p>
      <w:pPr>
        <w:spacing w:after="0" w:line="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TRUST SUBSIDIARIES</w:t>
      </w:r>
    </w:p>
    <w:p>
      <w:pPr>
        <w:spacing w:after="0" w:line="173" w:lineRule="exact"/>
        <w:rPr>
          <w:sz w:val="20"/>
          <w:szCs w:val="20"/>
          <w:color w:val="auto"/>
        </w:rPr>
      </w:pPr>
    </w:p>
    <w:p>
      <w:pPr>
        <w:ind w:right="3339" w:firstLine="517"/>
        <w:spacing w:after="0" w:line="266" w:lineRule="auto"/>
        <w:rPr>
          <w:sz w:val="20"/>
          <w:szCs w:val="20"/>
          <w:color w:val="auto"/>
        </w:rPr>
      </w:pPr>
      <w:r>
        <w:rPr>
          <w:rFonts w:ascii="Courier New" w:cs="Courier New" w:eastAsia="Courier New" w:hAnsi="Courier New"/>
          <w:sz w:val="14"/>
          <w:szCs w:val="14"/>
          <w:color w:val="auto"/>
        </w:rPr>
        <w:t>Each trust subsidiary is a statutory business trust formed under Delaware law under a separate declaration of trust on June 16, 1999. We executed, as sponsor for each trust, together with the relevant trustees, declarations of trust with respect to each trust subsidiary and will execute together with the relevant trustees and Institutional Trustee, an Amended and Restated Declaration of Trust that provides for the issuance of Guaranteed Trust Preferred Securities, when we issue them. Any reference to the "Declaration" means the original declaration prior to such issuance, and the Amended and Restated Declaration following issuance, unless otherwise indicated.</w:t>
      </w:r>
    </w:p>
    <w:p>
      <w:pPr>
        <w:spacing w:after="0" w:line="7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Each of our trust subsidiaries exists for the exclusive purposes of:</w:t>
      </w:r>
    </w:p>
    <w:p>
      <w:pPr>
        <w:spacing w:after="0" w:line="173" w:lineRule="exact"/>
        <w:rPr>
          <w:sz w:val="20"/>
          <w:szCs w:val="20"/>
          <w:color w:val="auto"/>
        </w:rPr>
      </w:pPr>
    </w:p>
    <w:p>
      <w:pPr>
        <w:ind w:right="3419" w:firstLine="517"/>
        <w:spacing w:after="0" w:line="375" w:lineRule="auto"/>
        <w:rPr>
          <w:sz w:val="20"/>
          <w:szCs w:val="20"/>
          <w:color w:val="auto"/>
        </w:rPr>
      </w:pPr>
      <w:r>
        <w:rPr>
          <w:rFonts w:ascii="Courier New" w:cs="Courier New" w:eastAsia="Courier New" w:hAnsi="Courier New"/>
          <w:sz w:val="14"/>
          <w:szCs w:val="14"/>
          <w:color w:val="auto"/>
        </w:rPr>
        <w:t>o issuing the Guaranteed Trust Preferred Securities and common securities representing undivided beneficial interests in its assets;</w:t>
      </w:r>
    </w:p>
    <w:p>
      <w:pPr>
        <w:spacing w:after="0" w:line="1" w:lineRule="exact"/>
        <w:rPr>
          <w:sz w:val="20"/>
          <w:szCs w:val="20"/>
          <w:color w:val="auto"/>
        </w:rPr>
      </w:pPr>
    </w:p>
    <w:p>
      <w:pPr>
        <w:ind w:right="3939" w:firstLine="517"/>
        <w:spacing w:after="0" w:line="375" w:lineRule="auto"/>
        <w:rPr>
          <w:sz w:val="20"/>
          <w:szCs w:val="20"/>
          <w:color w:val="auto"/>
        </w:rPr>
      </w:pPr>
      <w:r>
        <w:rPr>
          <w:rFonts w:ascii="Courier New" w:cs="Courier New" w:eastAsia="Courier New" w:hAnsi="Courier New"/>
          <w:sz w:val="14"/>
          <w:szCs w:val="14"/>
          <w:color w:val="auto"/>
        </w:rPr>
        <w:t>o investing the gross proceeds of the Guaranteed Trust Preferred Securities and common securities in our Subordinated Debt Securities; and</w:t>
      </w:r>
    </w:p>
    <w:p>
      <w:pPr>
        <w:spacing w:after="0" w:line="1" w:lineRule="exact"/>
        <w:rPr>
          <w:sz w:val="20"/>
          <w:szCs w:val="20"/>
          <w:color w:val="auto"/>
        </w:rPr>
      </w:pPr>
    </w:p>
    <w:p>
      <w:pPr>
        <w:ind w:right="3519" w:firstLine="517"/>
        <w:spacing w:after="0" w:line="375" w:lineRule="auto"/>
        <w:rPr>
          <w:sz w:val="20"/>
          <w:szCs w:val="20"/>
          <w:color w:val="auto"/>
        </w:rPr>
      </w:pPr>
      <w:r>
        <w:rPr>
          <w:rFonts w:ascii="Courier New" w:cs="Courier New" w:eastAsia="Courier New" w:hAnsi="Courier New"/>
          <w:sz w:val="14"/>
          <w:szCs w:val="14"/>
          <w:color w:val="auto"/>
        </w:rPr>
        <w:t>o engaging in only those other activities necessary or incidental to the first two purposes.</w:t>
      </w:r>
    </w:p>
    <w:p>
      <w:pPr>
        <w:spacing w:after="0" w:line="1"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We will directly or indirectly own all of the common securities of each of our trust subsidiaries. The common securities will have an aggregate liquidation amount equal to no less than 3 percent of the total capital of each trust subsidiary. The common securities will rank equally with, and each trust subsidiary will make payments on the common securities in proportion to, the Guaranteed Trust Preferred Securities, except that if an Event of Default occurs under the Declaration, our rights as holder of the common securities to payments will be subordinated to your rights as holder of the Guaranteed Trust Preferred Securities. Each of our trust subsidiaries has a term of 55 years, but may terminate earlier as provided in its Declaration. Each trust subsidiary's business and affairs will be conducted by the trustees we appoint, as the direct or indirect holder of all the common securities. We, as holder of the common securities, are entitled to appoint, remove or replace any of, or</w:t>
      </w:r>
    </w:p>
    <w:p>
      <w:pPr>
        <w:spacing w:after="0" w:line="2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921" w:right="1440" w:bottom="1440" w:gutter="0" w:footer="0" w:header="0"/>
        </w:sectPr>
      </w:pPr>
    </w:p>
    <w:bookmarkStart w:id="12" w:name="page13"/>
    <w:bookmarkEnd w:id="12"/>
    <w:p>
      <w:pPr>
        <w:ind w:right="3339"/>
        <w:spacing w:after="0" w:line="258" w:lineRule="auto"/>
        <w:rPr>
          <w:sz w:val="20"/>
          <w:szCs w:val="20"/>
          <w:color w:val="auto"/>
        </w:rPr>
      </w:pPr>
      <w:r>
        <w:rPr>
          <w:rFonts w:ascii="Courier New" w:cs="Courier New" w:eastAsia="Courier New" w:hAnsi="Courier New"/>
          <w:sz w:val="14"/>
          <w:szCs w:val="14"/>
          <w:color w:val="auto"/>
        </w:rPr>
        <w:t>increase or decrease the number of, the trustees of each trust subsidiary. The trustees' duties and obligations are governed by the trust subsidiaries' Declarations. Prior to the issuance of any Guaranteed Trust Preferred Securities, we will ensure that a majority of each trust subsidiary's trustees are persons who are our employees or officers or affiliates and that one trustee of each trust subsidiary is a financial institution that is not an affiliate of ours. The unaffiliated financial institution will act as Institutional Trustee and as indenture trustee for purposes of the Trust Indenture Act of 1939, pursuant to the terms set forth in a Prospectus Supplement. In addition, unless the Institutional Trustee maintains a principal place of business in the State of Delaware, and otherwise meets the requirements of applicable law, one trustee of each trust subsidiary will have its principal place of business or reside in the State of Delaware. We will pay each trust subsidiary's fees and expenses, including those relating to any offering of Guaranteed Trust Preferred Securities. In addition, we guarantee payments on the Guaranteed Trust Preferred Securities to the extent our trust subsidiaries can themselves make payments on the Guaranteed Trust Preferred Securities.</w:t>
      </w:r>
    </w:p>
    <w:p>
      <w:pPr>
        <w:spacing w:after="0" w:line="83" w:lineRule="exact"/>
        <w:rPr>
          <w:sz w:val="20"/>
          <w:szCs w:val="20"/>
          <w:color w:val="auto"/>
        </w:rPr>
      </w:pPr>
    </w:p>
    <w:p>
      <w:pPr>
        <w:ind w:right="4019" w:firstLine="517"/>
        <w:spacing w:after="0" w:line="375" w:lineRule="auto"/>
        <w:rPr>
          <w:sz w:val="20"/>
          <w:szCs w:val="20"/>
          <w:color w:val="auto"/>
        </w:rPr>
      </w:pPr>
      <w:r>
        <w:rPr>
          <w:rFonts w:ascii="Courier New" w:cs="Courier New" w:eastAsia="Courier New" w:hAnsi="Courier New"/>
          <w:sz w:val="14"/>
          <w:szCs w:val="14"/>
          <w:color w:val="auto"/>
        </w:rPr>
        <w:t>Each trust subsidiary's principal place of business is c/o Comcast Corporation, 1500 Market Street, Philadelphia, Pennsylvania 19102-2148.</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USE OF PROCEEDS</w:t>
      </w:r>
    </w:p>
    <w:p>
      <w:pPr>
        <w:spacing w:after="0" w:line="173" w:lineRule="exact"/>
        <w:rPr>
          <w:sz w:val="20"/>
          <w:szCs w:val="20"/>
          <w:color w:val="auto"/>
        </w:rPr>
      </w:pPr>
    </w:p>
    <w:p>
      <w:pPr>
        <w:ind w:right="3339" w:firstLine="517"/>
        <w:spacing w:after="0" w:line="268" w:lineRule="auto"/>
        <w:rPr>
          <w:sz w:val="20"/>
          <w:szCs w:val="20"/>
          <w:color w:val="auto"/>
        </w:rPr>
      </w:pPr>
      <w:r>
        <w:rPr>
          <w:rFonts w:ascii="Courier New" w:cs="Courier New" w:eastAsia="Courier New" w:hAnsi="Courier New"/>
          <w:sz w:val="14"/>
          <w:szCs w:val="14"/>
          <w:color w:val="auto"/>
        </w:rPr>
        <w:t>We intend to use the net proceeds from the sale of the Securities for working capital and general corporate purposes. We may also invest the proceeds in certificates of deposit, United States government securities or certain other interest bearing securities. If we decide to use the net proceeds from a particular offering of Securities for a specific purpose, we will describe that in a Prospectus Supplement. Each of our trust subsidiaries will use all proceeds received from the sale of the Guaranteed Trust Preferred Securities to purchase Subordinated Debt Securities from us.</w:t>
      </w:r>
    </w:p>
    <w:p>
      <w:pPr>
        <w:spacing w:after="0" w:line="7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DIVIDEND POLICY</w:t>
      </w:r>
    </w:p>
    <w:p>
      <w:pPr>
        <w:spacing w:after="0" w:line="173" w:lineRule="exact"/>
        <w:rPr>
          <w:sz w:val="20"/>
          <w:szCs w:val="20"/>
          <w:color w:val="auto"/>
        </w:rPr>
      </w:pPr>
    </w:p>
    <w:p>
      <w:pPr>
        <w:ind w:right="3339" w:firstLine="517"/>
        <w:spacing w:after="0" w:line="313" w:lineRule="auto"/>
        <w:rPr>
          <w:sz w:val="20"/>
          <w:szCs w:val="20"/>
          <w:color w:val="auto"/>
        </w:rPr>
      </w:pPr>
      <w:r>
        <w:rPr>
          <w:rFonts w:ascii="Courier New" w:cs="Courier New" w:eastAsia="Courier New" w:hAnsi="Courier New"/>
          <w:sz w:val="14"/>
          <w:szCs w:val="14"/>
          <w:color w:val="auto"/>
        </w:rPr>
        <w:t>We paid quarterly dividends on our common stock of $0.012 per share in 1997 and 1998 and in March 1999. We do not intend to pay dividends on our common stock for the foreseeable future.</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22" w:right="1440" w:bottom="1440" w:gutter="0" w:footer="0" w:header="0"/>
        </w:sectPr>
      </w:pPr>
    </w:p>
    <w:bookmarkStart w:id="13" w:name="page14"/>
    <w:bookmarkEnd w:id="13"/>
    <w:p>
      <w:pPr>
        <w:jc w:val="center"/>
        <w:ind w:right="3339"/>
        <w:spacing w:after="0"/>
        <w:rPr>
          <w:sz w:val="20"/>
          <w:szCs w:val="20"/>
          <w:color w:val="auto"/>
        </w:rPr>
      </w:pPr>
      <w:r>
        <w:rPr>
          <w:rFonts w:ascii="Courier New" w:cs="Courier New" w:eastAsia="Courier New" w:hAnsi="Courier New"/>
          <w:sz w:val="14"/>
          <w:szCs w:val="14"/>
          <w:color w:val="auto"/>
        </w:rPr>
        <w:t>RATIO OF EARNINGS TO FIXED CHARGES AND TO COMBINED FIXED CHARGES</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 PREFERRED STOCK DIVIDENDS</w:t>
      </w:r>
    </w:p>
    <w:p>
      <w:pPr>
        <w:spacing w:after="0" w:line="147" w:lineRule="exact"/>
        <w:rPr>
          <w:sz w:val="20"/>
          <w:szCs w:val="20"/>
          <w:color w:val="auto"/>
        </w:rPr>
      </w:pPr>
    </w:p>
    <w:p>
      <w:pPr>
        <w:ind w:right="3419" w:firstLine="517"/>
        <w:spacing w:after="0" w:line="266" w:lineRule="auto"/>
        <w:rPr>
          <w:sz w:val="20"/>
          <w:szCs w:val="20"/>
          <w:color w:val="auto"/>
        </w:rPr>
      </w:pPr>
      <w:r>
        <w:rPr>
          <w:rFonts w:ascii="Courier New" w:cs="Courier New" w:eastAsia="Courier New" w:hAnsi="Courier New"/>
          <w:sz w:val="14"/>
          <w:szCs w:val="14"/>
          <w:color w:val="auto"/>
        </w:rPr>
        <w:t>The following table sets forth our historical ratio of earnings to fixed charges and to combined fixed charges and preferred stock dividends from continuing operations. Earnings consist of income (loss) from continuing operations before income taxes, extraordinary items, cumulative effect of accounting changes, equity in net losses of affiliates and fixed charges. Fixed charges consist of interest expense and capitalized interest. Combined fixed charges and preferred stock dividends consist of fixed charges, as defined above, and the amount of pre-tax earnings required to pay the dividends on our preferred stock.</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60" w:type="dxa"/>
            <w:vAlign w:val="bottom"/>
          </w:tcPr>
          <w:p>
            <w:pPr>
              <w:spacing w:after="0"/>
              <w:rPr>
                <w:sz w:val="14"/>
                <w:szCs w:val="14"/>
                <w:color w:val="auto"/>
              </w:rPr>
            </w:pP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Three Months Ended</w:t>
            </w:r>
          </w:p>
        </w:tc>
        <w:tc>
          <w:tcPr>
            <w:tcW w:w="760" w:type="dxa"/>
            <w:vAlign w:val="bottom"/>
          </w:tcPr>
          <w:p>
            <w:pPr>
              <w:spacing w:after="0"/>
              <w:rPr>
                <w:sz w:val="14"/>
                <w:szCs w:val="14"/>
                <w:color w:val="auto"/>
              </w:rPr>
            </w:pPr>
          </w:p>
        </w:tc>
        <w:tc>
          <w:tcPr>
            <w:tcW w:w="2380" w:type="dxa"/>
            <w:vAlign w:val="bottom"/>
            <w:gridSpan w:val="3"/>
            <w:vMerge w:val="restart"/>
          </w:tcPr>
          <w:p>
            <w:pPr>
              <w:ind w:left="100"/>
              <w:spacing w:after="0"/>
              <w:rPr>
                <w:sz w:val="20"/>
                <w:szCs w:val="20"/>
                <w:color w:val="auto"/>
              </w:rPr>
            </w:pPr>
            <w:r>
              <w:rPr>
                <w:rFonts w:ascii="Courier New" w:cs="Courier New" w:eastAsia="Courier New" w:hAnsi="Courier New"/>
                <w:sz w:val="14"/>
                <w:szCs w:val="14"/>
                <w:color w:val="auto"/>
              </w:rPr>
              <w:t>Years Ended December 31,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6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March 31,</w:t>
            </w:r>
          </w:p>
        </w:tc>
        <w:tc>
          <w:tcPr>
            <w:tcW w:w="760" w:type="dxa"/>
            <w:vAlign w:val="bottom"/>
          </w:tcPr>
          <w:p>
            <w:pPr>
              <w:spacing w:after="0"/>
              <w:rPr>
                <w:sz w:val="14"/>
                <w:szCs w:val="14"/>
                <w:color w:val="auto"/>
              </w:rPr>
            </w:pPr>
          </w:p>
        </w:tc>
        <w:tc>
          <w:tcPr>
            <w:tcW w:w="238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860" w:type="dxa"/>
            <w:vAlign w:val="bottom"/>
            <w:vMerge w:val="restart"/>
          </w:tcPr>
          <w:p>
            <w:pPr>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4"/>
                <w:szCs w:val="14"/>
                <w:color w:val="auto"/>
                <w:w w:val="70"/>
                <w:vertAlign w:val="subscript"/>
              </w:rPr>
              <w:t>1999</w:t>
            </w:r>
          </w:p>
        </w:tc>
        <w:tc>
          <w:tcPr>
            <w:tcW w:w="7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1998</w:t>
            </w:r>
          </w:p>
        </w:tc>
        <w:tc>
          <w:tcPr>
            <w:tcW w:w="3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1996</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1995</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6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 -------- -------- -------- --------</w:t>
            </w: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2.69x</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1.56x</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5.54x</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1.45x</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1.45x</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1.48x</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Ratio of earnings to combined fixed charges</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2.44x</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1.43x</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5.05x</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1.38x</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1.44x</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1.48x</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242"/>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and preferred stock dividends...............</w:t>
            </w: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440" w:right="3599" w:hanging="432"/>
        <w:spacing w:after="0" w:line="293"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were insufficient to cover fixed charges and combined fixed charges and preferred stock dividends by $6.4 million for the year ended December 31, 1994.</w:t>
      </w:r>
    </w:p>
    <w:p>
      <w:pPr>
        <w:spacing w:after="0" w:line="38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DESCRIPTION OF THE SENIOR DEBT SECURITIES AND</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SUBORDINATED DEBT SECURITIES</w:t>
      </w:r>
    </w:p>
    <w:p>
      <w:pPr>
        <w:spacing w:after="0" w:line="147"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Our Debt Securities, consisting of notes, debentures or other evidences of indebtedness, may be issued from time to time in one or more series:</w:t>
      </w:r>
    </w:p>
    <w:p>
      <w:pPr>
        <w:spacing w:after="0" w:line="1" w:lineRule="exact"/>
        <w:rPr>
          <w:sz w:val="20"/>
          <w:szCs w:val="20"/>
          <w:color w:val="auto"/>
        </w:rPr>
      </w:pPr>
    </w:p>
    <w:p>
      <w:pPr>
        <w:ind w:right="3599" w:firstLine="517"/>
        <w:spacing w:after="0" w:line="313" w:lineRule="auto"/>
        <w:rPr>
          <w:sz w:val="20"/>
          <w:szCs w:val="20"/>
          <w:color w:val="auto"/>
        </w:rPr>
      </w:pPr>
      <w:r>
        <w:rPr>
          <w:rFonts w:ascii="Courier New" w:cs="Courier New" w:eastAsia="Courier New" w:hAnsi="Courier New"/>
          <w:sz w:val="14"/>
          <w:szCs w:val="14"/>
          <w:color w:val="auto"/>
        </w:rPr>
        <w:t>o in the case of Senior Debt Securities, under a Senior Indenture to be dated as of June 15, 1999 between us and Bank of Montreal Trust Company, as Trustee; and</w:t>
      </w:r>
    </w:p>
    <w:p>
      <w:pPr>
        <w:spacing w:after="0" w:line="42" w:lineRule="exact"/>
        <w:rPr>
          <w:sz w:val="20"/>
          <w:szCs w:val="20"/>
          <w:color w:val="auto"/>
        </w:rPr>
      </w:pPr>
    </w:p>
    <w:p>
      <w:pPr>
        <w:ind w:right="3419" w:firstLine="517"/>
        <w:spacing w:after="0" w:line="313" w:lineRule="auto"/>
        <w:rPr>
          <w:sz w:val="20"/>
          <w:szCs w:val="20"/>
          <w:color w:val="auto"/>
        </w:rPr>
      </w:pPr>
      <w:r>
        <w:rPr>
          <w:rFonts w:ascii="Courier New" w:cs="Courier New" w:eastAsia="Courier New" w:hAnsi="Courier New"/>
          <w:sz w:val="14"/>
          <w:szCs w:val="14"/>
          <w:color w:val="auto"/>
        </w:rPr>
        <w:t>o in the case of Subordinated Debt Securities, under a Subordinated Indenture to be dated as of June 15, 1999 between us and Bankers Trust Company, as Trustee.</w:t>
      </w:r>
    </w:p>
    <w:p>
      <w:pPr>
        <w:spacing w:after="0" w:line="42"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In this section of the Prospectus, we refer to the Senior Indenture and the Subordinated Indenture as the "Indentures." The Senior Indenture and the Subordinated Indenture are included as exhibits to the Registration Statement of which this Prospectus is a part.</w:t>
      </w:r>
    </w:p>
    <w:p>
      <w:pPr>
        <w:spacing w:after="0" w:line="56" w:lineRule="exact"/>
        <w:rPr>
          <w:sz w:val="20"/>
          <w:szCs w:val="20"/>
          <w:color w:val="auto"/>
        </w:rPr>
      </w:pPr>
    </w:p>
    <w:p>
      <w:pPr>
        <w:ind w:right="3419" w:firstLine="517"/>
        <w:spacing w:after="0" w:line="266" w:lineRule="auto"/>
        <w:rPr>
          <w:sz w:val="20"/>
          <w:szCs w:val="20"/>
          <w:color w:val="auto"/>
        </w:rPr>
      </w:pPr>
      <w:r>
        <w:rPr>
          <w:rFonts w:ascii="Courier New" w:cs="Courier New" w:eastAsia="Courier New" w:hAnsi="Courier New"/>
          <w:sz w:val="14"/>
          <w:szCs w:val="14"/>
          <w:color w:val="auto"/>
        </w:rPr>
        <w:t>Because the following is only a summary of the Indentures and the Debt Securities, it does not contain all information that you may find useful. For further information about the Indentures and the Debt Securities, you should read the Indentures. We refer to the Debt Securities we are offering under this Prospectus and the accompanying Prospectus Supplement as the "Offered Debt Securities." As used in this Section of the Prospectus and under captions "Description of Debt Warrants," "Description of Common Stock," "Description of Purchase Contracts" and "Description of Units," the terms we, us and our means Comcast Corporation only, and not subsidiaries of Comcast Corporation.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19" w:firstLine="517"/>
        <w:spacing w:after="0" w:line="271" w:lineRule="auto"/>
        <w:rPr>
          <w:sz w:val="20"/>
          <w:szCs w:val="20"/>
          <w:color w:val="auto"/>
        </w:rPr>
      </w:pPr>
      <w:r>
        <w:rPr>
          <w:rFonts w:ascii="Courier New" w:cs="Courier New" w:eastAsia="Courier New" w:hAnsi="Courier New"/>
          <w:sz w:val="14"/>
          <w:szCs w:val="14"/>
          <w:color w:val="auto"/>
        </w:rPr>
        <w:t>The Senior Debt Securities will constitute unsecured and unsubordinated obligations of ours and the Subordinated Debt Securities will constitute unsecured and subordinated obligations of ours. A detailed description of the subordination provisions is provided below under the caption "Certain Terms of the Subordinated Debt Securities -- Subordination". In general, however, if we declare bankruptcy the Senior Debt Securities will be paid in full before the Subordinated Debt Securities will receive anything.</w:t>
      </w:r>
    </w:p>
    <w:p>
      <w:pPr>
        <w:spacing w:after="0" w:line="72" w:lineRule="exact"/>
        <w:rPr>
          <w:sz w:val="20"/>
          <w:szCs w:val="20"/>
          <w:color w:val="auto"/>
        </w:rPr>
      </w:pPr>
    </w:p>
    <w:p>
      <w:pPr>
        <w:ind w:right="3419" w:firstLine="517"/>
        <w:spacing w:after="0" w:line="271" w:lineRule="auto"/>
        <w:rPr>
          <w:sz w:val="20"/>
          <w:szCs w:val="20"/>
          <w:color w:val="auto"/>
        </w:rPr>
      </w:pPr>
      <w:r>
        <w:rPr>
          <w:rFonts w:ascii="Courier New" w:cs="Courier New" w:eastAsia="Courier New" w:hAnsi="Courier New"/>
          <w:sz w:val="14"/>
          <w:szCs w:val="14"/>
          <w:color w:val="auto"/>
        </w:rPr>
        <w:t>We are a holding company and conduct all of our operations through subsidiaries. Consequently, our ability to pay our obligations, including our obligation to pay principal or interest on the Debt Securities, to pay the Debt Securities at maturity or upon redemption or to buy the Debt Securities will depend upon our subsidiaries paying us management fees under the terms of our management agreements with them, paying us for programming and repaying investments</w:t>
      </w: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21" w:right="1440" w:bottom="1440" w:gutter="0" w:footer="0" w:header="0"/>
        </w:sectPr>
      </w:pPr>
    </w:p>
    <w:bookmarkStart w:id="14" w:name="page15"/>
    <w:bookmarkEnd w:id="14"/>
    <w:p>
      <w:pPr>
        <w:ind w:right="3339"/>
        <w:spacing w:after="0" w:line="262" w:lineRule="auto"/>
        <w:rPr>
          <w:sz w:val="20"/>
          <w:szCs w:val="20"/>
          <w:color w:val="auto"/>
        </w:rPr>
      </w:pPr>
      <w:r>
        <w:rPr>
          <w:rFonts w:ascii="Courier New" w:cs="Courier New" w:eastAsia="Courier New" w:hAnsi="Courier New"/>
          <w:sz w:val="14"/>
          <w:szCs w:val="14"/>
          <w:color w:val="auto"/>
        </w:rPr>
        <w:t>and advances we have made to them, and upon our subsidiaries' earnings and their distributing those earnings to us.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In addition, some of our subsidiaries' loan agreements require them to maintain financial ratios and cash flow levels and contain restrictions on their ability to make dividend payments, pay management fees and make advances to affiliated entities, including us. The Indentures will not limit our subsidiaries' ability to enter into other agreements that prohibit or restrict dividends or other payments or advances to us.</w:t>
      </w:r>
    </w:p>
    <w:p>
      <w:pPr>
        <w:spacing w:after="0" w:line="76" w:lineRule="exact"/>
        <w:rPr>
          <w:sz w:val="20"/>
          <w:szCs w:val="20"/>
          <w:color w:val="auto"/>
        </w:rPr>
      </w:pPr>
    </w:p>
    <w:p>
      <w:pPr>
        <w:ind w:right="3599" w:firstLine="517"/>
        <w:spacing w:after="0" w:line="375" w:lineRule="auto"/>
        <w:rPr>
          <w:sz w:val="20"/>
          <w:szCs w:val="20"/>
          <w:color w:val="auto"/>
        </w:rPr>
      </w:pPr>
      <w:r>
        <w:rPr>
          <w:rFonts w:ascii="Courier New" w:cs="Courier New" w:eastAsia="Courier New" w:hAnsi="Courier New"/>
          <w:sz w:val="14"/>
          <w:szCs w:val="14"/>
          <w:color w:val="auto"/>
        </w:rPr>
        <w:t>You should look in the Prospectus Supplement for the following terms of the Debt Securities being offered: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the Debt Securities' designation;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the aggregate principal amount of the Debt Securities;</w:t>
      </w:r>
    </w:p>
    <w:p>
      <w:pPr>
        <w:spacing w:after="0" w:line="173" w:lineRule="exact"/>
        <w:rPr>
          <w:sz w:val="20"/>
          <w:szCs w:val="20"/>
          <w:color w:val="auto"/>
        </w:rPr>
      </w:pPr>
    </w:p>
    <w:p>
      <w:pPr>
        <w:ind w:right="3419" w:firstLine="517"/>
        <w:spacing w:after="0" w:line="375" w:lineRule="auto"/>
        <w:rPr>
          <w:sz w:val="20"/>
          <w:szCs w:val="20"/>
          <w:color w:val="auto"/>
        </w:rPr>
      </w:pPr>
      <w:r>
        <w:rPr>
          <w:rFonts w:ascii="Courier New" w:cs="Courier New" w:eastAsia="Courier New" w:hAnsi="Courier New"/>
          <w:sz w:val="14"/>
          <w:szCs w:val="14"/>
          <w:color w:val="auto"/>
        </w:rPr>
        <w:t>o the percentage of their principal amount (i.e. price) at which the Debt Securities will be issued;</w:t>
      </w:r>
    </w:p>
    <w:p>
      <w:pPr>
        <w:spacing w:after="0" w:line="1" w:lineRule="exact"/>
        <w:rPr>
          <w:sz w:val="20"/>
          <w:szCs w:val="20"/>
          <w:color w:val="auto"/>
        </w:rPr>
      </w:pPr>
    </w:p>
    <w:p>
      <w:pPr>
        <w:ind w:right="3859" w:firstLine="517"/>
        <w:spacing w:after="0" w:line="375" w:lineRule="auto"/>
        <w:rPr>
          <w:sz w:val="20"/>
          <w:szCs w:val="20"/>
          <w:color w:val="auto"/>
        </w:rPr>
      </w:pPr>
      <w:r>
        <w:rPr>
          <w:rFonts w:ascii="Courier New" w:cs="Courier New" w:eastAsia="Courier New" w:hAnsi="Courier New"/>
          <w:sz w:val="14"/>
          <w:szCs w:val="14"/>
          <w:color w:val="auto"/>
        </w:rPr>
        <w:t>o the date or dates on which the Debt Securities will mature and the right, if any, to extend such date or dates;</w:t>
      </w:r>
    </w:p>
    <w:p>
      <w:pPr>
        <w:spacing w:after="0" w:line="1" w:lineRule="exact"/>
        <w:rPr>
          <w:sz w:val="20"/>
          <w:szCs w:val="20"/>
          <w:color w:val="auto"/>
        </w:rPr>
      </w:pPr>
    </w:p>
    <w:p>
      <w:pPr>
        <w:ind w:right="3519" w:firstLine="517"/>
        <w:spacing w:after="0" w:line="375" w:lineRule="auto"/>
        <w:rPr>
          <w:sz w:val="20"/>
          <w:szCs w:val="20"/>
          <w:color w:val="auto"/>
        </w:rPr>
      </w:pPr>
      <w:r>
        <w:rPr>
          <w:rFonts w:ascii="Courier New" w:cs="Courier New" w:eastAsia="Courier New" w:hAnsi="Courier New"/>
          <w:sz w:val="14"/>
          <w:szCs w:val="14"/>
          <w:color w:val="auto"/>
        </w:rPr>
        <w:t>o the rate or rates, if any, per year, at which the Debt Securities will bear interest, or the method of determining such rate or rates;</w:t>
      </w:r>
    </w:p>
    <w:p>
      <w:pPr>
        <w:spacing w:after="0" w:line="1" w:lineRule="exact"/>
        <w:rPr>
          <w:sz w:val="20"/>
          <w:szCs w:val="20"/>
          <w:color w:val="auto"/>
        </w:rPr>
      </w:pPr>
    </w:p>
    <w:p>
      <w:pPr>
        <w:ind w:right="3679" w:firstLine="517"/>
        <w:spacing w:after="0" w:line="282" w:lineRule="auto"/>
        <w:rPr>
          <w:sz w:val="20"/>
          <w:szCs w:val="20"/>
          <w:color w:val="auto"/>
        </w:rPr>
      </w:pPr>
      <w:r>
        <w:rPr>
          <w:rFonts w:ascii="Courier New" w:cs="Courier New" w:eastAsia="Courier New" w:hAnsi="Courier New"/>
          <w:sz w:val="14"/>
          <w:szCs w:val="14"/>
          <w:color w:val="auto"/>
        </w:rPr>
        <w:t>o 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62" w:lineRule="exact"/>
        <w:rPr>
          <w:sz w:val="20"/>
          <w:szCs w:val="20"/>
          <w:color w:val="auto"/>
        </w:rPr>
      </w:pPr>
    </w:p>
    <w:p>
      <w:pPr>
        <w:ind w:right="3939" w:firstLine="517"/>
        <w:spacing w:after="0" w:line="375" w:lineRule="auto"/>
        <w:rPr>
          <w:sz w:val="20"/>
          <w:szCs w:val="20"/>
          <w:color w:val="auto"/>
        </w:rPr>
      </w:pPr>
      <w:r>
        <w:rPr>
          <w:rFonts w:ascii="Courier New" w:cs="Courier New" w:eastAsia="Courier New" w:hAnsi="Courier New"/>
          <w:sz w:val="14"/>
          <w:szCs w:val="14"/>
          <w:color w:val="auto"/>
        </w:rPr>
        <w:t>o the right, if any, to extend the interest payment periods and the duration of that extension;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provisions for a sinking fund purchase or other analogous fund, if any;</w:t>
      </w:r>
    </w:p>
    <w:p>
      <w:pPr>
        <w:spacing w:after="0" w:line="173" w:lineRule="exact"/>
        <w:rPr>
          <w:sz w:val="20"/>
          <w:szCs w:val="20"/>
          <w:color w:val="auto"/>
        </w:rPr>
      </w:pPr>
    </w:p>
    <w:p>
      <w:pPr>
        <w:ind w:right="3779" w:firstLine="517"/>
        <w:spacing w:after="0" w:line="313" w:lineRule="auto"/>
        <w:rPr>
          <w:sz w:val="20"/>
          <w:szCs w:val="20"/>
          <w:color w:val="auto"/>
        </w:rPr>
      </w:pPr>
      <w:r>
        <w:rPr>
          <w:rFonts w:ascii="Courier New" w:cs="Courier New" w:eastAsia="Courier New" w:hAnsi="Courier New"/>
          <w:sz w:val="14"/>
          <w:szCs w:val="14"/>
          <w:color w:val="auto"/>
        </w:rPr>
        <w:t>o the period or periods, if any, within which, the price or prices of which, and the terms and conditions upon which the Debt Securities may be redeemed, in whole or in part, at our option or at your option;</w:t>
      </w:r>
    </w:p>
    <w:p>
      <w:pPr>
        <w:spacing w:after="0" w:line="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the form of the Debt Securities;</w:t>
      </w:r>
    </w:p>
    <w:p>
      <w:pPr>
        <w:spacing w:after="0" w:line="173" w:lineRule="exact"/>
        <w:rPr>
          <w:sz w:val="20"/>
          <w:szCs w:val="20"/>
          <w:color w:val="auto"/>
        </w:rPr>
      </w:pPr>
    </w:p>
    <w:p>
      <w:pPr>
        <w:ind w:right="3519" w:firstLine="517"/>
        <w:spacing w:after="0" w:line="313" w:lineRule="auto"/>
        <w:rPr>
          <w:sz w:val="20"/>
          <w:szCs w:val="20"/>
          <w:color w:val="auto"/>
        </w:rPr>
      </w:pPr>
      <w:r>
        <w:rPr>
          <w:rFonts w:ascii="Courier New" w:cs="Courier New" w:eastAsia="Courier New" w:hAnsi="Courier New"/>
          <w:sz w:val="14"/>
          <w:szCs w:val="14"/>
          <w:color w:val="auto"/>
        </w:rPr>
        <w:t>o any provisions for payment of additional amounts for taxes and any provision for redemption, if we must pay such additional amounts in respect of any Debt Security;</w:t>
      </w:r>
    </w:p>
    <w:p>
      <w:pPr>
        <w:spacing w:after="0" w:line="42" w:lineRule="exact"/>
        <w:rPr>
          <w:sz w:val="20"/>
          <w:szCs w:val="20"/>
          <w:color w:val="auto"/>
        </w:rPr>
      </w:pPr>
    </w:p>
    <w:p>
      <w:pPr>
        <w:ind w:right="3519" w:firstLine="517"/>
        <w:spacing w:after="0" w:line="292" w:lineRule="auto"/>
        <w:rPr>
          <w:sz w:val="20"/>
          <w:szCs w:val="20"/>
          <w:color w:val="auto"/>
        </w:rPr>
      </w:pPr>
      <w:r>
        <w:rPr>
          <w:rFonts w:ascii="Courier New" w:cs="Courier New" w:eastAsia="Courier New" w:hAnsi="Courier New"/>
          <w:sz w:val="14"/>
          <w:szCs w:val="14"/>
          <w:color w:val="auto"/>
        </w:rPr>
        <w:t>o the terms and conditions, if any, upon which we may have to repay the Debt Securities early at your option (which option may be conditional) and the price or prices in the currency or currency unit in which the Debt Securities are payable;</w:t>
      </w:r>
    </w:p>
    <w:p>
      <w:pPr>
        <w:spacing w:after="0" w:line="56" w:lineRule="exact"/>
        <w:rPr>
          <w:sz w:val="20"/>
          <w:szCs w:val="20"/>
          <w:color w:val="auto"/>
        </w:rPr>
      </w:pPr>
    </w:p>
    <w:p>
      <w:pPr>
        <w:ind w:right="3599" w:firstLine="517"/>
        <w:spacing w:after="0" w:line="313" w:lineRule="auto"/>
        <w:rPr>
          <w:sz w:val="20"/>
          <w:szCs w:val="20"/>
          <w:color w:val="auto"/>
        </w:rPr>
      </w:pPr>
      <w:r>
        <w:rPr>
          <w:rFonts w:ascii="Courier New" w:cs="Courier New" w:eastAsia="Courier New" w:hAnsi="Courier New"/>
          <w:sz w:val="14"/>
          <w:szCs w:val="14"/>
          <w:color w:val="auto"/>
        </w:rPr>
        <w:t>o the currency, currencies or currency units for which you may purchase the Debt Securities and the currency, currencies or currency units in which principal and interest, if any, on the Debt Securities may be payable;</w:t>
      </w:r>
    </w:p>
    <w:p>
      <w:pPr>
        <w:spacing w:after="0" w:line="42" w:lineRule="exact"/>
        <w:rPr>
          <w:sz w:val="20"/>
          <w:szCs w:val="20"/>
          <w:color w:val="auto"/>
        </w:rPr>
      </w:pPr>
    </w:p>
    <w:p>
      <w:pPr>
        <w:jc w:val="both"/>
        <w:ind w:right="3419" w:firstLine="517"/>
        <w:spacing w:after="0" w:line="313" w:lineRule="auto"/>
        <w:rPr>
          <w:sz w:val="20"/>
          <w:szCs w:val="20"/>
          <w:color w:val="auto"/>
        </w:rPr>
      </w:pPr>
      <w:r>
        <w:rPr>
          <w:rFonts w:ascii="Courier New" w:cs="Courier New" w:eastAsia="Courier New" w:hAnsi="Courier New"/>
          <w:sz w:val="14"/>
          <w:szCs w:val="14"/>
          <w:color w:val="auto"/>
        </w:rPr>
        <w:t>o the terms and conditions, if any, pursuant to which the Debt Securities may be converted or exchanged for the cash value of other securities issued by us or by a third party; and</w:t>
      </w:r>
    </w:p>
    <w:p>
      <w:pPr>
        <w:spacing w:after="0" w:line="42" w:lineRule="exact"/>
        <w:rPr>
          <w:sz w:val="20"/>
          <w:szCs w:val="20"/>
          <w:color w:val="auto"/>
        </w:rPr>
      </w:pPr>
    </w:p>
    <w:p>
      <w:pPr>
        <w:ind w:right="3419" w:firstLine="517"/>
        <w:spacing w:after="0" w:line="299" w:lineRule="auto"/>
        <w:rPr>
          <w:sz w:val="20"/>
          <w:szCs w:val="20"/>
          <w:color w:val="auto"/>
        </w:rPr>
      </w:pPr>
      <w:r>
        <w:rPr>
          <w:rFonts w:ascii="Courier New" w:cs="Courier New" w:eastAsia="Courier New" w:hAnsi="Courier New"/>
          <w:sz w:val="14"/>
          <w:szCs w:val="14"/>
          <w:color w:val="auto"/>
        </w:rPr>
        <w:t>o any other terms of the Debt Securities, including any additional events of default or covenants provided for with respect to the Debt Securities, and any terms which may be required by or advisable under applicable laws or regulations.</w:t>
      </w:r>
    </w:p>
    <w:p>
      <w:pPr>
        <w:spacing w:after="0" w:line="235"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You may present Debt Securities for exchange and you may present Debt Securities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69" w:lineRule="exact"/>
        <w:rPr>
          <w:sz w:val="20"/>
          <w:szCs w:val="20"/>
          <w:color w:val="auto"/>
        </w:rPr>
      </w:pPr>
    </w:p>
    <w:p>
      <w:pPr>
        <w:ind w:right="3419" w:firstLine="517"/>
        <w:spacing w:after="0" w:line="282" w:lineRule="auto"/>
        <w:rPr>
          <w:sz w:val="20"/>
          <w:szCs w:val="20"/>
          <w:color w:val="auto"/>
        </w:rPr>
      </w:pPr>
      <w:r>
        <w:rPr>
          <w:rFonts w:ascii="Courier New" w:cs="Courier New" w:eastAsia="Courier New" w:hAnsi="Courier New"/>
          <w:sz w:val="14"/>
          <w:szCs w:val="14"/>
          <w:color w:val="auto"/>
        </w:rPr>
        <w:t>Debt Securities will bear interest at a fixed rate (a "Fixed Rate Security") or a floating rate (a "Floating Rate Security"). Debt Securities bearing no interest or interest at a rate that at the time of issuance is below the prevailing market rate may be sold at a discount below their stated principal amount. Special United</w:t>
      </w: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22" w:right="1440" w:bottom="1440" w:gutter="0" w:footer="0" w:header="0"/>
        </w:sectPr>
      </w:pPr>
    </w:p>
    <w:bookmarkStart w:id="15" w:name="page16"/>
    <w:bookmarkEnd w:id="15"/>
    <w:p>
      <w:pPr>
        <w:ind w:right="3419"/>
        <w:spacing w:after="0" w:line="292" w:lineRule="auto"/>
        <w:rPr>
          <w:sz w:val="20"/>
          <w:szCs w:val="20"/>
          <w:color w:val="auto"/>
        </w:rPr>
      </w:pPr>
      <w:r>
        <w:rPr>
          <w:rFonts w:ascii="Courier New" w:cs="Courier New" w:eastAsia="Courier New" w:hAnsi="Courier New"/>
          <w:sz w:val="14"/>
          <w:szCs w:val="14"/>
          <w:color w:val="auto"/>
        </w:rPr>
        <w:t>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56" w:lineRule="exact"/>
        <w:rPr>
          <w:sz w:val="20"/>
          <w:szCs w:val="20"/>
          <w:color w:val="auto"/>
        </w:rPr>
      </w:pPr>
    </w:p>
    <w:p>
      <w:pPr>
        <w:ind w:right="3339" w:firstLine="517"/>
        <w:spacing w:after="0" w:line="261" w:lineRule="auto"/>
        <w:rPr>
          <w:sz w:val="20"/>
          <w:szCs w:val="20"/>
          <w:color w:val="auto"/>
        </w:rPr>
      </w:pPr>
      <w:r>
        <w:rPr>
          <w:rFonts w:ascii="Courier New" w:cs="Courier New" w:eastAsia="Courier New" w:hAnsi="Courier New"/>
          <w:sz w:val="14"/>
          <w:szCs w:val="14"/>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Terms of the Senior Debt Securities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Certain Covenants</w:t>
      </w:r>
    </w:p>
    <w:p>
      <w:pPr>
        <w:spacing w:after="0" w:line="173" w:lineRule="exact"/>
        <w:rPr>
          <w:sz w:val="20"/>
          <w:szCs w:val="20"/>
          <w:color w:val="auto"/>
        </w:rPr>
      </w:pPr>
    </w:p>
    <w:p>
      <w:pPr>
        <w:ind w:right="3339" w:firstLine="517"/>
        <w:spacing w:after="0" w:line="271" w:lineRule="auto"/>
        <w:rPr>
          <w:sz w:val="20"/>
          <w:szCs w:val="20"/>
          <w:color w:val="auto"/>
        </w:rPr>
      </w:pPr>
      <w:r>
        <w:rPr>
          <w:rFonts w:ascii="Courier New" w:cs="Courier New" w:eastAsia="Courier New" w:hAnsi="Courier New"/>
          <w:sz w:val="14"/>
          <w:szCs w:val="14"/>
          <w:color w:val="auto"/>
        </w:rPr>
        <w:t>Financial Information. We will file with the Trustee, within 15 days after we are required to file the 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 day period.</w:t>
      </w:r>
    </w:p>
    <w:p>
      <w:pPr>
        <w:spacing w:after="0" w:line="72" w:lineRule="exact"/>
        <w:rPr>
          <w:sz w:val="20"/>
          <w:szCs w:val="20"/>
          <w:color w:val="auto"/>
        </w:rPr>
      </w:pPr>
    </w:p>
    <w:p>
      <w:pPr>
        <w:ind w:right="3419" w:firstLine="517"/>
        <w:spacing w:after="0" w:line="263" w:lineRule="auto"/>
        <w:rPr>
          <w:sz w:val="20"/>
          <w:szCs w:val="20"/>
          <w:color w:val="auto"/>
        </w:rPr>
      </w:pPr>
      <w:r>
        <w:rPr>
          <w:rFonts w:ascii="Courier New" w:cs="Courier New" w:eastAsia="Courier New" w:hAnsi="Courier New"/>
          <w:sz w:val="14"/>
          <w:szCs w:val="14"/>
          <w:color w:val="auto"/>
        </w:rPr>
        <w:t>Consolidation, Merger and Sale of Assets. We may not consolidate with, merge with or into, or sell, convey, transfer, lease, or 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or of ours) shall be issued or distributed to our stockholders) or permit any person to merge with or into us unless:</w:t>
      </w:r>
    </w:p>
    <w:p>
      <w:pPr>
        <w:spacing w:after="0" w:line="250" w:lineRule="exact"/>
        <w:rPr>
          <w:sz w:val="20"/>
          <w:szCs w:val="20"/>
          <w:color w:val="auto"/>
        </w:rPr>
      </w:pPr>
    </w:p>
    <w:p>
      <w:pPr>
        <w:ind w:right="3339" w:firstLine="517"/>
        <w:spacing w:after="0" w:line="271" w:lineRule="auto"/>
        <w:rPr>
          <w:sz w:val="20"/>
          <w:szCs w:val="20"/>
          <w:color w:val="auto"/>
        </w:rPr>
      </w:pPr>
      <w:r>
        <w:rPr>
          <w:rFonts w:ascii="Courier New" w:cs="Courier New" w:eastAsia="Courier New" w:hAnsi="Courier New"/>
          <w:sz w:val="14"/>
          <w:szCs w:val="14"/>
          <w:color w:val="auto"/>
        </w:rPr>
        <w:t>o we are the continuing person, or the person (if other than us) formed by such consolidation or into which we are merged or that acquired or leased our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Debt Securities and under the Indenture;</w:t>
      </w:r>
    </w:p>
    <w:p>
      <w:pPr>
        <w:spacing w:after="0" w:line="72"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o immediately after giving effect to such transaction, no Default or Event of Default shall have occurred and be continuing; and</w:t>
      </w:r>
    </w:p>
    <w:p>
      <w:pPr>
        <w:spacing w:after="0" w:line="1"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o we deliver to the Trustee an officers' certificate and opinion of counsel, in each case stating that such consolidation, merger, or transfer and such supplemental indenture complies with this provision and that all conditions precedent provided for in the Indenture and the Debt Securities relating to such transaction have been complied with; provided, however, that the foregoing limitations will not apply if, in the good faith determination of our board of directors, whose determination must be set forth in a board resolution, the principal purpose of such transaction is to change our state of incorporation; and provided further that any such transaction shall not have as one of its purposes the evasion of the foregoing limitations.</w:t>
      </w:r>
    </w:p>
    <w:p>
      <w:pPr>
        <w:spacing w:after="0" w:line="7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ind w:right="3779" w:firstLine="517"/>
        <w:spacing w:after="0" w:line="375" w:lineRule="auto"/>
        <w:rPr>
          <w:sz w:val="20"/>
          <w:szCs w:val="20"/>
          <w:color w:val="auto"/>
        </w:rPr>
      </w:pPr>
      <w:r>
        <w:rPr>
          <w:rFonts w:ascii="Courier New" w:cs="Courier New" w:eastAsia="Courier New" w:hAnsi="Courier New"/>
          <w:sz w:val="14"/>
          <w:szCs w:val="14"/>
          <w:color w:val="auto"/>
        </w:rPr>
        <w:t>An Event of Default for a series of Senior Debt Securities is defined under the Senior Indenture as being:</w:t>
      </w:r>
    </w:p>
    <w:p>
      <w:pPr>
        <w:spacing w:after="0" w:line="1" w:lineRule="exact"/>
        <w:rPr>
          <w:sz w:val="20"/>
          <w:szCs w:val="20"/>
          <w:color w:val="auto"/>
        </w:rPr>
      </w:pPr>
    </w:p>
    <w:p>
      <w:pPr>
        <w:ind w:right="3599" w:firstLine="517"/>
        <w:spacing w:after="0" w:line="313" w:lineRule="auto"/>
        <w:rPr>
          <w:sz w:val="20"/>
          <w:szCs w:val="20"/>
          <w:color w:val="auto"/>
        </w:rPr>
      </w:pPr>
      <w:r>
        <w:rPr>
          <w:rFonts w:ascii="Courier New" w:cs="Courier New" w:eastAsia="Courier New" w:hAnsi="Courier New"/>
          <w:sz w:val="14"/>
          <w:szCs w:val="14"/>
          <w:color w:val="auto"/>
        </w:rPr>
        <w:t>o our default in the payment of principal or premium on the Senior Debt Securities of such series when due and payable whether at maturity, upon acceleration, redemption, or otherwise;</w:t>
      </w:r>
    </w:p>
    <w:p>
      <w:pPr>
        <w:spacing w:after="0" w:line="42" w:lineRule="exact"/>
        <w:rPr>
          <w:sz w:val="20"/>
          <w:szCs w:val="20"/>
          <w:color w:val="auto"/>
        </w:rPr>
      </w:pPr>
    </w:p>
    <w:p>
      <w:pPr>
        <w:jc w:val="both"/>
        <w:ind w:right="3419" w:firstLine="517"/>
        <w:spacing w:after="0" w:line="313" w:lineRule="auto"/>
        <w:rPr>
          <w:sz w:val="20"/>
          <w:szCs w:val="20"/>
          <w:color w:val="auto"/>
        </w:rPr>
      </w:pPr>
      <w:r>
        <w:rPr>
          <w:rFonts w:ascii="Courier New" w:cs="Courier New" w:eastAsia="Courier New" w:hAnsi="Courier New"/>
          <w:sz w:val="14"/>
          <w:szCs w:val="14"/>
          <w:color w:val="auto"/>
        </w:rPr>
        <w:t>o our default in the payment of interest on any Senior Debt Securities of such series when due and payable, if that default continues for a period of 30 days;</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22" w:right="1440" w:bottom="1440" w:gutter="0" w:footer="0" w:header="0"/>
        </w:sectPr>
      </w:pPr>
    </w:p>
    <w:bookmarkStart w:id="16" w:name="page17"/>
    <w:bookmarkEnd w:id="16"/>
    <w:p>
      <w:pPr>
        <w:ind w:right="3339" w:firstLine="517"/>
        <w:spacing w:after="0" w:line="272" w:lineRule="auto"/>
        <w:rPr>
          <w:sz w:val="20"/>
          <w:szCs w:val="20"/>
          <w:color w:val="auto"/>
        </w:rPr>
      </w:pPr>
      <w:r>
        <w:rPr>
          <w:rFonts w:ascii="Courier New" w:cs="Courier New" w:eastAsia="Courier New" w:hAnsi="Courier New"/>
          <w:sz w:val="14"/>
          <w:szCs w:val="14"/>
          <w:color w:val="auto"/>
        </w:rPr>
        <w:t>o we default in the performance of or we breach any of our other covenants or agreements in the Senior Indenture applicable to all the Senior Debt Securities or applicable to Senior Debt Securities of such series and that default or breach continues for a period of 90 consecutive days after we receive written notice from the Trustee or from the Holders (as defined in the Senior Indenture) of 25% or more in aggregate principal amount of the Senior Debt Securities of such series;</w:t>
      </w:r>
    </w:p>
    <w:p>
      <w:pPr>
        <w:spacing w:after="0" w:line="24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a court having jurisdiction enters a decree or order for:</w:t>
      </w:r>
    </w:p>
    <w:p>
      <w:pPr>
        <w:spacing w:after="0" w:line="173" w:lineRule="exact"/>
        <w:rPr>
          <w:sz w:val="20"/>
          <w:szCs w:val="20"/>
          <w:color w:val="auto"/>
        </w:rPr>
      </w:pPr>
    </w:p>
    <w:p>
      <w:pPr>
        <w:jc w:val="both"/>
        <w:ind w:left="860" w:right="3939" w:firstLine="431"/>
        <w:spacing w:after="0" w:line="313" w:lineRule="auto"/>
        <w:rPr>
          <w:sz w:val="20"/>
          <w:szCs w:val="20"/>
          <w:color w:val="auto"/>
        </w:rPr>
      </w:pPr>
      <w:r>
        <w:rPr>
          <w:rFonts w:ascii="Courier New" w:cs="Courier New" w:eastAsia="Courier New" w:hAnsi="Courier New"/>
          <w:sz w:val="14"/>
          <w:szCs w:val="14"/>
          <w:color w:val="auto"/>
        </w:rPr>
        <w:t>o relief in respect of us in an involuntary case under any applicable bankruptcy, insolvency, or other similar law now or hereafter in effect;</w:t>
      </w:r>
    </w:p>
    <w:p>
      <w:pPr>
        <w:spacing w:after="0" w:line="42" w:lineRule="exact"/>
        <w:rPr>
          <w:sz w:val="20"/>
          <w:szCs w:val="20"/>
          <w:color w:val="auto"/>
        </w:rPr>
      </w:pPr>
    </w:p>
    <w:p>
      <w:pPr>
        <w:ind w:left="860" w:right="3679" w:firstLine="431"/>
        <w:spacing w:after="0" w:line="313" w:lineRule="auto"/>
        <w:rPr>
          <w:sz w:val="20"/>
          <w:szCs w:val="20"/>
          <w:color w:val="auto"/>
        </w:rPr>
      </w:pPr>
      <w:r>
        <w:rPr>
          <w:rFonts w:ascii="Courier New" w:cs="Courier New" w:eastAsia="Courier New" w:hAnsi="Courier New"/>
          <w:sz w:val="14"/>
          <w:szCs w:val="14"/>
          <w:color w:val="auto"/>
        </w:rPr>
        <w:t>o appointment of a receiver, liquidator, assignee, custodian, trustee, sequestrator, or similar official of us or for all or substantially all of our property and assets; or</w:t>
      </w:r>
    </w:p>
    <w:p>
      <w:pPr>
        <w:spacing w:after="0" w:line="42" w:lineRule="exact"/>
        <w:rPr>
          <w:sz w:val="20"/>
          <w:szCs w:val="20"/>
          <w:color w:val="auto"/>
        </w:rPr>
      </w:pPr>
    </w:p>
    <w:p>
      <w:pPr>
        <w:ind w:left="860" w:right="3339" w:firstLine="431"/>
        <w:spacing w:after="0" w:line="313" w:lineRule="auto"/>
        <w:rPr>
          <w:sz w:val="20"/>
          <w:szCs w:val="20"/>
          <w:color w:val="auto"/>
        </w:rPr>
      </w:pPr>
      <w:r>
        <w:rPr>
          <w:rFonts w:ascii="Courier New" w:cs="Courier New" w:eastAsia="Courier New" w:hAnsi="Courier New"/>
          <w:sz w:val="14"/>
          <w:szCs w:val="14"/>
          <w:color w:val="auto"/>
        </w:rPr>
        <w:t>o the winding up or liquidation of our affairs and such decree or order shall remain unstayed and in effect for a period of 180 consecutive days.</w:t>
      </w:r>
    </w:p>
    <w:p>
      <w:pPr>
        <w:spacing w:after="0" w:line="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we:</w:t>
      </w:r>
    </w:p>
    <w:p>
      <w:pPr>
        <w:spacing w:after="0" w:line="173" w:lineRule="exact"/>
        <w:rPr>
          <w:sz w:val="20"/>
          <w:szCs w:val="20"/>
          <w:color w:val="auto"/>
        </w:rPr>
      </w:pPr>
    </w:p>
    <w:p>
      <w:pPr>
        <w:ind w:left="860" w:right="3679" w:firstLine="431"/>
        <w:spacing w:after="0" w:line="292" w:lineRule="auto"/>
        <w:rPr>
          <w:sz w:val="20"/>
          <w:szCs w:val="20"/>
          <w:color w:val="auto"/>
        </w:rPr>
      </w:pPr>
      <w:r>
        <w:rPr>
          <w:rFonts w:ascii="Courier New" w:cs="Courier New" w:eastAsia="Courier New" w:hAnsi="Courier New"/>
          <w:sz w:val="14"/>
          <w:szCs w:val="14"/>
          <w:color w:val="auto"/>
        </w:rPr>
        <w:t>o commence a voluntary case under any applicable bankruptcy, insolvency, or other similar law now or hereafter in effect, or consent to the entry of an order for relief in an involuntary case under any such law;</w:t>
      </w:r>
    </w:p>
    <w:p>
      <w:pPr>
        <w:spacing w:after="0" w:line="56" w:lineRule="exact"/>
        <w:rPr>
          <w:sz w:val="20"/>
          <w:szCs w:val="20"/>
          <w:color w:val="auto"/>
        </w:rPr>
      </w:pPr>
    </w:p>
    <w:p>
      <w:pPr>
        <w:ind w:left="860" w:right="3519" w:firstLine="431"/>
        <w:spacing w:after="0" w:line="292" w:lineRule="auto"/>
        <w:rPr>
          <w:sz w:val="20"/>
          <w:szCs w:val="20"/>
          <w:color w:val="auto"/>
        </w:rPr>
      </w:pPr>
      <w:r>
        <w:rPr>
          <w:rFonts w:ascii="Courier New" w:cs="Courier New" w:eastAsia="Courier New" w:hAnsi="Courier New"/>
          <w:sz w:val="14"/>
          <w:szCs w:val="14"/>
          <w:color w:val="auto"/>
        </w:rPr>
        <w:t>o consent to the appointment of or taking possession by a receiver, liquidator, assignee, custodian, trustee, sequestrator, or similar official of ours or for all or substantially all of our property and assets; or</w:t>
      </w:r>
    </w:p>
    <w:p>
      <w:pPr>
        <w:spacing w:after="0" w:line="56"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 effect any general assignment for the benefit of creditors.</w:t>
      </w:r>
    </w:p>
    <w:p>
      <w:pPr>
        <w:spacing w:after="0" w:line="173" w:lineRule="exact"/>
        <w:rPr>
          <w:sz w:val="20"/>
          <w:szCs w:val="20"/>
          <w:color w:val="auto"/>
        </w:rPr>
      </w:pPr>
    </w:p>
    <w:p>
      <w:pPr>
        <w:ind w:right="3339" w:firstLine="517"/>
        <w:spacing w:after="0" w:line="260" w:lineRule="auto"/>
        <w:rPr>
          <w:sz w:val="20"/>
          <w:szCs w:val="20"/>
          <w:color w:val="auto"/>
        </w:rPr>
      </w:pPr>
      <w:r>
        <w:rPr>
          <w:rFonts w:ascii="Courier New" w:cs="Courier New" w:eastAsia="Courier New" w:hAnsi="Courier New"/>
          <w:sz w:val="14"/>
          <w:szCs w:val="14"/>
          <w:color w:val="auto"/>
        </w:rPr>
        <w:t>If an Event of Default (other than an Event of Default specified in the last two bullet points above that occurs with respect to us) occurs with respect to an issue of Senior Debt Securities and is continuing under the Indenture, then, and in each and every such case, either the Trustee or the holders of not less than 25% in aggregate principal amount of such Senior Debt Securities then outstanding under the Indenture by written notice to us (and to the Trustee if such notice is given by the holders (the "Acceleration Notice")), may, and the Trustee at the request of such holders shall, declare the principal amount of and accrued interest, if any, on such Senior Debt Securities to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79" w:lineRule="exact"/>
        <w:rPr>
          <w:sz w:val="20"/>
          <w:szCs w:val="20"/>
          <w:color w:val="auto"/>
        </w:rPr>
      </w:pPr>
    </w:p>
    <w:p>
      <w:pPr>
        <w:ind w:right="3339" w:firstLine="517"/>
        <w:spacing w:after="0" w:line="256" w:lineRule="auto"/>
        <w:rPr>
          <w:sz w:val="20"/>
          <w:szCs w:val="20"/>
          <w:color w:val="auto"/>
        </w:rPr>
      </w:pPr>
      <w:r>
        <w:rPr>
          <w:rFonts w:ascii="Courier New" w:cs="Courier New" w:eastAsia="Courier New" w:hAnsi="Courier New"/>
          <w:sz w:val="14"/>
          <w:szCs w:val="14"/>
          <w:color w:val="auto"/>
        </w:rPr>
        <w:t>Upon a declaration of acceleration, such principal amount of and accrued interest, if any, on such Senior Debt Securities shall be immediately due and payable. If an Event of Default specified in the last two bullet points above occurs with respect to us, the principal amount of and accrued interest, if any, on each issue of Senior Debt Securities then outstanding shall be and become immediately due and payable without any notice or other action on the part of the Trustee or any holder. 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254" w:lineRule="exact"/>
        <w:rPr>
          <w:sz w:val="20"/>
          <w:szCs w:val="20"/>
          <w:color w:val="auto"/>
        </w:rPr>
      </w:pPr>
    </w:p>
    <w:p>
      <w:pPr>
        <w:ind w:right="3679" w:firstLine="517"/>
        <w:spacing w:after="0" w:line="376" w:lineRule="auto"/>
        <w:rPr>
          <w:sz w:val="20"/>
          <w:szCs w:val="20"/>
          <w:color w:val="auto"/>
        </w:rPr>
      </w:pPr>
      <w:r>
        <w:rPr>
          <w:rFonts w:ascii="Courier New" w:cs="Courier New" w:eastAsia="Courier New" w:hAnsi="Courier New"/>
          <w:sz w:val="14"/>
          <w:szCs w:val="14"/>
          <w:color w:val="auto"/>
        </w:rPr>
        <w:t>The holders of at least a majority in aggregate principal amount of an issue of Senior Debt Securities</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21" w:right="1440" w:bottom="1440" w:gutter="0" w:footer="0" w:header="0"/>
        </w:sectPr>
      </w:pPr>
    </w:p>
    <w:bookmarkStart w:id="17" w:name="page18"/>
    <w:bookmarkEnd w:id="17"/>
    <w:p>
      <w:pPr>
        <w:ind w:right="3519"/>
        <w:spacing w:after="0" w:line="263" w:lineRule="auto"/>
        <w:rPr>
          <w:sz w:val="20"/>
          <w:szCs w:val="20"/>
          <w:color w:val="auto"/>
        </w:rPr>
      </w:pPr>
      <w:r>
        <w:rPr>
          <w:rFonts w:ascii="Courier New" w:cs="Courier New" w:eastAsia="Courier New" w:hAnsi="Courier New"/>
          <w:sz w:val="14"/>
          <w:szCs w:val="14"/>
          <w:color w:val="auto"/>
        </w:rPr>
        <w:t>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Indenture or any series of Senior Debt Securities unless:</w:t>
      </w:r>
    </w:p>
    <w:p>
      <w:pPr>
        <w:spacing w:after="0" w:line="76" w:lineRule="exact"/>
        <w:rPr>
          <w:sz w:val="20"/>
          <w:szCs w:val="20"/>
          <w:color w:val="auto"/>
        </w:rPr>
      </w:pPr>
    </w:p>
    <w:p>
      <w:pPr>
        <w:ind w:right="3679" w:firstLine="517"/>
        <w:spacing w:after="0" w:line="375" w:lineRule="auto"/>
        <w:rPr>
          <w:sz w:val="20"/>
          <w:szCs w:val="20"/>
          <w:color w:val="auto"/>
        </w:rPr>
      </w:pPr>
      <w:r>
        <w:rPr>
          <w:rFonts w:ascii="Courier New" w:cs="Courier New" w:eastAsia="Courier New" w:hAnsi="Courier New"/>
          <w:sz w:val="14"/>
          <w:szCs w:val="14"/>
          <w:color w:val="auto"/>
        </w:rPr>
        <w:t>o the holder gives the Trustee written notice of a continuing Event of Default;</w:t>
      </w:r>
    </w:p>
    <w:p>
      <w:pPr>
        <w:spacing w:after="0" w:line="1" w:lineRule="exact"/>
        <w:rPr>
          <w:sz w:val="20"/>
          <w:szCs w:val="20"/>
          <w:color w:val="auto"/>
        </w:rPr>
      </w:pPr>
    </w:p>
    <w:p>
      <w:pPr>
        <w:ind w:right="3339" w:firstLine="517"/>
        <w:spacing w:after="0" w:line="313" w:lineRule="auto"/>
        <w:rPr>
          <w:sz w:val="20"/>
          <w:szCs w:val="20"/>
          <w:color w:val="auto"/>
        </w:rPr>
      </w:pPr>
      <w:r>
        <w:rPr>
          <w:rFonts w:ascii="Courier New" w:cs="Courier New" w:eastAsia="Courier New" w:hAnsi="Courier New"/>
          <w:sz w:val="14"/>
          <w:szCs w:val="14"/>
          <w:color w:val="auto"/>
        </w:rPr>
        <w:t>o the holders of at least 25% in aggregate principal amount of such series of Senior Debt Securities make a written request to the Trustee to pursue the remedy in respect of such Event of Default;</w:t>
      </w:r>
    </w:p>
    <w:p>
      <w:pPr>
        <w:spacing w:after="0" w:line="42" w:lineRule="exact"/>
        <w:rPr>
          <w:sz w:val="20"/>
          <w:szCs w:val="20"/>
          <w:color w:val="auto"/>
        </w:rPr>
      </w:pPr>
    </w:p>
    <w:p>
      <w:pPr>
        <w:ind w:right="4279" w:firstLine="517"/>
        <w:spacing w:after="0" w:line="375" w:lineRule="auto"/>
        <w:rPr>
          <w:sz w:val="20"/>
          <w:szCs w:val="20"/>
          <w:color w:val="auto"/>
        </w:rPr>
      </w:pPr>
      <w:r>
        <w:rPr>
          <w:rFonts w:ascii="Courier New" w:cs="Courier New" w:eastAsia="Courier New" w:hAnsi="Courier New"/>
          <w:sz w:val="14"/>
          <w:szCs w:val="14"/>
          <w:color w:val="auto"/>
        </w:rPr>
        <w:t>o the requesting holder or holders offer the Trustee indemnity satisfactory to the Trustee against any costs, liability, or expense;</w:t>
      </w:r>
    </w:p>
    <w:p>
      <w:pPr>
        <w:spacing w:after="0" w:line="1" w:lineRule="exact"/>
        <w:rPr>
          <w:sz w:val="20"/>
          <w:szCs w:val="20"/>
          <w:color w:val="auto"/>
        </w:rPr>
      </w:pPr>
    </w:p>
    <w:p>
      <w:pPr>
        <w:jc w:val="both"/>
        <w:ind w:right="3939" w:firstLine="517"/>
        <w:spacing w:after="0" w:line="375" w:lineRule="auto"/>
        <w:rPr>
          <w:sz w:val="20"/>
          <w:szCs w:val="20"/>
          <w:color w:val="auto"/>
        </w:rPr>
      </w:pPr>
      <w:r>
        <w:rPr>
          <w:rFonts w:ascii="Courier New" w:cs="Courier New" w:eastAsia="Courier New" w:hAnsi="Courier New"/>
          <w:sz w:val="14"/>
          <w:szCs w:val="14"/>
          <w:color w:val="auto"/>
        </w:rPr>
        <w:t>o the Trustee does not comply with the request within 60 days after receipt of the request and the offer of indemnity; and</w:t>
      </w:r>
    </w:p>
    <w:p>
      <w:pPr>
        <w:spacing w:after="0" w:line="1" w:lineRule="exact"/>
        <w:rPr>
          <w:sz w:val="20"/>
          <w:szCs w:val="20"/>
          <w:color w:val="auto"/>
        </w:rPr>
      </w:pPr>
    </w:p>
    <w:p>
      <w:pPr>
        <w:jc w:val="both"/>
        <w:ind w:right="3939" w:firstLine="517"/>
        <w:spacing w:after="0" w:line="313" w:lineRule="auto"/>
        <w:rPr>
          <w:sz w:val="20"/>
          <w:szCs w:val="20"/>
          <w:color w:val="auto"/>
        </w:rPr>
      </w:pPr>
      <w:r>
        <w:rPr>
          <w:rFonts w:ascii="Courier New" w:cs="Courier New" w:eastAsia="Courier New" w:hAnsi="Courier New"/>
          <w:sz w:val="14"/>
          <w:szCs w:val="14"/>
          <w:color w:val="auto"/>
        </w:rPr>
        <w:t>o during such 60-day period, the holders of a majority in aggregate principal amount of such series of Senior Debt Securities do not give the Trustee a direction that is inconsistent with the request.</w:t>
      </w:r>
    </w:p>
    <w:p>
      <w:pPr>
        <w:spacing w:after="0" w:line="42"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These limitations, however, do not apply to the right of any holder of a Debt Security to receive payment of the principal of or interest, if any, on such Senior Debt Security, or to bring suit for the enforcement of any such payment, on or after the due date for the Senior Debt Securities, which right shall not be impaired or affected without the consent of the holder.</w:t>
      </w:r>
    </w:p>
    <w:p>
      <w:pPr>
        <w:spacing w:after="0" w:line="62"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The Senior Indenture will require certain of our officers to certify, on or before a date not more than 120 days after the end of each fiscal year, as to their knowledge of our compliance with all conditions and covenants under the Indenture, such compliance to be determined without regard to any period of grace or requirement of notice provided under the Indenture.</w:t>
      </w:r>
    </w:p>
    <w:p>
      <w:pPr>
        <w:spacing w:after="0" w:line="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Discharge and Defeasance</w:t>
      </w:r>
    </w:p>
    <w:p>
      <w:pPr>
        <w:spacing w:after="0" w:line="173" w:lineRule="exact"/>
        <w:rPr>
          <w:sz w:val="20"/>
          <w:szCs w:val="20"/>
          <w:color w:val="auto"/>
        </w:rPr>
      </w:pPr>
    </w:p>
    <w:p>
      <w:pPr>
        <w:ind w:right="3519" w:firstLine="517"/>
        <w:spacing w:after="0" w:line="292" w:lineRule="auto"/>
        <w:rPr>
          <w:sz w:val="20"/>
          <w:szCs w:val="20"/>
          <w:color w:val="auto"/>
        </w:rPr>
      </w:pPr>
      <w:r>
        <w:rPr>
          <w:rFonts w:ascii="Courier New" w:cs="Courier New" w:eastAsia="Courier New" w:hAnsi="Courier New"/>
          <w:sz w:val="14"/>
          <w:szCs w:val="14"/>
          <w:color w:val="auto"/>
        </w:rPr>
        <w:t>The Senior Indenture provides that, except as otherwise provided in this paragraph, we may discharge our obligations with respect to an issue of Senior Debt Securities and the Indenture with respect to such series of Senior Debt Securities if:</w:t>
      </w:r>
    </w:p>
    <w:p>
      <w:pPr>
        <w:spacing w:after="0" w:line="56" w:lineRule="exact"/>
        <w:rPr>
          <w:sz w:val="20"/>
          <w:szCs w:val="20"/>
          <w:color w:val="auto"/>
        </w:rPr>
      </w:pPr>
    </w:p>
    <w:p>
      <w:pPr>
        <w:ind w:right="3519" w:firstLine="517"/>
        <w:spacing w:after="0" w:line="313" w:lineRule="auto"/>
        <w:rPr>
          <w:sz w:val="20"/>
          <w:szCs w:val="20"/>
          <w:color w:val="auto"/>
        </w:rPr>
      </w:pPr>
      <w:r>
        <w:rPr>
          <w:rFonts w:ascii="Courier New" w:cs="Courier New" w:eastAsia="Courier New" w:hAnsi="Courier New"/>
          <w:sz w:val="14"/>
          <w:szCs w:val="14"/>
          <w:color w:val="auto"/>
        </w:rPr>
        <w:t>o all Senior Debt Securities of such series previously authenticated and delivered with certain exceptions, have been delivered to the Trustee for cancellation and we have paid all sums payable by it under the Indenture; or</w:t>
      </w:r>
    </w:p>
    <w:p>
      <w:pPr>
        <w:spacing w:after="0" w:line="42" w:lineRule="exact"/>
        <w:rPr>
          <w:sz w:val="20"/>
          <w:szCs w:val="20"/>
          <w:color w:val="auto"/>
        </w:rPr>
      </w:pPr>
    </w:p>
    <w:p>
      <w:pPr>
        <w:ind w:left="860" w:right="3519" w:hanging="335"/>
        <w:spacing w:after="0" w:line="292" w:lineRule="auto"/>
        <w:tabs>
          <w:tab w:leader="none" w:pos="129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 the Senior Debt Securities of such series mature within one year or all of them are to be called for redemption within one year under arrangements satisfactory to the Trustee for giving the notice of redemption;</w:t>
      </w:r>
    </w:p>
    <w:p>
      <w:pPr>
        <w:spacing w:after="0" w:line="56" w:lineRule="exact"/>
        <w:rPr>
          <w:sz w:val="20"/>
          <w:szCs w:val="20"/>
          <w:color w:val="auto"/>
        </w:rPr>
      </w:pPr>
    </w:p>
    <w:p>
      <w:pPr>
        <w:ind w:left="860" w:right="3339" w:firstLine="431"/>
        <w:spacing w:after="0" w:line="261" w:lineRule="auto"/>
        <w:rPr>
          <w:sz w:val="20"/>
          <w:szCs w:val="20"/>
          <w:color w:val="auto"/>
        </w:rPr>
      </w:pPr>
      <w:r>
        <w:rPr>
          <w:rFonts w:ascii="Courier New" w:cs="Courier New" w:eastAsia="Courier New" w:hAnsi="Courier New"/>
          <w:sz w:val="14"/>
          <w:szCs w:val="14"/>
          <w:color w:val="auto"/>
        </w:rPr>
        <w:t>o we irrevocably deposit in trust with the Trustee, as trust funds solely for the benefit of the holders of the Senior Debt Securities of such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such series to maturity or redemption, as the case may be, and to pay all other sums payable by it under the Senior Indenture; and</w:t>
      </w:r>
    </w:p>
    <w:p>
      <w:pPr>
        <w:spacing w:after="0" w:line="249" w:lineRule="exact"/>
        <w:rPr>
          <w:sz w:val="20"/>
          <w:szCs w:val="20"/>
          <w:color w:val="auto"/>
        </w:rPr>
      </w:pPr>
    </w:p>
    <w:p>
      <w:pPr>
        <w:ind w:left="860" w:right="3339" w:firstLine="431"/>
        <w:spacing w:after="0" w:line="282" w:lineRule="auto"/>
        <w:rPr>
          <w:sz w:val="20"/>
          <w:szCs w:val="20"/>
          <w:color w:val="auto"/>
        </w:rPr>
      </w:pPr>
      <w:r>
        <w:rPr>
          <w:rFonts w:ascii="Courier New" w:cs="Courier New" w:eastAsia="Courier New" w:hAnsi="Courier New"/>
          <w:sz w:val="14"/>
          <w:szCs w:val="14"/>
          <w:color w:val="auto"/>
        </w:rPr>
        <w:t>o we deliver to the Trustee an officers' certificate and an opinion of counsel, in each case stating that all conditions precedent provided for in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With respect to the first bullet point, only our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21" w:right="1440" w:bottom="1440" w:gutter="0" w:footer="0" w:header="0"/>
        </w:sectPr>
      </w:pPr>
    </w:p>
    <w:bookmarkStart w:id="18" w:name="page19"/>
    <w:bookmarkEnd w:id="18"/>
    <w:p>
      <w:pPr>
        <w:ind w:right="3339"/>
        <w:spacing w:after="0" w:line="260" w:lineRule="auto"/>
        <w:rPr>
          <w:sz w:val="20"/>
          <w:szCs w:val="20"/>
          <w:color w:val="auto"/>
        </w:rPr>
      </w:pPr>
      <w:r>
        <w:rPr>
          <w:rFonts w:ascii="Courier New" w:cs="Courier New" w:eastAsia="Courier New" w:hAnsi="Courier New"/>
          <w:sz w:val="14"/>
          <w:szCs w:val="14"/>
          <w:color w:val="auto"/>
        </w:rPr>
        <w:t>obligations to compensate and indemnify the Trustee and our right to recover excess money held by the Trustee under the Indenture shall survive. With respect to the second bullet point,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to be canceled,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251" w:lineRule="exact"/>
        <w:rPr>
          <w:sz w:val="20"/>
          <w:szCs w:val="20"/>
          <w:color w:val="auto"/>
        </w:rPr>
      </w:pPr>
    </w:p>
    <w:p>
      <w:pPr>
        <w:ind w:right="3519" w:firstLine="517"/>
        <w:spacing w:after="0" w:line="375" w:lineRule="auto"/>
        <w:rPr>
          <w:sz w:val="20"/>
          <w:szCs w:val="20"/>
          <w:color w:val="auto"/>
        </w:rPr>
      </w:pPr>
      <w:r>
        <w:rPr>
          <w:rFonts w:ascii="Courier New" w:cs="Courier New" w:eastAsia="Courier New" w:hAnsi="Courier New"/>
          <w:sz w:val="14"/>
          <w:szCs w:val="14"/>
          <w:color w:val="auto"/>
        </w:rPr>
        <w:t>The Senior Indenture also provides that, except as otherwise provided in this paragraph, we:</w:t>
      </w:r>
    </w:p>
    <w:p>
      <w:pPr>
        <w:spacing w:after="0" w:line="1"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o will be deemed to have paid and will be discharged from any and all obligations in respect of a series of Senior Debt Securities, and the provisions of the Senior Indenture will no longer be in effect with respect to such Senior Debt Securities ("legal defeasance"); and</w:t>
      </w:r>
    </w:p>
    <w:p>
      <w:pPr>
        <w:spacing w:after="0" w:line="56"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o may omit to comply with any term, provision or condition of the Senior Indenture described above under "--Certain Covenants" and such omission shall be deemed not to be an Event of Default under the third clause of the first paragraph of "--Events of Default" with respect to such series of Senior Debt Securities ("covenant defeasance");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the following conditions shall have been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satisfied:</w:t>
      </w:r>
    </w:p>
    <w:p>
      <w:pPr>
        <w:spacing w:after="0" w:line="147" w:lineRule="exact"/>
        <w:rPr>
          <w:sz w:val="20"/>
          <w:szCs w:val="20"/>
          <w:color w:val="auto"/>
        </w:rPr>
      </w:pPr>
    </w:p>
    <w:p>
      <w:pPr>
        <w:ind w:left="860" w:right="3419" w:firstLine="431"/>
        <w:spacing w:after="0" w:line="260" w:lineRule="auto"/>
        <w:rPr>
          <w:sz w:val="20"/>
          <w:szCs w:val="20"/>
          <w:color w:val="auto"/>
        </w:rPr>
      </w:pPr>
      <w:r>
        <w:rPr>
          <w:rFonts w:ascii="Courier New" w:cs="Courier New" w:eastAsia="Courier New" w:hAnsi="Courier New"/>
          <w:sz w:val="14"/>
          <w:szCs w:val="14"/>
          <w:color w:val="auto"/>
        </w:rPr>
        <w:t>o 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79" w:lineRule="exact"/>
        <w:rPr>
          <w:sz w:val="20"/>
          <w:szCs w:val="20"/>
          <w:color w:val="auto"/>
        </w:rPr>
      </w:pPr>
    </w:p>
    <w:p>
      <w:pPr>
        <w:ind w:left="860" w:right="3599" w:firstLine="431"/>
        <w:spacing w:after="0" w:line="292" w:lineRule="auto"/>
        <w:rPr>
          <w:sz w:val="20"/>
          <w:szCs w:val="20"/>
          <w:color w:val="auto"/>
        </w:rPr>
      </w:pPr>
      <w:r>
        <w:rPr>
          <w:rFonts w:ascii="Courier New" w:cs="Courier New" w:eastAsia="Courier New" w:hAnsi="Courier New"/>
          <w:sz w:val="14"/>
          <w:szCs w:val="14"/>
          <w:color w:val="auto"/>
        </w:rPr>
        <w:t>o such deposit will not result in a breach or violation of, or constitute a default under, the Indenture or any other material agreement or instrument to which we are a party or by which we are bound;</w:t>
      </w:r>
    </w:p>
    <w:p>
      <w:pPr>
        <w:spacing w:after="0" w:line="56" w:lineRule="exact"/>
        <w:rPr>
          <w:sz w:val="20"/>
          <w:szCs w:val="20"/>
          <w:color w:val="auto"/>
        </w:rPr>
      </w:pPr>
    </w:p>
    <w:p>
      <w:pPr>
        <w:ind w:left="860" w:right="3339" w:firstLine="431"/>
        <w:spacing w:after="0" w:line="313" w:lineRule="auto"/>
        <w:rPr>
          <w:sz w:val="20"/>
          <w:szCs w:val="20"/>
          <w:color w:val="auto"/>
        </w:rPr>
      </w:pPr>
      <w:r>
        <w:rPr>
          <w:rFonts w:ascii="Courier New" w:cs="Courier New" w:eastAsia="Courier New" w:hAnsi="Courier New"/>
          <w:sz w:val="14"/>
          <w:szCs w:val="14"/>
          <w:color w:val="auto"/>
        </w:rPr>
        <w:t>o no Default or Event of Default with respect to the Senior Debt Securities of such series shall have occurred and be continuing on the date of such deposit;</w:t>
      </w:r>
    </w:p>
    <w:p>
      <w:pPr>
        <w:spacing w:after="0" w:line="4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 we shall have delivered to the Trustee:</w:t>
      </w:r>
    </w:p>
    <w:p>
      <w:pPr>
        <w:spacing w:after="0" w:line="173" w:lineRule="exact"/>
        <w:rPr>
          <w:sz w:val="20"/>
          <w:szCs w:val="20"/>
          <w:color w:val="auto"/>
        </w:rPr>
      </w:pPr>
    </w:p>
    <w:p>
      <w:pPr>
        <w:ind w:left="1300" w:right="3339" w:firstLine="431"/>
        <w:spacing w:after="0" w:line="264" w:lineRule="auto"/>
        <w:tabs>
          <w:tab w:leader="none" w:pos="207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an opinion of counsel that the holders of the Senior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77" w:lineRule="exact"/>
        <w:rPr>
          <w:rFonts w:ascii="Courier New" w:cs="Courier New" w:eastAsia="Courier New" w:hAnsi="Courier New"/>
          <w:sz w:val="14"/>
          <w:szCs w:val="14"/>
          <w:color w:val="auto"/>
        </w:rPr>
      </w:pPr>
    </w:p>
    <w:p>
      <w:pPr>
        <w:ind w:left="1300" w:right="3419" w:firstLine="431"/>
        <w:spacing w:after="0" w:line="292" w:lineRule="auto"/>
        <w:tabs>
          <w:tab w:leader="none" w:pos="207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that the Holders of the Senior Debt Securities of such series have a valid security interest in the trust funds subject to no prior liens under the Uniform Commercial Code; and</w:t>
      </w:r>
    </w:p>
    <w:p>
      <w:pPr>
        <w:spacing w:after="0" w:line="56"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 we have delivered to the Trustee an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922" w:right="1440" w:bottom="1440" w:gutter="0" w:footer="0" w:header="0"/>
        </w:sectPr>
      </w:pPr>
    </w:p>
    <w:bookmarkStart w:id="19" w:name="page20"/>
    <w:bookmarkEnd w:id="19"/>
    <w:p>
      <w:pPr>
        <w:jc w:val="both"/>
        <w:ind w:left="860" w:right="3419"/>
        <w:spacing w:after="0" w:line="292" w:lineRule="auto"/>
        <w:rPr>
          <w:sz w:val="20"/>
          <w:szCs w:val="20"/>
          <w:color w:val="auto"/>
        </w:rPr>
      </w:pPr>
      <w:r>
        <w:rPr>
          <w:rFonts w:ascii="Courier New" w:cs="Courier New" w:eastAsia="Courier New" w:hAnsi="Courier New"/>
          <w:sz w:val="14"/>
          <w:szCs w:val="14"/>
          <w:color w:val="auto"/>
        </w:rPr>
        <w:t>officers' certificate and an opinion of counsel, in each case stating that all conditions precedent provided for in the Indenture relating to the defeasance contemplated of the Senior Debt Securities of such series have been complied with.</w:t>
      </w:r>
    </w:p>
    <w:p>
      <w:pPr>
        <w:spacing w:after="0" w:line="56"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Debt Securities for replacement or to be canceled, to compensate and indemnify the Trustee and to appoint a successor trustee, and its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7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Modification and Waiver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We and the Trustee may amend or supplement the Senior Indenture or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Debt Securities without notice to or the consent of any holder:</w:t>
      </w:r>
    </w:p>
    <w:p>
      <w:pPr>
        <w:spacing w:after="0" w:line="147" w:lineRule="exact"/>
        <w:rPr>
          <w:sz w:val="20"/>
          <w:szCs w:val="20"/>
          <w:color w:val="auto"/>
        </w:rPr>
      </w:pPr>
    </w:p>
    <w:p>
      <w:pPr>
        <w:ind w:right="3339" w:firstLine="517"/>
        <w:spacing w:after="0" w:line="313" w:lineRule="auto"/>
        <w:rPr>
          <w:sz w:val="20"/>
          <w:szCs w:val="20"/>
          <w:color w:val="auto"/>
        </w:rPr>
      </w:pPr>
      <w:r>
        <w:rPr>
          <w:rFonts w:ascii="Courier New" w:cs="Courier New" w:eastAsia="Courier New" w:hAnsi="Courier New"/>
          <w:sz w:val="14"/>
          <w:szCs w:val="14"/>
          <w:color w:val="auto"/>
        </w:rPr>
        <w:t>o to cure any ambiguity, defect, or inconsistency in the Senior Indenture; provided that such amendments or supplements shall not adversely affect the interests of the holders in any material respect;</w:t>
      </w:r>
    </w:p>
    <w:p>
      <w:pPr>
        <w:spacing w:after="0" w:line="42" w:lineRule="exact"/>
        <w:rPr>
          <w:sz w:val="20"/>
          <w:szCs w:val="20"/>
          <w:color w:val="auto"/>
        </w:rPr>
      </w:pPr>
    </w:p>
    <w:p>
      <w:pPr>
        <w:ind w:right="4719" w:firstLine="517"/>
        <w:spacing w:after="0" w:line="375" w:lineRule="auto"/>
        <w:rPr>
          <w:sz w:val="20"/>
          <w:szCs w:val="20"/>
          <w:color w:val="auto"/>
        </w:rPr>
      </w:pPr>
      <w:r>
        <w:rPr>
          <w:rFonts w:ascii="Courier New" w:cs="Courier New" w:eastAsia="Courier New" w:hAnsi="Courier New"/>
          <w:sz w:val="14"/>
          <w:szCs w:val="14"/>
          <w:color w:val="auto"/>
        </w:rPr>
        <w:t>o to comply with the provisions described under "--Certain Covenants--Consolidation, Merger and Sale of Assets";</w:t>
      </w:r>
    </w:p>
    <w:p>
      <w:pPr>
        <w:spacing w:after="0" w:line="1" w:lineRule="exact"/>
        <w:rPr>
          <w:sz w:val="20"/>
          <w:szCs w:val="20"/>
          <w:color w:val="auto"/>
        </w:rPr>
      </w:pPr>
    </w:p>
    <w:p>
      <w:pPr>
        <w:ind w:right="3939" w:firstLine="517"/>
        <w:spacing w:after="0" w:line="375" w:lineRule="auto"/>
        <w:rPr>
          <w:sz w:val="20"/>
          <w:szCs w:val="20"/>
          <w:color w:val="auto"/>
        </w:rPr>
      </w:pPr>
      <w:r>
        <w:rPr>
          <w:rFonts w:ascii="Courier New" w:cs="Courier New" w:eastAsia="Courier New" w:hAnsi="Courier New"/>
          <w:sz w:val="14"/>
          <w:szCs w:val="14"/>
          <w:color w:val="auto"/>
        </w:rPr>
        <w:t>o to comply with any requirements of the SEC in connection with the qualification of the Senior Indenture under the Trust Indenture Act;</w:t>
      </w:r>
    </w:p>
    <w:p>
      <w:pPr>
        <w:spacing w:after="0" w:line="1"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o to evidence and provide for the acceptance of appointment hereunder by a successor Trustee;</w:t>
      </w:r>
    </w:p>
    <w:p>
      <w:pPr>
        <w:spacing w:after="0" w:line="1"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o to establish the form or forms or terms of the Senior Debt Securities as permitted by the Senior Indenture;</w:t>
      </w:r>
    </w:p>
    <w:p>
      <w:pPr>
        <w:spacing w:after="0" w:line="1" w:lineRule="exact"/>
        <w:rPr>
          <w:sz w:val="20"/>
          <w:szCs w:val="20"/>
          <w:color w:val="auto"/>
        </w:rPr>
      </w:pPr>
    </w:p>
    <w:p>
      <w:pPr>
        <w:ind w:right="3679" w:firstLine="517"/>
        <w:spacing w:after="0" w:line="375" w:lineRule="auto"/>
        <w:rPr>
          <w:sz w:val="20"/>
          <w:szCs w:val="20"/>
          <w:color w:val="auto"/>
        </w:rPr>
      </w:pPr>
      <w:r>
        <w:rPr>
          <w:rFonts w:ascii="Courier New" w:cs="Courier New" w:eastAsia="Courier New" w:hAnsi="Courier New"/>
          <w:sz w:val="14"/>
          <w:szCs w:val="14"/>
          <w:color w:val="auto"/>
        </w:rPr>
        <w:t>o to provide for uncertificated Senior Debt Securities and to make all appropriate changes for such purpose;</w:t>
      </w:r>
    </w:p>
    <w:p>
      <w:pPr>
        <w:spacing w:after="0" w:line="1" w:lineRule="exact"/>
        <w:rPr>
          <w:sz w:val="20"/>
          <w:szCs w:val="20"/>
          <w:color w:val="auto"/>
        </w:rPr>
      </w:pPr>
    </w:p>
    <w:p>
      <w:pPr>
        <w:ind w:right="3779" w:firstLine="517"/>
        <w:spacing w:after="0" w:line="375" w:lineRule="auto"/>
        <w:rPr>
          <w:sz w:val="20"/>
          <w:szCs w:val="20"/>
          <w:color w:val="auto"/>
        </w:rPr>
      </w:pPr>
      <w:r>
        <w:rPr>
          <w:rFonts w:ascii="Courier New" w:cs="Courier New" w:eastAsia="Courier New" w:hAnsi="Courier New"/>
          <w:sz w:val="14"/>
          <w:szCs w:val="14"/>
          <w:color w:val="auto"/>
        </w:rPr>
        <w:t>o to make any change that does not adversely affect the rights of any holder;</w:t>
      </w:r>
    </w:p>
    <w:p>
      <w:pPr>
        <w:spacing w:after="0" w:line="1"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o 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5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to make any change so long as no Senior Debt Securities are outstanding.</w:t>
      </w:r>
    </w:p>
    <w:p>
      <w:pPr>
        <w:spacing w:after="0" w:line="173" w:lineRule="exact"/>
        <w:rPr>
          <w:sz w:val="20"/>
          <w:szCs w:val="20"/>
          <w:color w:val="auto"/>
        </w:rPr>
      </w:pPr>
    </w:p>
    <w:p>
      <w:pPr>
        <w:ind w:right="3339" w:firstLine="517"/>
        <w:spacing w:after="0" w:line="266" w:lineRule="auto"/>
        <w:rPr>
          <w:sz w:val="20"/>
          <w:szCs w:val="20"/>
          <w:color w:val="auto"/>
        </w:rPr>
      </w:pPr>
      <w:r>
        <w:rPr>
          <w:rFonts w:ascii="Courier New" w:cs="Courier New" w:eastAsia="Courier New" w:hAnsi="Courier New"/>
          <w:sz w:val="14"/>
          <w:szCs w:val="14"/>
          <w:color w:val="auto"/>
        </w:rPr>
        <w:t>Subject to certain conditions, without prior notice to any holder of an issue of Senior Debt Securities, modifications and amendments of the Senior Indenture may be made by us and the Trustee with the written consent of the holders of a majority in principal amount of such series of Senior Debt Securities, and compliance by us with any provision of the Indenture with respect to such series of Senior Debt Securities may be waived by written notice to the Trustee by the holders of a majority in principal amount of such series of Senior Debt Securities outstanding; provided, however, that each affected holder must consent to any modification, amendment or waiver that,</w:t>
      </w:r>
    </w:p>
    <w:p>
      <w:pPr>
        <w:spacing w:after="0" w:line="74" w:lineRule="exact"/>
        <w:rPr>
          <w:sz w:val="20"/>
          <w:szCs w:val="20"/>
          <w:color w:val="auto"/>
        </w:rPr>
      </w:pPr>
    </w:p>
    <w:p>
      <w:pPr>
        <w:ind w:right="3519" w:firstLine="517"/>
        <w:spacing w:after="0" w:line="375" w:lineRule="auto"/>
        <w:rPr>
          <w:sz w:val="20"/>
          <w:szCs w:val="20"/>
          <w:color w:val="auto"/>
        </w:rPr>
      </w:pPr>
      <w:r>
        <w:rPr>
          <w:rFonts w:ascii="Courier New" w:cs="Courier New" w:eastAsia="Courier New" w:hAnsi="Courier New"/>
          <w:sz w:val="14"/>
          <w:szCs w:val="14"/>
          <w:color w:val="auto"/>
        </w:rPr>
        <w:t>o changes the stated maturity of the principal of, or any installment of interest on, any Senior Debt Securities of such series;</w:t>
      </w:r>
    </w:p>
    <w:p>
      <w:pPr>
        <w:spacing w:after="0" w:line="1"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o reduces the principal amount of, or premium, if any, or interest on, any Senior Debt Securities of such series;</w:t>
      </w:r>
    </w:p>
    <w:p>
      <w:pPr>
        <w:spacing w:after="0" w:line="1"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o changes the place or currency of payment of principal of, or premium, if any, or interest on, any Senior Debt Securities of such series;</w:t>
      </w:r>
    </w:p>
    <w:p>
      <w:pPr>
        <w:spacing w:after="0" w:line="1" w:lineRule="exact"/>
        <w:rPr>
          <w:sz w:val="20"/>
          <w:szCs w:val="20"/>
          <w:color w:val="auto"/>
        </w:rPr>
      </w:pPr>
    </w:p>
    <w:p>
      <w:pPr>
        <w:ind w:right="3599" w:firstLine="517"/>
        <w:spacing w:after="0" w:line="375" w:lineRule="auto"/>
        <w:rPr>
          <w:sz w:val="20"/>
          <w:szCs w:val="20"/>
          <w:color w:val="auto"/>
        </w:rPr>
      </w:pPr>
      <w:r>
        <w:rPr>
          <w:rFonts w:ascii="Courier New" w:cs="Courier New" w:eastAsia="Courier New" w:hAnsi="Courier New"/>
          <w:sz w:val="14"/>
          <w:szCs w:val="14"/>
          <w:color w:val="auto"/>
        </w:rPr>
        <w:t>o changes the provisions for calculating the optional redemption price, including the definitions relating thereto;</w:t>
      </w:r>
    </w:p>
    <w:p>
      <w:pPr>
        <w:spacing w:after="0" w:line="1" w:lineRule="exact"/>
        <w:rPr>
          <w:sz w:val="20"/>
          <w:szCs w:val="20"/>
          <w:color w:val="auto"/>
        </w:rPr>
      </w:pPr>
    </w:p>
    <w:p>
      <w:pPr>
        <w:ind w:right="3339" w:firstLine="517"/>
        <w:spacing w:after="0" w:line="376" w:lineRule="auto"/>
        <w:rPr>
          <w:sz w:val="20"/>
          <w:szCs w:val="20"/>
          <w:color w:val="auto"/>
        </w:rPr>
      </w:pPr>
      <w:r>
        <w:rPr>
          <w:rFonts w:ascii="Courier New" w:cs="Courier New" w:eastAsia="Courier New" w:hAnsi="Courier New"/>
          <w:sz w:val="14"/>
          <w:szCs w:val="14"/>
          <w:color w:val="auto"/>
        </w:rPr>
        <w:t>o changes the provisions relating to the waiver of past defaults or change or impair the right of holders to receive payment or to institute suit for the</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921" w:right="1440" w:bottom="1440" w:gutter="0" w:footer="0" w:header="0"/>
        </w:sectPr>
      </w:pPr>
    </w:p>
    <w:bookmarkStart w:id="20" w:name="page21"/>
    <w:bookmarkEnd w:id="20"/>
    <w:p>
      <w:pPr>
        <w:ind w:right="3599"/>
        <w:spacing w:after="0" w:line="375" w:lineRule="auto"/>
        <w:rPr>
          <w:sz w:val="20"/>
          <w:szCs w:val="20"/>
          <w:color w:val="auto"/>
        </w:rPr>
      </w:pPr>
      <w:r>
        <w:rPr>
          <w:rFonts w:ascii="Courier New" w:cs="Courier New" w:eastAsia="Courier New" w:hAnsi="Courier New"/>
          <w:sz w:val="14"/>
          <w:szCs w:val="14"/>
          <w:color w:val="auto"/>
        </w:rPr>
        <w:t>enforcement of any payment of any Senior Debt Securities of such series on or after the due date therefor;</w:t>
      </w:r>
    </w:p>
    <w:p>
      <w:pPr>
        <w:spacing w:after="0" w:line="1" w:lineRule="exact"/>
        <w:rPr>
          <w:sz w:val="20"/>
          <w:szCs w:val="20"/>
          <w:color w:val="auto"/>
        </w:rPr>
      </w:pPr>
    </w:p>
    <w:p>
      <w:pPr>
        <w:ind w:right="3339" w:firstLine="517"/>
        <w:spacing w:after="0" w:line="313" w:lineRule="auto"/>
        <w:rPr>
          <w:sz w:val="20"/>
          <w:szCs w:val="20"/>
          <w:color w:val="auto"/>
        </w:rPr>
      </w:pPr>
      <w:r>
        <w:rPr>
          <w:rFonts w:ascii="Courier New" w:cs="Courier New" w:eastAsia="Courier New" w:hAnsi="Courier New"/>
          <w:sz w:val="14"/>
          <w:szCs w:val="14"/>
          <w:color w:val="auto"/>
        </w:rPr>
        <w:t>o reduces the above-stated percentage of outstanding Senior Debt Securities of such series the consent of whose holders is necessary to modify or amend or to waive certain provisions of or defaults under the Indenture;</w:t>
      </w:r>
    </w:p>
    <w:p>
      <w:pPr>
        <w:spacing w:after="0" w:line="42" w:lineRule="exact"/>
        <w:rPr>
          <w:sz w:val="20"/>
          <w:szCs w:val="20"/>
          <w:color w:val="auto"/>
        </w:rPr>
      </w:pPr>
    </w:p>
    <w:p>
      <w:pPr>
        <w:ind w:right="3519" w:firstLine="517"/>
        <w:spacing w:after="0" w:line="375" w:lineRule="auto"/>
        <w:rPr>
          <w:sz w:val="20"/>
          <w:szCs w:val="20"/>
          <w:color w:val="auto"/>
        </w:rPr>
      </w:pPr>
      <w:r>
        <w:rPr>
          <w:rFonts w:ascii="Courier New" w:cs="Courier New" w:eastAsia="Courier New" w:hAnsi="Courier New"/>
          <w:sz w:val="14"/>
          <w:szCs w:val="14"/>
          <w:color w:val="auto"/>
        </w:rPr>
        <w:t>o alters or impairs the right to convert the Senior Debt Security at the rate and upon the terms provided in the Indenture;</w:t>
      </w:r>
    </w:p>
    <w:p>
      <w:pPr>
        <w:spacing w:after="0" w:line="1" w:lineRule="exact"/>
        <w:rPr>
          <w:sz w:val="20"/>
          <w:szCs w:val="20"/>
          <w:color w:val="auto"/>
        </w:rPr>
      </w:pPr>
    </w:p>
    <w:p>
      <w:pPr>
        <w:ind w:right="3859" w:firstLine="517"/>
        <w:spacing w:after="0" w:line="375" w:lineRule="auto"/>
        <w:rPr>
          <w:sz w:val="20"/>
          <w:szCs w:val="20"/>
          <w:color w:val="auto"/>
        </w:rPr>
      </w:pPr>
      <w:r>
        <w:rPr>
          <w:rFonts w:ascii="Courier New" w:cs="Courier New" w:eastAsia="Courier New" w:hAnsi="Courier New"/>
          <w:sz w:val="14"/>
          <w:szCs w:val="14"/>
          <w:color w:val="auto"/>
        </w:rPr>
        <w:t>o waives a default in the payment of principal of or interest on the Senior Debt Securities;</w:t>
      </w:r>
    </w:p>
    <w:p>
      <w:pPr>
        <w:spacing w:after="0" w:line="1" w:lineRule="exact"/>
        <w:rPr>
          <w:sz w:val="20"/>
          <w:szCs w:val="20"/>
          <w:color w:val="auto"/>
        </w:rPr>
      </w:pPr>
    </w:p>
    <w:p>
      <w:pPr>
        <w:ind w:right="3519" w:firstLine="517"/>
        <w:spacing w:after="0" w:line="313" w:lineRule="auto"/>
        <w:rPr>
          <w:sz w:val="20"/>
          <w:szCs w:val="20"/>
          <w:color w:val="auto"/>
        </w:rPr>
      </w:pPr>
      <w:r>
        <w:rPr>
          <w:rFonts w:ascii="Courier New" w:cs="Courier New" w:eastAsia="Courier New" w:hAnsi="Courier New"/>
          <w:sz w:val="14"/>
          <w:szCs w:val="14"/>
          <w:color w:val="auto"/>
        </w:rPr>
        <w:t>o adversely affects the rights of such holder under any mandatory redemption or repurchase provision or any right of redemption or repurchase at the option of such holder; or</w:t>
      </w:r>
    </w:p>
    <w:p>
      <w:pPr>
        <w:spacing w:after="0" w:line="42"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o modifies any of the provisions of this paragraph, except to increase any required percentage or to provide that certain other provisions cannot be modified or waived with the consent of the holder of each Senior Debt Security of such series affected by the modification.</w:t>
      </w:r>
    </w:p>
    <w:p>
      <w:pPr>
        <w:spacing w:after="0" w:line="56"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we must give to the holders affected thereby a notice briefly describing the amendment, supplement, or waiver. We will mail supplemental indentures to holders upon request. Any failure by us to mail such notice, or any defect therein, shall not, however, in any way impair or affect the validity of any such supplemental indenture or waiver.</w:t>
      </w:r>
    </w:p>
    <w:p>
      <w:pPr>
        <w:spacing w:after="0" w:line="74"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With respect to any issue of Senior Debt Securities, neither we nor any of our Subsidiaries will, directly or indirectly, pay or cause to be paid any consideration, whether by way of interest, fee, or otherwise, to any holder of any such Senior Debt Securities for or as an inducement to any consent, waiver, or amendment of any of the terms or provisions of such series of Senior Debt Securities or the Indenture with respect to such series of Senior Debt Securities unless such consideration is offered to be paid or agreed to be paid to all holders of such Senior Debt Securities of such series that consent, waive, or agree to amend in the time frame set forth in the solicitation documents relating to such consent, waiver, or agreement.</w:t>
      </w:r>
    </w:p>
    <w:p>
      <w:pPr>
        <w:spacing w:after="0" w:line="7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 Personal Liability of Incorporators,</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Stockholders, Officers, Directors, or Employees</w:t>
      </w:r>
    </w:p>
    <w:p>
      <w:pPr>
        <w:spacing w:after="0" w:line="147" w:lineRule="exact"/>
        <w:rPr>
          <w:sz w:val="20"/>
          <w:szCs w:val="20"/>
          <w:color w:val="auto"/>
        </w:rPr>
      </w:pPr>
    </w:p>
    <w:p>
      <w:pPr>
        <w:ind w:right="3339" w:firstLine="517"/>
        <w:spacing w:after="0" w:line="266" w:lineRule="auto"/>
        <w:rPr>
          <w:sz w:val="20"/>
          <w:szCs w:val="20"/>
          <w:color w:val="auto"/>
        </w:rPr>
      </w:pPr>
      <w:r>
        <w:rPr>
          <w:rFonts w:ascii="Courier New" w:cs="Courier New" w:eastAsia="Courier New" w:hAnsi="Courier New"/>
          <w:sz w:val="14"/>
          <w:szCs w:val="14"/>
          <w:color w:val="auto"/>
        </w:rPr>
        <w:t>The Senior Indenture provides that no recourse shall be had under or upon any obligation, covenant, or agreement of ours in the Indenture or any supplemental indenture, or in any of the Senior Debt Securities or because of the creation of any indebtedness represented thereby, against any incorporator, stockholder, officer, director, employee of ours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7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Concerning the Trustee</w:t>
      </w:r>
    </w:p>
    <w:p>
      <w:pPr>
        <w:spacing w:after="0" w:line="173" w:lineRule="exact"/>
        <w:rPr>
          <w:sz w:val="20"/>
          <w:szCs w:val="20"/>
          <w:color w:val="auto"/>
        </w:rPr>
      </w:pPr>
    </w:p>
    <w:p>
      <w:pPr>
        <w:ind w:right="3419" w:firstLine="517"/>
        <w:spacing w:after="0" w:line="271" w:lineRule="auto"/>
        <w:rPr>
          <w:sz w:val="20"/>
          <w:szCs w:val="20"/>
          <w:color w:val="auto"/>
        </w:rPr>
      </w:pPr>
      <w:r>
        <w:rPr>
          <w:rFonts w:ascii="Courier New" w:cs="Courier New" w:eastAsia="Courier New" w:hAnsi="Courier New"/>
          <w:sz w:val="14"/>
          <w:szCs w:val="14"/>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7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419" w:firstLine="517"/>
        <w:spacing w:after="0" w:line="375" w:lineRule="auto"/>
        <w:rPr>
          <w:sz w:val="20"/>
          <w:szCs w:val="20"/>
          <w:color w:val="auto"/>
        </w:rPr>
      </w:pPr>
      <w:r>
        <w:rPr>
          <w:rFonts w:ascii="Courier New" w:cs="Courier New" w:eastAsia="Courier New" w:hAnsi="Courier New"/>
          <w:sz w:val="14"/>
          <w:szCs w:val="14"/>
          <w:color w:val="auto"/>
        </w:rPr>
        <w:t>The Indentures and the Debt Securities will be governed by, and construed in accordance with, the internal laws of the State of New York.</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Trustees</w:t>
      </w:r>
    </w:p>
    <w:p>
      <w:pPr>
        <w:spacing w:after="0" w:line="173" w:lineRule="exact"/>
        <w:rPr>
          <w:sz w:val="20"/>
          <w:szCs w:val="20"/>
          <w:color w:val="auto"/>
        </w:rPr>
      </w:pPr>
    </w:p>
    <w:p>
      <w:pPr>
        <w:ind w:right="3859" w:firstLine="517"/>
        <w:spacing w:after="0" w:line="376" w:lineRule="auto"/>
        <w:rPr>
          <w:sz w:val="20"/>
          <w:szCs w:val="20"/>
          <w:color w:val="auto"/>
        </w:rPr>
      </w:pPr>
      <w:r>
        <w:rPr>
          <w:rFonts w:ascii="Courier New" w:cs="Courier New" w:eastAsia="Courier New" w:hAnsi="Courier New"/>
          <w:sz w:val="14"/>
          <w:szCs w:val="14"/>
          <w:color w:val="auto"/>
        </w:rPr>
        <w:t>We may have normal banking relationships with the trustees under the Indentures in the ordinary course of business.</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92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Certain Terms of the Subordinated Debt Securities</w:t>
      </w:r>
    </w:p>
    <w:p>
      <w:pPr>
        <w:spacing w:after="0" w:line="173" w:lineRule="exact"/>
        <w:rPr>
          <w:sz w:val="20"/>
          <w:szCs w:val="20"/>
          <w:color w:val="auto"/>
        </w:rPr>
      </w:pPr>
    </w:p>
    <w:p>
      <w:pPr>
        <w:ind w:right="3519" w:firstLine="517"/>
        <w:spacing w:after="0" w:line="275" w:lineRule="auto"/>
        <w:rPr>
          <w:sz w:val="20"/>
          <w:szCs w:val="20"/>
          <w:color w:val="auto"/>
        </w:rPr>
      </w:pPr>
      <w:r>
        <w:rPr>
          <w:rFonts w:ascii="Courier New" w:cs="Courier New" w:eastAsia="Courier New" w:hAnsi="Courier New"/>
          <w:sz w:val="14"/>
          <w:szCs w:val="14"/>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6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Subordination</w:t>
      </w:r>
    </w:p>
    <w:p>
      <w:pPr>
        <w:spacing w:after="0" w:line="173" w:lineRule="exact"/>
        <w:rPr>
          <w:sz w:val="20"/>
          <w:szCs w:val="20"/>
          <w:color w:val="auto"/>
        </w:rPr>
      </w:pPr>
    </w:p>
    <w:p>
      <w:pPr>
        <w:ind w:right="3339" w:firstLine="517"/>
        <w:spacing w:after="0" w:line="259" w:lineRule="auto"/>
        <w:rPr>
          <w:sz w:val="20"/>
          <w:szCs w:val="20"/>
          <w:color w:val="auto"/>
        </w:rPr>
      </w:pPr>
      <w:r>
        <w:rPr>
          <w:rFonts w:ascii="Courier New" w:cs="Courier New" w:eastAsia="Courier New" w:hAnsi="Courier New"/>
          <w:sz w:val="14"/>
          <w:szCs w:val="14"/>
          <w:color w:val="auto"/>
        </w:rPr>
        <w:t>The indebtedness evidenced by the Subordinated Debt Securities is subordinate to the prior payment in full of all Senior Indebtedness, as defined in the Subordinated Indenture. During the continuance beyond any applicable grace period of any default in the payment of principal, premium, interest or any other payment due on any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Senior Indebtedness. Because of this subordination, if we dissolve or otherwise liquidate, holders of Senior Indebtedness may receive more, ratably, and holders of our Subordinated Debt Securities may receive less, ratably, than our other Creditors. The subordination provisions do not prevent the occurrence of an Event of Default under the Subordinated Indenture.</w:t>
      </w:r>
    </w:p>
    <w:p>
      <w:pPr>
        <w:spacing w:after="0" w:line="249" w:lineRule="exact"/>
        <w:rPr>
          <w:sz w:val="20"/>
          <w:szCs w:val="20"/>
          <w:color w:val="auto"/>
        </w:rPr>
      </w:pPr>
    </w:p>
    <w:p>
      <w:pPr>
        <w:ind w:right="3339" w:firstLine="517"/>
        <w:spacing w:after="0" w:line="313" w:lineRule="auto"/>
        <w:rPr>
          <w:sz w:val="20"/>
          <w:szCs w:val="20"/>
          <w:color w:val="auto"/>
        </w:rPr>
      </w:pPr>
      <w:r>
        <w:rPr>
          <w:rFonts w:ascii="Courier New" w:cs="Courier New" w:eastAsia="Courier New" w:hAnsi="Courier New"/>
          <w:sz w:val="14"/>
          <w:szCs w:val="14"/>
          <w:color w:val="auto"/>
        </w:rPr>
        <w:t>The term "Senior Indebtedness" means the principal of, premium, if any, interest on, and any other payment due pursuant to any of the following, whether outstanding today or incurred by us in the future:</w:t>
      </w:r>
    </w:p>
    <w:p>
      <w:pPr>
        <w:spacing w:after="0" w:line="42"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o 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62" w:lineRule="exact"/>
        <w:rPr>
          <w:sz w:val="20"/>
          <w:szCs w:val="20"/>
          <w:color w:val="auto"/>
        </w:rPr>
      </w:pPr>
    </w:p>
    <w:p>
      <w:pPr>
        <w:ind w:right="3519" w:firstLine="517"/>
        <w:spacing w:after="0" w:line="375" w:lineRule="auto"/>
        <w:rPr>
          <w:sz w:val="20"/>
          <w:szCs w:val="20"/>
          <w:color w:val="auto"/>
        </w:rPr>
      </w:pPr>
      <w:r>
        <w:rPr>
          <w:rFonts w:ascii="Courier New" w:cs="Courier New" w:eastAsia="Courier New" w:hAnsi="Courier New"/>
          <w:sz w:val="14"/>
          <w:szCs w:val="14"/>
          <w:color w:val="auto"/>
        </w:rPr>
        <w:t>o all of our indebtedness evidences by notes, debentures, bonds or other securities sold by us for money;</w:t>
      </w:r>
    </w:p>
    <w:p>
      <w:pPr>
        <w:spacing w:after="0" w:line="1" w:lineRule="exact"/>
        <w:rPr>
          <w:sz w:val="20"/>
          <w:szCs w:val="20"/>
          <w:color w:val="auto"/>
        </w:rPr>
      </w:pPr>
    </w:p>
    <w:p>
      <w:pPr>
        <w:ind w:right="3859" w:firstLine="517"/>
        <w:spacing w:after="0" w:line="375" w:lineRule="auto"/>
        <w:rPr>
          <w:sz w:val="20"/>
          <w:szCs w:val="20"/>
          <w:color w:val="auto"/>
        </w:rPr>
      </w:pPr>
      <w:r>
        <w:rPr>
          <w:rFonts w:ascii="Courier New" w:cs="Courier New" w:eastAsia="Courier New" w:hAnsi="Courier New"/>
          <w:sz w:val="14"/>
          <w:szCs w:val="14"/>
          <w:color w:val="auto"/>
        </w:rPr>
        <w:t>o all of our lease obligations which are capitalized on our books in accordance with generally accepted accounting principles;</w:t>
      </w:r>
    </w:p>
    <w:p>
      <w:pPr>
        <w:spacing w:after="0" w:line="1"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o 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62" w:lineRule="exact"/>
        <w:rPr>
          <w:sz w:val="20"/>
          <w:szCs w:val="20"/>
          <w:color w:val="auto"/>
        </w:rPr>
      </w:pPr>
    </w:p>
    <w:p>
      <w:pPr>
        <w:ind w:right="3419" w:firstLine="517"/>
        <w:spacing w:after="0" w:line="292" w:lineRule="auto"/>
        <w:rPr>
          <w:sz w:val="20"/>
          <w:szCs w:val="20"/>
          <w:color w:val="auto"/>
        </w:rPr>
      </w:pPr>
      <w:r>
        <w:rPr>
          <w:rFonts w:ascii="Courier New" w:cs="Courier New" w:eastAsia="Courier New" w:hAnsi="Courier New"/>
          <w:sz w:val="14"/>
          <w:szCs w:val="14"/>
          <w:color w:val="auto"/>
        </w:rPr>
        <w:t>o all renewals, extensions or refundings of indebtedness of the kinds described in the first, second or fourth bullet point above and all renewals or extensions of leases of the kinds described in the third or fourth bullet point above;</w:t>
      </w:r>
    </w:p>
    <w:p>
      <w:pPr>
        <w:spacing w:after="0" w:line="56"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indebtedness outstanding under our Senior Subordinated Debentures Indenture dated as of October 17, 1991 between us and Morgan Guaranty Trust Company of New York, as trustee, constitute Senior Indebtedness for purposes of the Subordinated Debt Indenture.</w:t>
      </w:r>
    </w:p>
    <w:p>
      <w:pPr>
        <w:spacing w:after="0" w:line="250"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Special Terms Applicable to the Issuance of Subordinated Debt Securities to one of our Trust Subsidiaries</w:t>
      </w:r>
    </w:p>
    <w:p>
      <w:pPr>
        <w:spacing w:after="0" w:line="1"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If we issue Subordinated Debt Securities to one of our trust subsidiaries or a trustee of such trust in connection with its issuance of Guaranteed Trust Preferred Securities, such Subordinated Debt Securities subsequently may be distributed pro rata to the holders of such Guaranteed Preferred Trust Securities in connection with the dissolution of such trust subsidiary upon the occurrence of certain events described in the Prospectus Supplement relating to such Guaranteed Preferred Trust Securities. Only one series of Subordinated Debt Securities will be issued to a trust subsidiary or a trustee of such trust in connection with the issuance of Guaranteed Preferred Trust Securities by such trust subsidiary.</w:t>
      </w:r>
    </w:p>
    <w:p>
      <w:pPr>
        <w:spacing w:after="0" w:line="200" w:lineRule="exact"/>
        <w:rPr>
          <w:sz w:val="20"/>
          <w:szCs w:val="20"/>
          <w:color w:val="auto"/>
        </w:rPr>
      </w:pPr>
    </w:p>
    <w:p>
      <w:pPr>
        <w:spacing w:after="0" w:line="21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921"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Certain Covenants</w:t>
      </w:r>
    </w:p>
    <w:p>
      <w:pPr>
        <w:spacing w:after="0" w:line="173" w:lineRule="exact"/>
        <w:rPr>
          <w:sz w:val="20"/>
          <w:szCs w:val="20"/>
          <w:color w:val="auto"/>
        </w:rPr>
      </w:pPr>
    </w:p>
    <w:p>
      <w:pPr>
        <w:jc w:val="both"/>
        <w:ind w:right="3939" w:firstLine="517"/>
        <w:spacing w:after="0" w:line="313" w:lineRule="auto"/>
        <w:rPr>
          <w:sz w:val="20"/>
          <w:szCs w:val="20"/>
          <w:color w:val="auto"/>
        </w:rPr>
      </w:pPr>
      <w:r>
        <w:rPr>
          <w:rFonts w:ascii="Courier New" w:cs="Courier New" w:eastAsia="Courier New" w:hAnsi="Courier New"/>
          <w:sz w:val="14"/>
          <w:szCs w:val="14"/>
          <w:color w:val="auto"/>
        </w:rPr>
        <w:t>If we issue Subordinated Debt Securities to a trust subsidiary or a trustee of such trust in connection with the issuance of Guaranteed Trust Preferred Securities by such trust subsidiary and:</w:t>
      </w:r>
    </w:p>
    <w:p>
      <w:pPr>
        <w:spacing w:after="0" w:line="42" w:lineRule="exact"/>
        <w:rPr>
          <w:sz w:val="20"/>
          <w:szCs w:val="20"/>
          <w:color w:val="auto"/>
        </w:rPr>
      </w:pPr>
    </w:p>
    <w:p>
      <w:pPr>
        <w:ind w:right="3599" w:firstLine="517"/>
        <w:spacing w:after="0" w:line="375" w:lineRule="auto"/>
        <w:rPr>
          <w:sz w:val="20"/>
          <w:szCs w:val="20"/>
          <w:color w:val="auto"/>
        </w:rPr>
      </w:pPr>
      <w:r>
        <w:rPr>
          <w:rFonts w:ascii="Courier New" w:cs="Courier New" w:eastAsia="Courier New" w:hAnsi="Courier New"/>
          <w:sz w:val="14"/>
          <w:szCs w:val="14"/>
          <w:color w:val="auto"/>
        </w:rPr>
        <w:t>o there shall have occurred any event that would constitute an Event of Default; or</w:t>
      </w:r>
    </w:p>
    <w:p>
      <w:pPr>
        <w:spacing w:after="0" w:line="1" w:lineRule="exact"/>
        <w:rPr>
          <w:sz w:val="20"/>
          <w:szCs w:val="20"/>
          <w:color w:val="auto"/>
        </w:rPr>
      </w:pPr>
    </w:p>
    <w:p>
      <w:pPr>
        <w:ind w:right="3339" w:firstLine="517"/>
        <w:spacing w:after="0" w:line="313" w:lineRule="auto"/>
        <w:rPr>
          <w:sz w:val="20"/>
          <w:szCs w:val="20"/>
          <w:color w:val="auto"/>
        </w:rPr>
      </w:pPr>
      <w:r>
        <w:rPr>
          <w:rFonts w:ascii="Courier New" w:cs="Courier New" w:eastAsia="Courier New" w:hAnsi="Courier New"/>
          <w:sz w:val="14"/>
          <w:szCs w:val="14"/>
          <w:color w:val="auto"/>
        </w:rPr>
        <w:t>o we are in default with respect to our payment of any obligations under the related Guaranteed Trust Preferred Securities Guarantee or Common Securities Guarantee, then</w:t>
      </w:r>
    </w:p>
    <w:p>
      <w:pPr>
        <w:spacing w:after="0" w:line="42" w:lineRule="exact"/>
        <w:rPr>
          <w:sz w:val="20"/>
          <w:szCs w:val="20"/>
          <w:color w:val="auto"/>
        </w:rPr>
      </w:pPr>
    </w:p>
    <w:p>
      <w:pPr>
        <w:ind w:left="860" w:right="3419" w:firstLine="431"/>
        <w:spacing w:after="0" w:line="255" w:lineRule="auto"/>
        <w:rPr>
          <w:sz w:val="20"/>
          <w:szCs w:val="20"/>
          <w:color w:val="auto"/>
        </w:rPr>
      </w:pPr>
      <w:r>
        <w:rPr>
          <w:rFonts w:ascii="Courier New" w:cs="Courier New" w:eastAsia="Courier New" w:hAnsi="Courier New"/>
          <w:sz w:val="14"/>
          <w:szCs w:val="14"/>
          <w:color w:val="auto"/>
        </w:rPr>
        <w:t>o we shall not declare or pay any dividend on, make any distributions with respect to, or redeem, purchase or make a liquidation payment with respect to, any of our capital stock (other than (1) purchases or acquisitions of shares of our common stock in connection with the satisfaction by us of our obligations under any employee benefit plans, (2) as a result of a reclassification of our capital stock or the exchange or conversion of one class or series of our capital stock for another class or series of our capital stock or</w:t>
      </w:r>
    </w:p>
    <w:p>
      <w:pPr>
        <w:spacing w:after="0" w:line="3" w:lineRule="exact"/>
        <w:rPr>
          <w:sz w:val="20"/>
          <w:szCs w:val="20"/>
          <w:color w:val="auto"/>
        </w:rPr>
      </w:pPr>
    </w:p>
    <w:p>
      <w:pPr>
        <w:ind w:left="860" w:right="3599" w:firstLine="10"/>
        <w:spacing w:after="0" w:line="279" w:lineRule="auto"/>
        <w:tabs>
          <w:tab w:leader="none" w:pos="120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65" w:lineRule="exact"/>
        <w:rPr>
          <w:sz w:val="20"/>
          <w:szCs w:val="20"/>
          <w:color w:val="auto"/>
        </w:rPr>
      </w:pPr>
    </w:p>
    <w:p>
      <w:pPr>
        <w:ind w:left="860" w:right="3339" w:firstLine="431"/>
        <w:spacing w:after="0" w:line="275" w:lineRule="auto"/>
        <w:rPr>
          <w:sz w:val="20"/>
          <w:szCs w:val="20"/>
          <w:color w:val="auto"/>
        </w:rPr>
      </w:pPr>
      <w:r>
        <w:rPr>
          <w:rFonts w:ascii="Courier New" w:cs="Courier New" w:eastAsia="Courier New" w:hAnsi="Courier New"/>
          <w:sz w:val="14"/>
          <w:szCs w:val="14"/>
          <w:color w:val="auto"/>
        </w:rPr>
        <w:t>o we shall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69" w:lineRule="exact"/>
        <w:rPr>
          <w:sz w:val="20"/>
          <w:szCs w:val="20"/>
          <w:color w:val="auto"/>
        </w:rPr>
      </w:pPr>
    </w:p>
    <w:p>
      <w:pPr>
        <w:ind w:right="3339" w:firstLine="517"/>
        <w:spacing w:after="0" w:line="268" w:lineRule="auto"/>
        <w:rPr>
          <w:sz w:val="20"/>
          <w:szCs w:val="20"/>
          <w:color w:val="auto"/>
        </w:rPr>
      </w:pPr>
      <w:r>
        <w:rPr>
          <w:rFonts w:ascii="Courier New" w:cs="Courier New" w:eastAsia="Courier New" w:hAnsi="Courier New"/>
          <w:sz w:val="14"/>
          <w:szCs w:val="14"/>
          <w:color w:val="auto"/>
        </w:rPr>
        <w:t>If (1) we issue Subordinated Debt Securities to a trust subsidiary or a trustee of such trust in connection with the issuance of Guaranteed Trust Preferred Securities by such trust subsidiary and we have exercised our right to defer payments of interest on such Subordinated Debt Securities by extending the interest payment period of such Subordinated Debt Securities as provided in the supplemental indenture relating to such Subordinated Debt Securities and such period, or any extension thereof, shall be continuing, or (2) there shall have occurred any Event of Default, as defined in the Subordinated Indenture, then:</w:t>
      </w:r>
    </w:p>
    <w:p>
      <w:pPr>
        <w:spacing w:after="0" w:line="74"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o we shall not declare or pay any dividend on, make any distributions with respect to, or redeem, purchase, acquire or make a liquidation payment with respect to, any of our capital stock or make any guarantee payment with respect thereto (other than (1) purchases or acquisitions of shares of our common stock to satisfy our obligations under any employee benefit plans, (2) as a result of a reclassification of our capital stock for another class or series of our capital stock or (3) the purchase of fractional interests in shares of our capital stock pursuant to the conversion or exchange provisions of such capital stock or security being converted or exchanged), or make any guarantee payment with respect thereto; and</w:t>
      </w:r>
    </w:p>
    <w:p>
      <w:pPr>
        <w:spacing w:after="0" w:line="77"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o we shall not make any payment of interest, principal or premium, if any, on or repay, repurchase or redeem any debt securities issued by us that rank equally with or junior to such Subordinated Debt Securities; except in the case of debt securities that rank equally with such Subordinated Debt Securities, on a pro rata basis.</w:t>
      </w:r>
    </w:p>
    <w:p>
      <w:pPr>
        <w:spacing w:after="0" w:line="62" w:lineRule="exact"/>
        <w:rPr>
          <w:sz w:val="20"/>
          <w:szCs w:val="20"/>
          <w:color w:val="auto"/>
        </w:rPr>
      </w:pPr>
    </w:p>
    <w:p>
      <w:pPr>
        <w:ind w:right="3599" w:firstLine="517"/>
        <w:spacing w:after="0" w:line="292" w:lineRule="auto"/>
        <w:rPr>
          <w:sz w:val="20"/>
          <w:szCs w:val="20"/>
          <w:color w:val="auto"/>
        </w:rPr>
      </w:pPr>
      <w:r>
        <w:rPr>
          <w:rFonts w:ascii="Courier New" w:cs="Courier New" w:eastAsia="Courier New" w:hAnsi="Courier New"/>
          <w:sz w:val="14"/>
          <w:szCs w:val="14"/>
          <w:color w:val="auto"/>
        </w:rPr>
        <w:t>If we issue Subordinated Debt Securities to a trust subsidiary or a trustee of such trust in connection with the issuance of Guaranteed Trust Preferred Securities of such trust subsidiary, for so long as such Guaranteed Trust Preferred Securities remain outstanding, we will:</w:t>
      </w:r>
    </w:p>
    <w:p>
      <w:pPr>
        <w:spacing w:after="0" w:line="56" w:lineRule="exact"/>
        <w:rPr>
          <w:sz w:val="20"/>
          <w:szCs w:val="20"/>
          <w:color w:val="auto"/>
        </w:rPr>
      </w:pPr>
    </w:p>
    <w:p>
      <w:pPr>
        <w:ind w:right="3419" w:firstLine="517"/>
        <w:spacing w:after="0" w:line="292" w:lineRule="auto"/>
        <w:rPr>
          <w:sz w:val="20"/>
          <w:szCs w:val="20"/>
          <w:color w:val="auto"/>
        </w:rPr>
      </w:pPr>
      <w:r>
        <w:rPr>
          <w:rFonts w:ascii="Courier New" w:cs="Courier New" w:eastAsia="Courier New" w:hAnsi="Courier New"/>
          <w:sz w:val="14"/>
          <w:szCs w:val="14"/>
          <w:color w:val="auto"/>
        </w:rPr>
        <w:t>o maintain 100 percent direct or indirect ownership of the common securities of such trust subsidiary; provided, however, that any permitted successor of ours under the Subordinated Indenture may succeed to our ownership of such Common Securities;</w:t>
      </w:r>
    </w:p>
    <w:p>
      <w:pPr>
        <w:spacing w:after="0" w:line="5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use our reasonable efforts to cause such trust subsidiary:</w:t>
      </w:r>
    </w:p>
    <w:p>
      <w:pPr>
        <w:spacing w:after="0" w:line="173" w:lineRule="exact"/>
        <w:rPr>
          <w:sz w:val="20"/>
          <w:szCs w:val="20"/>
          <w:color w:val="auto"/>
        </w:rPr>
      </w:pPr>
    </w:p>
    <w:p>
      <w:pPr>
        <w:ind w:left="860" w:right="3339" w:firstLine="431"/>
        <w:spacing w:after="0" w:line="282" w:lineRule="auto"/>
        <w:rPr>
          <w:sz w:val="20"/>
          <w:szCs w:val="20"/>
          <w:color w:val="auto"/>
        </w:rPr>
      </w:pPr>
      <w:r>
        <w:rPr>
          <w:rFonts w:ascii="Courier New" w:cs="Courier New" w:eastAsia="Courier New" w:hAnsi="Courier New"/>
          <w:sz w:val="14"/>
          <w:szCs w:val="14"/>
          <w:color w:val="auto"/>
        </w:rPr>
        <w:t>o to remain a statutory business trust, except in connection with the distribution of Subordinated Debt Securities, the redemption of all of such Guaranteed Trust Preferred Securities of such trust subsidiary, or certain mergers, consolidations or amalgamations, each as permitted by the Declaration of such</w:t>
      </w: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75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trust subsidiary; and</w:t>
      </w:r>
    </w:p>
    <w:p>
      <w:pPr>
        <w:spacing w:after="0" w:line="173" w:lineRule="exact"/>
        <w:rPr>
          <w:sz w:val="20"/>
          <w:szCs w:val="20"/>
          <w:color w:val="auto"/>
        </w:rPr>
      </w:pPr>
    </w:p>
    <w:p>
      <w:pPr>
        <w:ind w:left="860" w:right="3779" w:firstLine="431"/>
        <w:spacing w:after="0" w:line="313" w:lineRule="auto"/>
        <w:rPr>
          <w:sz w:val="20"/>
          <w:szCs w:val="20"/>
          <w:color w:val="auto"/>
        </w:rPr>
      </w:pPr>
      <w:r>
        <w:rPr>
          <w:rFonts w:ascii="Courier New" w:cs="Courier New" w:eastAsia="Courier New" w:hAnsi="Courier New"/>
          <w:sz w:val="14"/>
          <w:szCs w:val="14"/>
          <w:color w:val="auto"/>
        </w:rPr>
        <w:t>o to otherwise continue not to be treated as an association taxable as a corporation or partnership for United States federal income tax purposes; and</w:t>
      </w:r>
    </w:p>
    <w:p>
      <w:pPr>
        <w:spacing w:after="0" w:line="42" w:lineRule="exact"/>
        <w:rPr>
          <w:sz w:val="20"/>
          <w:szCs w:val="20"/>
          <w:color w:val="auto"/>
        </w:rPr>
      </w:pPr>
    </w:p>
    <w:p>
      <w:pPr>
        <w:ind w:left="860" w:right="3599" w:firstLine="431"/>
        <w:spacing w:after="0" w:line="313" w:lineRule="auto"/>
        <w:rPr>
          <w:sz w:val="20"/>
          <w:szCs w:val="20"/>
          <w:color w:val="auto"/>
        </w:rPr>
      </w:pPr>
      <w:r>
        <w:rPr>
          <w:rFonts w:ascii="Courier New" w:cs="Courier New" w:eastAsia="Courier New" w:hAnsi="Courier New"/>
          <w:sz w:val="14"/>
          <w:szCs w:val="14"/>
          <w:color w:val="auto"/>
        </w:rPr>
        <w:t>o to use our reasonable efforts to cause each holder of Guaranteed Trust Preferred Securities to be treated as owning an individual beneficial interest in the Subordinated Debt Securities.</w:t>
      </w:r>
    </w:p>
    <w:p>
      <w:pPr>
        <w:spacing w:after="0" w:line="4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Events of Default, Waiver and Notice</w:t>
      </w:r>
    </w:p>
    <w:p>
      <w:pPr>
        <w:spacing w:after="0" w:line="173"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In addition to the "Events of Default" applicable to all Subordinated Debt Securities, if we issue Subordinated Debt Securities to one of our trust subsidiaries or a trustee of such trust in connection with the issuance of Guaranteed Trust Preferred Securities by such trust subsidiary, the following will also constitute an "Events of Default":</w:t>
      </w:r>
    </w:p>
    <w:p>
      <w:pPr>
        <w:spacing w:after="0" w:line="62" w:lineRule="exact"/>
        <w:rPr>
          <w:sz w:val="20"/>
          <w:szCs w:val="20"/>
          <w:color w:val="auto"/>
        </w:rPr>
      </w:pPr>
    </w:p>
    <w:p>
      <w:pPr>
        <w:ind w:left="860" w:right="3339"/>
        <w:spacing w:after="0" w:line="271" w:lineRule="auto"/>
        <w:rPr>
          <w:sz w:val="20"/>
          <w:szCs w:val="20"/>
          <w:color w:val="auto"/>
        </w:rPr>
      </w:pPr>
      <w:r>
        <w:rPr>
          <w:rFonts w:ascii="Courier New" w:cs="Courier New" w:eastAsia="Courier New" w:hAnsi="Courier New"/>
          <w:sz w:val="14"/>
          <w:szCs w:val="14"/>
          <w:color w:val="auto"/>
        </w:rPr>
        <w:t>the voluntary or involuntary dissolution, winding-up or termination of such trust subsidiary, except in connection with the distribution of Subordinated Debt Securities to the holders of Guaranteed Trust Preferred Securities in liquidation of such trust subsidiary, the redemption of all of the Guaranteed Trust Preferred Securities of such trust subsidiary, or certain mergers, consolidations or amalgamations, each as permitted by the Declaration of such trust subsidiary.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Debt Securities</w:t>
      </w:r>
    </w:p>
    <w:p>
      <w:pPr>
        <w:spacing w:after="0" w:line="173" w:lineRule="exact"/>
        <w:rPr>
          <w:sz w:val="20"/>
          <w:szCs w:val="20"/>
          <w:color w:val="auto"/>
        </w:rPr>
      </w:pPr>
    </w:p>
    <w:p>
      <w:pPr>
        <w:ind w:right="3339" w:firstLine="517"/>
        <w:spacing w:after="0" w:line="268" w:lineRule="auto"/>
        <w:rPr>
          <w:sz w:val="20"/>
          <w:szCs w:val="20"/>
          <w:color w:val="auto"/>
        </w:rPr>
      </w:pPr>
      <w:r>
        <w:rPr>
          <w:rFonts w:ascii="Courier New" w:cs="Courier New" w:eastAsia="Courier New" w:hAnsi="Courier New"/>
          <w:sz w:val="14"/>
          <w:szCs w:val="14"/>
          <w:color w:val="auto"/>
        </w:rPr>
        <w:t>The terms, if any, on which Offered Debt Securities may be (mandatorily or otherwise)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Offered Debt Securities.</w:t>
      </w:r>
    </w:p>
    <w:p>
      <w:pPr>
        <w:spacing w:after="0" w:line="74" w:lineRule="exact"/>
        <w:rPr>
          <w:sz w:val="20"/>
          <w:szCs w:val="20"/>
          <w:color w:val="auto"/>
        </w:rPr>
      </w:pPr>
    </w:p>
    <w:p>
      <w:pPr>
        <w:ind w:right="3599" w:firstLine="517"/>
        <w:spacing w:after="0" w:line="313" w:lineRule="auto"/>
        <w:rPr>
          <w:sz w:val="20"/>
          <w:szCs w:val="20"/>
          <w:color w:val="auto"/>
        </w:rPr>
      </w:pPr>
      <w:r>
        <w:rPr>
          <w:rFonts w:ascii="Courier New" w:cs="Courier New" w:eastAsia="Courier New" w:hAnsi="Courier New"/>
          <w:sz w:val="14"/>
          <w:szCs w:val="14"/>
          <w:color w:val="auto"/>
        </w:rPr>
        <w:t>Unless otherwise indicated in the Prospectus Supplement, the following provisions will apply to Offered Debt Securities that may be exchanged for or converted into Capital Stock:</w:t>
      </w:r>
    </w:p>
    <w:p>
      <w:pPr>
        <w:spacing w:after="0" w:line="42" w:lineRule="exact"/>
        <w:rPr>
          <w:sz w:val="20"/>
          <w:szCs w:val="20"/>
          <w:color w:val="auto"/>
        </w:rPr>
      </w:pPr>
    </w:p>
    <w:p>
      <w:pPr>
        <w:ind w:right="3339" w:firstLine="517"/>
        <w:spacing w:after="0" w:line="269" w:lineRule="auto"/>
        <w:rPr>
          <w:sz w:val="20"/>
          <w:szCs w:val="20"/>
          <w:color w:val="auto"/>
        </w:rPr>
      </w:pPr>
      <w:r>
        <w:rPr>
          <w:rFonts w:ascii="Courier New" w:cs="Courier New" w:eastAsia="Courier New" w:hAnsi="Courier New"/>
          <w:sz w:val="14"/>
          <w:szCs w:val="14"/>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246" w:lineRule="exact"/>
        <w:rPr>
          <w:sz w:val="20"/>
          <w:szCs w:val="20"/>
          <w:color w:val="auto"/>
        </w:rPr>
      </w:pPr>
    </w:p>
    <w:p>
      <w:pPr>
        <w:ind w:right="3339" w:firstLine="517"/>
        <w:spacing w:after="0" w:line="271" w:lineRule="auto"/>
        <w:rPr>
          <w:sz w:val="20"/>
          <w:szCs w:val="20"/>
          <w:color w:val="auto"/>
        </w:rPr>
      </w:pPr>
      <w:r>
        <w:rPr>
          <w:rFonts w:ascii="Courier New" w:cs="Courier New" w:eastAsia="Courier New" w:hAnsi="Courier New"/>
          <w:sz w:val="14"/>
          <w:szCs w:val="14"/>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72" w:lineRule="exact"/>
        <w:rPr>
          <w:sz w:val="20"/>
          <w:szCs w:val="20"/>
          <w:color w:val="auto"/>
        </w:rPr>
      </w:pPr>
    </w:p>
    <w:p>
      <w:pPr>
        <w:ind w:right="3419" w:firstLine="517"/>
        <w:spacing w:after="0" w:line="313" w:lineRule="auto"/>
        <w:rPr>
          <w:sz w:val="20"/>
          <w:szCs w:val="20"/>
          <w:color w:val="auto"/>
        </w:rPr>
      </w:pPr>
      <w:r>
        <w:rPr>
          <w:rFonts w:ascii="Courier New" w:cs="Courier New" w:eastAsia="Courier New" w:hAnsi="Courier New"/>
          <w:sz w:val="14"/>
          <w:szCs w:val="14"/>
          <w:color w:val="auto"/>
        </w:rPr>
        <w:t>Unless the terms of the specific Offered Debt Securities provide otherwise, in certain events, the conversion rate will be subject to adjustment as set forth in the Indentures. Such events include:</w:t>
      </w:r>
    </w:p>
    <w:p>
      <w:pPr>
        <w:spacing w:after="0" w:line="42" w:lineRule="exact"/>
        <w:rPr>
          <w:sz w:val="20"/>
          <w:szCs w:val="20"/>
          <w:color w:val="auto"/>
        </w:rPr>
      </w:pPr>
    </w:p>
    <w:p>
      <w:pPr>
        <w:ind w:right="3599" w:firstLine="517"/>
        <w:spacing w:after="0" w:line="313" w:lineRule="auto"/>
        <w:rPr>
          <w:sz w:val="20"/>
          <w:szCs w:val="20"/>
          <w:color w:val="auto"/>
        </w:rPr>
      </w:pPr>
      <w:r>
        <w:rPr>
          <w:rFonts w:ascii="Courier New" w:cs="Courier New" w:eastAsia="Courier New" w:hAnsi="Courier New"/>
          <w:sz w:val="14"/>
          <w:szCs w:val="14"/>
          <w:color w:val="auto"/>
        </w:rPr>
        <w:t>o the issuance of shares of any class of Capital Stock of ours as a dividend on the class of Capital Stock into which the Debt Securities of such series are convertible;</w:t>
      </w:r>
    </w:p>
    <w:p>
      <w:pPr>
        <w:spacing w:after="0" w:line="42"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o subdivisions, combinations and reclassifications of the class of Capital Stock into which Debt Securities of such series are convertible;</w:t>
      </w:r>
    </w:p>
    <w:p>
      <w:pPr>
        <w:spacing w:after="0" w:line="1"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o 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 (as defined in the Indentures);</w:t>
      </w:r>
    </w:p>
    <w:p>
      <w:pPr>
        <w:spacing w:after="0" w:line="69" w:lineRule="exact"/>
        <w:rPr>
          <w:sz w:val="20"/>
          <w:szCs w:val="20"/>
          <w:color w:val="auto"/>
        </w:rPr>
      </w:pPr>
    </w:p>
    <w:p>
      <w:pPr>
        <w:ind w:right="3339" w:firstLine="517"/>
        <w:spacing w:after="0" w:line="376" w:lineRule="auto"/>
        <w:rPr>
          <w:sz w:val="20"/>
          <w:szCs w:val="20"/>
          <w:color w:val="auto"/>
        </w:rPr>
      </w:pPr>
      <w:r>
        <w:rPr>
          <w:rFonts w:ascii="Courier New" w:cs="Courier New" w:eastAsia="Courier New" w:hAnsi="Courier New"/>
          <w:sz w:val="14"/>
          <w:szCs w:val="14"/>
          <w:color w:val="auto"/>
        </w:rPr>
        <w:t>o the distribution to all holders of the class of Capital Stock into which Debt Securities of such series</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921" w:right="1440" w:bottom="1440" w:gutter="0" w:footer="0" w:header="0"/>
        </w:sectPr>
      </w:pPr>
    </w:p>
    <w:bookmarkStart w:id="24" w:name="page25"/>
    <w:bookmarkEnd w:id="24"/>
    <w:p>
      <w:pPr>
        <w:ind w:right="3419"/>
        <w:spacing w:after="0" w:line="282" w:lineRule="auto"/>
        <w:rPr>
          <w:sz w:val="20"/>
          <w:szCs w:val="20"/>
          <w:color w:val="auto"/>
        </w:rPr>
      </w:pPr>
      <w:r>
        <w:rPr>
          <w:rFonts w:ascii="Courier New" w:cs="Courier New" w:eastAsia="Courier New" w:hAnsi="Courier New"/>
          <w:sz w:val="14"/>
          <w:szCs w:val="14"/>
          <w:color w:val="auto"/>
        </w:rPr>
        <w:t>are convertible of evidences of indebtedness of ours or of assets (excluding cash dividends paid from retained earnings and dividends payable in Capital Stock for which adjustment is made as referred to above and excluding distributions of cash in excess of certain threshold amounts referred to below) or subscription rights or warrants (other than those referred to above); and</w:t>
      </w:r>
    </w:p>
    <w:p>
      <w:pPr>
        <w:spacing w:after="0" w:line="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distributions of cash in excess of certain threshold amounts.</w:t>
      </w:r>
    </w:p>
    <w:p>
      <w:pPr>
        <w:spacing w:after="0" w:line="173" w:lineRule="exact"/>
        <w:rPr>
          <w:sz w:val="20"/>
          <w:szCs w:val="20"/>
          <w:color w:val="auto"/>
        </w:rPr>
      </w:pPr>
    </w:p>
    <w:p>
      <w:pPr>
        <w:ind w:right="3519" w:firstLine="517"/>
        <w:spacing w:after="0" w:line="292" w:lineRule="auto"/>
        <w:rPr>
          <w:sz w:val="20"/>
          <w:szCs w:val="20"/>
          <w:color w:val="auto"/>
        </w:rPr>
      </w:pPr>
      <w:r>
        <w:rPr>
          <w:rFonts w:ascii="Courier New" w:cs="Courier New" w:eastAsia="Courier New" w:hAnsi="Courier New"/>
          <w:sz w:val="14"/>
          <w:szCs w:val="14"/>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56" w:lineRule="exact"/>
        <w:rPr>
          <w:sz w:val="20"/>
          <w:szCs w:val="20"/>
          <w:color w:val="auto"/>
        </w:rPr>
      </w:pPr>
    </w:p>
    <w:p>
      <w:pPr>
        <w:ind w:right="3339" w:firstLine="517"/>
        <w:spacing w:after="0" w:line="266" w:lineRule="auto"/>
        <w:rPr>
          <w:sz w:val="20"/>
          <w:szCs w:val="20"/>
          <w:color w:val="auto"/>
        </w:rPr>
      </w:pPr>
      <w:r>
        <w:rPr>
          <w:rFonts w:ascii="Courier New" w:cs="Courier New" w:eastAsia="Courier New" w:hAnsi="Courier New"/>
          <w:sz w:val="14"/>
          <w:szCs w:val="14"/>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25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DESCRIPTION OF WARRANTS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517"/>
        <w:spacing w:after="0" w:line="263" w:lineRule="auto"/>
        <w:rPr>
          <w:sz w:val="20"/>
          <w:szCs w:val="20"/>
          <w:color w:val="auto"/>
        </w:rPr>
      </w:pPr>
      <w:r>
        <w:rPr>
          <w:rFonts w:ascii="Courier New" w:cs="Courier New" w:eastAsia="Courier New" w:hAnsi="Courier New"/>
          <w:sz w:val="14"/>
          <w:szCs w:val="14"/>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(each a "Warrant Agreement") to be entered into between us and a warrant agent ("Warrant Agent"). The following sets forth certain general terms and provisions of the Warrants offered hereby. Further terms of the Warrants and the applicable Warrant Agreement are set forth in the applicable Prospectus Supplement.</w:t>
      </w:r>
    </w:p>
    <w:p>
      <w:pPr>
        <w:spacing w:after="0" w:line="76" w:lineRule="exact"/>
        <w:rPr>
          <w:sz w:val="20"/>
          <w:szCs w:val="20"/>
          <w:color w:val="auto"/>
        </w:rPr>
      </w:pPr>
    </w:p>
    <w:p>
      <w:pPr>
        <w:ind w:right="3419" w:firstLine="517"/>
        <w:spacing w:after="0" w:line="375" w:lineRule="auto"/>
        <w:rPr>
          <w:sz w:val="20"/>
          <w:szCs w:val="20"/>
          <w:color w:val="auto"/>
        </w:rPr>
      </w:pPr>
      <w:r>
        <w:rPr>
          <w:rFonts w:ascii="Courier New" w:cs="Courier New" w:eastAsia="Courier New" w:hAnsi="Courier New"/>
          <w:sz w:val="14"/>
          <w:szCs w:val="14"/>
          <w:color w:val="auto"/>
        </w:rPr>
        <w:t>The applicable Prospectus Supplement will describe the following terms of any Warrants in respect of which this Prospectus is being delivered: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the title of such Warrants;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the aggregate number of such Warrants;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the price or prices at which such Warrants will be issued;</w:t>
      </w:r>
    </w:p>
    <w:p>
      <w:pPr>
        <w:spacing w:after="0" w:line="173"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o the currency or currencies, including composite currencies, in which the price of such Warrants may be payable;</w:t>
      </w:r>
    </w:p>
    <w:p>
      <w:pPr>
        <w:spacing w:after="0" w:line="1" w:lineRule="exact"/>
        <w:rPr>
          <w:sz w:val="20"/>
          <w:szCs w:val="20"/>
          <w:color w:val="auto"/>
        </w:rPr>
      </w:pPr>
    </w:p>
    <w:p>
      <w:pPr>
        <w:ind w:right="3339" w:firstLine="517"/>
        <w:spacing w:after="0" w:line="284" w:lineRule="auto"/>
        <w:rPr>
          <w:sz w:val="20"/>
          <w:szCs w:val="20"/>
          <w:color w:val="auto"/>
        </w:rPr>
      </w:pPr>
      <w:r>
        <w:rPr>
          <w:rFonts w:ascii="Courier New" w:cs="Courier New" w:eastAsia="Courier New" w:hAnsi="Courier New"/>
          <w:sz w:val="14"/>
          <w:szCs w:val="14"/>
          <w:color w:val="auto"/>
        </w:rPr>
        <w:t>o the Securities or other securities or rights of ours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243" w:lineRule="exact"/>
        <w:rPr>
          <w:sz w:val="20"/>
          <w:szCs w:val="20"/>
          <w:color w:val="auto"/>
        </w:rPr>
      </w:pPr>
    </w:p>
    <w:p>
      <w:pPr>
        <w:jc w:val="both"/>
        <w:ind w:right="3519" w:firstLine="517"/>
        <w:spacing w:after="0" w:line="313" w:lineRule="auto"/>
        <w:rPr>
          <w:sz w:val="20"/>
          <w:szCs w:val="20"/>
          <w:color w:val="auto"/>
        </w:rPr>
      </w:pPr>
      <w:r>
        <w:rPr>
          <w:rFonts w:ascii="Courier New" w:cs="Courier New" w:eastAsia="Courier New" w:hAnsi="Courier New"/>
          <w:sz w:val="14"/>
          <w:szCs w:val="14"/>
          <w:color w:val="auto"/>
        </w:rPr>
        <w:t>o the price at which and the currency or currencies, including composite currencies, in which the Securities purchasable upon exercise of such Warrants may be purchased;</w:t>
      </w:r>
    </w:p>
    <w:p>
      <w:pPr>
        <w:spacing w:after="0" w:line="42"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o the date on which the right to exercise such Warrants shall commence and the date on which such right shall expire;</w:t>
      </w:r>
    </w:p>
    <w:p>
      <w:pPr>
        <w:spacing w:after="0" w:line="1" w:lineRule="exact"/>
        <w:rPr>
          <w:sz w:val="20"/>
          <w:szCs w:val="20"/>
          <w:color w:val="auto"/>
        </w:rPr>
      </w:pPr>
    </w:p>
    <w:p>
      <w:pPr>
        <w:ind w:right="3419" w:firstLine="517"/>
        <w:spacing w:after="0" w:line="375" w:lineRule="auto"/>
        <w:rPr>
          <w:sz w:val="20"/>
          <w:szCs w:val="20"/>
          <w:color w:val="auto"/>
        </w:rPr>
      </w:pPr>
      <w:r>
        <w:rPr>
          <w:rFonts w:ascii="Courier New" w:cs="Courier New" w:eastAsia="Courier New" w:hAnsi="Courier New"/>
          <w:sz w:val="14"/>
          <w:szCs w:val="14"/>
          <w:color w:val="auto"/>
        </w:rPr>
        <w:t>o if applicable, the minimum or maximum amount of such Warrants which may be exercised at any one time;</w:t>
      </w:r>
    </w:p>
    <w:p>
      <w:pPr>
        <w:spacing w:after="0" w:line="1" w:lineRule="exact"/>
        <w:rPr>
          <w:sz w:val="20"/>
          <w:szCs w:val="20"/>
          <w:color w:val="auto"/>
        </w:rPr>
      </w:pPr>
    </w:p>
    <w:p>
      <w:pPr>
        <w:ind w:right="3519" w:firstLine="517"/>
        <w:spacing w:after="0" w:line="313" w:lineRule="auto"/>
        <w:rPr>
          <w:sz w:val="20"/>
          <w:szCs w:val="20"/>
          <w:color w:val="auto"/>
        </w:rPr>
      </w:pPr>
      <w:r>
        <w:rPr>
          <w:rFonts w:ascii="Courier New" w:cs="Courier New" w:eastAsia="Courier New" w:hAnsi="Courier New"/>
          <w:sz w:val="14"/>
          <w:szCs w:val="14"/>
          <w:color w:val="auto"/>
        </w:rPr>
        <w:t>o if applicable, the designation and terms of the Securities with which such Warrants are issued and the number of such Warrants issued with each such Security;</w:t>
      </w:r>
    </w:p>
    <w:p>
      <w:pPr>
        <w:spacing w:after="0" w:line="42" w:lineRule="exact"/>
        <w:rPr>
          <w:sz w:val="20"/>
          <w:szCs w:val="20"/>
          <w:color w:val="auto"/>
        </w:rPr>
      </w:pPr>
    </w:p>
    <w:p>
      <w:pPr>
        <w:ind w:right="3339" w:firstLine="517"/>
        <w:spacing w:after="0" w:line="376" w:lineRule="auto"/>
        <w:rPr>
          <w:sz w:val="20"/>
          <w:szCs w:val="20"/>
          <w:color w:val="auto"/>
        </w:rPr>
      </w:pPr>
      <w:r>
        <w:rPr>
          <w:rFonts w:ascii="Courier New" w:cs="Courier New" w:eastAsia="Courier New" w:hAnsi="Courier New"/>
          <w:sz w:val="14"/>
          <w:szCs w:val="14"/>
          <w:color w:val="auto"/>
        </w:rPr>
        <w:t>o if applicable, the date on and after which such Warrants and the related Securities will be separately transferable;</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921" w:right="1440" w:bottom="1440" w:gutter="0" w:footer="0" w:header="0"/>
        </w:sectPr>
      </w:pPr>
    </w:p>
    <w:bookmarkStart w:id="25" w:name="page26"/>
    <w:bookmarkEnd w:id="25"/>
    <w:p>
      <w:pPr>
        <w:ind w:left="520"/>
        <w:spacing w:after="0"/>
        <w:rPr>
          <w:sz w:val="20"/>
          <w:szCs w:val="20"/>
          <w:color w:val="auto"/>
        </w:rPr>
      </w:pPr>
      <w:r>
        <w:rPr>
          <w:rFonts w:ascii="Courier New" w:cs="Courier New" w:eastAsia="Courier New" w:hAnsi="Courier New"/>
          <w:sz w:val="14"/>
          <w:szCs w:val="14"/>
          <w:color w:val="auto"/>
        </w:rPr>
        <w:t>o information with respect to book-entry procedures, if any;</w:t>
      </w:r>
    </w:p>
    <w:p>
      <w:pPr>
        <w:spacing w:after="0" w:line="173" w:lineRule="exact"/>
        <w:rPr>
          <w:sz w:val="20"/>
          <w:szCs w:val="20"/>
          <w:color w:val="auto"/>
        </w:rPr>
      </w:pPr>
    </w:p>
    <w:p>
      <w:pPr>
        <w:ind w:right="3419" w:firstLine="517"/>
        <w:spacing w:after="0" w:line="375" w:lineRule="auto"/>
        <w:rPr>
          <w:sz w:val="20"/>
          <w:szCs w:val="20"/>
          <w:color w:val="auto"/>
        </w:rPr>
      </w:pPr>
      <w:r>
        <w:rPr>
          <w:rFonts w:ascii="Courier New" w:cs="Courier New" w:eastAsia="Courier New" w:hAnsi="Courier New"/>
          <w:sz w:val="14"/>
          <w:szCs w:val="14"/>
          <w:color w:val="auto"/>
        </w:rPr>
        <w:t>o if applicable, a discussion of certain United States Federal income tax considerations; and</w:t>
      </w:r>
    </w:p>
    <w:p>
      <w:pPr>
        <w:spacing w:after="0" w:line="1" w:lineRule="exact"/>
        <w:rPr>
          <w:sz w:val="20"/>
          <w:szCs w:val="20"/>
          <w:color w:val="auto"/>
        </w:rPr>
      </w:pPr>
    </w:p>
    <w:p>
      <w:pPr>
        <w:ind w:right="3939" w:firstLine="517"/>
        <w:spacing w:after="0" w:line="376" w:lineRule="auto"/>
        <w:rPr>
          <w:sz w:val="20"/>
          <w:szCs w:val="20"/>
          <w:color w:val="auto"/>
        </w:rPr>
      </w:pPr>
      <w:r>
        <w:rPr>
          <w:rFonts w:ascii="Courier New" w:cs="Courier New" w:eastAsia="Courier New" w:hAnsi="Courier New"/>
          <w:sz w:val="14"/>
          <w:szCs w:val="14"/>
          <w:color w:val="auto"/>
        </w:rPr>
        <w:t>o any other terms of such Warrants, including terms, procedures and limitations relating to the exchange and exercise of such Warrants.</w:t>
      </w:r>
    </w:p>
    <w:p>
      <w:pPr>
        <w:spacing w:after="0" w:line="166"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DESCRIPTION OF PURCHASE CONTRACTS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We may issue Purchase Contracts for the purchase or sale of:</w:t>
      </w:r>
    </w:p>
    <w:p>
      <w:pPr>
        <w:spacing w:after="0" w:line="173" w:lineRule="exact"/>
        <w:rPr>
          <w:sz w:val="20"/>
          <w:szCs w:val="20"/>
          <w:color w:val="auto"/>
        </w:rPr>
      </w:pPr>
    </w:p>
    <w:p>
      <w:pPr>
        <w:ind w:right="3419" w:firstLine="517"/>
        <w:spacing w:after="0" w:line="299" w:lineRule="auto"/>
        <w:rPr>
          <w:sz w:val="20"/>
          <w:szCs w:val="20"/>
          <w:color w:val="auto"/>
        </w:rPr>
      </w:pPr>
      <w:r>
        <w:rPr>
          <w:rFonts w:ascii="Courier New" w:cs="Courier New" w:eastAsia="Courier New" w:hAnsi="Courier New"/>
          <w:sz w:val="14"/>
          <w:szCs w:val="14"/>
          <w:color w:val="auto"/>
        </w:rPr>
        <w:t>o our securities or securities of an entity unaffiliated or affiliated with us, a basket of such securities, an index or indices of such securities or any combination of the above as specified in the applicable Prospectus Supplement;</w:t>
      </w:r>
    </w:p>
    <w:p>
      <w:pPr>
        <w:spacing w:after="0" w:line="23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currencies or composite currencies; or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commodities.</w:t>
      </w:r>
    </w:p>
    <w:p>
      <w:pPr>
        <w:spacing w:after="0" w:line="173"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76" w:lineRule="exact"/>
        <w:rPr>
          <w:sz w:val="20"/>
          <w:szCs w:val="20"/>
          <w:color w:val="auto"/>
        </w:rPr>
      </w:pPr>
    </w:p>
    <w:p>
      <w:pPr>
        <w:ind w:right="3419" w:firstLine="517"/>
        <w:spacing w:after="0" w:line="282" w:lineRule="auto"/>
        <w:rPr>
          <w:sz w:val="20"/>
          <w:szCs w:val="20"/>
          <w:color w:val="auto"/>
        </w:rPr>
      </w:pPr>
      <w:r>
        <w:rPr>
          <w:rFonts w:ascii="Courier New" w:cs="Courier New" w:eastAsia="Courier New" w:hAnsi="Courier New"/>
          <w:sz w:val="14"/>
          <w:szCs w:val="14"/>
          <w:color w:val="auto"/>
        </w:rPr>
        <w:t>Purchase Contracts may require holders to satisfy their obligations thereunder when the Purchase Contracts are issued ("Pre-paid Purchase Contracts"). Our obligation to settle the Pre-paid Purchase Contracts on the relevant settlement date may constitute indebtedness. Accordingly, the Pre-paid Purchase Contracts will be issued under one of the Indentures.</w:t>
      </w:r>
    </w:p>
    <w:p>
      <w:pPr>
        <w:spacing w:after="0" w:line="6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DESCRIPTION OF UNITS</w:t>
      </w:r>
    </w:p>
    <w:p>
      <w:pPr>
        <w:spacing w:after="0" w:line="173" w:lineRule="exact"/>
        <w:rPr>
          <w:sz w:val="20"/>
          <w:szCs w:val="20"/>
          <w:color w:val="auto"/>
        </w:rPr>
      </w:pPr>
    </w:p>
    <w:p>
      <w:pPr>
        <w:ind w:right="3519" w:firstLine="517"/>
        <w:spacing w:after="0" w:line="282" w:lineRule="auto"/>
        <w:rPr>
          <w:sz w:val="20"/>
          <w:szCs w:val="20"/>
          <w:color w:val="auto"/>
        </w:rPr>
      </w:pPr>
      <w:r>
        <w:rPr>
          <w:rFonts w:ascii="Courier New" w:cs="Courier New" w:eastAsia="Courier New" w:hAnsi="Courier New"/>
          <w:sz w:val="14"/>
          <w:szCs w:val="14"/>
          <w:color w:val="auto"/>
        </w:rPr>
        <w:t>As specified in the applicable Prospectus Supplement, Units will consist of one or more Purchase Contracts, Warrants, Debt Securities, Guaranteed Trust Preferred Securities, Preferred Stock, Class A Common Stock or Class A Special Common Stock or any combination thereof. Reference is made to the applicable Prospectus Supplement for:</w:t>
      </w:r>
    </w:p>
    <w:p>
      <w:pPr>
        <w:spacing w:after="0" w:line="62"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o all terms of the Units and of the Purchase Contracts, Warrants, Debt Securities, Guaranteed Trust Preferred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6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a description of the terms of any Unit Agreement governing the Units;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47" w:lineRule="exact"/>
        <w:rPr>
          <w:sz w:val="20"/>
          <w:szCs w:val="20"/>
          <w:color w:val="auto"/>
        </w:rPr>
      </w:pPr>
    </w:p>
    <w:p>
      <w:pPr>
        <w:ind w:right="3339" w:firstLine="517"/>
        <w:spacing w:after="0" w:line="376" w:lineRule="auto"/>
        <w:rPr>
          <w:sz w:val="20"/>
          <w:szCs w:val="20"/>
          <w:color w:val="auto"/>
        </w:rPr>
      </w:pPr>
      <w:r>
        <w:rPr>
          <w:rFonts w:ascii="Courier New" w:cs="Courier New" w:eastAsia="Courier New" w:hAnsi="Courier New"/>
          <w:sz w:val="14"/>
          <w:szCs w:val="14"/>
          <w:color w:val="auto"/>
        </w:rPr>
        <w:t>o a description of the provisions for the payment, settlement, transfer or exchange of the Units.</w:t>
      </w:r>
    </w:p>
    <w:p>
      <w:pPr>
        <w:spacing w:after="0" w:line="16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DESCRIPTION OF THE GUARANTEED TRUST PREFERRED SECURITIES</w:t>
      </w:r>
    </w:p>
    <w:p>
      <w:pPr>
        <w:spacing w:after="0" w:line="173" w:lineRule="exact"/>
        <w:rPr>
          <w:sz w:val="20"/>
          <w:szCs w:val="20"/>
          <w:color w:val="auto"/>
        </w:rPr>
      </w:pPr>
    </w:p>
    <w:p>
      <w:pPr>
        <w:ind w:right="3339" w:firstLine="517"/>
        <w:spacing w:after="0" w:line="266" w:lineRule="auto"/>
        <w:rPr>
          <w:sz w:val="20"/>
          <w:szCs w:val="20"/>
          <w:color w:val="auto"/>
        </w:rPr>
      </w:pPr>
      <w:r>
        <w:rPr>
          <w:rFonts w:ascii="Courier New" w:cs="Courier New" w:eastAsia="Courier New" w:hAnsi="Courier New"/>
          <w:sz w:val="14"/>
          <w:szCs w:val="14"/>
          <w:color w:val="auto"/>
        </w:rPr>
        <w:t>Each trust subsidiary may issue, from time to time, only one series of Guaranteed Trust Preferred Securities along with common securities having terms described in the Prospectus Supplement relating to the issuance. The Declaration of each trust subsidiary authorizes the Regular Trustees of such trust subsidiary to issue on its behalf one series of Guaranteed Trust Preferred Securities. The Declaration will be qualified as an indenture under the Trust Indenture Act. The Guaranteed Trust Preferred Securities will have terms, including distributions, redemption, voting, liquidation rights and other preferred, deferred or other special</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921" w:right="1440" w:bottom="1440" w:gutter="0" w:footer="0" w:header="0"/>
        </w:sectPr>
      </w:pPr>
    </w:p>
    <w:bookmarkStart w:id="26" w:name="page27"/>
    <w:bookmarkEnd w:id="26"/>
    <w:p>
      <w:pPr>
        <w:ind w:right="3519"/>
        <w:spacing w:after="0" w:line="275" w:lineRule="auto"/>
        <w:rPr>
          <w:sz w:val="20"/>
          <w:szCs w:val="20"/>
          <w:color w:val="auto"/>
        </w:rPr>
      </w:pPr>
      <w:r>
        <w:rPr>
          <w:rFonts w:ascii="Courier New" w:cs="Courier New" w:eastAsia="Courier New" w:hAnsi="Courier New"/>
          <w:sz w:val="14"/>
          <w:szCs w:val="14"/>
          <w:color w:val="auto"/>
        </w:rPr>
        <w:t>rights or such restrictions as shall be set forth in the Declaration or made part of the Declaration by the Trust Indenture Act and which will mirror the terms of the Subordinated Debt Securities held by the trust subsidiary and described in the applicable Prospectus Supplement. You should look in the Prospectus Supplement for the specific terms of the Guaranteed Trust Preferred Securities, including:</w:t>
      </w:r>
    </w:p>
    <w:p>
      <w:pPr>
        <w:spacing w:after="0" w:line="69"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o the distinctive designation and number of the Guaranteed Trust Preferred Securities;</w:t>
      </w:r>
    </w:p>
    <w:p>
      <w:pPr>
        <w:spacing w:after="0" w:line="1" w:lineRule="exact"/>
        <w:rPr>
          <w:sz w:val="20"/>
          <w:szCs w:val="20"/>
          <w:color w:val="auto"/>
        </w:rPr>
      </w:pPr>
    </w:p>
    <w:p>
      <w:pPr>
        <w:ind w:right="3419" w:firstLine="517"/>
        <w:spacing w:after="0" w:line="272" w:lineRule="auto"/>
        <w:rPr>
          <w:sz w:val="20"/>
          <w:szCs w:val="20"/>
          <w:color w:val="auto"/>
        </w:rPr>
      </w:pPr>
      <w:r>
        <w:rPr>
          <w:rFonts w:ascii="Courier New" w:cs="Courier New" w:eastAsia="Courier New" w:hAnsi="Courier New"/>
          <w:sz w:val="14"/>
          <w:szCs w:val="14"/>
          <w:color w:val="auto"/>
        </w:rPr>
        <w:t>o the annual distribution rate (or method of determining such rate) for the Guaranteed Trust Preferred Securities and the date or dates upon which such distributions shall be payable; provided, however, that distributions on the Guaranteed Trust Preferred Securities shall be payable on a periodic basis to holders of such Guaranteed Trust Preferred Securities as of a record date in each period during which such Guaranteed Trust Preferred Securities are outstanding;</w:t>
      </w:r>
    </w:p>
    <w:p>
      <w:pPr>
        <w:spacing w:after="0" w:line="247" w:lineRule="exact"/>
        <w:rPr>
          <w:sz w:val="20"/>
          <w:szCs w:val="20"/>
          <w:color w:val="auto"/>
        </w:rPr>
      </w:pPr>
    </w:p>
    <w:p>
      <w:pPr>
        <w:ind w:right="3419" w:firstLine="517"/>
        <w:spacing w:after="0" w:line="282" w:lineRule="auto"/>
        <w:rPr>
          <w:sz w:val="20"/>
          <w:szCs w:val="20"/>
          <w:color w:val="auto"/>
        </w:rPr>
      </w:pPr>
      <w:r>
        <w:rPr>
          <w:rFonts w:ascii="Courier New" w:cs="Courier New" w:eastAsia="Courier New" w:hAnsi="Courier New"/>
          <w:sz w:val="14"/>
          <w:szCs w:val="14"/>
          <w:color w:val="auto"/>
        </w:rPr>
        <w:t>o whether distributions on the Guaranteed Trust Preferred Securities will be cumulative, and, in the case of Guaranteed Trust Preferred Securities having cumulative distribution rights, the date or dates or method of determining the date or dates from which distributions on the Guaranteed Trust Preferred Securities shall be cumulative;</w:t>
      </w:r>
    </w:p>
    <w:p>
      <w:pPr>
        <w:spacing w:after="0" w:line="62" w:lineRule="exact"/>
        <w:rPr>
          <w:sz w:val="20"/>
          <w:szCs w:val="20"/>
          <w:color w:val="auto"/>
        </w:rPr>
      </w:pPr>
    </w:p>
    <w:p>
      <w:pPr>
        <w:ind w:right="3339" w:firstLine="517"/>
        <w:spacing w:after="0" w:line="313" w:lineRule="auto"/>
        <w:rPr>
          <w:sz w:val="20"/>
          <w:szCs w:val="20"/>
          <w:color w:val="auto"/>
        </w:rPr>
      </w:pPr>
      <w:r>
        <w:rPr>
          <w:rFonts w:ascii="Courier New" w:cs="Courier New" w:eastAsia="Courier New" w:hAnsi="Courier New"/>
          <w:sz w:val="14"/>
          <w:szCs w:val="14"/>
          <w:color w:val="auto"/>
        </w:rPr>
        <w:t>o the amount or amounts which shall be paid out of the assets of our trust subsidiary to the holders of its Guaranteed Trust Preferred Securities upon its voluntary or involuntary dissolution, winding-up or termination;</w:t>
      </w:r>
    </w:p>
    <w:p>
      <w:pPr>
        <w:spacing w:after="0" w:line="42" w:lineRule="exact"/>
        <w:rPr>
          <w:sz w:val="20"/>
          <w:szCs w:val="20"/>
          <w:color w:val="auto"/>
        </w:rPr>
      </w:pPr>
    </w:p>
    <w:p>
      <w:pPr>
        <w:ind w:right="3599" w:firstLine="517"/>
        <w:spacing w:after="0" w:line="282" w:lineRule="auto"/>
        <w:rPr>
          <w:sz w:val="20"/>
          <w:szCs w:val="20"/>
          <w:color w:val="auto"/>
        </w:rPr>
      </w:pPr>
      <w:r>
        <w:rPr>
          <w:rFonts w:ascii="Courier New" w:cs="Courier New" w:eastAsia="Courier New" w:hAnsi="Courier New"/>
          <w:sz w:val="14"/>
          <w:szCs w:val="14"/>
          <w:color w:val="auto"/>
        </w:rPr>
        <w:t>o the obligation, if any, of our trust subsidiary to purchase or redeem Guaranteed Trust Preferred Securities it issues and the price or prices at which, the period or periods within which, and the terms and conditions upon which, it may purchase or redeem its Guaranteed Trust Preferred Securities in whole or in part;</w:t>
      </w:r>
    </w:p>
    <w:p>
      <w:pPr>
        <w:spacing w:after="0" w:line="62" w:lineRule="exact"/>
        <w:rPr>
          <w:sz w:val="20"/>
          <w:szCs w:val="20"/>
          <w:color w:val="auto"/>
        </w:rPr>
      </w:pPr>
    </w:p>
    <w:p>
      <w:pPr>
        <w:ind w:right="3419" w:firstLine="517"/>
        <w:spacing w:after="0" w:line="282" w:lineRule="auto"/>
        <w:rPr>
          <w:sz w:val="20"/>
          <w:szCs w:val="20"/>
          <w:color w:val="auto"/>
        </w:rPr>
      </w:pPr>
      <w:r>
        <w:rPr>
          <w:rFonts w:ascii="Courier New" w:cs="Courier New" w:eastAsia="Courier New" w:hAnsi="Courier New"/>
          <w:sz w:val="14"/>
          <w:szCs w:val="14"/>
          <w:color w:val="auto"/>
        </w:rPr>
        <w:t>o the voting rights, if any, of our trust subsidiary's Guaranteed Trust Preferred Securities in addition to those required by law, including the number of votes per Guaranteed Trust Preferred Security and any requirement for the approval by the holders of Guaranteed Trust Preferred Securities as a condition to specified action or amendments to the Declaration of our trust subsidiary;</w:t>
      </w:r>
    </w:p>
    <w:p>
      <w:pPr>
        <w:spacing w:after="0" w:line="62" w:lineRule="exact"/>
        <w:rPr>
          <w:sz w:val="20"/>
          <w:szCs w:val="20"/>
          <w:color w:val="auto"/>
        </w:rPr>
      </w:pPr>
    </w:p>
    <w:p>
      <w:pPr>
        <w:ind w:right="3339" w:firstLine="517"/>
        <w:spacing w:after="0" w:line="313" w:lineRule="auto"/>
        <w:rPr>
          <w:sz w:val="20"/>
          <w:szCs w:val="20"/>
          <w:color w:val="auto"/>
        </w:rPr>
      </w:pPr>
      <w:r>
        <w:rPr>
          <w:rFonts w:ascii="Courier New" w:cs="Courier New" w:eastAsia="Courier New" w:hAnsi="Courier New"/>
          <w:sz w:val="14"/>
          <w:szCs w:val="14"/>
          <w:color w:val="auto"/>
        </w:rPr>
        <w:t>o the terms and conditions, if any, upon which the underlying Subordinated Debt Securities may be distributed to holders of Guaranteed Trust Preferred Securities;</w:t>
      </w:r>
    </w:p>
    <w:p>
      <w:pPr>
        <w:spacing w:after="0" w:line="42" w:lineRule="exact"/>
        <w:rPr>
          <w:sz w:val="20"/>
          <w:szCs w:val="20"/>
          <w:color w:val="auto"/>
        </w:rPr>
      </w:pPr>
    </w:p>
    <w:p>
      <w:pPr>
        <w:ind w:right="3519" w:firstLine="517"/>
        <w:spacing w:after="0" w:line="375" w:lineRule="auto"/>
        <w:rPr>
          <w:sz w:val="20"/>
          <w:szCs w:val="20"/>
          <w:color w:val="auto"/>
        </w:rPr>
      </w:pPr>
      <w:r>
        <w:rPr>
          <w:rFonts w:ascii="Courier New" w:cs="Courier New" w:eastAsia="Courier New" w:hAnsi="Courier New"/>
          <w:sz w:val="14"/>
          <w:szCs w:val="14"/>
          <w:color w:val="auto"/>
        </w:rPr>
        <w:t>o if applicable, any securities exchange upon which the Guaranteed Trust Preferred Securities shall be listed; and</w:t>
      </w:r>
    </w:p>
    <w:p>
      <w:pPr>
        <w:spacing w:after="0" w:line="1" w:lineRule="exact"/>
        <w:rPr>
          <w:sz w:val="20"/>
          <w:szCs w:val="20"/>
          <w:color w:val="auto"/>
        </w:rPr>
      </w:pPr>
    </w:p>
    <w:p>
      <w:pPr>
        <w:ind w:right="3419" w:firstLine="517"/>
        <w:spacing w:after="0" w:line="313" w:lineRule="auto"/>
        <w:rPr>
          <w:sz w:val="20"/>
          <w:szCs w:val="20"/>
          <w:color w:val="auto"/>
        </w:rPr>
      </w:pPr>
      <w:r>
        <w:rPr>
          <w:rFonts w:ascii="Courier New" w:cs="Courier New" w:eastAsia="Courier New" w:hAnsi="Courier New"/>
          <w:sz w:val="14"/>
          <w:szCs w:val="14"/>
          <w:color w:val="auto"/>
        </w:rPr>
        <w:t>o any other relevant rights, preferences, privileges, limitations or restrictions of Guaranteed Trust Preferred Securities not inconsistent with the Declaration of our trust subsidiary or with applicable law.</w:t>
      </w:r>
    </w:p>
    <w:p>
      <w:pPr>
        <w:spacing w:after="0" w:line="42" w:lineRule="exact"/>
        <w:rPr>
          <w:sz w:val="20"/>
          <w:szCs w:val="20"/>
          <w:color w:val="auto"/>
        </w:rPr>
      </w:pPr>
    </w:p>
    <w:p>
      <w:pPr>
        <w:ind w:right="3519"/>
        <w:spacing w:after="0" w:line="275" w:lineRule="auto"/>
        <w:rPr>
          <w:sz w:val="20"/>
          <w:szCs w:val="20"/>
          <w:color w:val="auto"/>
        </w:rPr>
      </w:pPr>
      <w:r>
        <w:rPr>
          <w:rFonts w:ascii="Courier New" w:cs="Courier New" w:eastAsia="Courier New" w:hAnsi="Courier New"/>
          <w:sz w:val="14"/>
          <w:szCs w:val="14"/>
          <w:color w:val="auto"/>
        </w:rPr>
        <w:t>We will guarantee all Guaranteed Trust Preferred Securities offered by this Prospectus hereby to the extent described below under "Description of the Guaranteed Trust Preferred Securities Guarantees." We will describe certain of the United States federal income tax considerations applicable to any offering of Guaranteed Trust Preferred Securities in an accompanying Prospectus Supplement.</w:t>
      </w:r>
    </w:p>
    <w:p>
      <w:pPr>
        <w:spacing w:after="0" w:line="69" w:lineRule="exact"/>
        <w:rPr>
          <w:sz w:val="20"/>
          <w:szCs w:val="20"/>
          <w:color w:val="auto"/>
        </w:rPr>
      </w:pPr>
    </w:p>
    <w:p>
      <w:pPr>
        <w:ind w:right="3339" w:firstLine="517"/>
        <w:spacing w:after="0" w:line="258" w:lineRule="auto"/>
        <w:rPr>
          <w:sz w:val="20"/>
          <w:szCs w:val="20"/>
          <w:color w:val="auto"/>
        </w:rPr>
      </w:pPr>
      <w:r>
        <w:rPr>
          <w:rFonts w:ascii="Courier New" w:cs="Courier New" w:eastAsia="Courier New" w:hAnsi="Courier New"/>
          <w:sz w:val="14"/>
          <w:szCs w:val="14"/>
          <w:color w:val="auto"/>
        </w:rPr>
        <w:t>In connection with the issuance of Guaranteed Trust Preferred Securities, our trust subsidiary will issue one series of its common securities. The Declaration of each of our trust subsidiaries authorizes its Regular Trustees to issue on its behalf one series of common securities having terms including distributions, redemption, voting, liquidation rights or restrictions as shall be set forth in the Declaration. The terms of the common securities issued by one of our trust subsidiaries will be substantially identical to the terms of its Guaranteed Trust Preferred Securities and the common securities will rank equally, and payments will be made thereon pro rata, with the Guaranteed Trust Preferred Securities except that, upon an event of default under the Declaration, the rights of the holders of the common securities to payment in respect of distributions and payments upon liquidation, redemption and otherwise will be subordinated to the rights of the holders of the Guaranteed Trust Preferred Securities. Except in certain limited circumstances, the common securities will also carry the right to vote to appoint, remove or replace any of our trust subsidiaries' Trustees. We will directly or indirectly own all of the common securities of each of our trust subsidiaries.</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921" w:right="1440" w:bottom="1440" w:gutter="0" w:footer="0" w:header="0"/>
        </w:sectPr>
      </w:pPr>
    </w:p>
    <w:bookmarkStart w:id="27" w:name="page28"/>
    <w:bookmarkEnd w:id="27"/>
    <w:p>
      <w:pPr>
        <w:ind w:right="4199"/>
        <w:spacing w:after="0" w:line="375" w:lineRule="auto"/>
        <w:rPr>
          <w:sz w:val="20"/>
          <w:szCs w:val="20"/>
          <w:color w:val="auto"/>
        </w:rPr>
      </w:pPr>
      <w:r>
        <w:rPr>
          <w:rFonts w:ascii="Courier New" w:cs="Courier New" w:eastAsia="Courier New" w:hAnsi="Courier New"/>
          <w:sz w:val="14"/>
          <w:szCs w:val="14"/>
          <w:color w:val="auto"/>
        </w:rPr>
        <w:t>Enforcement of Certain Rights by Holders of Guaranteed Trust Preferred Securities</w:t>
      </w:r>
    </w:p>
    <w:p>
      <w:pPr>
        <w:spacing w:after="0" w:line="1"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If an event of default under the Declaration of one of our trust subsidiaries (an "Event of Default") occurs and is continuing, then the holders of its Guaranteed Trust Preferred Securities would have to rely on the Institutional Trustee enforcing against us its rights as a holder of the Subordinated Debt Securities. In addition, the holders of a majority in liquidation amount of the Guaranteed Trust Preferred Securities will have the right to direct the time, method and place of conducting any proceeding for any remedy available to the Institutional Trustee or to direct the exercise of any trust or power conferred upon the Institutional Trustee under the applicable Declaration, including the right to direct the Institutional Trustee to exercise the remedies available to it as a holder of the Subordinated Debt Securities. If the Institutional Trustee fails to enforce its rights under the Subordinated Debt Securities, a holder of Guaranteed Trust Preferred Securities may not institute a legal proceeding directly against us to enforce the Institutional Trustee's rights under the applicable series of Subordinated Debt Securities. Notwithstanding the foregoing, if an Event of Default under the applicable Declaration has occurred and is continuing and that event is attributable to our failure to pay interest or principal on the applicable series of Subordinated Debt Securities when due, then a holder of Guaranteed Trust Preferred Securities may directly institute a proceeding for enforcement of payment to such holder of the principal of or interest on the applicable series of Subordinated Debt Securities having a principal amount equal to the aggregate liquidation amount of such holder's Guaranteed Trust Preferred Securities (a "Direct Action") on or after the respective due date for the applicable series of Subordinated Debt Securities. In connection with such Direct Action, we will be subrogated to the rights of such holder of Guaranteed Trust Preferred Securities under the applicable Declaration to the extent of any payment made by us to such holder of Preferred Securities in such Direct Action.</w:t>
      </w:r>
    </w:p>
    <w:p>
      <w:pPr>
        <w:spacing w:after="0" w:line="8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DESCRIPTION OF THE GUARANTEED TRUST PREFERRED</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GUARANTEES</w:t>
      </w:r>
    </w:p>
    <w:p>
      <w:pPr>
        <w:spacing w:after="0" w:line="147" w:lineRule="exact"/>
        <w:rPr>
          <w:sz w:val="20"/>
          <w:szCs w:val="20"/>
          <w:color w:val="auto"/>
        </w:rPr>
      </w:pPr>
    </w:p>
    <w:p>
      <w:pPr>
        <w:ind w:right="3339" w:firstLine="517"/>
        <w:spacing w:after="0" w:line="257" w:lineRule="auto"/>
        <w:rPr>
          <w:sz w:val="20"/>
          <w:szCs w:val="20"/>
          <w:color w:val="auto"/>
        </w:rPr>
      </w:pPr>
      <w:r>
        <w:rPr>
          <w:rFonts w:ascii="Courier New" w:cs="Courier New" w:eastAsia="Courier New" w:hAnsi="Courier New"/>
          <w:sz w:val="14"/>
          <w:szCs w:val="14"/>
          <w:color w:val="auto"/>
        </w:rPr>
        <w:t>Set forth below is a summary of information concerning the Guaranteed Trust Preferred Securities Guarantees that we will execute and deliver for the benefit of the holders from time to time of the Guaranteed Trust Preferred Securities. Each Guaranteed Trust Preferred Securities Guarantee will be qualified as an indenture under the Trust Indenture Act. We will name the trustee who will act as indenture trustee under each Guaranteed Trust Preferred Securities Guarantee for purposes of the Trust Indenture Act (the "Preferred Guarantee Trustee") in the Prospectus Supplement relating to such Guaranteed Trust Preferred Securities. The terms of each Guaranteed Trust Preferred Securities Guarantee will be those set forth in such Guaranteed Trust Preferred Securities Guarantee and those made part of such Guaranteed Trust Preferred Securities Guarantee by the Trust Indenture Act. Because the following is only a summary of the Guaranteed Trust Preferred Securities Guarantee, it does not contain all information that you may find useful. For further information about the Guaranteed Trust Preferred Securities Guarantee, you should read the Guaranteed Trust Preferred Securities Guarantee. Each Guaranteed Trust Preferred Securities Guarantee will be held by the Preferred Guarantee Trustee for the benefit of the holders of the Guaranteed Trust Preferred Securities of the relevant trust subsidiary.</w:t>
      </w: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517"/>
        <w:spacing w:after="0" w:line="266" w:lineRule="auto"/>
        <w:rPr>
          <w:sz w:val="20"/>
          <w:szCs w:val="20"/>
          <w:color w:val="auto"/>
        </w:rPr>
      </w:pPr>
      <w:r>
        <w:rPr>
          <w:rFonts w:ascii="Courier New" w:cs="Courier New" w:eastAsia="Courier New" w:hAnsi="Courier New"/>
          <w:sz w:val="14"/>
          <w:szCs w:val="14"/>
          <w:color w:val="auto"/>
        </w:rPr>
        <w:t>Pursuant to each Guaranteed Trust Preferred Securities Guarantee, we will irrevocably and unconditionally agree, to the extent set forth therein, to pay in full, to the holders of the Guaranteed Trust Preferred Securities, the Guarantee Payments (as described below) (except to the extent paid by our trust subsidiary), as and when due, regardless of any defense, right of set-off or counterclaim which such trust subsidiary may have or assert. The following payments with respect to Guaranteed Trust Preferred Securities to the extent not paid by such trust subsidiary (the "Guarantee Payments"), will be subject to the Guaranteed Trust Preferred Securities Guarantee thereon (without duplication):</w:t>
      </w:r>
    </w:p>
    <w:p>
      <w:pPr>
        <w:spacing w:after="0" w:line="74" w:lineRule="exact"/>
        <w:rPr>
          <w:sz w:val="20"/>
          <w:szCs w:val="20"/>
          <w:color w:val="auto"/>
        </w:rPr>
      </w:pPr>
    </w:p>
    <w:p>
      <w:pPr>
        <w:ind w:right="3519" w:firstLine="517"/>
        <w:spacing w:after="0" w:line="313" w:lineRule="auto"/>
        <w:rPr>
          <w:sz w:val="20"/>
          <w:szCs w:val="20"/>
          <w:color w:val="auto"/>
        </w:rPr>
      </w:pPr>
      <w:r>
        <w:rPr>
          <w:rFonts w:ascii="Courier New" w:cs="Courier New" w:eastAsia="Courier New" w:hAnsi="Courier New"/>
          <w:sz w:val="14"/>
          <w:szCs w:val="14"/>
          <w:color w:val="auto"/>
        </w:rPr>
        <w:t>o any accrued and unpaid distributions which are required to be paid on such Guaranteed Trust Preferred Securities, to the extent the applicable trust subsidiary has funds available for such payment;</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921" w:right="1440" w:bottom="1440" w:gutter="0" w:footer="0" w:header="0"/>
        </w:sectPr>
      </w:pPr>
    </w:p>
    <w:bookmarkStart w:id="28" w:name="page29"/>
    <w:bookmarkEnd w:id="28"/>
    <w:p>
      <w:pPr>
        <w:ind w:right="3419" w:firstLine="517"/>
        <w:spacing w:after="0" w:line="292" w:lineRule="auto"/>
        <w:rPr>
          <w:sz w:val="20"/>
          <w:szCs w:val="20"/>
          <w:color w:val="auto"/>
        </w:rPr>
      </w:pPr>
      <w:r>
        <w:rPr>
          <w:rFonts w:ascii="Courier New" w:cs="Courier New" w:eastAsia="Courier New" w:hAnsi="Courier New"/>
          <w:sz w:val="14"/>
          <w:szCs w:val="14"/>
          <w:color w:val="auto"/>
        </w:rPr>
        <w:t>o the redemption price, including all accrued and unpaid distributions (the "Redemption Price"), to the extent the applicable trust subsidiary has funds available for such payment with respect to any Guaranteed Trust Preferred Securities called for redemption by such trust subsidiary; and</w:t>
      </w:r>
    </w:p>
    <w:p>
      <w:pPr>
        <w:spacing w:after="0" w:line="56" w:lineRule="exact"/>
        <w:rPr>
          <w:sz w:val="20"/>
          <w:szCs w:val="20"/>
          <w:color w:val="auto"/>
        </w:rPr>
      </w:pPr>
    </w:p>
    <w:p>
      <w:pPr>
        <w:ind w:right="3519" w:firstLine="517"/>
        <w:spacing w:after="0" w:line="282" w:lineRule="auto"/>
        <w:rPr>
          <w:sz w:val="20"/>
          <w:szCs w:val="20"/>
          <w:color w:val="auto"/>
        </w:rPr>
      </w:pPr>
      <w:r>
        <w:rPr>
          <w:rFonts w:ascii="Courier New" w:cs="Courier New" w:eastAsia="Courier New" w:hAnsi="Courier New"/>
          <w:sz w:val="14"/>
          <w:szCs w:val="14"/>
          <w:color w:val="auto"/>
        </w:rPr>
        <w:t>o upon a voluntary or involuntary dissolution, winding-up or termination of such trust subsidiary (other than in connection with the distribution of Subordinated Debt Securities to the holders of Guaranteed Trust Preferred Securities or the redemption of all of the Guaranteed Trust Preferred Securities), the lesser of</w:t>
      </w:r>
    </w:p>
    <w:p>
      <w:pPr>
        <w:spacing w:after="0" w:line="62" w:lineRule="exact"/>
        <w:rPr>
          <w:sz w:val="20"/>
          <w:szCs w:val="20"/>
          <w:color w:val="auto"/>
        </w:rPr>
      </w:pPr>
    </w:p>
    <w:p>
      <w:pPr>
        <w:ind w:left="860" w:right="3419" w:firstLine="431"/>
        <w:spacing w:after="0" w:line="292" w:lineRule="auto"/>
        <w:rPr>
          <w:sz w:val="20"/>
          <w:szCs w:val="20"/>
          <w:color w:val="auto"/>
        </w:rPr>
      </w:pPr>
      <w:r>
        <w:rPr>
          <w:rFonts w:ascii="Courier New" w:cs="Courier New" w:eastAsia="Courier New" w:hAnsi="Courier New"/>
          <w:sz w:val="14"/>
          <w:szCs w:val="14"/>
          <w:color w:val="auto"/>
        </w:rPr>
        <w:t>o the aggregate of the liquidation amount and all accrued and unpaid distributions on such Guaranteed Trust Preferred Securities to the date of payment, to the extent such trust subsidiary has funds available therefor; and</w:t>
      </w:r>
    </w:p>
    <w:p>
      <w:pPr>
        <w:spacing w:after="0" w:line="56" w:lineRule="exact"/>
        <w:rPr>
          <w:sz w:val="20"/>
          <w:szCs w:val="20"/>
          <w:color w:val="auto"/>
        </w:rPr>
      </w:pPr>
    </w:p>
    <w:p>
      <w:pPr>
        <w:jc w:val="both"/>
        <w:ind w:left="860" w:right="4019" w:firstLine="431"/>
        <w:spacing w:after="0" w:line="313" w:lineRule="auto"/>
        <w:rPr>
          <w:sz w:val="20"/>
          <w:szCs w:val="20"/>
          <w:color w:val="auto"/>
        </w:rPr>
      </w:pPr>
      <w:r>
        <w:rPr>
          <w:rFonts w:ascii="Courier New" w:cs="Courier New" w:eastAsia="Courier New" w:hAnsi="Courier New"/>
          <w:sz w:val="14"/>
          <w:szCs w:val="14"/>
          <w:color w:val="auto"/>
        </w:rPr>
        <w:t>o the amount of assets of such trust subsidiary remaining available for distribution to holders of such Guaranteed Trust Preferred Securities in liquidation of such trust subsidiary.</w:t>
      </w:r>
    </w:p>
    <w:p>
      <w:pPr>
        <w:spacing w:after="0" w:line="42"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The redemption price and liquidation amount will be fixed at the time the Guaranteed Trust Preferred Securities are issued. Our obligation to make a Guarantee Payment may be satisfied by direct payment of the required amounts by us to the holders of Guaranteed Trust Preferred Securities or by our causing our trust subsidiary to pay such amounts to such holders.</w:t>
      </w:r>
    </w:p>
    <w:p>
      <w:pPr>
        <w:spacing w:after="0" w:line="62" w:lineRule="exact"/>
        <w:rPr>
          <w:sz w:val="20"/>
          <w:szCs w:val="20"/>
          <w:color w:val="auto"/>
        </w:rPr>
      </w:pPr>
    </w:p>
    <w:p>
      <w:pPr>
        <w:ind w:right="3419" w:firstLine="517"/>
        <w:spacing w:after="0" w:line="260" w:lineRule="auto"/>
        <w:rPr>
          <w:sz w:val="20"/>
          <w:szCs w:val="20"/>
          <w:color w:val="auto"/>
        </w:rPr>
      </w:pPr>
      <w:r>
        <w:rPr>
          <w:rFonts w:ascii="Courier New" w:cs="Courier New" w:eastAsia="Courier New" w:hAnsi="Courier New"/>
          <w:sz w:val="14"/>
          <w:szCs w:val="14"/>
          <w:color w:val="auto"/>
        </w:rPr>
        <w:t>No Guaranteed Trust Preferred Securities Guarantee will apply to any payment of distributions except to the extent our trust subsidiary has funds available for such payment. If we do not make interest payments on the Subordinated Debt Securities purchased by our trust subsidiary, it will not pay distributions on its Guaranteed Trust Preferred Securities and will not have funds available to make such payment. See "Description of the Subordinated Debt Securities -- Certain Covenants." The Guaranteed Trust Preferred Securities Guarantee, when taken together with our obligations under the Subordinated Debt Securities, the Subordinated Debt Security Indenture and the Declaration, including our obligations to pay costs, expenses, debts and liabilities of our trust subsidiaries (other than with respect to the Guaranteed Trust Preferred Securities and related common securities), is equivalent to a full and unconditional guarantee on a subordinated basis by us of payments due on the Guaranteed Trust Preferred Securities.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Covenants</w:t>
      </w:r>
    </w:p>
    <w:p>
      <w:pPr>
        <w:spacing w:after="0" w:line="173" w:lineRule="exact"/>
        <w:rPr>
          <w:sz w:val="20"/>
          <w:szCs w:val="20"/>
          <w:color w:val="auto"/>
        </w:rPr>
      </w:pPr>
    </w:p>
    <w:p>
      <w:pPr>
        <w:ind w:right="3339" w:firstLine="517"/>
        <w:spacing w:after="0" w:line="277" w:lineRule="auto"/>
        <w:rPr>
          <w:sz w:val="20"/>
          <w:szCs w:val="20"/>
          <w:color w:val="auto"/>
        </w:rPr>
      </w:pPr>
      <w:r>
        <w:rPr>
          <w:rFonts w:ascii="Courier New" w:cs="Courier New" w:eastAsia="Courier New" w:hAnsi="Courier New"/>
          <w:sz w:val="14"/>
          <w:szCs w:val="14"/>
          <w:color w:val="auto"/>
        </w:rPr>
        <w:t>In each Guaranteed Trust Preferred Securities Guarantee, we will covenant that, so long as any Guaranteed Trust Preferred Securities issued by the applicable trust subsidiary remain outstanding, if there shall have occurred any event that would constitute an event of default under such Guaranteed Trust Preferred Securities Guarantee or under our trust subsidiary's Declaration, then:</w:t>
      </w:r>
    </w:p>
    <w:p>
      <w:pPr>
        <w:spacing w:after="0" w:line="244" w:lineRule="exact"/>
        <w:rPr>
          <w:sz w:val="20"/>
          <w:szCs w:val="20"/>
          <w:color w:val="auto"/>
        </w:rPr>
      </w:pPr>
    </w:p>
    <w:p>
      <w:pPr>
        <w:ind w:right="3339" w:firstLine="517"/>
        <w:spacing w:after="0" w:line="262" w:lineRule="auto"/>
        <w:rPr>
          <w:sz w:val="20"/>
          <w:szCs w:val="20"/>
          <w:color w:val="auto"/>
        </w:rPr>
      </w:pPr>
      <w:r>
        <w:rPr>
          <w:rFonts w:ascii="Courier New" w:cs="Courier New" w:eastAsia="Courier New" w:hAnsi="Courier New"/>
          <w:sz w:val="14"/>
          <w:szCs w:val="14"/>
          <w:color w:val="auto"/>
        </w:rPr>
        <w:t>o we may not declare or pay any dividend on, make any distributions with respect to, or redeem, purchase or make liquidation payment with respect to, any of our capital stock (other than (i) purchases or acquisitions of shares of our Common Stock in connection with the satisfaction of our obligations under any employee benefit plans or the satisfaction of our obligations pursuant to any contract or security requiring us to purchase shares of our Common Stock, (ii) as a result of a reclassification of our capital stock or the exchange or conversion of one our class or series of capital stock for another of our class or series of capital stock or, (iii) 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76" w:lineRule="exact"/>
        <w:rPr>
          <w:sz w:val="20"/>
          <w:szCs w:val="20"/>
          <w:color w:val="auto"/>
        </w:rPr>
      </w:pPr>
    </w:p>
    <w:p>
      <w:pPr>
        <w:ind w:right="3519" w:firstLine="517"/>
        <w:spacing w:after="0" w:line="282" w:lineRule="auto"/>
        <w:rPr>
          <w:sz w:val="20"/>
          <w:szCs w:val="20"/>
          <w:color w:val="auto"/>
        </w:rPr>
      </w:pPr>
      <w:r>
        <w:rPr>
          <w:rFonts w:ascii="Courier New" w:cs="Courier New" w:eastAsia="Courier New" w:hAnsi="Courier New"/>
          <w:sz w:val="14"/>
          <w:szCs w:val="14"/>
          <w:color w:val="auto"/>
        </w:rPr>
        <w:t>o we may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Modification of the Guaranteed Trust Preferred Securities Guarantees; Assignment</w:t>
      </w:r>
    </w:p>
    <w:p>
      <w:pPr>
        <w:spacing w:after="0" w:line="173"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Except with respect to any changes which do not adversely affect the rights of holders of Guaranteed Trust Preferred Securities (in which case no vote will be required), each Guaranteed Trust Preferred Securities Guarantee may be amended only with the</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921" w:right="1440" w:bottom="1440" w:gutter="0" w:footer="0" w:header="0"/>
        </w:sectPr>
      </w:pPr>
    </w:p>
    <w:bookmarkStart w:id="29" w:name="page30"/>
    <w:bookmarkEnd w:id="29"/>
    <w:p>
      <w:pPr>
        <w:ind w:right="3419"/>
        <w:spacing w:after="0" w:line="269" w:lineRule="auto"/>
        <w:rPr>
          <w:sz w:val="20"/>
          <w:szCs w:val="20"/>
          <w:color w:val="auto"/>
        </w:rPr>
      </w:pPr>
      <w:r>
        <w:rPr>
          <w:rFonts w:ascii="Courier New" w:cs="Courier New" w:eastAsia="Courier New" w:hAnsi="Courier New"/>
          <w:sz w:val="14"/>
          <w:szCs w:val="14"/>
          <w:color w:val="auto"/>
        </w:rPr>
        <w:t>prior approval of the holders of not less than a majority in liquidation amount of the related Guaranteed Trust Preferred Securities. The manner of obtaining any such approval of holders of such Guaranteed Trust Preferred Securities will be set forth in an accompanying Prospectus Supplement. All guarantees and agreements contained in a Guaranteed Trust Preferred Securities Guarantee shall bind our successors, assigns, receivers, trustees and representatives and shall inure to the benefit of the holders of the related Guaranteed Trust Preferred Securities.</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419" w:firstLine="517"/>
        <w:spacing w:after="0" w:line="313" w:lineRule="auto"/>
        <w:rPr>
          <w:sz w:val="20"/>
          <w:szCs w:val="20"/>
          <w:color w:val="auto"/>
        </w:rPr>
      </w:pPr>
      <w:r>
        <w:rPr>
          <w:rFonts w:ascii="Courier New" w:cs="Courier New" w:eastAsia="Courier New" w:hAnsi="Courier New"/>
          <w:sz w:val="14"/>
          <w:szCs w:val="14"/>
          <w:color w:val="auto"/>
        </w:rPr>
        <w:t>Each Guaranteed Trust Preferred Securities Guarantee will terminate as to the Guaranteed Trust Preferred Securities issued by the applicable trust subsidiary:</w:t>
      </w:r>
    </w:p>
    <w:p>
      <w:pPr>
        <w:spacing w:after="0" w:line="42" w:lineRule="exact"/>
        <w:rPr>
          <w:sz w:val="20"/>
          <w:szCs w:val="20"/>
          <w:color w:val="auto"/>
        </w:rPr>
      </w:pPr>
    </w:p>
    <w:p>
      <w:pPr>
        <w:ind w:right="3599" w:firstLine="517"/>
        <w:spacing w:after="0" w:line="375" w:lineRule="auto"/>
        <w:rPr>
          <w:sz w:val="20"/>
          <w:szCs w:val="20"/>
          <w:color w:val="auto"/>
        </w:rPr>
      </w:pPr>
      <w:r>
        <w:rPr>
          <w:rFonts w:ascii="Courier New" w:cs="Courier New" w:eastAsia="Courier New" w:hAnsi="Courier New"/>
          <w:sz w:val="14"/>
          <w:szCs w:val="14"/>
          <w:color w:val="auto"/>
        </w:rPr>
        <w:t>o upon full payment of the Redemption Price of all its Guaranteed Trust Preferred Securities;</w:t>
      </w:r>
    </w:p>
    <w:p>
      <w:pPr>
        <w:spacing w:after="0" w:line="1" w:lineRule="exact"/>
        <w:rPr>
          <w:sz w:val="20"/>
          <w:szCs w:val="20"/>
          <w:color w:val="auto"/>
        </w:rPr>
      </w:pPr>
    </w:p>
    <w:p>
      <w:pPr>
        <w:ind w:right="3419" w:firstLine="517"/>
        <w:spacing w:after="0" w:line="375" w:lineRule="auto"/>
        <w:rPr>
          <w:sz w:val="20"/>
          <w:szCs w:val="20"/>
          <w:color w:val="auto"/>
        </w:rPr>
      </w:pPr>
      <w:r>
        <w:rPr>
          <w:rFonts w:ascii="Courier New" w:cs="Courier New" w:eastAsia="Courier New" w:hAnsi="Courier New"/>
          <w:sz w:val="14"/>
          <w:szCs w:val="14"/>
          <w:color w:val="auto"/>
        </w:rPr>
        <w:t>o upon distribution of the Subordinated Debt Securities held by it to the holders of its Guaranteed Trust Preferred Securities; or</w:t>
      </w:r>
    </w:p>
    <w:p>
      <w:pPr>
        <w:spacing w:after="0" w:line="1" w:lineRule="exact"/>
        <w:rPr>
          <w:sz w:val="20"/>
          <w:szCs w:val="20"/>
          <w:color w:val="auto"/>
        </w:rPr>
      </w:pPr>
    </w:p>
    <w:p>
      <w:pPr>
        <w:ind w:right="4119" w:firstLine="517"/>
        <w:spacing w:after="0" w:line="375" w:lineRule="auto"/>
        <w:rPr>
          <w:sz w:val="20"/>
          <w:szCs w:val="20"/>
          <w:color w:val="auto"/>
        </w:rPr>
      </w:pPr>
      <w:r>
        <w:rPr>
          <w:rFonts w:ascii="Courier New" w:cs="Courier New" w:eastAsia="Courier New" w:hAnsi="Courier New"/>
          <w:sz w:val="14"/>
          <w:szCs w:val="14"/>
          <w:color w:val="auto"/>
        </w:rPr>
        <w:t>o upon full payment of the amounts payable in accordance with its Declaration upon its liquidation.</w:t>
      </w:r>
    </w:p>
    <w:p>
      <w:pPr>
        <w:spacing w:after="0" w:line="1"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Each Guaranteed Trust Preferred Securities Guarantee will continue to be effective or will be reinstated, as the case may be, if at any time any holder of Guaranteed Trust Preferred Securities issued by the applicable trust subsidiary must restore payment of any sums paid under such Guaranteed Trust Preferred Securities or such Guaranteed Trust Preferred Securities Guarantee.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ind w:right="3339" w:firstLine="517"/>
        <w:spacing w:after="0" w:line="313" w:lineRule="auto"/>
        <w:rPr>
          <w:sz w:val="20"/>
          <w:szCs w:val="20"/>
          <w:color w:val="auto"/>
        </w:rPr>
      </w:pPr>
      <w:r>
        <w:rPr>
          <w:rFonts w:ascii="Courier New" w:cs="Courier New" w:eastAsia="Courier New" w:hAnsi="Courier New"/>
          <w:sz w:val="14"/>
          <w:szCs w:val="14"/>
          <w:color w:val="auto"/>
        </w:rPr>
        <w:t>An event of default under a Preferred Securities Guarantee will occur upon our failure to perform any of our payment or other obligations under the guarantee.</w:t>
      </w:r>
    </w:p>
    <w:p>
      <w:pPr>
        <w:spacing w:after="0" w:line="42" w:lineRule="exact"/>
        <w:rPr>
          <w:sz w:val="20"/>
          <w:szCs w:val="20"/>
          <w:color w:val="auto"/>
        </w:rPr>
      </w:pPr>
    </w:p>
    <w:p>
      <w:pPr>
        <w:ind w:right="3339" w:firstLine="517"/>
        <w:spacing w:after="0" w:line="257" w:lineRule="auto"/>
        <w:rPr>
          <w:sz w:val="20"/>
          <w:szCs w:val="20"/>
          <w:color w:val="auto"/>
        </w:rPr>
      </w:pPr>
      <w:r>
        <w:rPr>
          <w:rFonts w:ascii="Courier New" w:cs="Courier New" w:eastAsia="Courier New" w:hAnsi="Courier New"/>
          <w:sz w:val="14"/>
          <w:szCs w:val="14"/>
          <w:color w:val="auto"/>
        </w:rPr>
        <w:t>The holders of a majority in liquidation amount of the Guaranteed Trust Preferred Securities relating to such Guaranteed Trust Preferred Securities Guarantee have the right to direct the time, method and place of conducting any proceeding for any remedy available to the Preferred Guarantee Trustee in respect of the Guaranteed Trust Preferred Securities Guarantee or to direct the exercise of any trust or power conferred upon the Preferred Guarantee Trustee under such Guaranteed Trust Preferred Securities. If the Preferred Guarantee Trustee fails to enforce such Guaranteed Trust Preferred Securities Guarantee, any holder of Guaranteed Trust Preferred Securities relating to such Guaranteed Trust Preferred Securities Guarantee may institute a legal proceeding directly against us to enforce the Preferred Guarantee Trustee's rights under such Guaranteed Trust Preferred Securities Guarantee, without first instituting a legal proceeding against the relevant trust subsidiary, the Preferred Guarantee Trustee or any other person or entity. Notwithstanding the foregoing, if we have failed to make a guarantee payment, a holder of Guaranteed Trust Preferred Securities may directly institute a proceeding against us for enforcement of the Guaranteed Trust Preferred Securities Guarantee for such payment. We waive any right or remedy to require that any action be brought first against our trust subsidiary or any other person or entity before proceeding directly against us.</w:t>
      </w:r>
    </w:p>
    <w:p>
      <w:pPr>
        <w:spacing w:after="0" w:line="86"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The Preferred Guarantee Trustee, prior to the occurrence of a default with respect to a Guaranteed Trust Preferred Securities Guarantee, undertakes to perform only such duties as are specifically set forth in such Guaranteed Trust Preferred Securities Guarantee and, after default, shall exercise the same degree of care as a prudent individual would exercise in the conduct of his or her own affairs. Subject to such provisions, the Preferred Guarantee Trustee is under no obligation to exercise any of the powers vested in it by a Guaranteed Trust Preferred Securities Guarantee at the request of any holder of Guaranteed Trust Preferred Securities, unless offered reasonable indemnity against the costs, expenses and liabilities which might be incurred thereby.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Status of the Preferred Securities Guarantees</w:t>
      </w:r>
    </w:p>
    <w:p>
      <w:pPr>
        <w:spacing w:after="0" w:line="173" w:lineRule="exact"/>
        <w:rPr>
          <w:sz w:val="20"/>
          <w:szCs w:val="20"/>
          <w:color w:val="auto"/>
        </w:rPr>
      </w:pPr>
    </w:p>
    <w:p>
      <w:pPr>
        <w:ind w:right="3339" w:firstLine="517"/>
        <w:spacing w:after="0" w:line="266" w:lineRule="auto"/>
        <w:rPr>
          <w:sz w:val="20"/>
          <w:szCs w:val="20"/>
          <w:color w:val="auto"/>
        </w:rPr>
      </w:pPr>
      <w:r>
        <w:rPr>
          <w:rFonts w:ascii="Courier New" w:cs="Courier New" w:eastAsia="Courier New" w:hAnsi="Courier New"/>
          <w:sz w:val="14"/>
          <w:szCs w:val="14"/>
          <w:color w:val="auto"/>
        </w:rPr>
        <w:t>The Guaranteed Trust Preferred Securities Guarantees will constitute unsecured obligations of ours and will rank (i) subordinate and junior in right of payment to all of our other liabilities, (ii) equally with the most senior preferred or preference stock now or in the future issued by us and with any guarantee now or in the future entered into by us in respect of any preferred or preference stock of any of our affiliates, and (iii) senior to our common stock. The terms of the Guaranteed Trust Preferred Securities provide that each holder of Guaranteed Trust Preferred Securities issued by the applicable trust subsidiary by accepting the Guaranteed Trust Preferred Securities agrees to the</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921" w:right="1440" w:bottom="1440" w:gutter="0" w:footer="0" w:header="0"/>
        </w:sectPr>
      </w:pPr>
    </w:p>
    <w:bookmarkStart w:id="30" w:name="page31"/>
    <w:bookmarkEnd w:id="30"/>
    <w:p>
      <w:pPr>
        <w:ind w:right="3779"/>
        <w:spacing w:after="0" w:line="375" w:lineRule="auto"/>
        <w:rPr>
          <w:sz w:val="20"/>
          <w:szCs w:val="20"/>
          <w:color w:val="auto"/>
        </w:rPr>
      </w:pPr>
      <w:r>
        <w:rPr>
          <w:rFonts w:ascii="Courier New" w:cs="Courier New" w:eastAsia="Courier New" w:hAnsi="Courier New"/>
          <w:sz w:val="14"/>
          <w:szCs w:val="14"/>
          <w:color w:val="auto"/>
        </w:rPr>
        <w:t>subordination provisions and other terms of the Guaranteed Trust Preferred Securities Guarantee relating to the Guaranteed Trust Preferred Securities.</w:t>
      </w:r>
    </w:p>
    <w:p>
      <w:pPr>
        <w:spacing w:after="0" w:line="1" w:lineRule="exact"/>
        <w:rPr>
          <w:sz w:val="20"/>
          <w:szCs w:val="20"/>
          <w:color w:val="auto"/>
        </w:rPr>
      </w:pPr>
    </w:p>
    <w:p>
      <w:pPr>
        <w:ind w:right="3519" w:firstLine="517"/>
        <w:spacing w:after="0" w:line="282" w:lineRule="auto"/>
        <w:rPr>
          <w:sz w:val="20"/>
          <w:szCs w:val="20"/>
          <w:color w:val="auto"/>
        </w:rPr>
      </w:pPr>
      <w:r>
        <w:rPr>
          <w:rFonts w:ascii="Courier New" w:cs="Courier New" w:eastAsia="Courier New" w:hAnsi="Courier New"/>
          <w:sz w:val="14"/>
          <w:szCs w:val="14"/>
          <w:color w:val="auto"/>
        </w:rPr>
        <w:t>The Guaranteed Trust Preferred Securities Guarantees will constitute a guarantee of payment and not of collection (that is, the guaranteed party may institute a legal proceeding directly against us, as guarantor, to enforce its rights under the Preferred Securities Guarantee without instituting a legal proceeding against any other person or entity).</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Preferred Guarantee Trustee</w:t>
      </w:r>
    </w:p>
    <w:p>
      <w:pPr>
        <w:spacing w:after="0" w:line="173" w:lineRule="exact"/>
        <w:rPr>
          <w:sz w:val="20"/>
          <w:szCs w:val="20"/>
          <w:color w:val="auto"/>
        </w:rPr>
      </w:pPr>
    </w:p>
    <w:p>
      <w:pPr>
        <w:ind w:right="3419" w:firstLine="517"/>
        <w:spacing w:after="0" w:line="375" w:lineRule="auto"/>
        <w:rPr>
          <w:sz w:val="20"/>
          <w:szCs w:val="20"/>
          <w:color w:val="auto"/>
        </w:rPr>
      </w:pPr>
      <w:r>
        <w:rPr>
          <w:rFonts w:ascii="Courier New" w:cs="Courier New" w:eastAsia="Courier New" w:hAnsi="Courier New"/>
          <w:sz w:val="14"/>
          <w:szCs w:val="14"/>
          <w:color w:val="auto"/>
        </w:rPr>
        <w:t>We and certain of our affiliates may maintain a banking relationship with the Preferred Guarantee Trustee.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419" w:firstLine="517"/>
        <w:spacing w:after="0" w:line="313" w:lineRule="auto"/>
        <w:rPr>
          <w:sz w:val="20"/>
          <w:szCs w:val="20"/>
          <w:color w:val="auto"/>
        </w:rPr>
      </w:pPr>
      <w:r>
        <w:rPr>
          <w:rFonts w:ascii="Courier New" w:cs="Courier New" w:eastAsia="Courier New" w:hAnsi="Courier New"/>
          <w:sz w:val="14"/>
          <w:szCs w:val="14"/>
          <w:color w:val="auto"/>
        </w:rPr>
        <w:t>The Guaranteed Trust Preferred Securities Guarantees will be governed by, and construed and interpreted in accordance with the laws of the State of New York.</w:t>
      </w:r>
    </w:p>
    <w:p>
      <w:pPr>
        <w:spacing w:after="0" w:line="4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GLOBAL SECURITIES</w:t>
      </w:r>
    </w:p>
    <w:p>
      <w:pPr>
        <w:spacing w:after="0" w:line="173" w:lineRule="exact"/>
        <w:rPr>
          <w:sz w:val="20"/>
          <w:szCs w:val="20"/>
          <w:color w:val="auto"/>
        </w:rPr>
      </w:pPr>
    </w:p>
    <w:p>
      <w:pPr>
        <w:ind w:right="3339" w:firstLine="517"/>
        <w:spacing w:after="0" w:line="259" w:lineRule="auto"/>
        <w:rPr>
          <w:sz w:val="20"/>
          <w:szCs w:val="20"/>
          <w:color w:val="auto"/>
        </w:rPr>
      </w:pPr>
      <w:r>
        <w:rPr>
          <w:rFonts w:ascii="Courier New" w:cs="Courier New" w:eastAsia="Courier New" w:hAnsi="Courier New"/>
          <w:sz w:val="14"/>
          <w:szCs w:val="14"/>
          <w:color w:val="auto"/>
        </w:rPr>
        <w:t>We may issue the Debt Securities, Warrants, Purchase Contracts, Guaranteed Trust Preferred Securities, Guaranteed Trust Preferred Securities Guarantee and Units of any series in the form of one or more fully registered global securities (a "Global Security") that will be deposited with a depositary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83"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56" w:lineRule="exact"/>
        <w:rPr>
          <w:sz w:val="20"/>
          <w:szCs w:val="20"/>
          <w:color w:val="auto"/>
        </w:rPr>
      </w:pPr>
    </w:p>
    <w:p>
      <w:pPr>
        <w:ind w:right="3339" w:firstLine="517"/>
        <w:spacing w:after="0" w:line="258" w:lineRule="auto"/>
        <w:rPr>
          <w:sz w:val="20"/>
          <w:szCs w:val="20"/>
          <w:color w:val="auto"/>
        </w:rPr>
      </w:pPr>
      <w:r>
        <w:rPr>
          <w:rFonts w:ascii="Courier New" w:cs="Courier New" w:eastAsia="Courier New" w:hAnsi="Courier New"/>
          <w:sz w:val="14"/>
          <w:szCs w:val="14"/>
          <w:color w:val="auto"/>
        </w:rPr>
        <w:t>Ownership of beneficial interests in a Global Security will be limited to persons that have accounts with the Depositary for such Global Security ("participants") or persons that may hold interests through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83" w:lineRule="exact"/>
        <w:rPr>
          <w:sz w:val="20"/>
          <w:szCs w:val="20"/>
          <w:color w:val="auto"/>
        </w:rPr>
      </w:pPr>
    </w:p>
    <w:p>
      <w:pPr>
        <w:ind w:right="3339" w:firstLine="517"/>
        <w:spacing w:after="0" w:line="268" w:lineRule="auto"/>
        <w:rPr>
          <w:sz w:val="20"/>
          <w:szCs w:val="20"/>
          <w:color w:val="auto"/>
        </w:rPr>
      </w:pPr>
      <w:r>
        <w:rPr>
          <w:rFonts w:ascii="Courier New" w:cs="Courier New" w:eastAsia="Courier New" w:hAnsi="Courier New"/>
          <w:sz w:val="14"/>
          <w:szCs w:val="14"/>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Declaration, Guaranteed Trust Preferred Securities Guarantee or Unit Agreement. Except as set forth below, owners of beneficial interests in a Global Security will not be entitled to have the securities represented by such</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921" w:right="1440" w:bottom="1440" w:gutter="0" w:footer="0" w:header="0"/>
        </w:sectPr>
      </w:pPr>
    </w:p>
    <w:bookmarkStart w:id="31" w:name="page32"/>
    <w:bookmarkEnd w:id="31"/>
    <w:p>
      <w:pPr>
        <w:ind w:right="3339"/>
        <w:spacing w:after="0" w:line="257" w:lineRule="auto"/>
        <w:rPr>
          <w:sz w:val="20"/>
          <w:szCs w:val="20"/>
          <w:color w:val="auto"/>
        </w:rPr>
      </w:pPr>
      <w:r>
        <w:rPr>
          <w:rFonts w:ascii="Courier New" w:cs="Courier New" w:eastAsia="Courier New" w:hAnsi="Courier New"/>
          <w:sz w:val="14"/>
          <w:szCs w:val="14"/>
          <w:color w:val="auto"/>
        </w:rPr>
        <w:t>Global Security registered in their names, will not receive or be entitled to receive physical delivery of such securities in definitive form and will not be considered the owners or holders thereof under the applicable Indenture, Warrant Agreement, Purchase Contract, Declaration, Guaranteed Trust Preferred Securities Guarantee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Declaration, Guaranteed Trust Preferred Securities Guarantee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Declaration, Guaranteed Trust Preferred Securities Guarantee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82" w:lineRule="exact"/>
        <w:rPr>
          <w:sz w:val="20"/>
          <w:szCs w:val="20"/>
          <w:color w:val="auto"/>
        </w:rPr>
      </w:pPr>
    </w:p>
    <w:p>
      <w:pPr>
        <w:ind w:right="3419" w:firstLine="517"/>
        <w:spacing w:after="0" w:line="262" w:lineRule="auto"/>
        <w:rPr>
          <w:sz w:val="20"/>
          <w:szCs w:val="20"/>
          <w:color w:val="auto"/>
        </w:rPr>
      </w:pPr>
      <w:r>
        <w:rPr>
          <w:rFonts w:ascii="Courier New" w:cs="Courier New" w:eastAsia="Courier New" w:hAnsi="Courier New"/>
          <w:sz w:val="14"/>
          <w:szCs w:val="14"/>
          <w:color w:val="auto"/>
        </w:rPr>
        <w:t>Principal, premium, if any, and interest payments on Debt Securities, and any payments to holders with respect to Warrants, Purchase Contracts, Preferred Securities, Guaranteed Trust Preferred Securities Guarantee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249" w:lineRule="exact"/>
        <w:rPr>
          <w:sz w:val="20"/>
          <w:szCs w:val="20"/>
          <w:color w:val="auto"/>
        </w:rPr>
      </w:pPr>
    </w:p>
    <w:p>
      <w:pPr>
        <w:ind w:right="3339" w:firstLine="517"/>
        <w:spacing w:after="0" w:line="263" w:lineRule="auto"/>
        <w:rPr>
          <w:sz w:val="20"/>
          <w:szCs w:val="20"/>
          <w:color w:val="auto"/>
        </w:rPr>
      </w:pPr>
      <w:r>
        <w:rPr>
          <w:rFonts w:ascii="Courier New" w:cs="Courier New" w:eastAsia="Courier New" w:hAnsi="Courier New"/>
          <w:sz w:val="14"/>
          <w:szCs w:val="14"/>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76" w:lineRule="exact"/>
        <w:rPr>
          <w:sz w:val="20"/>
          <w:szCs w:val="20"/>
          <w:color w:val="auto"/>
        </w:rPr>
      </w:pPr>
    </w:p>
    <w:p>
      <w:pPr>
        <w:ind w:right="3339" w:firstLine="517"/>
        <w:spacing w:after="0" w:line="259" w:lineRule="auto"/>
        <w:rPr>
          <w:sz w:val="20"/>
          <w:szCs w:val="20"/>
          <w:color w:val="auto"/>
        </w:rPr>
      </w:pPr>
      <w:r>
        <w:rPr>
          <w:rFonts w:ascii="Courier New" w:cs="Courier New" w:eastAsia="Courier New" w:hAnsi="Courier New"/>
          <w:sz w:val="14"/>
          <w:szCs w:val="14"/>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8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DESCRIPTION OF PREFERRED STOCK</w:t>
      </w:r>
    </w:p>
    <w:p>
      <w:pPr>
        <w:spacing w:after="0" w:line="173"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921" w:right="1440" w:bottom="1440" w:gutter="0" w:footer="0" w:header="0"/>
        </w:sectPr>
      </w:pPr>
    </w:p>
    <w:bookmarkStart w:id="32" w:name="page33"/>
    <w:bookmarkEnd w:id="32"/>
    <w:p>
      <w:pPr>
        <w:ind w:right="3519"/>
        <w:spacing w:after="0" w:line="313" w:lineRule="auto"/>
        <w:rPr>
          <w:sz w:val="20"/>
          <w:szCs w:val="20"/>
          <w:color w:val="auto"/>
        </w:rPr>
      </w:pPr>
      <w:r>
        <w:rPr>
          <w:rFonts w:ascii="Courier New" w:cs="Courier New" w:eastAsia="Courier New" w:hAnsi="Courier New"/>
          <w:sz w:val="14"/>
          <w:szCs w:val="14"/>
          <w:color w:val="auto"/>
        </w:rPr>
        <w:t>voting, conversion, exchange, repurchase and redemption rights, if applicable, the liquidation preference, and other specific terms of each series of the Preferred Stock will be set forth in the Prospectus Supplement.</w:t>
      </w:r>
    </w:p>
    <w:p>
      <w:pPr>
        <w:spacing w:after="0" w:line="42" w:lineRule="exact"/>
        <w:rPr>
          <w:sz w:val="20"/>
          <w:szCs w:val="20"/>
          <w:color w:val="auto"/>
        </w:rPr>
      </w:pPr>
    </w:p>
    <w:p>
      <w:pPr>
        <w:jc w:val="both"/>
        <w:ind w:right="3419" w:firstLine="517"/>
        <w:spacing w:after="0" w:line="313" w:lineRule="auto"/>
        <w:rPr>
          <w:sz w:val="20"/>
          <w:szCs w:val="20"/>
          <w:color w:val="auto"/>
        </w:rPr>
      </w:pPr>
      <w:r>
        <w:rPr>
          <w:rFonts w:ascii="Courier New" w:cs="Courier New" w:eastAsia="Courier New" w:hAnsi="Courier New"/>
          <w:sz w:val="14"/>
          <w:szCs w:val="14"/>
          <w:color w:val="auto"/>
        </w:rPr>
        <w:t>The applicable Prospectus Supplement will describe the following terms of any Preferred Stock in respect of which this Prospectus is being delivered (to the extent applicable to such Preferred Stock):</w:t>
      </w:r>
    </w:p>
    <w:p>
      <w:pPr>
        <w:spacing w:after="0" w:line="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the specific designation, number of shares, seniority and purchase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t>
      </w:r>
    </w:p>
    <w:p>
      <w:pPr>
        <w:spacing w:after="0" w:line="14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any liquidation preference per share;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any date of maturity;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any redemption, repayment or sinking fund provisions;</w:t>
      </w:r>
    </w:p>
    <w:p>
      <w:pPr>
        <w:spacing w:after="0" w:line="173"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o any dividend rate or rates and the dates on which any such dividends will be payable (or the method by which such rates or dates will be determined);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any voting rights;</w:t>
      </w:r>
    </w:p>
    <w:p>
      <w:pPr>
        <w:spacing w:after="0" w:line="173" w:lineRule="exact"/>
        <w:rPr>
          <w:sz w:val="20"/>
          <w:szCs w:val="20"/>
          <w:color w:val="auto"/>
        </w:rPr>
      </w:pPr>
    </w:p>
    <w:p>
      <w:pPr>
        <w:ind w:right="3339" w:firstLine="517"/>
        <w:spacing w:after="0" w:line="313" w:lineRule="auto"/>
        <w:rPr>
          <w:sz w:val="20"/>
          <w:szCs w:val="20"/>
          <w:color w:val="auto"/>
        </w:rPr>
      </w:pPr>
      <w:r>
        <w:rPr>
          <w:rFonts w:ascii="Courier New" w:cs="Courier New" w:eastAsia="Courier New" w:hAnsi="Courier New"/>
          <w:sz w:val="14"/>
          <w:szCs w:val="14"/>
          <w:color w:val="auto"/>
        </w:rPr>
        <w:t>o if other than the currency of the United States of America, the currency or currencies including composite currencies in which such Preferred Stock is denominated and/or in which payments will or may be payable;</w:t>
      </w:r>
    </w:p>
    <w:p>
      <w:pPr>
        <w:spacing w:after="0" w:line="42" w:lineRule="exact"/>
        <w:rPr>
          <w:sz w:val="20"/>
          <w:szCs w:val="20"/>
          <w:color w:val="auto"/>
        </w:rPr>
      </w:pPr>
    </w:p>
    <w:p>
      <w:pPr>
        <w:ind w:right="3419" w:firstLine="517"/>
        <w:spacing w:after="0" w:line="313" w:lineRule="auto"/>
        <w:rPr>
          <w:sz w:val="20"/>
          <w:szCs w:val="20"/>
          <w:color w:val="auto"/>
        </w:rPr>
      </w:pPr>
      <w:r>
        <w:rPr>
          <w:rFonts w:ascii="Courier New" w:cs="Courier New" w:eastAsia="Courier New" w:hAnsi="Courier New"/>
          <w:sz w:val="14"/>
          <w:szCs w:val="14"/>
          <w:color w:val="auto"/>
        </w:rPr>
        <w:t>o the method by which amounts in respect of such Preferred Stock may be calculated and any commodities, currencies or indices, or value, rate or price, relevant to such calculation;</w:t>
      </w:r>
    </w:p>
    <w:p>
      <w:pPr>
        <w:spacing w:after="0" w:line="42"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o whether the Preferred Stock is convertible or exchangeable and, if so, the securities or rights into which such Preferred Stock is convertible or exchangeable (which may include other Preferred Stock, Debt Securities, Class A Common Stock, Class A Special Common Stock or other securities or rights of ours (including rights to receive payment in cash or securities based on the value, rate or price of one or more specified commodities, currencies or indices) or securities of other issuers or a combination of the foregoing), and the terms and conditions upon which such conversions or exchanges will be effected including the initial conversion or exchange prices or rates, the conversion or exchange period and any other related provisions;</w:t>
      </w:r>
    </w:p>
    <w:p>
      <w:pPr>
        <w:spacing w:after="0" w:line="77" w:lineRule="exact"/>
        <w:rPr>
          <w:sz w:val="20"/>
          <w:szCs w:val="20"/>
          <w:color w:val="auto"/>
        </w:rPr>
      </w:pPr>
    </w:p>
    <w:p>
      <w:pPr>
        <w:ind w:right="3419" w:firstLine="517"/>
        <w:spacing w:after="0" w:line="375" w:lineRule="auto"/>
        <w:rPr>
          <w:sz w:val="20"/>
          <w:szCs w:val="20"/>
          <w:color w:val="auto"/>
        </w:rPr>
      </w:pPr>
      <w:r>
        <w:rPr>
          <w:rFonts w:ascii="Courier New" w:cs="Courier New" w:eastAsia="Courier New" w:hAnsi="Courier New"/>
          <w:sz w:val="14"/>
          <w:szCs w:val="14"/>
          <w:color w:val="auto"/>
        </w:rPr>
        <w:t>o the place or places where dividends and other payments on the Preferred Stock will be payable; and</w:t>
      </w:r>
    </w:p>
    <w:p>
      <w:pPr>
        <w:spacing w:after="0" w:line="1" w:lineRule="exact"/>
        <w:rPr>
          <w:sz w:val="20"/>
          <w:szCs w:val="20"/>
          <w:color w:val="auto"/>
        </w:rPr>
      </w:pPr>
    </w:p>
    <w:p>
      <w:pPr>
        <w:ind w:right="3859" w:firstLine="517"/>
        <w:spacing w:after="0" w:line="375" w:lineRule="auto"/>
        <w:rPr>
          <w:sz w:val="20"/>
          <w:szCs w:val="20"/>
          <w:color w:val="auto"/>
        </w:rPr>
      </w:pPr>
      <w:r>
        <w:rPr>
          <w:rFonts w:ascii="Courier New" w:cs="Courier New" w:eastAsia="Courier New" w:hAnsi="Courier New"/>
          <w:sz w:val="14"/>
          <w:szCs w:val="14"/>
          <w:color w:val="auto"/>
        </w:rPr>
        <w:t>o any additional voting, dividend, liquidation, redemption and other rights, preferences, privileges, limitations and restrictions.</w:t>
      </w:r>
    </w:p>
    <w:p>
      <w:pPr>
        <w:spacing w:after="0" w:line="1" w:lineRule="exact"/>
        <w:rPr>
          <w:sz w:val="20"/>
          <w:szCs w:val="20"/>
          <w:color w:val="auto"/>
        </w:rPr>
      </w:pPr>
    </w:p>
    <w:p>
      <w:pPr>
        <w:ind w:right="3419" w:firstLine="517"/>
        <w:spacing w:after="0" w:line="275" w:lineRule="auto"/>
        <w:rPr>
          <w:sz w:val="20"/>
          <w:szCs w:val="20"/>
          <w:color w:val="auto"/>
        </w:rPr>
      </w:pPr>
      <w:r>
        <w:rPr>
          <w:rFonts w:ascii="Courier New" w:cs="Courier New" w:eastAsia="Courier New" w:hAnsi="Courier New"/>
          <w:sz w:val="14"/>
          <w:szCs w:val="14"/>
          <w:color w:val="auto"/>
        </w:rPr>
        <w:t>As described under "Description of Depositary Shares," we may, at our option, elect to offer depositary shares ("Depositary Shares") evidenced by depositary receipts ("Depositary Receipts"), each representing an interest (to be specified in the Prospectus Supplement relating to the particular series of the Preferred Stock) in a share of the particular series of the Preferred Stock issued and deposited with a Depositary (as defined below).</w:t>
      </w:r>
    </w:p>
    <w:p>
      <w:pPr>
        <w:spacing w:after="0" w:line="69"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5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DESCRIPTION OF DEPOSITARY SHARES</w:t>
      </w:r>
    </w:p>
    <w:p>
      <w:pPr>
        <w:spacing w:after="0" w:line="173" w:lineRule="exact"/>
        <w:rPr>
          <w:sz w:val="20"/>
          <w:szCs w:val="20"/>
          <w:color w:val="auto"/>
        </w:rPr>
      </w:pPr>
    </w:p>
    <w:p>
      <w:pPr>
        <w:ind w:right="3339" w:firstLine="517"/>
        <w:spacing w:after="0" w:line="277" w:lineRule="auto"/>
        <w:rPr>
          <w:sz w:val="20"/>
          <w:szCs w:val="20"/>
          <w:color w:val="auto"/>
        </w:rPr>
      </w:pPr>
      <w:r>
        <w:rPr>
          <w:rFonts w:ascii="Courier New" w:cs="Courier New" w:eastAsia="Courier New" w:hAnsi="Courier New"/>
          <w:sz w:val="14"/>
          <w:szCs w:val="14"/>
          <w:color w:val="auto"/>
        </w:rPr>
        <w:t>The description set forth below and in any Prospectus Supplement of certain provisions of the Deposit Agreement (as defined below)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779" w:firstLine="517"/>
        <w:spacing w:after="0" w:line="282" w:lineRule="auto"/>
        <w:rPr>
          <w:sz w:val="20"/>
          <w:szCs w:val="20"/>
          <w:color w:val="auto"/>
        </w:rPr>
      </w:pPr>
      <w:r>
        <w:rPr>
          <w:rFonts w:ascii="Courier New" w:cs="Courier New" w:eastAsia="Courier New" w:hAnsi="Courier New"/>
          <w:sz w:val="14"/>
          <w:szCs w:val="14"/>
          <w:color w:val="auto"/>
        </w:rPr>
        <w:t>We may, at our option, elect to have shares of Preferred Stock be represented by Depositary Shares. The shares of any series of the Preferred Stock underlying the Depositary Shares will be deposited under a separate deposit agreement (the "Deposit Agreement") between us and a bank or trust company</w:t>
      </w: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921" w:right="1440" w:bottom="1440" w:gutter="0" w:footer="0" w:header="0"/>
        </w:sectPr>
      </w:pPr>
    </w:p>
    <w:bookmarkStart w:id="33" w:name="page34"/>
    <w:bookmarkEnd w:id="33"/>
    <w:p>
      <w:pPr>
        <w:ind w:right="3339"/>
        <w:spacing w:after="0" w:line="269" w:lineRule="auto"/>
        <w:rPr>
          <w:sz w:val="20"/>
          <w:szCs w:val="20"/>
          <w:color w:val="auto"/>
        </w:rPr>
      </w:pPr>
      <w:r>
        <w:rPr>
          <w:rFonts w:ascii="Courier New" w:cs="Courier New" w:eastAsia="Courier New" w:hAnsi="Courier New"/>
          <w:sz w:val="14"/>
          <w:szCs w:val="14"/>
          <w:color w:val="auto"/>
        </w:rPr>
        <w:t>selected by us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246" w:lineRule="exact"/>
        <w:rPr>
          <w:sz w:val="20"/>
          <w:szCs w:val="20"/>
          <w:color w:val="auto"/>
        </w:rPr>
      </w:pPr>
    </w:p>
    <w:p>
      <w:pPr>
        <w:ind w:right="3519" w:firstLine="517"/>
        <w:spacing w:after="0" w:line="292" w:lineRule="auto"/>
        <w:rPr>
          <w:sz w:val="20"/>
          <w:szCs w:val="20"/>
          <w:color w:val="auto"/>
        </w:rPr>
      </w:pPr>
      <w:r>
        <w:rPr>
          <w:rFonts w:ascii="Courier New" w:cs="Courier New" w:eastAsia="Courier New" w:hAnsi="Courier New"/>
          <w:sz w:val="14"/>
          <w:szCs w:val="14"/>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56" w:lineRule="exact"/>
        <w:rPr>
          <w:sz w:val="20"/>
          <w:szCs w:val="20"/>
          <w:color w:val="auto"/>
        </w:rPr>
      </w:pPr>
    </w:p>
    <w:p>
      <w:pPr>
        <w:jc w:val="both"/>
        <w:ind w:right="3859" w:firstLine="517"/>
        <w:spacing w:after="0" w:line="313" w:lineRule="auto"/>
        <w:rPr>
          <w:sz w:val="20"/>
          <w:szCs w:val="20"/>
          <w:color w:val="auto"/>
        </w:rPr>
      </w:pPr>
      <w:r>
        <w:rPr>
          <w:rFonts w:ascii="Courier New" w:cs="Courier New" w:eastAsia="Courier New" w:hAnsi="Courier New"/>
          <w:sz w:val="14"/>
          <w:szCs w:val="14"/>
          <w:color w:val="auto"/>
        </w:rPr>
        <w:t>Unless otherwise specified in the Prospectus Supplement, a holder of Depositary Shares is not entitled to receive the shares of Preferred Stock underlying the Depositary Shares.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and Other Distributions</w:t>
      </w:r>
    </w:p>
    <w:p>
      <w:pPr>
        <w:spacing w:after="0" w:line="173" w:lineRule="exact"/>
        <w:rPr>
          <w:sz w:val="20"/>
          <w:szCs w:val="20"/>
          <w:color w:val="auto"/>
        </w:rPr>
      </w:pPr>
    </w:p>
    <w:p>
      <w:pPr>
        <w:ind w:right="3519" w:firstLine="517"/>
        <w:spacing w:after="0" w:line="282" w:lineRule="auto"/>
        <w:rPr>
          <w:sz w:val="20"/>
          <w:szCs w:val="20"/>
          <w:color w:val="auto"/>
        </w:rPr>
      </w:pPr>
      <w:r>
        <w:rPr>
          <w:rFonts w:ascii="Courier New" w:cs="Courier New" w:eastAsia="Courier New" w:hAnsi="Courier New"/>
          <w:sz w:val="14"/>
          <w:szCs w:val="14"/>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62" w:lineRule="exact"/>
        <w:rPr>
          <w:sz w:val="20"/>
          <w:szCs w:val="20"/>
          <w:color w:val="auto"/>
        </w:rPr>
      </w:pPr>
    </w:p>
    <w:p>
      <w:pPr>
        <w:ind w:right="3599" w:firstLine="517"/>
        <w:spacing w:after="0" w:line="292" w:lineRule="auto"/>
        <w:rPr>
          <w:sz w:val="20"/>
          <w:szCs w:val="20"/>
          <w:color w:val="auto"/>
        </w:rPr>
      </w:pPr>
      <w:r>
        <w:rPr>
          <w:rFonts w:ascii="Courier New" w:cs="Courier New" w:eastAsia="Courier New" w:hAnsi="Courier New"/>
          <w:sz w:val="14"/>
          <w:szCs w:val="14"/>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spacing w:after="0" w:line="56" w:lineRule="exact"/>
        <w:rPr>
          <w:sz w:val="20"/>
          <w:szCs w:val="20"/>
          <w:color w:val="auto"/>
        </w:rPr>
      </w:pPr>
    </w:p>
    <w:p>
      <w:pPr>
        <w:jc w:val="both"/>
        <w:ind w:right="3519" w:firstLine="517"/>
        <w:spacing w:after="0" w:line="313" w:lineRule="auto"/>
        <w:rPr>
          <w:sz w:val="20"/>
          <w:szCs w:val="20"/>
          <w:color w:val="auto"/>
        </w:rPr>
      </w:pPr>
      <w:r>
        <w:rPr>
          <w:rFonts w:ascii="Courier New" w:cs="Courier New" w:eastAsia="Courier New" w:hAnsi="Courier New"/>
          <w:sz w:val="14"/>
          <w:szCs w:val="14"/>
          <w:color w:val="auto"/>
        </w:rPr>
        <w:t>The Deposit Agreement also contains provisions relating to the manner in which any subscription or similar rights offered by us to holders of Preferred Stock shall be made available to holders of Depositary Shares.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and Exchange</w:t>
      </w:r>
    </w:p>
    <w:p>
      <w:pPr>
        <w:spacing w:after="0" w:line="173"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of Depositary Shares</w:t>
      </w:r>
    </w:p>
    <w:p>
      <w:pPr>
        <w:spacing w:after="0" w:line="173" w:lineRule="exact"/>
        <w:rPr>
          <w:sz w:val="20"/>
          <w:szCs w:val="20"/>
          <w:color w:val="auto"/>
        </w:rPr>
      </w:pPr>
    </w:p>
    <w:p>
      <w:pPr>
        <w:ind w:right="3339" w:firstLine="517"/>
        <w:spacing w:after="0" w:line="263" w:lineRule="auto"/>
        <w:rPr>
          <w:sz w:val="20"/>
          <w:szCs w:val="20"/>
          <w:color w:val="auto"/>
        </w:rPr>
      </w:pPr>
      <w:r>
        <w:rPr>
          <w:rFonts w:ascii="Courier New" w:cs="Courier New" w:eastAsia="Courier New" w:hAnsi="Courier New"/>
          <w:sz w:val="14"/>
          <w:szCs w:val="14"/>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76" w:lineRule="exact"/>
        <w:rPr>
          <w:sz w:val="20"/>
          <w:szCs w:val="20"/>
          <w:color w:val="auto"/>
        </w:rPr>
      </w:pPr>
    </w:p>
    <w:p>
      <w:pPr>
        <w:ind w:right="3519" w:firstLine="517"/>
        <w:spacing w:after="0" w:line="271" w:lineRule="auto"/>
        <w:rPr>
          <w:sz w:val="20"/>
          <w:szCs w:val="20"/>
          <w:color w:val="auto"/>
        </w:rPr>
      </w:pPr>
      <w:r>
        <w:rPr>
          <w:rFonts w:ascii="Courier New" w:cs="Courier New" w:eastAsia="Courier New" w:hAnsi="Courier New"/>
          <w:sz w:val="14"/>
          <w:szCs w:val="14"/>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w:t>
      </w:r>
    </w:p>
    <w:p>
      <w:pPr>
        <w:spacing w:after="0" w:line="173"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921" w:right="1440" w:bottom="1440" w:gutter="0" w:footer="0" w:header="0"/>
        </w:sectPr>
      </w:pPr>
    </w:p>
    <w:bookmarkStart w:id="34" w:name="page35"/>
    <w:bookmarkEnd w:id="34"/>
    <w:p>
      <w:pPr>
        <w:ind w:right="3339"/>
        <w:spacing w:after="0" w:line="272" w:lineRule="auto"/>
        <w:rPr>
          <w:sz w:val="20"/>
          <w:szCs w:val="20"/>
          <w:color w:val="auto"/>
        </w:rPr>
      </w:pPr>
      <w:r>
        <w:rPr>
          <w:rFonts w:ascii="Courier New" w:cs="Courier New" w:eastAsia="Courier New" w:hAnsi="Courier New"/>
          <w:sz w:val="14"/>
          <w:szCs w:val="14"/>
          <w:color w:val="auto"/>
        </w:rPr>
        <w:t>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of the Deposit Agreement</w:t>
      </w:r>
    </w:p>
    <w:p>
      <w:pPr>
        <w:spacing w:after="0" w:line="173"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of Depositary</w:t>
      </w:r>
    </w:p>
    <w:p>
      <w:pPr>
        <w:spacing w:after="0" w:line="173" w:lineRule="exact"/>
        <w:rPr>
          <w:sz w:val="20"/>
          <w:szCs w:val="20"/>
          <w:color w:val="auto"/>
        </w:rPr>
      </w:pPr>
    </w:p>
    <w:p>
      <w:pPr>
        <w:ind w:right="3519" w:firstLine="517"/>
        <w:spacing w:after="0" w:line="271" w:lineRule="auto"/>
        <w:rPr>
          <w:sz w:val="20"/>
          <w:szCs w:val="20"/>
          <w:color w:val="auto"/>
        </w:rPr>
      </w:pPr>
      <w:r>
        <w:rPr>
          <w:rFonts w:ascii="Courier New" w:cs="Courier New" w:eastAsia="Courier New" w:hAnsi="Courier New"/>
          <w:sz w:val="14"/>
          <w:szCs w:val="14"/>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519" w:firstLine="517"/>
        <w:spacing w:after="0" w:line="313" w:lineRule="auto"/>
        <w:rPr>
          <w:sz w:val="20"/>
          <w:szCs w:val="20"/>
          <w:color w:val="auto"/>
        </w:rPr>
      </w:pPr>
      <w:r>
        <w:rPr>
          <w:rFonts w:ascii="Courier New" w:cs="Courier New" w:eastAsia="Courier New" w:hAnsi="Courier New"/>
          <w:sz w:val="14"/>
          <w:szCs w:val="14"/>
          <w:color w:val="auto"/>
        </w:rPr>
        <w:t>We, or at our option, the Depositary, will forward to the holders of Depositary Shares all reports and communications from us which we are required to furnish to the holders of Preferred Stock.</w:t>
      </w:r>
    </w:p>
    <w:p>
      <w:pPr>
        <w:spacing w:after="0" w:line="42" w:lineRule="exact"/>
        <w:rPr>
          <w:sz w:val="20"/>
          <w:szCs w:val="20"/>
          <w:color w:val="auto"/>
        </w:rPr>
      </w:pPr>
    </w:p>
    <w:p>
      <w:pPr>
        <w:ind w:right="3419" w:firstLine="517"/>
        <w:spacing w:after="0" w:line="263" w:lineRule="auto"/>
        <w:rPr>
          <w:sz w:val="20"/>
          <w:szCs w:val="20"/>
          <w:color w:val="auto"/>
        </w:rPr>
      </w:pPr>
      <w:r>
        <w:rPr>
          <w:rFonts w:ascii="Courier New" w:cs="Courier New" w:eastAsia="Courier New" w:hAnsi="Courier New"/>
          <w:sz w:val="14"/>
          <w:szCs w:val="14"/>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Resignation and Removal of Depositary; Termination of the Deposit Agreement</w:t>
      </w:r>
    </w:p>
    <w:p>
      <w:pPr>
        <w:spacing w:after="0" w:line="173" w:lineRule="exact"/>
        <w:rPr>
          <w:sz w:val="20"/>
          <w:szCs w:val="20"/>
          <w:color w:val="auto"/>
        </w:rPr>
      </w:pPr>
    </w:p>
    <w:p>
      <w:pPr>
        <w:ind w:right="3339" w:firstLine="517"/>
        <w:spacing w:after="0" w:line="257" w:lineRule="auto"/>
        <w:rPr>
          <w:sz w:val="20"/>
          <w:szCs w:val="20"/>
          <w:color w:val="auto"/>
        </w:rPr>
      </w:pPr>
      <w:r>
        <w:rPr>
          <w:rFonts w:ascii="Courier New" w:cs="Courier New" w:eastAsia="Courier New" w:hAnsi="Courier New"/>
          <w:sz w:val="14"/>
          <w:szCs w:val="14"/>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8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DESCRIPTION OF COMMON STOCK</w:t>
      </w:r>
    </w:p>
    <w:p>
      <w:pPr>
        <w:spacing w:after="0" w:line="173" w:lineRule="exact"/>
        <w:rPr>
          <w:sz w:val="20"/>
          <w:szCs w:val="20"/>
          <w:color w:val="auto"/>
        </w:rPr>
      </w:pPr>
    </w:p>
    <w:p>
      <w:pPr>
        <w:ind w:right="3419" w:firstLine="517"/>
        <w:spacing w:after="0" w:line="292" w:lineRule="auto"/>
        <w:rPr>
          <w:sz w:val="20"/>
          <w:szCs w:val="20"/>
          <w:color w:val="auto"/>
        </w:rPr>
      </w:pPr>
      <w:r>
        <w:rPr>
          <w:rFonts w:ascii="Courier New" w:cs="Courier New" w:eastAsia="Courier New" w:hAnsi="Courier New"/>
          <w:sz w:val="14"/>
          <w:szCs w:val="14"/>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921" w:right="1440" w:bottom="1440" w:gutter="0" w:footer="0" w:header="0"/>
        </w:sectPr>
      </w:pPr>
    </w:p>
    <w:bookmarkStart w:id="35" w:name="page36"/>
    <w:bookmarkEnd w:id="35"/>
    <w:p>
      <w:pPr>
        <w:ind w:right="3419" w:firstLine="517"/>
        <w:spacing w:after="0" w:line="268" w:lineRule="auto"/>
        <w:rPr>
          <w:sz w:val="20"/>
          <w:szCs w:val="20"/>
          <w:color w:val="auto"/>
        </w:rPr>
      </w:pPr>
      <w:r>
        <w:rPr>
          <w:rFonts w:ascii="Courier New" w:cs="Courier New" w:eastAsia="Courier New" w:hAnsi="Courier New"/>
          <w:sz w:val="14"/>
          <w:szCs w:val="14"/>
          <w:color w:val="auto"/>
        </w:rPr>
        <w:t>We have three classes of Common Stock outstanding: Class A Special Common Stock, $1.00 par value per share; Class A Common Stock, $1.00 par value per share; and Class B Common Stock, $1.00 par value per share. There are currently 2,500,000,000 shares of Class A Special Common Stock, 200,000,000 shares of Class A Common Stock and 50,000,000 shares of Class B Common Stock authorized. At the close of business on May 3, 1999, there were 699,622,625 shares of Class A Special Common Stock, 31,498,791 shares of Class A Common Stock and 9,444,375 shares of Class B Common Stock outstanding.</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419" w:firstLine="517"/>
        <w:spacing w:after="0" w:line="275" w:lineRule="auto"/>
        <w:rPr>
          <w:sz w:val="20"/>
          <w:szCs w:val="20"/>
          <w:color w:val="auto"/>
        </w:rPr>
      </w:pPr>
      <w:r>
        <w:rPr>
          <w:rFonts w:ascii="Courier New" w:cs="Courier New" w:eastAsia="Courier New" w:hAnsi="Courier New"/>
          <w:sz w:val="14"/>
          <w:szCs w:val="14"/>
          <w:color w:val="auto"/>
        </w:rPr>
        <w:t>Subject to the preferential rights of any preferred stock then outstanding, the holders of Class A Special Common Stock, Class A Common Stock and Class B Common Stock are entitled to receive pro rata per share such cash dividends as from time to time may be declared by our Board of Directors out of funds legally available therefor. Each class of our Common Stock is to receive dividends, as declared, on an equal basis per share.</w:t>
      </w:r>
    </w:p>
    <w:p>
      <w:pPr>
        <w:spacing w:after="0" w:line="69" w:lineRule="exact"/>
        <w:rPr>
          <w:sz w:val="20"/>
          <w:szCs w:val="20"/>
          <w:color w:val="auto"/>
        </w:rPr>
      </w:pPr>
    </w:p>
    <w:p>
      <w:pPr>
        <w:ind w:right="3519" w:firstLine="517"/>
        <w:spacing w:after="0" w:line="292" w:lineRule="auto"/>
        <w:rPr>
          <w:sz w:val="20"/>
          <w:szCs w:val="20"/>
          <w:color w:val="auto"/>
        </w:rPr>
      </w:pPr>
      <w:r>
        <w:rPr>
          <w:rFonts w:ascii="Courier New" w:cs="Courier New" w:eastAsia="Courier New" w:hAnsi="Courier New"/>
          <w:sz w:val="14"/>
          <w:szCs w:val="14"/>
          <w:color w:val="auto"/>
        </w:rPr>
        <w:t>Stock dividends on, and stock splits of, any class of Common Stock shall not be paid or issued unless paid or issued on all classes of Common Stock, in which case they are to be paid or issued only in shares of that class or in shares of either Class A Common Stock or Class A Special Common Stock.</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w:t>
      </w:r>
    </w:p>
    <w:p>
      <w:pPr>
        <w:spacing w:after="0" w:line="173" w:lineRule="exact"/>
        <w:rPr>
          <w:sz w:val="20"/>
          <w:szCs w:val="20"/>
          <w:color w:val="auto"/>
        </w:rPr>
      </w:pPr>
    </w:p>
    <w:p>
      <w:pPr>
        <w:ind w:right="3339" w:firstLine="517"/>
        <w:spacing w:after="0" w:line="259" w:lineRule="auto"/>
        <w:rPr>
          <w:sz w:val="20"/>
          <w:szCs w:val="20"/>
          <w:color w:val="auto"/>
        </w:rPr>
      </w:pPr>
      <w:r>
        <w:rPr>
          <w:rFonts w:ascii="Courier New" w:cs="Courier New" w:eastAsia="Courier New" w:hAnsi="Courier New"/>
          <w:sz w:val="14"/>
          <w:szCs w:val="14"/>
          <w:color w:val="auto"/>
        </w:rPr>
        <w:t>The holders of the Class A Special Common Stock are not entitled to vote in the election of directors or otherwise, except where class voting is required by applicable law or our Articles of Incorporation, in which case, each holder of Class A Special Common Stock shall be entitled to one vote per share. Each holder of Class A Common Stock has one vote per share and each holder of Class B Common Stock has 15 votes per share. The Articles of Incorporation provide that the Class A Special Common Stock, the Class A Common Stock and the Class B Common Stock vote as separate classes on certain amendments to the Articles of Incorporation regarding conversion rights of the Class B Common Stock and as required by applicable law. Under applicable law, holders of Class A 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Shareholder</w:t>
      </w:r>
    </w:p>
    <w:p>
      <w:pPr>
        <w:spacing w:after="0" w:line="173" w:lineRule="exact"/>
        <w:rPr>
          <w:sz w:val="20"/>
          <w:szCs w:val="20"/>
          <w:color w:val="auto"/>
        </w:rPr>
      </w:pPr>
    </w:p>
    <w:p>
      <w:pPr>
        <w:ind w:right="3339" w:firstLine="517"/>
        <w:spacing w:after="0" w:line="258" w:lineRule="auto"/>
        <w:rPr>
          <w:sz w:val="20"/>
          <w:szCs w:val="20"/>
          <w:color w:val="auto"/>
        </w:rPr>
      </w:pPr>
      <w:r>
        <w:rPr>
          <w:rFonts w:ascii="Courier New" w:cs="Courier New" w:eastAsia="Courier New" w:hAnsi="Courier New"/>
          <w:sz w:val="14"/>
          <w:szCs w:val="14"/>
          <w:color w:val="auto"/>
        </w:rPr>
        <w:t>At February 28, 1999, Sural Corporation ("Sural"), a Delaware corporation, owned 8,786,250 shares of our outstanding Class B Common Stock and 795,038 shares of our outstanding Class A Common Stock. Mr. Brian L. Roberts, our President, owns stock representing substantially all of the voting power of all classes of voting securities of Sural. Pursuant to Rule 13d-3 under the Securities Exchange Act of 1934, Mr. Roberts is deemed to be the beneficial owner of the shares of Class B Common Stock and Class A Common Stock owned by Sural, and he is deemed to be the beneficial owner of an additional 4,061 shares of Class A Common Stock (including 1,356 shares owned by his wife, as to which he disclaims beneficial ownership). Since each share of Class B Common Stock is entitled to fifteen votes, the shares of Class A Common Stock and Class B Common Stock owned by Sural and Mr. Roberts constitutes approximately 77% of the voting power of the two classes of our voting Common Stock combined. The Class B Common Stock is convertible on a share-for-share basis into Class A Common Stock or Class A Special Common Stock. If Sural and Mr. Roberts were to convert the Class B Common Stock which they are deemed to beneficially own into Class A Common Stock, Mr. Roberts would beneficially own 9,585,349 shares of Class A Common Stock (approximately 24% of the Class A Common Stock).</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Class B Common Stock</w:t>
      </w:r>
    </w:p>
    <w:p>
      <w:pPr>
        <w:spacing w:after="0" w:line="173" w:lineRule="exact"/>
        <w:rPr>
          <w:sz w:val="20"/>
          <w:szCs w:val="20"/>
          <w:color w:val="auto"/>
        </w:rPr>
      </w:pPr>
    </w:p>
    <w:p>
      <w:pPr>
        <w:ind w:right="3599" w:firstLine="517"/>
        <w:spacing w:after="0" w:line="375" w:lineRule="auto"/>
        <w:rPr>
          <w:sz w:val="20"/>
          <w:szCs w:val="20"/>
          <w:color w:val="auto"/>
        </w:rPr>
      </w:pPr>
      <w:r>
        <w:rPr>
          <w:rFonts w:ascii="Courier New" w:cs="Courier New" w:eastAsia="Courier New" w:hAnsi="Courier New"/>
          <w:sz w:val="14"/>
          <w:szCs w:val="14"/>
          <w:color w:val="auto"/>
        </w:rPr>
        <w:t>The Class B Common Stock is convertible share for share into either the Class A Common Stock or the Class A Special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Preference on liquidation</w:t>
      </w:r>
    </w:p>
    <w:p>
      <w:pPr>
        <w:spacing w:after="0" w:line="173" w:lineRule="exact"/>
        <w:rPr>
          <w:sz w:val="20"/>
          <w:szCs w:val="20"/>
          <w:color w:val="auto"/>
        </w:rPr>
      </w:pPr>
    </w:p>
    <w:p>
      <w:pPr>
        <w:ind w:right="3519" w:firstLine="517"/>
        <w:spacing w:after="0" w:line="292" w:lineRule="auto"/>
        <w:rPr>
          <w:sz w:val="20"/>
          <w:szCs w:val="20"/>
          <w:color w:val="auto"/>
        </w:rPr>
      </w:pPr>
      <w:r>
        <w:rPr>
          <w:rFonts w:ascii="Courier New" w:cs="Courier New" w:eastAsia="Courier New" w:hAnsi="Courier New"/>
          <w:sz w:val="14"/>
          <w:szCs w:val="14"/>
          <w:color w:val="auto"/>
        </w:rPr>
        <w:t>In the event of the liquidation, dissolution or winding up, either voluntary or involuntary, of us, the holders of Class A Special Common Stock, Class A Common Stock and Class B Common Stock are entitled to receive, subject to any liquidation preference</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921" w:right="1440" w:bottom="1440" w:gutter="0" w:footer="0" w:header="0"/>
        </w:sectPr>
      </w:pPr>
    </w:p>
    <w:bookmarkStart w:id="36" w:name="page37"/>
    <w:bookmarkEnd w:id="36"/>
    <w:p>
      <w:pPr>
        <w:ind w:right="3939"/>
        <w:spacing w:after="0" w:line="375" w:lineRule="auto"/>
        <w:rPr>
          <w:sz w:val="20"/>
          <w:szCs w:val="20"/>
          <w:color w:val="auto"/>
        </w:rPr>
      </w:pPr>
      <w:r>
        <w:rPr>
          <w:rFonts w:ascii="Courier New" w:cs="Courier New" w:eastAsia="Courier New" w:hAnsi="Courier New"/>
          <w:sz w:val="14"/>
          <w:szCs w:val="14"/>
          <w:color w:val="auto"/>
        </w:rPr>
        <w:t>of any preferred stock then outstanding, our remaining assets, if any, in proportion to the number of shares held by them without regard to class.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517"/>
        <w:spacing w:after="0" w:line="263" w:lineRule="auto"/>
        <w:rPr>
          <w:sz w:val="20"/>
          <w:szCs w:val="20"/>
          <w:color w:val="auto"/>
        </w:rPr>
      </w:pPr>
      <w:r>
        <w:rPr>
          <w:rFonts w:ascii="Courier New" w:cs="Courier New" w:eastAsia="Courier New" w:hAnsi="Courier New"/>
          <w:sz w:val="14"/>
          <w:szCs w:val="14"/>
          <w:color w:val="auto"/>
        </w:rPr>
        <w:t>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the Class A Special Common Stock and Class A Common Stock offered hereby, or issuable upon conversion, exchange or exercise of Securities, will, when issued, be, fully paid and non-assessable. We have been advised that the Class A Special Common Stock and Class A Common Stock are exempt from existing Pennsylvania personal property tax.</w:t>
      </w:r>
    </w:p>
    <w:p>
      <w:pPr>
        <w:spacing w:after="0" w:line="76" w:lineRule="exact"/>
        <w:rPr>
          <w:sz w:val="20"/>
          <w:szCs w:val="20"/>
          <w:color w:val="auto"/>
        </w:rPr>
      </w:pPr>
    </w:p>
    <w:p>
      <w:pPr>
        <w:ind w:right="3419" w:firstLine="517"/>
        <w:spacing w:after="0" w:line="313" w:lineRule="auto"/>
        <w:rPr>
          <w:sz w:val="20"/>
          <w:szCs w:val="20"/>
          <w:color w:val="auto"/>
        </w:rPr>
      </w:pPr>
      <w:r>
        <w:rPr>
          <w:rFonts w:ascii="Courier New" w:cs="Courier New" w:eastAsia="Courier New" w:hAnsi="Courier New"/>
          <w:sz w:val="14"/>
          <w:szCs w:val="14"/>
          <w:color w:val="auto"/>
        </w:rPr>
        <w:t>The transfer agent and registrar for our Class A Special Common Stock and Class A Common Stock is The Bank of New York, One Wall Street, New York, New York 10286.</w:t>
      </w:r>
    </w:p>
    <w:p>
      <w:pPr>
        <w:spacing w:after="0" w:line="4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PLAN OF DISTRIBUTION</w:t>
      </w:r>
    </w:p>
    <w:p>
      <w:pPr>
        <w:spacing w:after="0" w:line="173" w:lineRule="exact"/>
        <w:rPr>
          <w:sz w:val="20"/>
          <w:szCs w:val="20"/>
          <w:color w:val="auto"/>
        </w:rPr>
      </w:pPr>
    </w:p>
    <w:p>
      <w:pPr>
        <w:ind w:right="3679" w:firstLine="517"/>
        <w:spacing w:after="0" w:line="375" w:lineRule="auto"/>
        <w:rPr>
          <w:sz w:val="20"/>
          <w:szCs w:val="20"/>
          <w:color w:val="auto"/>
        </w:rPr>
      </w:pPr>
      <w:r>
        <w:rPr>
          <w:rFonts w:ascii="Courier New" w:cs="Courier New" w:eastAsia="Courier New" w:hAnsi="Courier New"/>
          <w:sz w:val="14"/>
          <w:szCs w:val="14"/>
          <w:color w:val="auto"/>
        </w:rPr>
        <w:t>We and/or our trust subsidiaries may sell the Securities being offered hereby in four ways:</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directly to purchasers;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through agents;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through underwriters; and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through dealers.</w:t>
      </w:r>
    </w:p>
    <w:p>
      <w:pPr>
        <w:spacing w:after="0" w:line="173" w:lineRule="exact"/>
        <w:rPr>
          <w:sz w:val="20"/>
          <w:szCs w:val="20"/>
          <w:color w:val="auto"/>
        </w:rPr>
      </w:pPr>
    </w:p>
    <w:p>
      <w:pPr>
        <w:ind w:right="3419" w:firstLine="517"/>
        <w:spacing w:after="0" w:line="264" w:lineRule="auto"/>
        <w:rPr>
          <w:sz w:val="20"/>
          <w:szCs w:val="20"/>
          <w:color w:val="auto"/>
        </w:rPr>
      </w:pPr>
      <w:r>
        <w:rPr>
          <w:rFonts w:ascii="Courier New" w:cs="Courier New" w:eastAsia="Courier New" w:hAnsi="Courier New"/>
          <w:sz w:val="14"/>
          <w:szCs w:val="14"/>
          <w:color w:val="auto"/>
        </w:rPr>
        <w:t>We and/or our trust subsidiaries may directly solicit offers to purchase Securities, or we and/or our trust subsidiaries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252"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62" w:lineRule="exact"/>
        <w:rPr>
          <w:sz w:val="20"/>
          <w:szCs w:val="20"/>
          <w:color w:val="auto"/>
        </w:rPr>
      </w:pPr>
    </w:p>
    <w:p>
      <w:pPr>
        <w:ind w:right="3419" w:firstLine="517"/>
        <w:spacing w:after="0" w:line="292" w:lineRule="auto"/>
        <w:rPr>
          <w:sz w:val="20"/>
          <w:szCs w:val="20"/>
          <w:color w:val="auto"/>
        </w:rPr>
      </w:pPr>
      <w:r>
        <w:rPr>
          <w:rFonts w:ascii="Courier New" w:cs="Courier New" w:eastAsia="Courier New" w:hAnsi="Courier New"/>
          <w:sz w:val="14"/>
          <w:szCs w:val="14"/>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56" w:lineRule="exact"/>
        <w:rPr>
          <w:sz w:val="20"/>
          <w:szCs w:val="20"/>
          <w:color w:val="auto"/>
        </w:rPr>
      </w:pPr>
    </w:p>
    <w:p>
      <w:pPr>
        <w:ind w:right="3419" w:firstLine="517"/>
        <w:spacing w:after="0" w:line="282" w:lineRule="auto"/>
        <w:rPr>
          <w:sz w:val="20"/>
          <w:szCs w:val="20"/>
          <w:color w:val="auto"/>
        </w:rPr>
      </w:pPr>
      <w:r>
        <w:rPr>
          <w:rFonts w:ascii="Courier New" w:cs="Courier New" w:eastAsia="Courier New" w:hAnsi="Courier New"/>
          <w:sz w:val="14"/>
          <w:szCs w:val="14"/>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62" w:lineRule="exact"/>
        <w:rPr>
          <w:sz w:val="20"/>
          <w:szCs w:val="20"/>
          <w:color w:val="auto"/>
        </w:rPr>
      </w:pPr>
    </w:p>
    <w:p>
      <w:pPr>
        <w:ind w:right="3339" w:firstLine="517"/>
        <w:spacing w:after="0" w:line="261" w:lineRule="auto"/>
        <w:rPr>
          <w:sz w:val="20"/>
          <w:szCs w:val="20"/>
          <w:color w:val="auto"/>
        </w:rPr>
      </w:pPr>
      <w:r>
        <w:rPr>
          <w:rFonts w:ascii="Courier New" w:cs="Courier New" w:eastAsia="Courier New" w:hAnsi="Courier New"/>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w:t>
      </w:r>
    </w:p>
    <w:p>
      <w:pPr>
        <w:spacing w:after="0" w:line="2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921" w:right="1440" w:bottom="1440" w:gutter="0" w:footer="0" w:header="0"/>
        </w:sectPr>
      </w:pPr>
    </w:p>
    <w:bookmarkStart w:id="37" w:name="page38"/>
    <w:bookmarkEnd w:id="37"/>
    <w:p>
      <w:pPr>
        <w:ind w:right="3419"/>
        <w:spacing w:after="0" w:line="292" w:lineRule="auto"/>
        <w:rPr>
          <w:sz w:val="20"/>
          <w:szCs w:val="20"/>
          <w:color w:val="auto"/>
        </w:rPr>
      </w:pPr>
      <w:r>
        <w:rPr>
          <w:rFonts w:ascii="Courier New" w:cs="Courier New" w:eastAsia="Courier New" w:hAnsi="Courier New"/>
          <w:sz w:val="14"/>
          <w:szCs w:val="14"/>
          <w:color w:val="auto"/>
        </w:rPr>
        <w:t>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56" w:lineRule="exact"/>
        <w:rPr>
          <w:sz w:val="20"/>
          <w:szCs w:val="20"/>
          <w:color w:val="auto"/>
        </w:rPr>
      </w:pPr>
    </w:p>
    <w:p>
      <w:pPr>
        <w:ind w:right="3859" w:firstLine="517"/>
        <w:spacing w:after="0" w:line="292" w:lineRule="auto"/>
        <w:rPr>
          <w:sz w:val="20"/>
          <w:szCs w:val="20"/>
          <w:color w:val="auto"/>
        </w:rPr>
      </w:pPr>
      <w:r>
        <w:rPr>
          <w:rFonts w:ascii="Courier New" w:cs="Courier New" w:eastAsia="Courier New" w:hAnsi="Courier New"/>
          <w:sz w:val="14"/>
          <w:szCs w:val="14"/>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5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As to matters governed by Pennsylvania law, Arthur R. Block, Esquire, Senior Deputy General Counsel of the Company, and as to matters governed by New York law, Davis Polk &amp; Wardwell, will pass upon the validity of the Securities on our behalf and on behalf of our trust subsidiaries, although we may use other counsel (including our employees) to do so. Certain matters of Delaware law relating to the validity of the Guaranteed Trust Preferred Securities will be passed upon by Richards, Layton &amp; Finger. Unless otherwise indicated in the accompanying Prospectus Supplement, legal matters will be passed upon for the underwriters or agents by Cahill Gordon &amp; Reindel (a partnership including a professional organization).</w:t>
      </w:r>
    </w:p>
    <w:p>
      <w:pPr>
        <w:spacing w:after="0" w:line="7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Our consolidated financial statements and consolidated financial statement schedules in our Annual Report on Form 10-K for the year ended December 31, 1998 have been audited by Deloitte &amp; Touche LLP, independent auditors, as set forth in their reports thereon and incorporated herein by reference.</w:t>
      </w:r>
    </w:p>
    <w:p>
      <w:pPr>
        <w:spacing w:after="0" w:line="56" w:lineRule="exact"/>
        <w:rPr>
          <w:sz w:val="20"/>
          <w:szCs w:val="20"/>
          <w:color w:val="auto"/>
        </w:rPr>
      </w:pPr>
    </w:p>
    <w:p>
      <w:pPr>
        <w:ind w:right="3339" w:firstLine="517"/>
        <w:spacing w:after="0" w:line="299" w:lineRule="auto"/>
        <w:rPr>
          <w:sz w:val="20"/>
          <w:szCs w:val="20"/>
          <w:color w:val="auto"/>
        </w:rPr>
      </w:pPr>
      <w:r>
        <w:rPr>
          <w:rFonts w:ascii="Courier New" w:cs="Courier New" w:eastAsia="Courier New" w:hAnsi="Courier New"/>
          <w:sz w:val="14"/>
          <w:szCs w:val="14"/>
          <w:color w:val="auto"/>
        </w:rPr>
        <w:t>Such consolidated financial statements and consolidated financial statement schedules have been incorporated herein by reference in reliance upon the reports of such firm given upon their authority as experts in accounting and auditing.</w:t>
      </w:r>
    </w:p>
    <w:p>
      <w:pPr>
        <w:spacing w:after="0" w:line="235"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The financial statements of QVC, Inc. and subsidiaries, as of December 31, 1998 and 1997 and for each of the three years in the period ended December 31, 1998, have been audited by KPMG LLP, independent auditors, as stated in their report, which is included as an exhibit to our Annual Report on Form 10-K for the fiscal year ended December 31, 1998 and incorporated herein by reference in reliance upon their authority as experts in accounting and auditing.</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921" w:right="1440" w:bottom="1440" w:gutter="0" w:footer="0" w:header="0"/>
        </w:sectPr>
      </w:pPr>
    </w:p>
    <w:bookmarkStart w:id="38" w:name="page39"/>
    <w:bookmarkEnd w:id="38"/>
    <w:p>
      <w:pPr>
        <w:jc w:val="center"/>
        <w:ind w:right="323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Other Expenses of Issuance and Distribution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All of the expenses in connection with the offering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Securities and Exchange Commission registration fee........</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834,000</w:t>
            </w:r>
          </w:p>
        </w:tc>
        <w:tc>
          <w:tcPr>
            <w:tcW w:w="0" w:type="dxa"/>
            <w:vAlign w:val="bottom"/>
          </w:tcPr>
          <w:p>
            <w:pPr>
              <w:spacing w:after="0"/>
              <w:rPr>
                <w:sz w:val="1"/>
                <w:szCs w:val="1"/>
                <w:color w:val="auto"/>
              </w:rPr>
            </w:pPr>
          </w:p>
        </w:tc>
      </w:tr>
      <w:tr>
        <w:trPr>
          <w:trHeight w:val="166"/>
        </w:trPr>
        <w:tc>
          <w:tcPr>
            <w:tcW w:w="5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Legal fees and expenses....................................</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c>
          <w:tcPr>
            <w:tcW w:w="0" w:type="dxa"/>
            <w:vAlign w:val="bottom"/>
          </w:tcPr>
          <w:p>
            <w:pPr>
              <w:spacing w:after="0"/>
              <w:rPr>
                <w:sz w:val="1"/>
                <w:szCs w:val="1"/>
                <w:color w:val="auto"/>
              </w:rPr>
            </w:pPr>
          </w:p>
        </w:tc>
      </w:tr>
      <w:tr>
        <w:trPr>
          <w:trHeight w:val="166"/>
        </w:trPr>
        <w:tc>
          <w:tcPr>
            <w:tcW w:w="5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Printing and engraving fees................................</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c>
          <w:tcPr>
            <w:tcW w:w="0" w:type="dxa"/>
            <w:vAlign w:val="bottom"/>
          </w:tcPr>
          <w:p>
            <w:pPr>
              <w:spacing w:after="0"/>
              <w:rPr>
                <w:sz w:val="1"/>
                <w:szCs w:val="1"/>
                <w:color w:val="auto"/>
              </w:rPr>
            </w:pPr>
          </w:p>
        </w:tc>
      </w:tr>
      <w:tr>
        <w:trPr>
          <w:trHeight w:val="166"/>
        </w:trPr>
        <w:tc>
          <w:tcPr>
            <w:tcW w:w="5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Accountants' fees and expenses.............................</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0" w:type="dxa"/>
            <w:vAlign w:val="bottom"/>
          </w:tcPr>
          <w:p>
            <w:pPr>
              <w:spacing w:after="0"/>
              <w:rPr>
                <w:sz w:val="1"/>
                <w:szCs w:val="1"/>
                <w:color w:val="auto"/>
              </w:rPr>
            </w:pPr>
          </w:p>
        </w:tc>
      </w:tr>
      <w:tr>
        <w:trPr>
          <w:trHeight w:val="166"/>
        </w:trPr>
        <w:tc>
          <w:tcPr>
            <w:tcW w:w="5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Miscellaneous..............................................</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16,000*</w:t>
            </w: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4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Total.................................................</w:t>
            </w:r>
          </w:p>
        </w:tc>
        <w:tc>
          <w:tcPr>
            <w:tcW w:w="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48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1,000,000*</w:t>
            </w:r>
          </w:p>
        </w:tc>
        <w:tc>
          <w:tcPr>
            <w:tcW w:w="0" w:type="dxa"/>
            <w:vAlign w:val="bottom"/>
          </w:tcPr>
          <w:p>
            <w:pPr>
              <w:spacing w:after="0"/>
              <w:rPr>
                <w:sz w:val="1"/>
                <w:szCs w:val="1"/>
                <w:color w:val="auto"/>
              </w:rPr>
            </w:pPr>
          </w:p>
        </w:tc>
      </w:tr>
      <w:tr>
        <w:trPr>
          <w:trHeight w:val="242"/>
        </w:trPr>
        <w:tc>
          <w:tcPr>
            <w:tcW w:w="26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880" w:type="dxa"/>
            <w:vAlign w:val="bottom"/>
          </w:tcPr>
          <w:p>
            <w:pPr>
              <w:jc w:val="right"/>
              <w:ind w:right="3848"/>
              <w:spacing w:after="0"/>
              <w:rPr>
                <w:sz w:val="20"/>
                <w:szCs w:val="20"/>
                <w:color w:val="auto"/>
              </w:rPr>
            </w:pPr>
            <w:r>
              <w:rPr>
                <w:rFonts w:ascii="Courier New" w:cs="Courier New" w:eastAsia="Courier New" w:hAnsi="Courier New"/>
                <w:sz w:val="14"/>
                <w:szCs w:val="14"/>
                <w:color w:val="auto"/>
              </w:rPr>
              <w:t>Estimated</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15. Indemnification of Directors and Officers.</w:t>
      </w:r>
    </w:p>
    <w:p>
      <w:pPr>
        <w:spacing w:after="0" w:line="173"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Sections 1741 through 1750 of Subchapter C, Chapter 17, of the Pennsylvania Business Corporation Law of 1988 (the "BCL") contain provisions for mandatory and discretionary indemnification of a corporation's directors, officers and other personnel, and related matters.</w:t>
      </w:r>
    </w:p>
    <w:p>
      <w:pPr>
        <w:spacing w:after="0" w:line="56" w:lineRule="exact"/>
        <w:rPr>
          <w:sz w:val="20"/>
          <w:szCs w:val="20"/>
          <w:color w:val="auto"/>
        </w:rPr>
      </w:pPr>
    </w:p>
    <w:p>
      <w:pPr>
        <w:ind w:right="3339" w:firstLine="517"/>
        <w:spacing w:after="0" w:line="259" w:lineRule="auto"/>
        <w:rPr>
          <w:sz w:val="20"/>
          <w:szCs w:val="20"/>
          <w:color w:val="auto"/>
        </w:rPr>
      </w:pPr>
      <w:r>
        <w:rPr>
          <w:rFonts w:ascii="Courier New" w:cs="Courier New" w:eastAsia="Courier New" w:hAnsi="Courier New"/>
          <w:sz w:val="14"/>
          <w:szCs w:val="14"/>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249" w:lineRule="exact"/>
        <w:rPr>
          <w:sz w:val="20"/>
          <w:szCs w:val="20"/>
          <w:color w:val="auto"/>
        </w:rPr>
      </w:pPr>
    </w:p>
    <w:p>
      <w:pPr>
        <w:ind w:right="3419" w:firstLine="517"/>
        <w:spacing w:after="0" w:line="275" w:lineRule="auto"/>
        <w:rPr>
          <w:sz w:val="20"/>
          <w:szCs w:val="20"/>
          <w:color w:val="auto"/>
        </w:rPr>
      </w:pPr>
      <w:r>
        <w:rPr>
          <w:rFonts w:ascii="Courier New" w:cs="Courier New" w:eastAsia="Courier New" w:hAnsi="Courier New"/>
          <w:sz w:val="14"/>
          <w:szCs w:val="14"/>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 that the court deems proper.</w:t>
      </w:r>
    </w:p>
    <w:p>
      <w:pPr>
        <w:spacing w:after="0" w:line="69" w:lineRule="exact"/>
        <w:rPr>
          <w:sz w:val="20"/>
          <w:szCs w:val="20"/>
          <w:color w:val="auto"/>
        </w:rPr>
      </w:pPr>
    </w:p>
    <w:p>
      <w:pPr>
        <w:ind w:right="3339" w:firstLine="517"/>
        <w:spacing w:after="0" w:line="268" w:lineRule="auto"/>
        <w:rPr>
          <w:sz w:val="20"/>
          <w:szCs w:val="20"/>
          <w:color w:val="auto"/>
        </w:rPr>
      </w:pPr>
      <w:r>
        <w:rPr>
          <w:rFonts w:ascii="Courier New" w:cs="Courier New" w:eastAsia="Courier New" w:hAnsi="Courier New"/>
          <w:sz w:val="14"/>
          <w:szCs w:val="14"/>
          <w:color w:val="auto"/>
        </w:rPr>
        <w:t>Section 1744 provides that, unless ordered by a court, any indemnification under Sections 1741 or 1742 shall be made by the corporation as authorized in the specific case upon a determination that the representative met the applicable standard of conduct set forth in those sections and such determination shall be made by the board of directors by majority vote of a quorum of directors not parties to the action or proceeding; if a quorum is not obtainable or if obtainable and a majority of disinterested directors so directs, by independent legal counsel; or by the shareholders.</w:t>
      </w:r>
    </w:p>
    <w:p>
      <w:pPr>
        <w:spacing w:after="0" w:line="74" w:lineRule="exact"/>
        <w:rPr>
          <w:sz w:val="20"/>
          <w:szCs w:val="20"/>
          <w:color w:val="auto"/>
        </w:rPr>
      </w:pPr>
    </w:p>
    <w:p>
      <w:pPr>
        <w:ind w:right="3519" w:firstLine="517"/>
        <w:spacing w:after="0" w:line="275" w:lineRule="auto"/>
        <w:rPr>
          <w:sz w:val="20"/>
          <w:szCs w:val="20"/>
          <w:color w:val="auto"/>
        </w:rPr>
      </w:pPr>
      <w:r>
        <w:rPr>
          <w:rFonts w:ascii="Courier New" w:cs="Courier New" w:eastAsia="Courier New" w:hAnsi="Courier New"/>
          <w:sz w:val="14"/>
          <w:szCs w:val="14"/>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921" w:right="1440" w:bottom="1440" w:gutter="0" w:footer="0" w:header="0"/>
        </w:sectPr>
      </w:pPr>
    </w:p>
    <w:bookmarkStart w:id="39" w:name="page40"/>
    <w:bookmarkEnd w:id="39"/>
    <w:p>
      <w:pPr>
        <w:ind w:right="3339" w:firstLine="517"/>
        <w:spacing w:after="0" w:line="266" w:lineRule="auto"/>
        <w:rPr>
          <w:sz w:val="20"/>
          <w:szCs w:val="20"/>
          <w:color w:val="auto"/>
        </w:rPr>
      </w:pPr>
      <w:r>
        <w:rPr>
          <w:rFonts w:ascii="Courier New" w:cs="Courier New" w:eastAsia="Courier New" w:hAnsi="Courier New"/>
          <w:sz w:val="14"/>
          <w:szCs w:val="14"/>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250"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Section 1747 also grants a corporation the power to purchase and maintain insurance on behalf of any director or officer against any liability incurred by him in his capacity as officer or director, whether or not the corporation would have the power to indemnify him against the liability under this Subchapter of the BCL.</w:t>
      </w:r>
    </w:p>
    <w:p>
      <w:pPr>
        <w:spacing w:after="0" w:line="62" w:lineRule="exact"/>
        <w:rPr>
          <w:sz w:val="20"/>
          <w:szCs w:val="20"/>
          <w:color w:val="auto"/>
        </w:rPr>
      </w:pPr>
    </w:p>
    <w:p>
      <w:pPr>
        <w:ind w:right="3779" w:firstLine="517"/>
        <w:spacing w:after="0" w:line="292" w:lineRule="auto"/>
        <w:rPr>
          <w:sz w:val="20"/>
          <w:szCs w:val="20"/>
          <w:color w:val="auto"/>
        </w:rPr>
      </w:pPr>
      <w:r>
        <w:rPr>
          <w:rFonts w:ascii="Courier New" w:cs="Courier New" w:eastAsia="Courier New" w:hAnsi="Courier New"/>
          <w:sz w:val="14"/>
          <w:szCs w:val="14"/>
          <w:color w:val="auto"/>
        </w:rPr>
        <w:t>Sections 1748 and 1749 extend the indemnification and advancement of expenses provisions contained in Sections 1741-1750 of the BCL to successor corporations in fundamental changes and to representatives serving as fiduciaries of employee benefit plans.</w:t>
      </w:r>
    </w:p>
    <w:p>
      <w:pPr>
        <w:spacing w:after="0" w:line="56"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Section 1750 provides that the indemnification and advancement of expenses provided by, or granted pursuant to, Sections 1741-1750 of the BCL shall, unless otherwise provided when authorized or ratified, continue as to a person who has ceased to be a director, officer, employee or agent and shall inure to the benefit of the heirs and personal representative of such person.</w:t>
      </w:r>
    </w:p>
    <w:p>
      <w:pPr>
        <w:spacing w:after="0" w:line="62" w:lineRule="exact"/>
        <w:rPr>
          <w:sz w:val="20"/>
          <w:szCs w:val="20"/>
          <w:color w:val="auto"/>
        </w:rPr>
      </w:pPr>
    </w:p>
    <w:p>
      <w:pPr>
        <w:ind w:right="3419" w:firstLine="517"/>
        <w:spacing w:after="0" w:line="292" w:lineRule="auto"/>
        <w:rPr>
          <w:sz w:val="20"/>
          <w:szCs w:val="20"/>
          <w:color w:val="auto"/>
        </w:rPr>
      </w:pPr>
      <w:r>
        <w:rPr>
          <w:rFonts w:ascii="Courier New" w:cs="Courier New" w:eastAsia="Courier New" w:hAnsi="Courier New"/>
          <w:sz w:val="14"/>
          <w:szCs w:val="14"/>
          <w:color w:val="auto"/>
        </w:rPr>
        <w:t>For information regarding provisions under which a director or officer of the Company may be insured or indemnified in any manner against any liability which he may incur in his capacity as such, reference is made to Article VII of the Company's By-Laws.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16. Exhibits.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exhibits are filed as part of the Registration Statement:</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7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180" w:type="dxa"/>
            <w:vAlign w:val="bottom"/>
            <w:gridSpan w:val="2"/>
            <w:vMerge w:val="restart"/>
          </w:tcPr>
          <w:p>
            <w:pPr>
              <w:ind w:left="180"/>
              <w:spacing w:after="0"/>
              <w:rPr>
                <w:sz w:val="20"/>
                <w:szCs w:val="20"/>
                <w:color w:val="auto"/>
              </w:rPr>
            </w:pPr>
            <w:r>
              <w:rPr>
                <w:rFonts w:ascii="Courier New" w:cs="Courier New" w:eastAsia="Courier New" w:hAnsi="Courier New"/>
                <w:sz w:val="14"/>
                <w:szCs w:val="14"/>
                <w:color w:val="auto"/>
              </w:rPr>
              <w:t>Description</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6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1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Form of</w:t>
            </w:r>
          </w:p>
        </w:tc>
        <w:tc>
          <w:tcPr>
            <w:tcW w:w="1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Underwriting</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Agreement (Debt Securities, Warrants,</w:t>
            </w: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39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Purchase Contracts and Units).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Form of</w:t>
            </w:r>
          </w:p>
        </w:tc>
        <w:tc>
          <w:tcPr>
            <w:tcW w:w="1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Underwriting</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Agreement (Preferred Stock, Depositary</w:t>
            </w: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w:t>
            </w:r>
          </w:p>
        </w:tc>
        <w:tc>
          <w:tcPr>
            <w:tcW w:w="25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Form of</w:t>
            </w:r>
          </w:p>
        </w:tc>
        <w:tc>
          <w:tcPr>
            <w:tcW w:w="1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Underwriting</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Agreement (Preferred Securities).</w:t>
            </w:r>
          </w:p>
        </w:tc>
        <w:tc>
          <w:tcPr>
            <w:tcW w:w="0" w:type="dxa"/>
            <w:vAlign w:val="bottom"/>
          </w:tcPr>
          <w:p>
            <w:pPr>
              <w:spacing w:after="0"/>
              <w:rPr>
                <w:sz w:val="1"/>
                <w:szCs w:val="1"/>
                <w:color w:val="auto"/>
              </w:rPr>
            </w:pPr>
          </w:p>
        </w:tc>
      </w:tr>
      <w:tr>
        <w:trPr>
          <w:trHeight w:val="255"/>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3(ii)</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Amended</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Restated</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By-Laws (incorporated by reference to</w:t>
            </w: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Exhibit</w:t>
            </w:r>
          </w:p>
        </w:tc>
        <w:tc>
          <w:tcPr>
            <w:tcW w:w="1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3(ii) to our</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Annual Report on Form 10-K for the year</w:t>
            </w: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14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ended December</w:t>
            </w:r>
          </w:p>
        </w:tc>
        <w:tc>
          <w:tcPr>
            <w:tcW w:w="25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31, 1993).</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w:t>
            </w:r>
          </w:p>
        </w:tc>
        <w:tc>
          <w:tcPr>
            <w:tcW w:w="39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Senior Indenture to be dated as of June 15,</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1999 between the</w:t>
            </w: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Company</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2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Bank of Montreal Trust Company,</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as Trustee.</w:t>
            </w:r>
          </w:p>
        </w:tc>
        <w:tc>
          <w:tcPr>
            <w:tcW w:w="0" w:type="dxa"/>
            <w:vAlign w:val="bottom"/>
          </w:tcPr>
          <w:p>
            <w:pPr>
              <w:spacing w:after="0"/>
              <w:rPr>
                <w:sz w:val="1"/>
                <w:szCs w:val="1"/>
                <w:color w:val="auto"/>
              </w:rPr>
            </w:pPr>
          </w:p>
        </w:tc>
      </w:tr>
      <w:tr>
        <w:trPr>
          <w:trHeight w:val="255"/>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w:t>
            </w:r>
          </w:p>
        </w:tc>
        <w:tc>
          <w:tcPr>
            <w:tcW w:w="552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Subordinated Indenture to be dated as of June 15, 1999 between</w:t>
            </w: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Company</w:t>
            </w:r>
          </w:p>
        </w:tc>
        <w:tc>
          <w:tcPr>
            <w:tcW w:w="43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and Bankers Trust Company, as Trustee.</w:t>
            </w:r>
          </w:p>
        </w:tc>
        <w:tc>
          <w:tcPr>
            <w:tcW w:w="0" w:type="dxa"/>
            <w:vAlign w:val="bottom"/>
          </w:tcPr>
          <w:p>
            <w:pPr>
              <w:spacing w:after="0"/>
              <w:rPr>
                <w:sz w:val="1"/>
                <w:szCs w:val="1"/>
                <w:color w:val="auto"/>
              </w:rPr>
            </w:pP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Certificate</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Trust</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of Comcast Corporation</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Trust I.</w:t>
            </w:r>
          </w:p>
        </w:tc>
        <w:tc>
          <w:tcPr>
            <w:tcW w:w="0" w:type="dxa"/>
            <w:vAlign w:val="bottom"/>
          </w:tcPr>
          <w:p>
            <w:pPr>
              <w:spacing w:after="0"/>
              <w:rPr>
                <w:sz w:val="1"/>
                <w:szCs w:val="1"/>
                <w:color w:val="auto"/>
              </w:rPr>
            </w:pP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Certificate</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Trust</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of Comcast Corporation</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Trust II.</w:t>
            </w:r>
          </w:p>
        </w:tc>
        <w:tc>
          <w:tcPr>
            <w:tcW w:w="0" w:type="dxa"/>
            <w:vAlign w:val="bottom"/>
          </w:tcPr>
          <w:p>
            <w:pPr>
              <w:spacing w:after="0"/>
              <w:rPr>
                <w:sz w:val="1"/>
                <w:szCs w:val="1"/>
                <w:color w:val="auto"/>
              </w:rPr>
            </w:pP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Certificate</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Trust</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of Comcast Corporation</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Trust III.</w:t>
            </w:r>
          </w:p>
        </w:tc>
        <w:tc>
          <w:tcPr>
            <w:tcW w:w="0" w:type="dxa"/>
            <w:vAlign w:val="bottom"/>
          </w:tcPr>
          <w:p>
            <w:pPr>
              <w:spacing w:after="0"/>
              <w:rPr>
                <w:sz w:val="1"/>
                <w:szCs w:val="1"/>
                <w:color w:val="auto"/>
              </w:rPr>
            </w:pP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Declaration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Trust</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of Comcast Corporation</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Trust I.</w:t>
            </w:r>
          </w:p>
        </w:tc>
        <w:tc>
          <w:tcPr>
            <w:tcW w:w="0" w:type="dxa"/>
            <w:vAlign w:val="bottom"/>
          </w:tcPr>
          <w:p>
            <w:pPr>
              <w:spacing w:after="0"/>
              <w:rPr>
                <w:sz w:val="1"/>
                <w:szCs w:val="1"/>
                <w:color w:val="auto"/>
              </w:rPr>
            </w:pP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Declaration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Trust</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of Comcast Corporation</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Trust II.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921"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42"/>
        </w:trPr>
        <w:tc>
          <w:tcPr>
            <w:tcW w:w="660" w:type="dxa"/>
            <w:vAlign w:val="bottom"/>
          </w:tcPr>
          <w:p>
            <w:pPr>
              <w:spacing w:after="0"/>
              <w:rPr>
                <w:sz w:val="20"/>
                <w:szCs w:val="20"/>
                <w:color w:val="auto"/>
              </w:rPr>
            </w:pPr>
            <w:r>
              <w:rPr>
                <w:rFonts w:ascii="Courier New" w:cs="Courier New" w:eastAsia="Courier New" w:hAnsi="Courier New"/>
                <w:sz w:val="14"/>
                <w:szCs w:val="14"/>
                <w:color w:val="auto"/>
              </w:rPr>
              <w:t>4.8**</w:t>
            </w:r>
          </w:p>
        </w:tc>
        <w:tc>
          <w:tcPr>
            <w:tcW w:w="5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Declaration of Trust of Comcast Corporation Trust III.</w:t>
            </w:r>
          </w:p>
        </w:tc>
      </w:tr>
      <w:tr>
        <w:trPr>
          <w:trHeight w:val="255"/>
        </w:trPr>
        <w:tc>
          <w:tcPr>
            <w:tcW w:w="660" w:type="dxa"/>
            <w:vAlign w:val="bottom"/>
          </w:tcPr>
          <w:p>
            <w:pPr>
              <w:spacing w:after="0"/>
              <w:rPr>
                <w:sz w:val="20"/>
                <w:szCs w:val="20"/>
                <w:color w:val="auto"/>
              </w:rPr>
            </w:pPr>
            <w:r>
              <w:rPr>
                <w:rFonts w:ascii="Courier New" w:cs="Courier New" w:eastAsia="Courier New" w:hAnsi="Courier New"/>
                <w:sz w:val="14"/>
                <w:szCs w:val="14"/>
                <w:color w:val="auto"/>
              </w:rPr>
              <w:t>4.9**</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Amended and Restated Declaration of Trust for each of</w:t>
            </w:r>
          </w:p>
        </w:tc>
      </w:tr>
      <w:tr>
        <w:trPr>
          <w:trHeight w:val="166"/>
        </w:trPr>
        <w:tc>
          <w:tcPr>
            <w:tcW w:w="66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Comcast</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Corporation Trust I, Comcast Corporation Trust II and</w:t>
            </w:r>
          </w:p>
        </w:tc>
      </w:tr>
      <w:tr>
        <w:trPr>
          <w:trHeight w:val="242"/>
        </w:trPr>
        <w:tc>
          <w:tcPr>
            <w:tcW w:w="6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Comcast</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Corporation Trust III.</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4.10**</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Senior Debt Security.</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4.11**</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Subordinated Debt Security.</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4.12</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Preferred Security (included in Exhibit 4.9).</w:t>
            </w:r>
          </w:p>
        </w:tc>
      </w:tr>
      <w:tr>
        <w:trPr>
          <w:trHeight w:val="255"/>
        </w:trPr>
        <w:tc>
          <w:tcPr>
            <w:tcW w:w="660" w:type="dxa"/>
            <w:vAlign w:val="bottom"/>
          </w:tcPr>
          <w:p>
            <w:pPr>
              <w:spacing w:after="0"/>
              <w:rPr>
                <w:sz w:val="20"/>
                <w:szCs w:val="20"/>
                <w:color w:val="auto"/>
              </w:rPr>
            </w:pPr>
            <w:r>
              <w:rPr>
                <w:rFonts w:ascii="Courier New" w:cs="Courier New" w:eastAsia="Courier New" w:hAnsi="Courier New"/>
                <w:sz w:val="14"/>
                <w:szCs w:val="14"/>
                <w:color w:val="auto"/>
              </w:rPr>
              <w:t>4.13**</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Preferred Securities Guarantee with respect to Preferred</w:t>
            </w:r>
          </w:p>
        </w:tc>
      </w:tr>
      <w:tr>
        <w:trPr>
          <w:trHeight w:val="242"/>
        </w:trPr>
        <w:tc>
          <w:tcPr>
            <w:tcW w:w="660" w:type="dxa"/>
            <w:vAlign w:val="bottom"/>
          </w:tcPr>
          <w:p>
            <w:pPr>
              <w:spacing w:after="0"/>
              <w:rPr>
                <w:sz w:val="21"/>
                <w:szCs w:val="21"/>
                <w:color w:val="auto"/>
              </w:rPr>
            </w:pPr>
          </w:p>
        </w:tc>
        <w:tc>
          <w:tcPr>
            <w:tcW w:w="5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Securities.</w:t>
            </w:r>
          </w:p>
        </w:tc>
      </w:tr>
      <w:tr>
        <w:trPr>
          <w:trHeight w:val="255"/>
        </w:trPr>
        <w:tc>
          <w:tcPr>
            <w:tcW w:w="660" w:type="dxa"/>
            <w:vAlign w:val="bottom"/>
          </w:tcPr>
          <w:p>
            <w:pPr>
              <w:spacing w:after="0"/>
              <w:rPr>
                <w:sz w:val="20"/>
                <w:szCs w:val="20"/>
                <w:color w:val="auto"/>
              </w:rPr>
            </w:pPr>
            <w:r>
              <w:rPr>
                <w:rFonts w:ascii="Courier New" w:cs="Courier New" w:eastAsia="Courier New" w:hAnsi="Courier New"/>
                <w:sz w:val="14"/>
                <w:szCs w:val="14"/>
                <w:color w:val="auto"/>
              </w:rPr>
              <w:t>4.14*</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Purchase Contract Agreement relating to Purchase</w:t>
            </w:r>
          </w:p>
        </w:tc>
      </w:tr>
      <w:tr>
        <w:trPr>
          <w:trHeight w:val="242"/>
        </w:trPr>
        <w:tc>
          <w:tcPr>
            <w:tcW w:w="660" w:type="dxa"/>
            <w:vAlign w:val="bottom"/>
          </w:tcPr>
          <w:p>
            <w:pPr>
              <w:spacing w:after="0"/>
              <w:rPr>
                <w:sz w:val="21"/>
                <w:szCs w:val="21"/>
                <w:color w:val="auto"/>
              </w:rPr>
            </w:pPr>
          </w:p>
        </w:tc>
        <w:tc>
          <w:tcPr>
            <w:tcW w:w="5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Contracts (to be included in Exhibit 4.15).</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4.15*</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Unit Agreement.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4.16**</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Warrant Agreement for Warrants Sold Alone.</w:t>
            </w:r>
          </w:p>
        </w:tc>
      </w:tr>
      <w:tr>
        <w:trPr>
          <w:trHeight w:val="255"/>
        </w:trPr>
        <w:tc>
          <w:tcPr>
            <w:tcW w:w="660" w:type="dxa"/>
            <w:vAlign w:val="bottom"/>
          </w:tcPr>
          <w:p>
            <w:pPr>
              <w:spacing w:after="0"/>
              <w:rPr>
                <w:sz w:val="20"/>
                <w:szCs w:val="20"/>
                <w:color w:val="auto"/>
              </w:rPr>
            </w:pPr>
            <w:r>
              <w:rPr>
                <w:rFonts w:ascii="Courier New" w:cs="Courier New" w:eastAsia="Courier New" w:hAnsi="Courier New"/>
                <w:sz w:val="14"/>
                <w:szCs w:val="14"/>
                <w:color w:val="auto"/>
              </w:rPr>
              <w:t>4.17</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Warrant for Warrants Sold Alone (included in Exhibit</w:t>
            </w:r>
          </w:p>
        </w:tc>
      </w:tr>
      <w:tr>
        <w:trPr>
          <w:trHeight w:val="242"/>
        </w:trPr>
        <w:tc>
          <w:tcPr>
            <w:tcW w:w="6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4.16).</w:t>
            </w:r>
          </w:p>
        </w:tc>
        <w:tc>
          <w:tcPr>
            <w:tcW w:w="4880" w:type="dxa"/>
            <w:vAlign w:val="bottom"/>
          </w:tcPr>
          <w:p>
            <w:pPr>
              <w:spacing w:after="0"/>
              <w:rPr>
                <w:sz w:val="21"/>
                <w:szCs w:val="21"/>
                <w:color w:val="auto"/>
              </w:rPr>
            </w:pPr>
          </w:p>
        </w:tc>
      </w:tr>
      <w:tr>
        <w:trPr>
          <w:trHeight w:val="255"/>
        </w:trPr>
        <w:tc>
          <w:tcPr>
            <w:tcW w:w="660" w:type="dxa"/>
            <w:vAlign w:val="bottom"/>
          </w:tcPr>
          <w:p>
            <w:pPr>
              <w:spacing w:after="0"/>
              <w:rPr>
                <w:sz w:val="20"/>
                <w:szCs w:val="20"/>
                <w:color w:val="auto"/>
              </w:rPr>
            </w:pPr>
            <w:r>
              <w:rPr>
                <w:rFonts w:ascii="Courier New" w:cs="Courier New" w:eastAsia="Courier New" w:hAnsi="Courier New"/>
                <w:sz w:val="14"/>
                <w:szCs w:val="14"/>
                <w:color w:val="auto"/>
              </w:rPr>
              <w:t>4.18**</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Warrant Agreement for Warrants Sold Attached to</w:t>
            </w:r>
          </w:p>
        </w:tc>
      </w:tr>
      <w:tr>
        <w:trPr>
          <w:trHeight w:val="242"/>
        </w:trPr>
        <w:tc>
          <w:tcPr>
            <w:tcW w:w="660" w:type="dxa"/>
            <w:vAlign w:val="bottom"/>
          </w:tcPr>
          <w:p>
            <w:pPr>
              <w:spacing w:after="0"/>
              <w:rPr>
                <w:sz w:val="21"/>
                <w:szCs w:val="21"/>
                <w:color w:val="auto"/>
              </w:rPr>
            </w:pPr>
          </w:p>
        </w:tc>
        <w:tc>
          <w:tcPr>
            <w:tcW w:w="5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Securities.</w:t>
            </w:r>
          </w:p>
        </w:tc>
      </w:tr>
      <w:tr>
        <w:trPr>
          <w:trHeight w:val="255"/>
        </w:trPr>
        <w:tc>
          <w:tcPr>
            <w:tcW w:w="660" w:type="dxa"/>
            <w:vAlign w:val="bottom"/>
          </w:tcPr>
          <w:p>
            <w:pPr>
              <w:spacing w:after="0"/>
              <w:rPr>
                <w:sz w:val="20"/>
                <w:szCs w:val="20"/>
                <w:color w:val="auto"/>
              </w:rPr>
            </w:pPr>
            <w:r>
              <w:rPr>
                <w:rFonts w:ascii="Courier New" w:cs="Courier New" w:eastAsia="Courier New" w:hAnsi="Courier New"/>
                <w:sz w:val="14"/>
                <w:szCs w:val="14"/>
                <w:color w:val="auto"/>
              </w:rPr>
              <w:t>4.19</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Warrant for Warrants Sold Attached to Securities</w:t>
            </w:r>
          </w:p>
        </w:tc>
      </w:tr>
      <w:tr>
        <w:trPr>
          <w:trHeight w:val="242"/>
        </w:trPr>
        <w:tc>
          <w:tcPr>
            <w:tcW w:w="660" w:type="dxa"/>
            <w:vAlign w:val="bottom"/>
          </w:tcPr>
          <w:p>
            <w:pPr>
              <w:spacing w:after="0"/>
              <w:rPr>
                <w:sz w:val="21"/>
                <w:szCs w:val="21"/>
                <w:color w:val="auto"/>
              </w:rPr>
            </w:pPr>
          </w:p>
        </w:tc>
        <w:tc>
          <w:tcPr>
            <w:tcW w:w="5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(included in Exhibit 4.18).</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4.20**</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Pledge Agreement.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4.21**</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Deposit Agreement.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4.22</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Form of</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Depositary Share (included in Exhibit 4.21).</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Opinion</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of Arthur R. Block, Esquire.</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5.2**</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Opinion</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of Davis Polk &amp; Wardwell.</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5.3**</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Opinion</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of Richards, Layton &amp; Finger.</w:t>
            </w:r>
          </w:p>
        </w:tc>
      </w:tr>
      <w:tr>
        <w:trPr>
          <w:trHeight w:val="255"/>
        </w:trPr>
        <w:tc>
          <w:tcPr>
            <w:tcW w:w="660" w:type="dxa"/>
            <w:vAlign w:val="bottom"/>
          </w:tcPr>
          <w:p>
            <w:pPr>
              <w:spacing w:after="0"/>
              <w:rPr>
                <w:sz w:val="20"/>
                <w:szCs w:val="20"/>
                <w:color w:val="auto"/>
              </w:rPr>
            </w:pPr>
            <w:r>
              <w:rPr>
                <w:rFonts w:ascii="Courier New" w:cs="Courier New" w:eastAsia="Courier New" w:hAnsi="Courier New"/>
                <w:sz w:val="14"/>
                <w:szCs w:val="14"/>
                <w:color w:val="auto"/>
              </w:rPr>
              <w:t>12.1**</w:t>
            </w:r>
          </w:p>
        </w:tc>
        <w:tc>
          <w:tcPr>
            <w:tcW w:w="5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Statement re: Computation of Ratios of Earnings to Fixed Charges</w:t>
            </w:r>
          </w:p>
        </w:tc>
      </w:tr>
      <w:tr>
        <w:trPr>
          <w:trHeight w:val="242"/>
        </w:trPr>
        <w:tc>
          <w:tcPr>
            <w:tcW w:w="660" w:type="dxa"/>
            <w:vAlign w:val="bottom"/>
          </w:tcPr>
          <w:p>
            <w:pPr>
              <w:spacing w:after="0"/>
              <w:rPr>
                <w:sz w:val="21"/>
                <w:szCs w:val="21"/>
                <w:color w:val="auto"/>
              </w:rPr>
            </w:pPr>
          </w:p>
        </w:tc>
        <w:tc>
          <w:tcPr>
            <w:tcW w:w="5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and Combined Fixed Charges and Preferred Dividends.</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Consent</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of Deloitte &amp; Touche LLP.</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Consent</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of KPMG LLP.</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23.3</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Consent</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of Arthur R. Block, Esquire (included in Exhibit 5.1).</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23.4</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Consent</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of Davis Polk &amp; Wardwell (included in Exhibit 5.2).</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23.5</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Consent</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of Richards, Layton &amp; Finger (included in Exhibit 5.3).</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5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Powers of Attorney (included on the signature pages hereto).</w:t>
            </w:r>
          </w:p>
        </w:tc>
      </w:tr>
      <w:tr>
        <w:trPr>
          <w:trHeight w:val="255"/>
        </w:trPr>
        <w:tc>
          <w:tcPr>
            <w:tcW w:w="660" w:type="dxa"/>
            <w:vAlign w:val="bottom"/>
          </w:tcPr>
          <w:p>
            <w:pPr>
              <w:spacing w:after="0"/>
              <w:rPr>
                <w:sz w:val="20"/>
                <w:szCs w:val="20"/>
                <w:color w:val="auto"/>
              </w:rPr>
            </w:pPr>
            <w:r>
              <w:rPr>
                <w:rFonts w:ascii="Courier New" w:cs="Courier New" w:eastAsia="Courier New" w:hAnsi="Courier New"/>
                <w:sz w:val="14"/>
                <w:szCs w:val="14"/>
                <w:color w:val="auto"/>
              </w:rPr>
              <w:t>25.1**</w:t>
            </w:r>
          </w:p>
        </w:tc>
        <w:tc>
          <w:tcPr>
            <w:tcW w:w="5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Statement of Eligibility under the Trust Indenture Act of 1939,</w:t>
            </w:r>
          </w:p>
        </w:tc>
      </w:tr>
      <w:tr>
        <w:trPr>
          <w:trHeight w:val="166"/>
        </w:trPr>
        <w:tc>
          <w:tcPr>
            <w:tcW w:w="660" w:type="dxa"/>
            <w:vAlign w:val="bottom"/>
          </w:tcPr>
          <w:p>
            <w:pPr>
              <w:spacing w:after="0"/>
              <w:rPr>
                <w:sz w:val="14"/>
                <w:szCs w:val="14"/>
                <w:color w:val="auto"/>
              </w:rPr>
            </w:pPr>
          </w:p>
        </w:tc>
        <w:tc>
          <w:tcPr>
            <w:tcW w:w="5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as amended, of Bank of Montreal Trust Company, as Trustee under</w:t>
            </w:r>
          </w:p>
        </w:tc>
      </w:tr>
      <w:tr>
        <w:trPr>
          <w:trHeight w:val="242"/>
        </w:trPr>
        <w:tc>
          <w:tcPr>
            <w:tcW w:w="660" w:type="dxa"/>
            <w:vAlign w:val="bottom"/>
          </w:tcPr>
          <w:p>
            <w:pPr>
              <w:spacing w:after="0"/>
              <w:rPr>
                <w:sz w:val="21"/>
                <w:szCs w:val="21"/>
                <w:color w:val="auto"/>
              </w:rPr>
            </w:pPr>
          </w:p>
        </w:tc>
        <w:tc>
          <w:tcPr>
            <w:tcW w:w="5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 Senior Indenture.</w:t>
            </w:r>
          </w:p>
        </w:tc>
      </w:tr>
    </w:tbl>
    <w:p>
      <w:pPr>
        <w:spacing w:after="0" w:line="25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9719"/>
          </w:cols>
          <w:pgMar w:left="740" w:top="1087" w:right="1440" w:bottom="1440" w:gutter="0" w:footer="0" w:header="0"/>
        </w:sectPr>
      </w:pPr>
    </w:p>
    <w:bookmarkStart w:id="41" w:name="page42"/>
    <w:bookmarkEnd w:id="41"/>
    <w:tbl>
      <w:tblPr>
        <w:tblLayout w:type="fixed"/>
        <w:tblInd w:w="520" w:type="dxa"/>
        <w:tblCellMar>
          <w:top w:w="0" w:type="dxa"/>
          <w:left w:w="0" w:type="dxa"/>
          <w:bottom w:w="0" w:type="dxa"/>
          <w:right w:w="0" w:type="dxa"/>
        </w:tblCellMar>
      </w:tblP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25.2**</w:t>
            </w: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Statement of Eligibility under the Trust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Indenture Act of 1939,</w:t>
            </w:r>
          </w:p>
        </w:tc>
      </w:tr>
      <w:tr>
        <w:trPr>
          <w:trHeight w:val="166"/>
        </w:trPr>
        <w:tc>
          <w:tcPr>
            <w:tcW w:w="66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as amended, of Bankers Trust Company, as</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Trustee under the</w:t>
            </w:r>
          </w:p>
        </w:tc>
      </w:tr>
      <w:tr>
        <w:trPr>
          <w:trHeight w:val="242"/>
        </w:trPr>
        <w:tc>
          <w:tcPr>
            <w:tcW w:w="660" w:type="dxa"/>
            <w:vAlign w:val="bottom"/>
          </w:tcPr>
          <w:p>
            <w:pPr>
              <w:spacing w:after="0"/>
              <w:rPr>
                <w:sz w:val="21"/>
                <w:szCs w:val="21"/>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Subordinated Indenture.</w:t>
            </w:r>
          </w:p>
        </w:tc>
        <w:tc>
          <w:tcPr>
            <w:tcW w:w="2040" w:type="dxa"/>
            <w:vAlign w:val="bottom"/>
          </w:tcPr>
          <w:p>
            <w:pPr>
              <w:spacing w:after="0"/>
              <w:rPr>
                <w:sz w:val="21"/>
                <w:szCs w:val="21"/>
                <w:color w:val="auto"/>
              </w:rPr>
            </w:pPr>
          </w:p>
        </w:tc>
      </w:tr>
      <w:tr>
        <w:trPr>
          <w:trHeight w:val="255"/>
        </w:trPr>
        <w:tc>
          <w:tcPr>
            <w:tcW w:w="660" w:type="dxa"/>
            <w:vAlign w:val="bottom"/>
          </w:tcPr>
          <w:p>
            <w:pPr>
              <w:spacing w:after="0"/>
              <w:rPr>
                <w:sz w:val="20"/>
                <w:szCs w:val="20"/>
                <w:color w:val="auto"/>
              </w:rPr>
            </w:pPr>
            <w:r>
              <w:rPr>
                <w:rFonts w:ascii="Courier New" w:cs="Courier New" w:eastAsia="Courier New" w:hAnsi="Courier New"/>
                <w:sz w:val="14"/>
                <w:szCs w:val="14"/>
                <w:color w:val="auto"/>
              </w:rPr>
              <w:t>25.3*</w:t>
            </w: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Statement of Eligibility under the Trust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Indenture Act of 1939,</w:t>
            </w:r>
          </w:p>
        </w:tc>
      </w:tr>
      <w:tr>
        <w:trPr>
          <w:trHeight w:val="166"/>
        </w:trPr>
        <w:tc>
          <w:tcPr>
            <w:tcW w:w="66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as amended, of the Institutional Trustee</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for Comcast Corporation</w:t>
            </w:r>
          </w:p>
        </w:tc>
      </w:tr>
      <w:tr>
        <w:trPr>
          <w:trHeight w:val="242"/>
        </w:trPr>
        <w:tc>
          <w:tcPr>
            <w:tcW w:w="660" w:type="dxa"/>
            <w:vAlign w:val="bottom"/>
          </w:tcPr>
          <w:p>
            <w:pPr>
              <w:spacing w:after="0"/>
              <w:rPr>
                <w:sz w:val="21"/>
                <w:szCs w:val="21"/>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Trust I.</w:t>
            </w:r>
          </w:p>
        </w:tc>
        <w:tc>
          <w:tcPr>
            <w:tcW w:w="2040" w:type="dxa"/>
            <w:vAlign w:val="bottom"/>
          </w:tcPr>
          <w:p>
            <w:pPr>
              <w:spacing w:after="0"/>
              <w:rPr>
                <w:sz w:val="21"/>
                <w:szCs w:val="21"/>
                <w:color w:val="auto"/>
              </w:rPr>
            </w:pPr>
          </w:p>
        </w:tc>
      </w:tr>
      <w:tr>
        <w:trPr>
          <w:trHeight w:val="255"/>
        </w:trPr>
        <w:tc>
          <w:tcPr>
            <w:tcW w:w="660" w:type="dxa"/>
            <w:vAlign w:val="bottom"/>
          </w:tcPr>
          <w:p>
            <w:pPr>
              <w:spacing w:after="0"/>
              <w:rPr>
                <w:sz w:val="20"/>
                <w:szCs w:val="20"/>
                <w:color w:val="auto"/>
              </w:rPr>
            </w:pPr>
            <w:r>
              <w:rPr>
                <w:rFonts w:ascii="Courier New" w:cs="Courier New" w:eastAsia="Courier New" w:hAnsi="Courier New"/>
                <w:sz w:val="14"/>
                <w:szCs w:val="14"/>
                <w:color w:val="auto"/>
              </w:rPr>
              <w:t>25.4*</w:t>
            </w: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Statement of Eligibility under the Trust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Indenture Act of 1939,</w:t>
            </w:r>
          </w:p>
        </w:tc>
      </w:tr>
      <w:tr>
        <w:trPr>
          <w:trHeight w:val="166"/>
        </w:trPr>
        <w:tc>
          <w:tcPr>
            <w:tcW w:w="66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as amended, of the Institutional Trustee</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for Comcast Corporation</w:t>
            </w:r>
          </w:p>
        </w:tc>
      </w:tr>
      <w:tr>
        <w:trPr>
          <w:trHeight w:val="242"/>
        </w:trPr>
        <w:tc>
          <w:tcPr>
            <w:tcW w:w="660" w:type="dxa"/>
            <w:vAlign w:val="bottom"/>
          </w:tcPr>
          <w:p>
            <w:pPr>
              <w:spacing w:after="0"/>
              <w:rPr>
                <w:sz w:val="21"/>
                <w:szCs w:val="21"/>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Trust II.</w:t>
            </w:r>
          </w:p>
        </w:tc>
        <w:tc>
          <w:tcPr>
            <w:tcW w:w="2040" w:type="dxa"/>
            <w:vAlign w:val="bottom"/>
          </w:tcPr>
          <w:p>
            <w:pPr>
              <w:spacing w:after="0"/>
              <w:rPr>
                <w:sz w:val="21"/>
                <w:szCs w:val="21"/>
                <w:color w:val="auto"/>
              </w:rPr>
            </w:pPr>
          </w:p>
        </w:tc>
      </w:tr>
      <w:tr>
        <w:trPr>
          <w:trHeight w:val="255"/>
        </w:trPr>
        <w:tc>
          <w:tcPr>
            <w:tcW w:w="660" w:type="dxa"/>
            <w:vAlign w:val="bottom"/>
          </w:tcPr>
          <w:p>
            <w:pPr>
              <w:spacing w:after="0"/>
              <w:rPr>
                <w:sz w:val="20"/>
                <w:szCs w:val="20"/>
                <w:color w:val="auto"/>
              </w:rPr>
            </w:pPr>
            <w:r>
              <w:rPr>
                <w:rFonts w:ascii="Courier New" w:cs="Courier New" w:eastAsia="Courier New" w:hAnsi="Courier New"/>
                <w:sz w:val="14"/>
                <w:szCs w:val="14"/>
                <w:color w:val="auto"/>
              </w:rPr>
              <w:t>25.5*</w:t>
            </w: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Statement of Eligibility under the Trust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Indenture Act of 1939,</w:t>
            </w:r>
          </w:p>
        </w:tc>
      </w:tr>
      <w:tr>
        <w:trPr>
          <w:trHeight w:val="166"/>
        </w:trPr>
        <w:tc>
          <w:tcPr>
            <w:tcW w:w="66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as amended, of the Institutional Trustee</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for Comcast Corporation</w:t>
            </w:r>
          </w:p>
        </w:tc>
      </w:tr>
      <w:tr>
        <w:trPr>
          <w:trHeight w:val="242"/>
        </w:trPr>
        <w:tc>
          <w:tcPr>
            <w:tcW w:w="660" w:type="dxa"/>
            <w:vAlign w:val="bottom"/>
          </w:tcPr>
          <w:p>
            <w:pPr>
              <w:spacing w:after="0"/>
              <w:rPr>
                <w:sz w:val="21"/>
                <w:szCs w:val="21"/>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Trust III.</w:t>
            </w:r>
          </w:p>
        </w:tc>
        <w:tc>
          <w:tcPr>
            <w:tcW w:w="2040" w:type="dxa"/>
            <w:vAlign w:val="bottom"/>
          </w:tcPr>
          <w:p>
            <w:pPr>
              <w:spacing w:after="0"/>
              <w:rPr>
                <w:sz w:val="21"/>
                <w:szCs w:val="2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5059" w:firstLine="8"/>
        <w:spacing w:after="0" w:line="626" w:lineRule="auto"/>
        <w:tabs>
          <w:tab w:leader="none" w:pos="43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with subsequent Current Report on Form 8-K. ** Filed herewith.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17. Undertakings.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undersigned Registrant hereby undertakes:</w:t>
      </w:r>
    </w:p>
    <w:p>
      <w:pPr>
        <w:spacing w:after="0" w:line="173" w:lineRule="exact"/>
        <w:rPr>
          <w:sz w:val="20"/>
          <w:szCs w:val="20"/>
          <w:color w:val="auto"/>
        </w:rPr>
      </w:pPr>
    </w:p>
    <w:p>
      <w:pPr>
        <w:ind w:right="3779" w:firstLine="611"/>
        <w:spacing w:after="0" w:line="375" w:lineRule="auto"/>
        <w:tabs>
          <w:tab w:leader="none" w:pos="86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To file, during any period in which offers or sales are being made, a post-effective amendment to this Registration Statement:</w:t>
      </w:r>
    </w:p>
    <w:p>
      <w:pPr>
        <w:spacing w:after="0" w:line="1" w:lineRule="exact"/>
        <w:rPr>
          <w:rFonts w:ascii="Courier New" w:cs="Courier New" w:eastAsia="Courier New" w:hAnsi="Courier New"/>
          <w:sz w:val="14"/>
          <w:szCs w:val="14"/>
          <w:color w:val="auto"/>
        </w:rPr>
      </w:pPr>
    </w:p>
    <w:p>
      <w:pPr>
        <w:ind w:left="960" w:right="3519" w:firstLine="513"/>
        <w:spacing w:after="0" w:line="375" w:lineRule="auto"/>
        <w:tabs>
          <w:tab w:leader="none" w:pos="1821"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 (the "Securities Act");</w:t>
      </w:r>
    </w:p>
    <w:p>
      <w:pPr>
        <w:spacing w:after="0" w:line="1" w:lineRule="exact"/>
        <w:rPr>
          <w:rFonts w:ascii="Courier New" w:cs="Courier New" w:eastAsia="Courier New" w:hAnsi="Courier New"/>
          <w:sz w:val="14"/>
          <w:szCs w:val="14"/>
          <w:color w:val="auto"/>
        </w:rPr>
      </w:pPr>
    </w:p>
    <w:p>
      <w:pPr>
        <w:ind w:left="960" w:right="3419" w:firstLine="426"/>
        <w:spacing w:after="0" w:line="282" w:lineRule="auto"/>
        <w:tabs>
          <w:tab w:leader="none" w:pos="1821"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62" w:lineRule="exact"/>
        <w:rPr>
          <w:rFonts w:ascii="Courier New" w:cs="Courier New" w:eastAsia="Courier New" w:hAnsi="Courier New"/>
          <w:sz w:val="14"/>
          <w:szCs w:val="14"/>
          <w:color w:val="auto"/>
        </w:rPr>
      </w:pPr>
    </w:p>
    <w:p>
      <w:pPr>
        <w:jc w:val="both"/>
        <w:ind w:left="960" w:right="3679" w:firstLine="340"/>
        <w:spacing w:after="0" w:line="292" w:lineRule="auto"/>
        <w:tabs>
          <w:tab w:leader="none" w:pos="1821"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56" w:lineRule="exact"/>
        <w:rPr>
          <w:sz w:val="20"/>
          <w:szCs w:val="20"/>
          <w:color w:val="auto"/>
        </w:rPr>
      </w:pPr>
    </w:p>
    <w:p>
      <w:pPr>
        <w:jc w:val="both"/>
        <w:ind w:left="440" w:right="3419"/>
        <w:spacing w:after="0" w:line="275" w:lineRule="auto"/>
        <w:rPr>
          <w:sz w:val="20"/>
          <w:szCs w:val="20"/>
          <w:color w:val="auto"/>
        </w:rPr>
      </w:pPr>
      <w:r>
        <w:rPr>
          <w:rFonts w:ascii="Courier New" w:cs="Courier New" w:eastAsia="Courier New" w:hAnsi="Courier New"/>
          <w:sz w:val="14"/>
          <w:szCs w:val="14"/>
          <w:color w:val="auto"/>
        </w:rPr>
        <w:t>provided, however, that subparagraphs (a) (i) and (a) (ii) shall not apply to the extent that information required to be included in a post-effective amendment by those subparagraphs is contained in periodic reports filed by the registrant pursuant to Section 13 or 15(d) of the Securities Exchange Act of 1934 (the "Exchange Act") that are incorporated by reference in the Registration Statement.</w:t>
      </w:r>
    </w:p>
    <w:p>
      <w:pPr>
        <w:spacing w:after="0" w:line="69" w:lineRule="exact"/>
        <w:rPr>
          <w:sz w:val="20"/>
          <w:szCs w:val="20"/>
          <w:color w:val="auto"/>
        </w:rPr>
      </w:pPr>
    </w:p>
    <w:p>
      <w:pPr>
        <w:ind w:left="440" w:right="3419" w:firstLine="516"/>
        <w:spacing w:after="0" w:line="282" w:lineRule="auto"/>
        <w:tabs>
          <w:tab w:leader="none" w:pos="1301"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Courier New" w:cs="Courier New" w:eastAsia="Courier New" w:hAnsi="Courier New"/>
          <w:sz w:val="14"/>
          <w:szCs w:val="14"/>
          <w:color w:val="auto"/>
        </w:rPr>
      </w:pPr>
    </w:p>
    <w:p>
      <w:pPr>
        <w:ind w:left="440" w:right="3339" w:firstLine="516"/>
        <w:spacing w:after="0" w:line="313" w:lineRule="auto"/>
        <w:tabs>
          <w:tab w:leader="none" w:pos="1301"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42" w:lineRule="exact"/>
        <w:rPr>
          <w:rFonts w:ascii="Courier New" w:cs="Courier New" w:eastAsia="Courier New" w:hAnsi="Courier New"/>
          <w:sz w:val="14"/>
          <w:szCs w:val="14"/>
          <w:color w:val="auto"/>
        </w:rPr>
      </w:pPr>
    </w:p>
    <w:p>
      <w:pPr>
        <w:ind w:right="3599" w:firstLine="611"/>
        <w:spacing w:after="0" w:line="282" w:lineRule="auto"/>
        <w:tabs>
          <w:tab w:leader="none" w:pos="86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w:t>
      </w:r>
    </w:p>
    <w:p>
      <w:pPr>
        <w:spacing w:after="0" w:line="2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922" w:right="1440" w:bottom="1440" w:gutter="0" w:footer="0" w:header="0"/>
        </w:sectPr>
      </w:pPr>
    </w:p>
    <w:bookmarkStart w:id="42" w:name="page43"/>
    <w:bookmarkEnd w:id="42"/>
    <w:p>
      <w:pPr>
        <w:ind w:right="3419"/>
        <w:spacing w:after="0" w:line="375" w:lineRule="auto"/>
        <w:rPr>
          <w:sz w:val="20"/>
          <w:szCs w:val="20"/>
          <w:color w:val="auto"/>
        </w:rPr>
      </w:pPr>
      <w:r>
        <w:rPr>
          <w:rFonts w:ascii="Courier New" w:cs="Courier New" w:eastAsia="Courier New" w:hAnsi="Courier New"/>
          <w:sz w:val="14"/>
          <w:szCs w:val="14"/>
          <w:color w:val="auto"/>
        </w:rPr>
        <w:t>relating to the securities offered therein, and the offering of such securities at that time shall be deemed to be the initial bona fide offering thereof.</w:t>
      </w:r>
    </w:p>
    <w:p>
      <w:pPr>
        <w:spacing w:after="0" w:line="1" w:lineRule="exact"/>
        <w:rPr>
          <w:sz w:val="20"/>
          <w:szCs w:val="20"/>
          <w:color w:val="auto"/>
        </w:rPr>
      </w:pPr>
    </w:p>
    <w:p>
      <w:pPr>
        <w:ind w:right="3339" w:firstLine="611"/>
        <w:spacing w:after="0" w:line="260" w:lineRule="auto"/>
        <w:tabs>
          <w:tab w:leader="none" w:pos="86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to be registered are to be offered at competitive bidding, the undersigned registrant hereby undertakes (1) to use its best efforts to distribute prior to the opening of bids, to prospective bidders, underwriters, and dealers, a reasonable number of copies of a prospectus which at that time meets the requirements of Section 10(a) of the Securities Act, and relating to the securities offered at competitive bidding, as contained in the Registration Statement, together with any supplements thereto, and (2) to file an amendment to the Registration Statement reflecting the results of bidding, the terms of the reoffering and related matters to the extent required by the applicable form, not later thin the first use, authorized by the issuer after the opening of bids, of a prospectus relating to the securities offered at competitive bidding, unless no further public offering of such securities by the issuer and no reoffering of such securities by the purchasers is proposed to be made.</w:t>
      </w:r>
    </w:p>
    <w:p>
      <w:pPr>
        <w:spacing w:after="0" w:line="251" w:lineRule="exact"/>
        <w:rPr>
          <w:rFonts w:ascii="Courier New" w:cs="Courier New" w:eastAsia="Courier New" w:hAnsi="Courier New"/>
          <w:sz w:val="14"/>
          <w:szCs w:val="14"/>
          <w:color w:val="auto"/>
        </w:rPr>
      </w:pPr>
    </w:p>
    <w:p>
      <w:pPr>
        <w:ind w:right="3339" w:firstLine="611"/>
        <w:spacing w:after="0" w:line="259" w:lineRule="auto"/>
        <w:tabs>
          <w:tab w:leader="none" w:pos="86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4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921" w:right="1440" w:bottom="1440" w:gutter="0" w:footer="0" w:header="0"/>
        </w:sectPr>
      </w:pPr>
    </w:p>
    <w:bookmarkStart w:id="43" w:name="page44"/>
    <w:bookmarkEnd w:id="43"/>
    <w:p>
      <w:pPr>
        <w:jc w:val="center"/>
        <w:ind w:right="3339"/>
        <w:spacing w:after="0"/>
        <w:rPr>
          <w:sz w:val="20"/>
          <w:szCs w:val="20"/>
          <w:color w:val="auto"/>
        </w:rPr>
      </w:pPr>
      <w:r>
        <w:rPr>
          <w:rFonts w:ascii="Courier New" w:cs="Courier New" w:eastAsia="Courier New" w:hAnsi="Courier New"/>
          <w:sz w:val="14"/>
          <w:szCs w:val="14"/>
          <w:color w:val="auto"/>
        </w:rPr>
        <w:t>SIGNATURES AND POWER OF ATTORNEY</w:t>
      </w:r>
    </w:p>
    <w:p>
      <w:pPr>
        <w:spacing w:after="0" w:line="173" w:lineRule="exact"/>
        <w:rPr>
          <w:sz w:val="20"/>
          <w:szCs w:val="20"/>
          <w:color w:val="auto"/>
        </w:rPr>
      </w:pPr>
    </w:p>
    <w:p>
      <w:pPr>
        <w:ind w:right="3419" w:firstLine="517"/>
        <w:spacing w:after="0" w:line="282" w:lineRule="auto"/>
        <w:rPr>
          <w:sz w:val="20"/>
          <w:szCs w:val="20"/>
          <w:color w:val="auto"/>
        </w:rPr>
      </w:pPr>
      <w:r>
        <w:rPr>
          <w:rFonts w:ascii="Courier New" w:cs="Courier New" w:eastAsia="Courier New" w:hAnsi="Courier New"/>
          <w:sz w:val="14"/>
          <w:szCs w:val="14"/>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Philadelphia, Pennsylvania, on June 23, 1999.</w:t>
      </w:r>
    </w:p>
    <w:p>
      <w:pPr>
        <w:spacing w:after="0" w:line="6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 /s/ Brian L. Roberts</w:t>
      </w:r>
    </w:p>
    <w:p>
      <w:pPr>
        <w:spacing w:after="0" w:line="3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Brian L. Roberts, President</w:t>
      </w:r>
    </w:p>
    <w:p>
      <w:pPr>
        <w:spacing w:after="0" w:line="147" w:lineRule="exact"/>
        <w:rPr>
          <w:sz w:val="20"/>
          <w:szCs w:val="20"/>
          <w:color w:val="auto"/>
        </w:rPr>
      </w:pPr>
    </w:p>
    <w:p>
      <w:pPr>
        <w:ind w:right="3339" w:firstLine="517"/>
        <w:spacing w:after="0" w:line="259"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hereby constitutes and appoints Ralph J. Roberts, Brian L. Roberts, Julian A. Brodsky, Lawrence S. Smith, John R. Alchin, Stanley Wang and Arthur R. Block and each of them, his (her) true and lawful attorneys-in-fact and agents, with full power of substitution and resubstitution, for him (her) and in his (her) name, place and stead, in any and all capacities, to sign any and all amendments to this Registration Statement (including post-effective amendments), as well as any related registration statements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(she) might or could do in person, hereby ratifying and confirming all that said attorneys-in-fact and agents, or their substitute or substitutes, may lawfully do or cause to be by virtue hereof.</w:t>
      </w:r>
    </w:p>
    <w:p>
      <w:pPr>
        <w:spacing w:after="0" w:line="77" w:lineRule="exact"/>
        <w:rPr>
          <w:sz w:val="20"/>
          <w:szCs w:val="20"/>
          <w:color w:val="auto"/>
        </w:rPr>
      </w:pPr>
    </w:p>
    <w:p>
      <w:pPr>
        <w:ind w:right="3679" w:firstLine="517"/>
        <w:spacing w:after="0" w:line="313"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below by the following persons in the capacities and on the dates indicated.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ind w:left="1480"/>
              <w:spacing w:after="0"/>
              <w:rPr>
                <w:sz w:val="20"/>
                <w:szCs w:val="20"/>
                <w:color w:val="auto"/>
              </w:rPr>
            </w:pPr>
            <w:r>
              <w:rPr>
                <w:rFonts w:ascii="Courier New" w:cs="Courier New" w:eastAsia="Courier New" w:hAnsi="Courier New"/>
                <w:sz w:val="14"/>
                <w:szCs w:val="14"/>
                <w:color w:val="auto"/>
              </w:rPr>
              <w:t>Signature</w:t>
            </w:r>
          </w:p>
        </w:tc>
        <w:tc>
          <w:tcPr>
            <w:tcW w:w="3360" w:type="dxa"/>
            <w:vAlign w:val="bottom"/>
          </w:tcPr>
          <w:p>
            <w:pPr>
              <w:ind w:left="1560"/>
              <w:spacing w:after="0"/>
              <w:rPr>
                <w:sz w:val="20"/>
                <w:szCs w:val="20"/>
                <w:color w:val="auto"/>
              </w:rPr>
            </w:pPr>
            <w:r>
              <w:rPr>
                <w:rFonts w:ascii="Courier New" w:cs="Courier New" w:eastAsia="Courier New" w:hAnsi="Courier New"/>
                <w:sz w:val="14"/>
                <w:szCs w:val="14"/>
                <w:color w:val="auto"/>
              </w:rPr>
              <w:t>Title</w:t>
            </w:r>
          </w:p>
        </w:tc>
        <w:tc>
          <w:tcPr>
            <w:tcW w:w="1380" w:type="dxa"/>
            <w:vAlign w:val="bottom"/>
          </w:tcPr>
          <w:p>
            <w:pPr>
              <w:ind w:left="620"/>
              <w:spacing w:after="0"/>
              <w:rPr>
                <w:sz w:val="20"/>
                <w:szCs w:val="20"/>
                <w:color w:val="auto"/>
              </w:rPr>
            </w:pPr>
            <w:r>
              <w:rPr>
                <w:rFonts w:ascii="Courier New" w:cs="Courier New" w:eastAsia="Courier New" w:hAnsi="Courier New"/>
                <w:sz w:val="14"/>
                <w:szCs w:val="14"/>
                <w:color w:val="auto"/>
              </w:rPr>
              <w:t>Date</w:t>
            </w:r>
          </w:p>
        </w:tc>
        <w:tc>
          <w:tcPr>
            <w:tcW w:w="0" w:type="dxa"/>
            <w:vAlign w:val="bottom"/>
          </w:tcPr>
          <w:p>
            <w:pPr>
              <w:spacing w:after="0"/>
              <w:rPr>
                <w:sz w:val="1"/>
                <w:szCs w:val="1"/>
                <w:color w:val="auto"/>
              </w:rPr>
            </w:pPr>
          </w:p>
        </w:tc>
      </w:tr>
      <w:tr>
        <w:trPr>
          <w:trHeight w:val="242"/>
        </w:trPr>
        <w:tc>
          <w:tcPr>
            <w:tcW w:w="3100" w:type="dxa"/>
            <w:vAlign w:val="bottom"/>
          </w:tcPr>
          <w:p>
            <w:pPr>
              <w:ind w:left="1480"/>
              <w:spacing w:after="0"/>
              <w:rPr>
                <w:sz w:val="20"/>
                <w:szCs w:val="20"/>
                <w:color w:val="auto"/>
              </w:rPr>
            </w:pPr>
            <w:r>
              <w:rPr>
                <w:rFonts w:ascii="Courier New" w:cs="Courier New" w:eastAsia="Courier New" w:hAnsi="Courier New"/>
                <w:sz w:val="14"/>
                <w:szCs w:val="14"/>
                <w:color w:val="auto"/>
              </w:rPr>
              <w:t>---------</w:t>
            </w:r>
          </w:p>
        </w:tc>
        <w:tc>
          <w:tcPr>
            <w:tcW w:w="3360" w:type="dxa"/>
            <w:vAlign w:val="bottom"/>
          </w:tcPr>
          <w:p>
            <w:pPr>
              <w:ind w:left="15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 Ralph J. Roberts</w:t>
            </w:r>
          </w:p>
        </w:tc>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 Board of Directors</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June 23, 1999</w:t>
            </w:r>
          </w:p>
        </w:tc>
        <w:tc>
          <w:tcPr>
            <w:tcW w:w="0" w:type="dxa"/>
            <w:vAlign w:val="bottom"/>
          </w:tcPr>
          <w:p>
            <w:pPr>
              <w:spacing w:after="0"/>
              <w:rPr>
                <w:sz w:val="1"/>
                <w:szCs w:val="1"/>
                <w:color w:val="auto"/>
              </w:rPr>
            </w:pPr>
          </w:p>
        </w:tc>
      </w:tr>
      <w:tr>
        <w:trPr>
          <w:trHeight w:val="242"/>
        </w:trPr>
        <w:tc>
          <w:tcPr>
            <w:tcW w:w="3100" w:type="dxa"/>
            <w:vAlign w:val="bottom"/>
            <w:vMerge w:val="restart"/>
          </w:tcPr>
          <w:p>
            <w:pPr>
              <w:spacing w:after="0"/>
              <w:rPr>
                <w:sz w:val="20"/>
                <w:szCs w:val="20"/>
                <w:color w:val="auto"/>
              </w:rPr>
            </w:pPr>
            <w:r>
              <w:rPr>
                <w:rFonts w:ascii="Courier New" w:cs="Courier New" w:eastAsia="Courier New" w:hAnsi="Courier New"/>
                <w:sz w:val="28"/>
                <w:szCs w:val="28"/>
                <w:color w:val="auto"/>
                <w:w w:val="70"/>
                <w:vertAlign w:val="subscript"/>
              </w:rPr>
              <w:t>Ralph</w:t>
            </w: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bscript"/>
              </w:rPr>
              <w:t>J.Roberts</w:t>
            </w:r>
          </w:p>
        </w:tc>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and Director</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310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 Julian A. Brodsky</w:t>
            </w:r>
          </w:p>
        </w:tc>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Vice Chairman and Director</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June 23, 1999</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Julian A. Brodsky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 Brian L. Roberts</w:t>
            </w:r>
          </w:p>
        </w:tc>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President (Principal Executive</w:t>
            </w:r>
          </w:p>
        </w:tc>
        <w:tc>
          <w:tcPr>
            <w:tcW w:w="1320" w:type="dxa"/>
            <w:vAlign w:val="bottom"/>
          </w:tcPr>
          <w:p>
            <w:pPr>
              <w:ind w:left="200"/>
              <w:spacing w:after="0"/>
              <w:rPr>
                <w:sz w:val="20"/>
                <w:szCs w:val="20"/>
                <w:color w:val="auto"/>
              </w:rPr>
            </w:pPr>
            <w:r>
              <w:rPr>
                <w:rFonts w:ascii="Courier New" w:cs="Courier New" w:eastAsia="Courier New" w:hAnsi="Courier New"/>
                <w:sz w:val="14"/>
                <w:szCs w:val="14"/>
                <w:color w:val="auto"/>
              </w:rPr>
              <w:t>June 23, 1999</w:t>
            </w:r>
          </w:p>
        </w:tc>
        <w:tc>
          <w:tcPr>
            <w:tcW w:w="0" w:type="dxa"/>
            <w:vAlign w:val="bottom"/>
          </w:tcPr>
          <w:p>
            <w:pPr>
              <w:spacing w:after="0"/>
              <w:rPr>
                <w:sz w:val="1"/>
                <w:szCs w:val="1"/>
                <w:color w:val="auto"/>
              </w:rPr>
            </w:pPr>
          </w:p>
        </w:tc>
      </w:tr>
      <w:tr>
        <w:trPr>
          <w:trHeight w:val="242"/>
        </w:trPr>
        <w:tc>
          <w:tcPr>
            <w:tcW w:w="3100" w:type="dxa"/>
            <w:vAlign w:val="bottom"/>
            <w:vMerge w:val="restart"/>
          </w:tcPr>
          <w:p>
            <w:pPr>
              <w:spacing w:after="0"/>
              <w:rPr>
                <w:sz w:val="20"/>
                <w:szCs w:val="20"/>
                <w:color w:val="auto"/>
              </w:rPr>
            </w:pPr>
            <w:r>
              <w:rPr>
                <w:rFonts w:ascii="Courier New" w:cs="Courier New" w:eastAsia="Courier New" w:hAnsi="Courier New"/>
                <w:sz w:val="28"/>
                <w:szCs w:val="28"/>
                <w:color w:val="auto"/>
                <w:w w:val="70"/>
                <w:vertAlign w:val="subscript"/>
              </w:rPr>
              <w:t>Brian</w:t>
            </w: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bscript"/>
              </w:rPr>
              <w:t>L.Roberts</w:t>
            </w:r>
          </w:p>
        </w:tc>
        <w:tc>
          <w:tcPr>
            <w:tcW w:w="3420" w:type="dxa"/>
            <w:vAlign w:val="bottom"/>
          </w:tcPr>
          <w:p>
            <w:pPr>
              <w:ind w:left="360"/>
              <w:spacing w:after="0"/>
              <w:rPr>
                <w:sz w:val="20"/>
                <w:szCs w:val="20"/>
                <w:color w:val="auto"/>
              </w:rPr>
            </w:pPr>
            <w:r>
              <w:rPr>
                <w:rFonts w:ascii="Courier New" w:cs="Courier New" w:eastAsia="Courier New" w:hAnsi="Courier New"/>
                <w:sz w:val="14"/>
                <w:szCs w:val="14"/>
                <w:color w:val="auto"/>
              </w:rPr>
              <w:t>Officer) and Director</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3100" w:type="dxa"/>
            <w:vAlign w:val="bottom"/>
            <w:vMerge w:val="continue"/>
          </w:tcPr>
          <w:p>
            <w:pPr>
              <w:spacing w:after="0"/>
              <w:rPr>
                <w:sz w:val="15"/>
                <w:szCs w:val="15"/>
                <w:color w:val="auto"/>
              </w:rPr>
            </w:pPr>
          </w:p>
        </w:tc>
        <w:tc>
          <w:tcPr>
            <w:tcW w:w="3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 Lawrence S. Smith</w:t>
            </w:r>
          </w:p>
        </w:tc>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w:t>
            </w:r>
          </w:p>
        </w:tc>
        <w:tc>
          <w:tcPr>
            <w:tcW w:w="1320" w:type="dxa"/>
            <w:vAlign w:val="bottom"/>
          </w:tcPr>
          <w:p>
            <w:pPr>
              <w:ind w:left="200"/>
              <w:spacing w:after="0"/>
              <w:rPr>
                <w:sz w:val="20"/>
                <w:szCs w:val="20"/>
                <w:color w:val="auto"/>
              </w:rPr>
            </w:pPr>
            <w:r>
              <w:rPr>
                <w:rFonts w:ascii="Courier New" w:cs="Courier New" w:eastAsia="Courier New" w:hAnsi="Courier New"/>
                <w:sz w:val="14"/>
                <w:szCs w:val="14"/>
                <w:color w:val="auto"/>
              </w:rPr>
              <w:t>June 23, 1999</w:t>
            </w:r>
          </w:p>
        </w:tc>
        <w:tc>
          <w:tcPr>
            <w:tcW w:w="0" w:type="dxa"/>
            <w:vAlign w:val="bottom"/>
          </w:tcPr>
          <w:p>
            <w:pPr>
              <w:spacing w:after="0"/>
              <w:rPr>
                <w:sz w:val="1"/>
                <w:szCs w:val="1"/>
                <w:color w:val="auto"/>
              </w:rPr>
            </w:pPr>
          </w:p>
        </w:tc>
      </w:tr>
      <w:tr>
        <w:trPr>
          <w:trHeight w:val="242"/>
        </w:trPr>
        <w:tc>
          <w:tcPr>
            <w:tcW w:w="3100" w:type="dxa"/>
            <w:vAlign w:val="bottom"/>
            <w:vMerge w:val="restart"/>
          </w:tcPr>
          <w:p>
            <w:pPr>
              <w:spacing w:after="0"/>
              <w:rPr>
                <w:sz w:val="20"/>
                <w:szCs w:val="20"/>
                <w:color w:val="auto"/>
              </w:rPr>
            </w:pPr>
            <w:r>
              <w:rPr>
                <w:rFonts w:ascii="Courier New" w:cs="Courier New" w:eastAsia="Courier New" w:hAnsi="Courier New"/>
                <w:sz w:val="27"/>
                <w:szCs w:val="27"/>
                <w:color w:val="auto"/>
                <w:w w:val="70"/>
                <w:vertAlign w:val="subscript"/>
              </w:rPr>
              <w:t>Lawrence</w:t>
            </w: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S.Smith</w:t>
            </w:r>
          </w:p>
        </w:tc>
        <w:tc>
          <w:tcPr>
            <w:tcW w:w="3420" w:type="dxa"/>
            <w:vAlign w:val="bottom"/>
          </w:tcPr>
          <w:p>
            <w:pPr>
              <w:ind w:left="360"/>
              <w:spacing w:after="0"/>
              <w:rPr>
                <w:sz w:val="20"/>
                <w:szCs w:val="20"/>
                <w:color w:val="auto"/>
              </w:rPr>
            </w:pPr>
            <w:r>
              <w:rPr>
                <w:rFonts w:ascii="Courier New" w:cs="Courier New" w:eastAsia="Courier New" w:hAnsi="Courier New"/>
                <w:sz w:val="14"/>
                <w:szCs w:val="14"/>
                <w:color w:val="auto"/>
              </w:rPr>
              <w:t>(Principal Accounting Officer)</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3100" w:type="dxa"/>
            <w:vAlign w:val="bottom"/>
            <w:vMerge w:val="continue"/>
          </w:tcPr>
          <w:p>
            <w:pPr>
              <w:spacing w:after="0"/>
              <w:rPr>
                <w:sz w:val="15"/>
                <w:szCs w:val="15"/>
                <w:color w:val="auto"/>
              </w:rPr>
            </w:pPr>
          </w:p>
        </w:tc>
        <w:tc>
          <w:tcPr>
            <w:tcW w:w="3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 John R. Alchin</w:t>
            </w:r>
          </w:p>
        </w:tc>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and Treasurer</w:t>
            </w:r>
          </w:p>
        </w:tc>
        <w:tc>
          <w:tcPr>
            <w:tcW w:w="1320" w:type="dxa"/>
            <w:vAlign w:val="bottom"/>
          </w:tcPr>
          <w:p>
            <w:pPr>
              <w:ind w:left="200"/>
              <w:spacing w:after="0"/>
              <w:rPr>
                <w:sz w:val="20"/>
                <w:szCs w:val="20"/>
                <w:color w:val="auto"/>
              </w:rPr>
            </w:pPr>
            <w:r>
              <w:rPr>
                <w:rFonts w:ascii="Courier New" w:cs="Courier New" w:eastAsia="Courier New" w:hAnsi="Courier New"/>
                <w:sz w:val="14"/>
                <w:szCs w:val="14"/>
                <w:color w:val="auto"/>
              </w:rPr>
              <w:t>June 23, 1999</w:t>
            </w:r>
          </w:p>
        </w:tc>
        <w:tc>
          <w:tcPr>
            <w:tcW w:w="0" w:type="dxa"/>
            <w:vAlign w:val="bottom"/>
          </w:tcPr>
          <w:p>
            <w:pPr>
              <w:spacing w:after="0"/>
              <w:rPr>
                <w:sz w:val="1"/>
                <w:szCs w:val="1"/>
                <w:color w:val="auto"/>
              </w:rPr>
            </w:pPr>
          </w:p>
        </w:tc>
      </w:tr>
      <w:tr>
        <w:trPr>
          <w:trHeight w:val="242"/>
        </w:trPr>
        <w:tc>
          <w:tcPr>
            <w:tcW w:w="3100" w:type="dxa"/>
            <w:vAlign w:val="bottom"/>
            <w:vMerge w:val="restart"/>
          </w:tcPr>
          <w:p>
            <w:pPr>
              <w:spacing w:after="0"/>
              <w:rPr>
                <w:sz w:val="20"/>
                <w:szCs w:val="20"/>
                <w:color w:val="auto"/>
              </w:rPr>
            </w:pPr>
            <w:r>
              <w:rPr>
                <w:rFonts w:ascii="Courier New" w:cs="Courier New" w:eastAsia="Courier New" w:hAnsi="Courier New"/>
                <w:sz w:val="28"/>
                <w:szCs w:val="28"/>
                <w:color w:val="auto"/>
                <w:w w:val="74"/>
                <w:vertAlign w:val="subscript"/>
              </w:rPr>
              <w:t>John</w:t>
            </w:r>
            <w:r>
              <w:rPr>
                <w:rFonts w:ascii="Courier New" w:cs="Courier New" w:eastAsia="Courier New" w:hAnsi="Courier New"/>
                <w:sz w:val="14"/>
                <w:szCs w:val="14"/>
                <w:color w:val="auto"/>
                <w:w w:val="74"/>
              </w:rPr>
              <w:t>---------------------------------</w:t>
            </w:r>
            <w:r>
              <w:rPr>
                <w:rFonts w:ascii="Courier New" w:cs="Courier New" w:eastAsia="Courier New" w:hAnsi="Courier New"/>
                <w:sz w:val="28"/>
                <w:szCs w:val="28"/>
                <w:color w:val="auto"/>
                <w:w w:val="74"/>
                <w:vertAlign w:val="subscript"/>
              </w:rPr>
              <w:t>R.Alchin</w:t>
            </w:r>
          </w:p>
        </w:tc>
        <w:tc>
          <w:tcPr>
            <w:tcW w:w="3420" w:type="dxa"/>
            <w:vAlign w:val="bottom"/>
          </w:tcPr>
          <w:p>
            <w:pPr>
              <w:ind w:left="360"/>
              <w:spacing w:after="0"/>
              <w:rPr>
                <w:sz w:val="20"/>
                <w:szCs w:val="20"/>
                <w:color w:val="auto"/>
              </w:rPr>
            </w:pPr>
            <w:r>
              <w:rPr>
                <w:rFonts w:ascii="Courier New" w:cs="Courier New" w:eastAsia="Courier New" w:hAnsi="Courier New"/>
                <w:sz w:val="14"/>
                <w:szCs w:val="14"/>
                <w:color w:val="auto"/>
              </w:rPr>
              <w:t>(Principal Financial Officer)</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3100" w:type="dxa"/>
            <w:vAlign w:val="bottom"/>
            <w:vMerge w:val="continue"/>
          </w:tcPr>
          <w:p>
            <w:pPr>
              <w:spacing w:after="0"/>
              <w:rPr>
                <w:sz w:val="15"/>
                <w:szCs w:val="15"/>
                <w:color w:val="auto"/>
              </w:rPr>
            </w:pPr>
          </w:p>
        </w:tc>
        <w:tc>
          <w:tcPr>
            <w:tcW w:w="3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921" w:right="1440" w:bottom="1440" w:gutter="0" w:footer="0" w:header="0"/>
        </w:sectPr>
      </w:pPr>
    </w:p>
    <w:bookmarkStart w:id="44" w:name="page45"/>
    <w:bookmarkEnd w:id="44"/>
    <w:p>
      <w:pPr>
        <w:ind w:left="260"/>
        <w:spacing w:after="0"/>
        <w:tabs>
          <w:tab w:leader="none" w:pos="3260" w:val="left"/>
          <w:tab w:leader="none" w:pos="6700" w:val="left"/>
        </w:tabs>
        <w:rPr>
          <w:sz w:val="20"/>
          <w:szCs w:val="20"/>
          <w:color w:val="auto"/>
        </w:rPr>
      </w:pPr>
      <w:r>
        <w:rPr>
          <w:rFonts w:ascii="Courier New" w:cs="Courier New" w:eastAsia="Courier New" w:hAnsi="Courier New"/>
          <w:sz w:val="14"/>
          <w:szCs w:val="14"/>
          <w:color w:val="auto"/>
        </w:rPr>
        <w:t>/s/ Gustave G. Amsterdam</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June 23, 1999</w:t>
      </w:r>
    </w:p>
    <w:p>
      <w:pPr>
        <w:spacing w:after="0" w:line="33"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Gustave G. Amsterdam</w:t>
      </w:r>
    </w:p>
    <w:p>
      <w:pPr>
        <w:spacing w:after="0" w:line="312" w:lineRule="exact"/>
        <w:rPr>
          <w:sz w:val="20"/>
          <w:szCs w:val="20"/>
          <w:color w:val="auto"/>
        </w:rPr>
      </w:pPr>
    </w:p>
    <w:p>
      <w:pPr>
        <w:ind w:left="260"/>
        <w:spacing w:after="0"/>
        <w:tabs>
          <w:tab w:leader="none" w:pos="3260" w:val="left"/>
          <w:tab w:leader="none" w:pos="6700" w:val="left"/>
        </w:tabs>
        <w:rPr>
          <w:sz w:val="20"/>
          <w:szCs w:val="20"/>
          <w:color w:val="auto"/>
        </w:rPr>
      </w:pPr>
      <w:r>
        <w:rPr>
          <w:rFonts w:ascii="Courier New" w:cs="Courier New" w:eastAsia="Courier New" w:hAnsi="Courier New"/>
          <w:sz w:val="14"/>
          <w:szCs w:val="14"/>
          <w:color w:val="auto"/>
        </w:rPr>
        <w:t>/s/ Sheldon M. Bonovitz</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June 23, 1999</w:t>
      </w:r>
    </w:p>
    <w:p>
      <w:pPr>
        <w:spacing w:after="0" w:line="33"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Sheldon M. Bonovitz</w:t>
      </w:r>
    </w:p>
    <w:p>
      <w:pPr>
        <w:spacing w:after="0" w:line="312" w:lineRule="exact"/>
        <w:rPr>
          <w:sz w:val="20"/>
          <w:szCs w:val="20"/>
          <w:color w:val="auto"/>
        </w:rPr>
      </w:pPr>
    </w:p>
    <w:p>
      <w:pPr>
        <w:ind w:left="260"/>
        <w:spacing w:after="0"/>
        <w:tabs>
          <w:tab w:leader="none" w:pos="3260" w:val="left"/>
          <w:tab w:leader="none" w:pos="6700" w:val="left"/>
        </w:tabs>
        <w:rPr>
          <w:sz w:val="20"/>
          <w:szCs w:val="20"/>
          <w:color w:val="auto"/>
        </w:rPr>
      </w:pPr>
      <w:r>
        <w:rPr>
          <w:rFonts w:ascii="Courier New" w:cs="Courier New" w:eastAsia="Courier New" w:hAnsi="Courier New"/>
          <w:sz w:val="14"/>
          <w:szCs w:val="14"/>
          <w:color w:val="auto"/>
        </w:rPr>
        <w:t>/s/ Joseph L. Castle II</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June 23, 1999</w:t>
      </w:r>
    </w:p>
    <w:p>
      <w:pPr>
        <w:spacing w:after="0" w:line="33"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Joseph L. Castle II</w:t>
      </w:r>
    </w:p>
    <w:p>
      <w:pPr>
        <w:spacing w:after="0" w:line="312" w:lineRule="exact"/>
        <w:rPr>
          <w:sz w:val="20"/>
          <w:szCs w:val="20"/>
          <w:color w:val="auto"/>
        </w:rPr>
      </w:pPr>
    </w:p>
    <w:p>
      <w:pPr>
        <w:ind w:left="260"/>
        <w:spacing w:after="0"/>
        <w:tabs>
          <w:tab w:leader="none" w:pos="3260" w:val="left"/>
          <w:tab w:leader="none" w:pos="6700" w:val="left"/>
        </w:tabs>
        <w:rPr>
          <w:sz w:val="20"/>
          <w:szCs w:val="20"/>
          <w:color w:val="auto"/>
        </w:rPr>
      </w:pPr>
      <w:r>
        <w:rPr>
          <w:rFonts w:ascii="Courier New" w:cs="Courier New" w:eastAsia="Courier New" w:hAnsi="Courier New"/>
          <w:sz w:val="14"/>
          <w:szCs w:val="14"/>
          <w:color w:val="auto"/>
        </w:rPr>
        <w:t>/s/ Bernard C. Watson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June 23, 1999</w:t>
      </w:r>
    </w:p>
    <w:p>
      <w:pPr>
        <w:spacing w:after="0" w:line="33"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Bernard C. Watson</w:t>
      </w:r>
    </w:p>
    <w:p>
      <w:pPr>
        <w:spacing w:after="0" w:line="312" w:lineRule="exact"/>
        <w:rPr>
          <w:sz w:val="20"/>
          <w:szCs w:val="20"/>
          <w:color w:val="auto"/>
        </w:rPr>
      </w:pPr>
    </w:p>
    <w:p>
      <w:pPr>
        <w:ind w:left="260"/>
        <w:spacing w:after="0"/>
        <w:tabs>
          <w:tab w:leader="none" w:pos="3260" w:val="left"/>
          <w:tab w:leader="none" w:pos="6700" w:val="left"/>
        </w:tabs>
        <w:rPr>
          <w:sz w:val="20"/>
          <w:szCs w:val="20"/>
          <w:color w:val="auto"/>
        </w:rPr>
      </w:pPr>
      <w:r>
        <w:rPr>
          <w:rFonts w:ascii="Courier New" w:cs="Courier New" w:eastAsia="Courier New" w:hAnsi="Courier New"/>
          <w:sz w:val="14"/>
          <w:szCs w:val="14"/>
          <w:color w:val="auto"/>
        </w:rPr>
        <w:t>/s/ Irving A. Wechsler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June 23, 1999</w:t>
      </w:r>
    </w:p>
    <w:p>
      <w:pPr>
        <w:spacing w:after="0" w:line="33"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Irving A. Wechsler</w:t>
      </w:r>
    </w:p>
    <w:p>
      <w:pPr>
        <w:spacing w:after="0" w:line="312" w:lineRule="exact"/>
        <w:rPr>
          <w:sz w:val="20"/>
          <w:szCs w:val="20"/>
          <w:color w:val="auto"/>
        </w:rPr>
      </w:pPr>
    </w:p>
    <w:p>
      <w:pPr>
        <w:ind w:left="260"/>
        <w:spacing w:after="0"/>
        <w:tabs>
          <w:tab w:leader="none" w:pos="3260" w:val="left"/>
          <w:tab w:leader="none" w:pos="6700" w:val="left"/>
        </w:tabs>
        <w:rPr>
          <w:sz w:val="20"/>
          <w:szCs w:val="20"/>
          <w:color w:val="auto"/>
        </w:rPr>
      </w:pPr>
      <w:r>
        <w:rPr>
          <w:rFonts w:ascii="Courier New" w:cs="Courier New" w:eastAsia="Courier New" w:hAnsi="Courier New"/>
          <w:sz w:val="14"/>
          <w:szCs w:val="14"/>
          <w:color w:val="auto"/>
        </w:rPr>
        <w:t>/s/ Anne Wexler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June 23, 1999</w:t>
      </w:r>
    </w:p>
    <w:p>
      <w:pPr>
        <w:spacing w:after="0" w:line="33"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Anne Wexler</w:t>
      </w:r>
    </w:p>
    <w:p>
      <w:pPr>
        <w:sectPr>
          <w:pgSz w:w="11900" w:h="16838" w:orient="portrait"/>
          <w:cols w:equalWidth="0" w:num="1">
            <w:col w:w="10239"/>
          </w:cols>
          <w:pgMar w:left="220" w:top="921" w:right="1440" w:bottom="1440" w:gutter="0" w:footer="0" w:header="0"/>
        </w:sectPr>
      </w:pPr>
    </w:p>
    <w:bookmarkStart w:id="45" w:name="page46"/>
    <w:bookmarkEnd w:id="45"/>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1292"/>
        <w:spacing w:after="0" w:line="268" w:lineRule="auto"/>
        <w:rPr>
          <w:sz w:val="20"/>
          <w:szCs w:val="20"/>
          <w:color w:val="auto"/>
        </w:rPr>
      </w:pPr>
      <w:r>
        <w:rPr>
          <w:rFonts w:ascii="Courier New" w:cs="Courier New" w:eastAsia="Courier New" w:hAnsi="Courier New"/>
          <w:sz w:val="14"/>
          <w:szCs w:val="14"/>
          <w:color w:val="auto"/>
        </w:rPr>
        <w:t>Pursuant to the requirements of the Securities Act of 1933, Comcast Corporation Trust I, Comcast Corporation Trust II and Comcast Corporation III certify that they have reasonable grounds to believe that they meet all of the requirements for filing on Form S-3 and that they have duly caused this Registration Statement or amendment thereto to be signed on their behalf by the undersigned, thereunto duly authorized, in the City of Newark, State of Delaware, and the City of Philadelphia and State of Pennsylvania on June 23, 1999.</w:t>
      </w:r>
    </w:p>
    <w:p>
      <w:pPr>
        <w:spacing w:after="0" w:line="24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COMCAST CORPORATION TRUST I</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Donald J. Puglisi</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tabs>
          <w:tab w:leader="none" w:pos="4380" w:val="left"/>
        </w:tabs>
        <w:rPr>
          <w:sz w:val="20"/>
          <w:szCs w:val="20"/>
          <w:color w:val="auto"/>
        </w:rPr>
      </w:pPr>
      <w:r>
        <w:rPr>
          <w:rFonts w:ascii="Courier New" w:cs="Courier New" w:eastAsia="Courier New" w:hAnsi="Courier New"/>
          <w:sz w:val="14"/>
          <w:szCs w:val="14"/>
          <w:color w:val="auto"/>
        </w:rPr>
        <w:t>Name:</w:t>
        <w:tab/>
        <w:t>Donald J. Puglisi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Trustee</w:t>
      </w:r>
    </w:p>
    <w:p>
      <w:pPr>
        <w:spacing w:after="0" w:line="200" w:lineRule="exact"/>
        <w:rPr>
          <w:sz w:val="20"/>
          <w:szCs w:val="20"/>
          <w:color w:val="auto"/>
        </w:rPr>
      </w:pPr>
    </w:p>
    <w:p>
      <w:pPr>
        <w:spacing w:after="0" w:line="27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William E. Dordelman</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tabs>
          <w:tab w:leader="none" w:pos="4380" w:val="left"/>
        </w:tabs>
        <w:rPr>
          <w:sz w:val="20"/>
          <w:szCs w:val="20"/>
          <w:color w:val="auto"/>
        </w:rPr>
      </w:pPr>
      <w:r>
        <w:rPr>
          <w:rFonts w:ascii="Courier New" w:cs="Courier New" w:eastAsia="Courier New" w:hAnsi="Courier New"/>
          <w:sz w:val="14"/>
          <w:szCs w:val="14"/>
          <w:color w:val="auto"/>
        </w:rPr>
        <w:t>Name:</w:t>
        <w:tab/>
        <w:t>William E. Dordelman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COMCAST CORPORATION TRUST II</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Donald J. Puglisi</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tabs>
          <w:tab w:leader="none" w:pos="4380" w:val="left"/>
        </w:tabs>
        <w:rPr>
          <w:sz w:val="20"/>
          <w:szCs w:val="20"/>
          <w:color w:val="auto"/>
        </w:rPr>
      </w:pPr>
      <w:r>
        <w:rPr>
          <w:rFonts w:ascii="Courier New" w:cs="Courier New" w:eastAsia="Courier New" w:hAnsi="Courier New"/>
          <w:sz w:val="14"/>
          <w:szCs w:val="14"/>
          <w:color w:val="auto"/>
        </w:rPr>
        <w:t>Name:</w:t>
        <w:tab/>
        <w:t>Donald J. Puglisi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Trustee</w:t>
      </w:r>
    </w:p>
    <w:p>
      <w:pPr>
        <w:spacing w:after="0" w:line="200" w:lineRule="exact"/>
        <w:rPr>
          <w:sz w:val="20"/>
          <w:szCs w:val="20"/>
          <w:color w:val="auto"/>
        </w:rPr>
      </w:pPr>
    </w:p>
    <w:p>
      <w:pPr>
        <w:spacing w:after="0" w:line="27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William E. Dordelman</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tabs>
          <w:tab w:leader="none" w:pos="4380" w:val="left"/>
        </w:tabs>
        <w:rPr>
          <w:sz w:val="20"/>
          <w:szCs w:val="20"/>
          <w:color w:val="auto"/>
        </w:rPr>
      </w:pPr>
      <w:r>
        <w:rPr>
          <w:rFonts w:ascii="Courier New" w:cs="Courier New" w:eastAsia="Courier New" w:hAnsi="Courier New"/>
          <w:sz w:val="14"/>
          <w:szCs w:val="14"/>
          <w:color w:val="auto"/>
        </w:rPr>
        <w:t>Name:</w:t>
        <w:tab/>
        <w:t>William E. Dordelman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COMCAST CORPORATION TRUST III</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Donald J. Puglisi</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tabs>
          <w:tab w:leader="none" w:pos="4380" w:val="left"/>
        </w:tabs>
        <w:rPr>
          <w:sz w:val="20"/>
          <w:szCs w:val="20"/>
          <w:color w:val="auto"/>
        </w:rPr>
      </w:pPr>
      <w:r>
        <w:rPr>
          <w:rFonts w:ascii="Courier New" w:cs="Courier New" w:eastAsia="Courier New" w:hAnsi="Courier New"/>
          <w:sz w:val="14"/>
          <w:szCs w:val="14"/>
          <w:color w:val="auto"/>
        </w:rPr>
        <w:t>Name:</w:t>
        <w:tab/>
        <w:t>Donald J. Puglisi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Trustee</w:t>
      </w:r>
    </w:p>
    <w:p>
      <w:pPr>
        <w:spacing w:after="0" w:line="200" w:lineRule="exact"/>
        <w:rPr>
          <w:sz w:val="20"/>
          <w:szCs w:val="20"/>
          <w:color w:val="auto"/>
        </w:rPr>
      </w:pPr>
    </w:p>
    <w:p>
      <w:pPr>
        <w:spacing w:after="0" w:line="27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William E. Dordelman</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tabs>
          <w:tab w:leader="none" w:pos="4380" w:val="left"/>
        </w:tabs>
        <w:rPr>
          <w:sz w:val="20"/>
          <w:szCs w:val="20"/>
          <w:color w:val="auto"/>
        </w:rPr>
      </w:pPr>
      <w:r>
        <w:rPr>
          <w:rFonts w:ascii="Courier New" w:cs="Courier New" w:eastAsia="Courier New" w:hAnsi="Courier New"/>
          <w:sz w:val="14"/>
          <w:szCs w:val="14"/>
          <w:color w:val="auto"/>
        </w:rPr>
        <w:t>Name:</w:t>
        <w:tab/>
        <w:t>William E. Dordelman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Trustee</w:t>
      </w:r>
    </w:p>
    <w:p>
      <w:pPr>
        <w:sectPr>
          <w:pgSz w:w="11900" w:h="16838" w:orient="portrait"/>
          <w:cols w:equalWidth="0" w:num="1">
            <w:col w:w="10239"/>
          </w:cols>
          <w:pgMar w:left="220" w:top="756"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42"/>
        </w:trPr>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EXHIBIT</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INDEX</w:t>
            </w:r>
          </w:p>
        </w:tc>
        <w:tc>
          <w:tcPr>
            <w:tcW w:w="0" w:type="dxa"/>
            <w:vAlign w:val="bottom"/>
          </w:tcPr>
          <w:p>
            <w:pPr>
              <w:spacing w:after="0"/>
              <w:rPr>
                <w:sz w:val="1"/>
                <w:szCs w:val="1"/>
                <w:color w:val="auto"/>
              </w:rPr>
            </w:pPr>
          </w:p>
        </w:tc>
      </w:tr>
      <w:tr>
        <w:trPr>
          <w:trHeight w:val="421"/>
        </w:trPr>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Exhibit</w:t>
            </w:r>
          </w:p>
        </w:tc>
        <w:tc>
          <w:tcPr>
            <w:tcW w:w="2060" w:type="dxa"/>
            <w:vAlign w:val="bottom"/>
            <w:gridSpan w:val="2"/>
            <w:vMerge w:val="restart"/>
          </w:tcPr>
          <w:p>
            <w:pPr>
              <w:ind w:left="300"/>
              <w:spacing w:after="0"/>
              <w:rPr>
                <w:sz w:val="20"/>
                <w:szCs w:val="20"/>
                <w:color w:val="auto"/>
              </w:rPr>
            </w:pPr>
            <w:r>
              <w:rPr>
                <w:rFonts w:ascii="Courier New" w:cs="Courier New" w:eastAsia="Courier New" w:hAnsi="Courier New"/>
                <w:sz w:val="14"/>
                <w:szCs w:val="14"/>
                <w:color w:val="auto"/>
              </w:rPr>
              <w:t>Description</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Number</w:t>
            </w:r>
          </w:p>
        </w:tc>
        <w:tc>
          <w:tcPr>
            <w:tcW w:w="2060" w:type="dxa"/>
            <w:vAlign w:val="bottom"/>
            <w:gridSpan w:val="2"/>
            <w:vMerge w:val="continue"/>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000" w:type="dxa"/>
            <w:vAlign w:val="bottom"/>
            <w:gridSpan w:val="2"/>
          </w:tcPr>
          <w:p>
            <w:pPr>
              <w:jc w:val="center"/>
              <w:ind w:right="32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3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1.1</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Form of</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Underwriting</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Agreement (Debt Securities, Warrants,</w:t>
            </w:r>
          </w:p>
        </w:tc>
        <w:tc>
          <w:tcPr>
            <w:tcW w:w="0" w:type="dxa"/>
            <w:vAlign w:val="bottom"/>
          </w:tcPr>
          <w:p>
            <w:pPr>
              <w:spacing w:after="0"/>
              <w:rPr>
                <w:sz w:val="1"/>
                <w:szCs w:val="1"/>
                <w:color w:val="auto"/>
              </w:rPr>
            </w:pPr>
          </w:p>
        </w:tc>
      </w:tr>
      <w:tr>
        <w:trPr>
          <w:trHeight w:val="242"/>
        </w:trPr>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8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Purchase Contracts and Units).</w:t>
            </w:r>
          </w:p>
        </w:tc>
        <w:tc>
          <w:tcPr>
            <w:tcW w:w="0" w:type="dxa"/>
            <w:vAlign w:val="bottom"/>
          </w:tcPr>
          <w:p>
            <w:pPr>
              <w:spacing w:after="0"/>
              <w:rPr>
                <w:sz w:val="1"/>
                <w:szCs w:val="1"/>
                <w:color w:val="auto"/>
              </w:rPr>
            </w:pPr>
          </w:p>
        </w:tc>
      </w:tr>
      <w:tr>
        <w:trPr>
          <w:trHeight w:val="255"/>
        </w:trPr>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Form of</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Underwriting</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Agreement (Preferred Stock, Depositary</w:t>
            </w:r>
          </w:p>
        </w:tc>
        <w:tc>
          <w:tcPr>
            <w:tcW w:w="0" w:type="dxa"/>
            <w:vAlign w:val="bottom"/>
          </w:tcPr>
          <w:p>
            <w:pPr>
              <w:spacing w:after="0"/>
              <w:rPr>
                <w:sz w:val="1"/>
                <w:szCs w:val="1"/>
                <w:color w:val="auto"/>
              </w:rPr>
            </w:pPr>
          </w:p>
        </w:tc>
      </w:tr>
      <w:tr>
        <w:trPr>
          <w:trHeight w:val="242"/>
        </w:trPr>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Shares,</w:t>
            </w:r>
          </w:p>
        </w:tc>
        <w:tc>
          <w:tcPr>
            <w:tcW w:w="4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spacing w:after="0"/>
        <w:tabs>
          <w:tab w:leader="none" w:pos="1280" w:val="left"/>
        </w:tabs>
        <w:rPr>
          <w:sz w:val="20"/>
          <w:szCs w:val="20"/>
          <w:color w:val="auto"/>
        </w:rPr>
      </w:pPr>
      <w:r>
        <w:rPr>
          <w:rFonts w:ascii="Courier New" w:cs="Courier New" w:eastAsia="Courier New" w:hAnsi="Courier New"/>
          <w:sz w:val="14"/>
          <w:szCs w:val="14"/>
          <w:color w:val="auto"/>
        </w:rPr>
        <w:t>1.3 **</w:t>
      </w:r>
      <w:r>
        <w:rPr>
          <w:sz w:val="20"/>
          <w:szCs w:val="20"/>
          <w:color w:val="auto"/>
        </w:rPr>
        <w:tab/>
      </w:r>
      <w:r>
        <w:rPr>
          <w:rFonts w:ascii="Courier New" w:cs="Courier New" w:eastAsia="Courier New" w:hAnsi="Courier New"/>
          <w:sz w:val="14"/>
          <w:szCs w:val="14"/>
          <w:color w:val="auto"/>
        </w:rPr>
        <w:t>Form of Underwriting Agreement (Preferred Securities).</w:t>
      </w:r>
    </w:p>
    <w:p>
      <w:pPr>
        <w:spacing w:after="0" w:line="173" w:lineRule="exact"/>
        <w:rPr>
          <w:sz w:val="20"/>
          <w:szCs w:val="20"/>
          <w:color w:val="auto"/>
        </w:rPr>
      </w:pPr>
    </w:p>
    <w:p>
      <w:pPr>
        <w:ind w:left="1300" w:right="3419" w:hanging="1119"/>
        <w:spacing w:after="0" w:line="313" w:lineRule="auto"/>
        <w:tabs>
          <w:tab w:leader="none" w:pos="1280" w:val="left"/>
        </w:tabs>
        <w:rPr>
          <w:sz w:val="20"/>
          <w:szCs w:val="20"/>
          <w:color w:val="auto"/>
        </w:rPr>
      </w:pPr>
      <w:r>
        <w:rPr>
          <w:rFonts w:ascii="Courier New" w:cs="Courier New" w:eastAsia="Courier New" w:hAnsi="Courier New"/>
          <w:sz w:val="14"/>
          <w:szCs w:val="14"/>
          <w:color w:val="auto"/>
        </w:rPr>
        <w:t>3(ii)</w:t>
      </w:r>
      <w:r>
        <w:rPr>
          <w:sz w:val="20"/>
          <w:szCs w:val="20"/>
          <w:color w:val="auto"/>
        </w:rPr>
        <w:tab/>
      </w:r>
      <w:r>
        <w:rPr>
          <w:rFonts w:ascii="Courier New" w:cs="Courier New" w:eastAsia="Courier New" w:hAnsi="Courier New"/>
          <w:sz w:val="14"/>
          <w:szCs w:val="14"/>
          <w:color w:val="auto"/>
        </w:rPr>
        <w:t>Amended and Restated By-Laws (incorporated by reference to Exhibit 3(ii) to our Annual Report on Form 10-K for the year ended December 31, 1993).</w:t>
      </w:r>
    </w:p>
    <w:p>
      <w:pPr>
        <w:spacing w:after="0" w:line="42"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4.1</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Senior Indenture to be dated as</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of June 15,</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1999 between</w:t>
            </w:r>
          </w:p>
        </w:tc>
      </w:tr>
      <w:tr>
        <w:trPr>
          <w:trHeight w:val="242"/>
        </w:trPr>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the Company</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and Bank of</w:t>
            </w:r>
          </w:p>
        </w:tc>
        <w:tc>
          <w:tcPr>
            <w:tcW w:w="30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Montreal Trust Company, as Trustee.</w:t>
            </w:r>
          </w:p>
        </w:tc>
      </w:tr>
      <w:tr>
        <w:trPr>
          <w:trHeight w:val="255"/>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4.2</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560" w:type="dxa"/>
            <w:vAlign w:val="bottom"/>
            <w:gridSpan w:val="5"/>
          </w:tcPr>
          <w:p>
            <w:pPr>
              <w:ind w:left="300"/>
              <w:spacing w:after="0"/>
              <w:rPr>
                <w:sz w:val="20"/>
                <w:szCs w:val="20"/>
                <w:color w:val="auto"/>
              </w:rPr>
            </w:pPr>
            <w:r>
              <w:rPr>
                <w:rFonts w:ascii="Courier New" w:cs="Courier New" w:eastAsia="Courier New" w:hAnsi="Courier New"/>
                <w:sz w:val="14"/>
                <w:szCs w:val="14"/>
                <w:color w:val="auto"/>
              </w:rPr>
              <w:t>Subordinated Indenture to be dated as of June 15,</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r>
      <w:tr>
        <w:trPr>
          <w:trHeight w:val="242"/>
        </w:trPr>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between the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Company and</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Bankers</w:t>
            </w:r>
          </w:p>
        </w:tc>
        <w:tc>
          <w:tcPr>
            <w:tcW w:w="1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Trust Company, as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Trustee.</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4.3</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Certificate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of Trust of</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Comcast</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Trust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4.4</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Certificate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of Trust of</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Comcast</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Trust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II.</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4.5</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Certificate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of Trust of</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Comcast</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Trust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III.</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4.6</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Declaration</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of Trust of</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Comcast</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Trust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4.7</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Declaration</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of Trust of</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Comcast</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Trust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II.</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4.8</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Declaration</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of Trust of</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Comcast</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Trust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III.</w:t>
            </w:r>
          </w:p>
        </w:tc>
      </w:tr>
      <w:tr>
        <w:trPr>
          <w:trHeight w:val="255"/>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4.9</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Form of Amended and Restated Declaration 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Trust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for each</w:t>
            </w:r>
          </w:p>
        </w:tc>
      </w:tr>
      <w:tr>
        <w:trPr>
          <w:trHeight w:val="192"/>
        </w:trPr>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of Comcast Corporation Trust I,</w:t>
            </w:r>
          </w:p>
        </w:tc>
        <w:tc>
          <w:tcPr>
            <w:tcW w:w="2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Comcast Corporation Trust</w:t>
            </w:r>
          </w:p>
        </w:tc>
      </w:tr>
    </w:tbl>
    <w:p>
      <w:pPr>
        <w:ind w:left="1560" w:hanging="263"/>
        <w:spacing w:after="0"/>
        <w:tabs>
          <w:tab w:leader="none" w:pos="15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Comcast Corporation Trust III.</w:t>
      </w:r>
    </w:p>
    <w:p>
      <w:pPr>
        <w:spacing w:after="0" w:line="146"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4.10 **Form of Senior Debt Security.</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4.11 **Form of Subordinated Debt Security.</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4.12Form of Preferred Security (included in Exhibit 4.9).</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4.13</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Form of</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Preferred Securities Guarantee with respect to</w:t>
            </w:r>
          </w:p>
        </w:tc>
      </w:tr>
      <w:tr>
        <w:trPr>
          <w:trHeight w:val="242"/>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Preferred Securities.</w:t>
            </w:r>
          </w:p>
        </w:tc>
        <w:tc>
          <w:tcPr>
            <w:tcW w:w="2620" w:type="dxa"/>
            <w:vAlign w:val="bottom"/>
          </w:tcPr>
          <w:p>
            <w:pPr>
              <w:spacing w:after="0"/>
              <w:rPr>
                <w:sz w:val="21"/>
                <w:szCs w:val="21"/>
                <w:color w:val="auto"/>
              </w:rPr>
            </w:pPr>
          </w:p>
        </w:tc>
      </w:tr>
      <w:tr>
        <w:trPr>
          <w:trHeight w:val="255"/>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4.14</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Form of</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Purchase Contract</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Agreement relating to Purchase</w:t>
            </w:r>
          </w:p>
        </w:tc>
      </w:tr>
      <w:tr>
        <w:trPr>
          <w:trHeight w:val="242"/>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Contracts (to be included</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in Exhibit 4.15).</w:t>
            </w:r>
          </w:p>
        </w:tc>
      </w:tr>
      <w:tr>
        <w:trPr>
          <w:trHeight w:val="331"/>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4.15</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Form of</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Unit Agreement.</w:t>
            </w:r>
          </w:p>
        </w:tc>
        <w:tc>
          <w:tcPr>
            <w:tcW w:w="2620" w:type="dxa"/>
            <w:vAlign w:val="bottom"/>
          </w:tcPr>
          <w:p>
            <w:pPr>
              <w:spacing w:after="0"/>
              <w:rPr>
                <w:sz w:val="24"/>
                <w:szCs w:val="24"/>
                <w:color w:val="auto"/>
              </w:rPr>
            </w:pPr>
          </w:p>
        </w:tc>
      </w:tr>
      <w:tr>
        <w:trPr>
          <w:trHeight w:val="331"/>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4.16</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Form of</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Warrant Agreement</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for Warrants Sold Alone.</w:t>
            </w:r>
          </w:p>
        </w:tc>
      </w:tr>
      <w:tr>
        <w:trPr>
          <w:trHeight w:val="255"/>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4.17</w:t>
            </w:r>
          </w:p>
        </w:tc>
        <w:tc>
          <w:tcPr>
            <w:tcW w:w="520" w:type="dxa"/>
            <w:vAlign w:val="bottom"/>
          </w:tcPr>
          <w:p>
            <w:pPr>
              <w:spacing w:after="0"/>
              <w:rPr>
                <w:sz w:val="22"/>
                <w:szCs w:val="22"/>
                <w:color w:val="auto"/>
              </w:rPr>
            </w:pP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Form of</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Warrant for Warrants Sold Alone (included in</w:t>
            </w:r>
          </w:p>
        </w:tc>
      </w:tr>
      <w:tr>
        <w:trPr>
          <w:trHeight w:val="242"/>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Exhibit</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4.16).</w:t>
            </w:r>
          </w:p>
        </w:tc>
        <w:tc>
          <w:tcPr>
            <w:tcW w:w="2620" w:type="dxa"/>
            <w:vAlign w:val="bottom"/>
          </w:tcPr>
          <w:p>
            <w:pPr>
              <w:spacing w:after="0"/>
              <w:rPr>
                <w:sz w:val="21"/>
                <w:szCs w:val="21"/>
                <w:color w:val="auto"/>
              </w:rPr>
            </w:pPr>
          </w:p>
        </w:tc>
      </w:tr>
      <w:tr>
        <w:trPr>
          <w:trHeight w:val="255"/>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4.18</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Form of</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Warrant Agreement</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for Warrants Sold Attached to</w:t>
            </w:r>
          </w:p>
        </w:tc>
      </w:tr>
      <w:tr>
        <w:trPr>
          <w:trHeight w:val="242"/>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Securities.</w:t>
            </w:r>
          </w:p>
        </w:tc>
        <w:tc>
          <w:tcPr>
            <w:tcW w:w="2620" w:type="dxa"/>
            <w:vAlign w:val="bottom"/>
          </w:tcPr>
          <w:p>
            <w:pPr>
              <w:spacing w:after="0"/>
              <w:rPr>
                <w:sz w:val="21"/>
                <w:szCs w:val="21"/>
                <w:color w:val="auto"/>
              </w:rPr>
            </w:pPr>
          </w:p>
        </w:tc>
      </w:tr>
      <w:tr>
        <w:trPr>
          <w:trHeight w:val="255"/>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4.19</w:t>
            </w:r>
          </w:p>
        </w:tc>
        <w:tc>
          <w:tcPr>
            <w:tcW w:w="520" w:type="dxa"/>
            <w:vAlign w:val="bottom"/>
          </w:tcPr>
          <w:p>
            <w:pPr>
              <w:spacing w:after="0"/>
              <w:rPr>
                <w:sz w:val="22"/>
                <w:szCs w:val="22"/>
                <w:color w:val="auto"/>
              </w:rPr>
            </w:pP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Form of</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Warrant for Warrants Sold Attached to Securities</w:t>
            </w:r>
          </w:p>
        </w:tc>
      </w:tr>
      <w:tr>
        <w:trPr>
          <w:trHeight w:val="242"/>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1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(included in Exhibit 4.18).</w:t>
            </w:r>
          </w:p>
        </w:tc>
      </w:tr>
      <w:tr>
        <w:trPr>
          <w:trHeight w:val="331"/>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4.20</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Form of</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Pledge Agreement.</w:t>
            </w:r>
          </w:p>
        </w:tc>
        <w:tc>
          <w:tcPr>
            <w:tcW w:w="2620" w:type="dxa"/>
            <w:vAlign w:val="bottom"/>
          </w:tcPr>
          <w:p>
            <w:pPr>
              <w:spacing w:after="0"/>
              <w:rPr>
                <w:sz w:val="24"/>
                <w:szCs w:val="24"/>
                <w:color w:val="auto"/>
              </w:rPr>
            </w:pPr>
          </w:p>
        </w:tc>
      </w:tr>
    </w:tbl>
    <w:p>
      <w:pPr>
        <w:spacing w:after="0" w:line="25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9719"/>
          </w:cols>
          <w:pgMar w:left="740" w:top="756" w:right="1440" w:bottom="1440" w:gutter="0" w:footer="0" w:header="0"/>
        </w:sectPr>
      </w:pPr>
    </w:p>
    <w:bookmarkStart w:id="47" w:name="page48"/>
    <w:bookmarkEnd w:id="47"/>
    <w:p>
      <w:pPr>
        <w:ind w:left="620"/>
        <w:spacing w:after="0"/>
        <w:tabs>
          <w:tab w:leader="none" w:pos="1800" w:val="left"/>
        </w:tabs>
        <w:rPr>
          <w:sz w:val="20"/>
          <w:szCs w:val="20"/>
          <w:color w:val="auto"/>
        </w:rPr>
      </w:pPr>
      <w:r>
        <w:rPr>
          <w:rFonts w:ascii="Courier New" w:cs="Courier New" w:eastAsia="Courier New" w:hAnsi="Courier New"/>
          <w:sz w:val="14"/>
          <w:szCs w:val="14"/>
          <w:color w:val="auto"/>
        </w:rPr>
        <w:t>4.21 **</w:t>
      </w:r>
      <w:r>
        <w:rPr>
          <w:sz w:val="20"/>
          <w:szCs w:val="20"/>
          <w:color w:val="auto"/>
        </w:rPr>
        <w:tab/>
      </w:r>
      <w:r>
        <w:rPr>
          <w:rFonts w:ascii="Courier New" w:cs="Courier New" w:eastAsia="Courier New" w:hAnsi="Courier New"/>
          <w:sz w:val="14"/>
          <w:szCs w:val="14"/>
          <w:color w:val="auto"/>
        </w:rPr>
        <w:t>Form of Deposit Agreement.</w:t>
      </w:r>
    </w:p>
    <w:p>
      <w:pPr>
        <w:spacing w:after="0" w:line="173" w:lineRule="exact"/>
        <w:rPr>
          <w:sz w:val="20"/>
          <w:szCs w:val="20"/>
          <w:color w:val="auto"/>
        </w:rPr>
      </w:pPr>
    </w:p>
    <w:p>
      <w:pPr>
        <w:ind w:left="620"/>
        <w:spacing w:after="0"/>
        <w:tabs>
          <w:tab w:leader="none" w:pos="1800" w:val="left"/>
        </w:tabs>
        <w:rPr>
          <w:sz w:val="20"/>
          <w:szCs w:val="20"/>
          <w:color w:val="auto"/>
        </w:rPr>
      </w:pPr>
      <w:r>
        <w:rPr>
          <w:rFonts w:ascii="Courier New" w:cs="Courier New" w:eastAsia="Courier New" w:hAnsi="Courier New"/>
          <w:sz w:val="14"/>
          <w:szCs w:val="14"/>
          <w:color w:val="auto"/>
        </w:rPr>
        <w:t>4.22</w:t>
      </w:r>
      <w:r>
        <w:rPr>
          <w:sz w:val="20"/>
          <w:szCs w:val="20"/>
          <w:color w:val="auto"/>
        </w:rPr>
        <w:tab/>
      </w:r>
      <w:r>
        <w:rPr>
          <w:rFonts w:ascii="Courier New" w:cs="Courier New" w:eastAsia="Courier New" w:hAnsi="Courier New"/>
          <w:sz w:val="14"/>
          <w:szCs w:val="14"/>
          <w:color w:val="auto"/>
        </w:rPr>
        <w:t>Form of Depositary Share (included in Exhibit 4.21).</w:t>
      </w:r>
    </w:p>
    <w:p>
      <w:pPr>
        <w:spacing w:after="0" w:line="173" w:lineRule="exact"/>
        <w:rPr>
          <w:sz w:val="20"/>
          <w:szCs w:val="20"/>
          <w:color w:val="auto"/>
        </w:rPr>
      </w:pPr>
    </w:p>
    <w:p>
      <w:pPr>
        <w:ind w:left="700"/>
        <w:spacing w:after="0"/>
        <w:tabs>
          <w:tab w:leader="none" w:pos="1800" w:val="left"/>
        </w:tabs>
        <w:rPr>
          <w:sz w:val="20"/>
          <w:szCs w:val="20"/>
          <w:color w:val="auto"/>
        </w:rPr>
      </w:pPr>
      <w:r>
        <w:rPr>
          <w:rFonts w:ascii="Courier New" w:cs="Courier New" w:eastAsia="Courier New" w:hAnsi="Courier New"/>
          <w:sz w:val="14"/>
          <w:szCs w:val="14"/>
          <w:color w:val="auto"/>
        </w:rPr>
        <w:t>5.1 **</w:t>
      </w:r>
      <w:r>
        <w:rPr>
          <w:sz w:val="20"/>
          <w:szCs w:val="20"/>
          <w:color w:val="auto"/>
        </w:rPr>
        <w:tab/>
      </w:r>
      <w:r>
        <w:rPr>
          <w:rFonts w:ascii="Courier New" w:cs="Courier New" w:eastAsia="Courier New" w:hAnsi="Courier New"/>
          <w:sz w:val="14"/>
          <w:szCs w:val="14"/>
          <w:color w:val="auto"/>
        </w:rPr>
        <w:t>Opinion of Arthur R. Block, Esquire.</w:t>
      </w:r>
    </w:p>
    <w:p>
      <w:pPr>
        <w:spacing w:after="0" w:line="173" w:lineRule="exact"/>
        <w:rPr>
          <w:sz w:val="20"/>
          <w:szCs w:val="20"/>
          <w:color w:val="auto"/>
        </w:rPr>
      </w:pPr>
    </w:p>
    <w:p>
      <w:pPr>
        <w:ind w:left="700"/>
        <w:spacing w:after="0"/>
        <w:tabs>
          <w:tab w:leader="none" w:pos="1800" w:val="left"/>
        </w:tabs>
        <w:rPr>
          <w:sz w:val="20"/>
          <w:szCs w:val="20"/>
          <w:color w:val="auto"/>
        </w:rPr>
      </w:pPr>
      <w:r>
        <w:rPr>
          <w:rFonts w:ascii="Courier New" w:cs="Courier New" w:eastAsia="Courier New" w:hAnsi="Courier New"/>
          <w:sz w:val="14"/>
          <w:szCs w:val="14"/>
          <w:color w:val="auto"/>
        </w:rPr>
        <w:t>5.2 **</w:t>
      </w:r>
      <w:r>
        <w:rPr>
          <w:sz w:val="20"/>
          <w:szCs w:val="20"/>
          <w:color w:val="auto"/>
        </w:rPr>
        <w:tab/>
      </w:r>
      <w:r>
        <w:rPr>
          <w:rFonts w:ascii="Courier New" w:cs="Courier New" w:eastAsia="Courier New" w:hAnsi="Courier New"/>
          <w:sz w:val="14"/>
          <w:szCs w:val="14"/>
          <w:color w:val="auto"/>
        </w:rPr>
        <w:t>Opinion of Davis Polk &amp; Wardwell.</w:t>
      </w:r>
    </w:p>
    <w:p>
      <w:pPr>
        <w:spacing w:after="0" w:line="173" w:lineRule="exact"/>
        <w:rPr>
          <w:sz w:val="20"/>
          <w:szCs w:val="20"/>
          <w:color w:val="auto"/>
        </w:rPr>
      </w:pPr>
    </w:p>
    <w:p>
      <w:pPr>
        <w:ind w:left="700"/>
        <w:spacing w:after="0"/>
        <w:tabs>
          <w:tab w:leader="none" w:pos="1800" w:val="left"/>
        </w:tabs>
        <w:rPr>
          <w:sz w:val="20"/>
          <w:szCs w:val="20"/>
          <w:color w:val="auto"/>
        </w:rPr>
      </w:pPr>
      <w:r>
        <w:rPr>
          <w:rFonts w:ascii="Courier New" w:cs="Courier New" w:eastAsia="Courier New" w:hAnsi="Courier New"/>
          <w:sz w:val="14"/>
          <w:szCs w:val="14"/>
          <w:color w:val="auto"/>
        </w:rPr>
        <w:t>5.3 **</w:t>
      </w:r>
      <w:r>
        <w:rPr>
          <w:sz w:val="20"/>
          <w:szCs w:val="20"/>
          <w:color w:val="auto"/>
        </w:rPr>
        <w:tab/>
      </w:r>
      <w:r>
        <w:rPr>
          <w:rFonts w:ascii="Courier New" w:cs="Courier New" w:eastAsia="Courier New" w:hAnsi="Courier New"/>
          <w:sz w:val="14"/>
          <w:szCs w:val="14"/>
          <w:color w:val="auto"/>
        </w:rPr>
        <w:t>Opinion of Richards, Layton &amp; Finger.</w:t>
      </w:r>
    </w:p>
    <w:p>
      <w:pPr>
        <w:spacing w:after="0" w:line="173" w:lineRule="exact"/>
        <w:rPr>
          <w:sz w:val="20"/>
          <w:szCs w:val="20"/>
          <w:color w:val="auto"/>
        </w:rPr>
      </w:pPr>
    </w:p>
    <w:p>
      <w:pPr>
        <w:ind w:left="1820" w:right="3599" w:hanging="1205"/>
        <w:spacing w:after="0" w:line="313" w:lineRule="auto"/>
        <w:tabs>
          <w:tab w:leader="none" w:pos="1800" w:val="left"/>
        </w:tabs>
        <w:rPr>
          <w:sz w:val="20"/>
          <w:szCs w:val="20"/>
          <w:color w:val="auto"/>
        </w:rPr>
      </w:pPr>
      <w:r>
        <w:rPr>
          <w:rFonts w:ascii="Courier New" w:cs="Courier New" w:eastAsia="Courier New" w:hAnsi="Courier New"/>
          <w:sz w:val="14"/>
          <w:szCs w:val="14"/>
          <w:color w:val="auto"/>
        </w:rPr>
        <w:t>12.1 **</w:t>
      </w:r>
      <w:r>
        <w:rPr>
          <w:sz w:val="20"/>
          <w:szCs w:val="20"/>
          <w:color w:val="auto"/>
        </w:rPr>
        <w:tab/>
      </w:r>
      <w:r>
        <w:rPr>
          <w:rFonts w:ascii="Courier New" w:cs="Courier New" w:eastAsia="Courier New" w:hAnsi="Courier New"/>
          <w:sz w:val="14"/>
          <w:szCs w:val="14"/>
          <w:color w:val="auto"/>
        </w:rPr>
        <w:t>Statement re: Computation of Ratios of Earnings to Fixed Charges and to Combined Fixed Charges and Preferred Dividends.</w:t>
      </w:r>
    </w:p>
    <w:p>
      <w:pPr>
        <w:spacing w:after="0" w:line="42" w:lineRule="exact"/>
        <w:rPr>
          <w:sz w:val="20"/>
          <w:szCs w:val="20"/>
          <w:color w:val="auto"/>
        </w:rPr>
      </w:pPr>
    </w:p>
    <w:p>
      <w:pPr>
        <w:ind w:left="620"/>
        <w:spacing w:after="0"/>
        <w:tabs>
          <w:tab w:leader="none" w:pos="1800" w:val="left"/>
        </w:tabs>
        <w:rPr>
          <w:sz w:val="20"/>
          <w:szCs w:val="20"/>
          <w:color w:val="auto"/>
        </w:rPr>
      </w:pPr>
      <w:r>
        <w:rPr>
          <w:rFonts w:ascii="Courier New" w:cs="Courier New" w:eastAsia="Courier New" w:hAnsi="Courier New"/>
          <w:sz w:val="14"/>
          <w:szCs w:val="14"/>
          <w:color w:val="auto"/>
        </w:rPr>
        <w:t>23.1 **</w:t>
      </w:r>
      <w:r>
        <w:rPr>
          <w:sz w:val="20"/>
          <w:szCs w:val="20"/>
          <w:color w:val="auto"/>
        </w:rPr>
        <w:tab/>
      </w:r>
      <w:r>
        <w:rPr>
          <w:rFonts w:ascii="Courier New" w:cs="Courier New" w:eastAsia="Courier New" w:hAnsi="Courier New"/>
          <w:sz w:val="14"/>
          <w:szCs w:val="14"/>
          <w:color w:val="auto"/>
        </w:rPr>
        <w:t>Consent of Deloitte &amp; Touche LLP.</w:t>
      </w:r>
    </w:p>
    <w:p>
      <w:pPr>
        <w:spacing w:after="0" w:line="173" w:lineRule="exact"/>
        <w:rPr>
          <w:sz w:val="20"/>
          <w:szCs w:val="20"/>
          <w:color w:val="auto"/>
        </w:rPr>
      </w:pPr>
    </w:p>
    <w:p>
      <w:pPr>
        <w:ind w:left="620"/>
        <w:spacing w:after="0"/>
        <w:tabs>
          <w:tab w:leader="none" w:pos="1800" w:val="left"/>
        </w:tabs>
        <w:rPr>
          <w:sz w:val="20"/>
          <w:szCs w:val="20"/>
          <w:color w:val="auto"/>
        </w:rPr>
      </w:pPr>
      <w:r>
        <w:rPr>
          <w:rFonts w:ascii="Courier New" w:cs="Courier New" w:eastAsia="Courier New" w:hAnsi="Courier New"/>
          <w:sz w:val="14"/>
          <w:szCs w:val="14"/>
          <w:color w:val="auto"/>
        </w:rPr>
        <w:t>23.2 **</w:t>
      </w:r>
      <w:r>
        <w:rPr>
          <w:sz w:val="20"/>
          <w:szCs w:val="20"/>
          <w:color w:val="auto"/>
        </w:rPr>
        <w:tab/>
      </w:r>
      <w:r>
        <w:rPr>
          <w:rFonts w:ascii="Courier New" w:cs="Courier New" w:eastAsia="Courier New" w:hAnsi="Courier New"/>
          <w:sz w:val="14"/>
          <w:szCs w:val="14"/>
          <w:color w:val="auto"/>
        </w:rPr>
        <w:t>Consent of KPMG LLP.</w:t>
      </w:r>
    </w:p>
    <w:p>
      <w:pPr>
        <w:spacing w:after="0" w:line="173" w:lineRule="exact"/>
        <w:rPr>
          <w:sz w:val="20"/>
          <w:szCs w:val="20"/>
          <w:color w:val="auto"/>
        </w:rPr>
      </w:pPr>
    </w:p>
    <w:p>
      <w:pPr>
        <w:ind w:left="1820" w:right="4279" w:hanging="1205"/>
        <w:spacing w:after="0" w:line="375" w:lineRule="auto"/>
        <w:tabs>
          <w:tab w:leader="none" w:pos="1800" w:val="left"/>
        </w:tabs>
        <w:rPr>
          <w:sz w:val="20"/>
          <w:szCs w:val="20"/>
          <w:color w:val="auto"/>
        </w:rPr>
      </w:pP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Consent of Arthur R. Block, Esquire (included in Exhibit 5.1).</w:t>
      </w:r>
    </w:p>
    <w:p>
      <w:pPr>
        <w:spacing w:after="0" w:line="1" w:lineRule="exact"/>
        <w:rPr>
          <w:sz w:val="20"/>
          <w:szCs w:val="20"/>
          <w:color w:val="auto"/>
        </w:rPr>
      </w:pPr>
    </w:p>
    <w:p>
      <w:pPr>
        <w:ind w:left="620"/>
        <w:spacing w:after="0"/>
        <w:tabs>
          <w:tab w:leader="none" w:pos="1800" w:val="left"/>
        </w:tabs>
        <w:rPr>
          <w:sz w:val="20"/>
          <w:szCs w:val="20"/>
          <w:color w:val="auto"/>
        </w:rPr>
      </w:pPr>
      <w:r>
        <w:rPr>
          <w:rFonts w:ascii="Courier New" w:cs="Courier New" w:eastAsia="Courier New" w:hAnsi="Courier New"/>
          <w:sz w:val="14"/>
          <w:szCs w:val="14"/>
          <w:color w:val="auto"/>
        </w:rPr>
        <w:t>23.4</w:t>
      </w:r>
      <w:r>
        <w:rPr>
          <w:sz w:val="20"/>
          <w:szCs w:val="20"/>
          <w:color w:val="auto"/>
        </w:rPr>
        <w:tab/>
      </w:r>
      <w:r>
        <w:rPr>
          <w:rFonts w:ascii="Courier New" w:cs="Courier New" w:eastAsia="Courier New" w:hAnsi="Courier New"/>
          <w:sz w:val="14"/>
          <w:szCs w:val="14"/>
          <w:color w:val="auto"/>
        </w:rPr>
        <w:t>Consent of Davis Polk &amp; Wardwell (included in Exhibit 5.2).</w:t>
      </w:r>
    </w:p>
    <w:p>
      <w:pPr>
        <w:spacing w:after="0" w:line="173" w:lineRule="exact"/>
        <w:rPr>
          <w:sz w:val="20"/>
          <w:szCs w:val="20"/>
          <w:color w:val="auto"/>
        </w:rPr>
      </w:pPr>
    </w:p>
    <w:p>
      <w:pPr>
        <w:ind w:left="1820" w:right="4199" w:hanging="1205"/>
        <w:spacing w:after="0" w:line="375" w:lineRule="auto"/>
        <w:tabs>
          <w:tab w:leader="none" w:pos="1800" w:val="left"/>
        </w:tabs>
        <w:rPr>
          <w:sz w:val="20"/>
          <w:szCs w:val="20"/>
          <w:color w:val="auto"/>
        </w:rPr>
      </w:pPr>
      <w:r>
        <w:rPr>
          <w:rFonts w:ascii="Courier New" w:cs="Courier New" w:eastAsia="Courier New" w:hAnsi="Courier New"/>
          <w:sz w:val="14"/>
          <w:szCs w:val="14"/>
          <w:color w:val="auto"/>
        </w:rPr>
        <w:t>23.5</w:t>
      </w:r>
      <w:r>
        <w:rPr>
          <w:sz w:val="20"/>
          <w:szCs w:val="20"/>
          <w:color w:val="auto"/>
        </w:rPr>
        <w:tab/>
      </w:r>
      <w:r>
        <w:rPr>
          <w:rFonts w:ascii="Courier New" w:cs="Courier New" w:eastAsia="Courier New" w:hAnsi="Courier New"/>
          <w:sz w:val="14"/>
          <w:szCs w:val="14"/>
          <w:color w:val="auto"/>
        </w:rPr>
        <w:t>Consent of Richards, Layton &amp; Finger (included in Exhibit 5.3).</w:t>
      </w:r>
    </w:p>
    <w:p>
      <w:pPr>
        <w:spacing w:after="0" w:line="1" w:lineRule="exact"/>
        <w:rPr>
          <w:sz w:val="20"/>
          <w:szCs w:val="20"/>
          <w:color w:val="auto"/>
        </w:rPr>
      </w:pPr>
    </w:p>
    <w:p>
      <w:pPr>
        <w:ind w:left="1820" w:right="4019" w:hanging="1205"/>
        <w:spacing w:after="0" w:line="375" w:lineRule="auto"/>
        <w:tabs>
          <w:tab w:leader="none" w:pos="180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Powers of Attorney (included on the signature pages hereto).</w:t>
      </w:r>
    </w:p>
    <w:p>
      <w:pPr>
        <w:spacing w:after="0" w:line="1" w:lineRule="exact"/>
        <w:rPr>
          <w:sz w:val="20"/>
          <w:szCs w:val="20"/>
          <w:color w:val="auto"/>
        </w:rPr>
      </w:pPr>
    </w:p>
    <w:p>
      <w:pPr>
        <w:ind w:left="1820" w:right="3519" w:hanging="1205"/>
        <w:spacing w:after="0" w:line="313" w:lineRule="auto"/>
        <w:tabs>
          <w:tab w:leader="none" w:pos="1800" w:val="left"/>
        </w:tabs>
        <w:rPr>
          <w:sz w:val="20"/>
          <w:szCs w:val="20"/>
          <w:color w:val="auto"/>
        </w:rPr>
      </w:pPr>
      <w:r>
        <w:rPr>
          <w:rFonts w:ascii="Courier New" w:cs="Courier New" w:eastAsia="Courier New" w:hAnsi="Courier New"/>
          <w:sz w:val="14"/>
          <w:szCs w:val="14"/>
          <w:color w:val="auto"/>
        </w:rPr>
        <w:t>25.1 **</w:t>
      </w:r>
      <w:r>
        <w:rPr>
          <w:sz w:val="20"/>
          <w:szCs w:val="20"/>
          <w:color w:val="auto"/>
        </w:rPr>
        <w:tab/>
      </w:r>
      <w:r>
        <w:rPr>
          <w:rFonts w:ascii="Courier New" w:cs="Courier New" w:eastAsia="Courier New" w:hAnsi="Courier New"/>
          <w:sz w:val="14"/>
          <w:szCs w:val="14"/>
          <w:color w:val="auto"/>
        </w:rPr>
        <w:t>Statement of Eligibility under the Trust Indenture Act of 1939, as amended, of Bank of Montreal Trust Company, as Trustee under the Senior Indenture.</w:t>
      </w:r>
    </w:p>
    <w:p>
      <w:pPr>
        <w:spacing w:after="0" w:line="42" w:lineRule="exact"/>
        <w:rPr>
          <w:sz w:val="20"/>
          <w:szCs w:val="20"/>
          <w:color w:val="auto"/>
        </w:rPr>
      </w:pPr>
    </w:p>
    <w:p>
      <w:pPr>
        <w:ind w:left="1820" w:right="3419" w:hanging="1205"/>
        <w:spacing w:after="0" w:line="313" w:lineRule="auto"/>
        <w:tabs>
          <w:tab w:leader="none" w:pos="1800" w:val="left"/>
        </w:tabs>
        <w:rPr>
          <w:sz w:val="20"/>
          <w:szCs w:val="20"/>
          <w:color w:val="auto"/>
        </w:rPr>
      </w:pPr>
      <w:r>
        <w:rPr>
          <w:rFonts w:ascii="Courier New" w:cs="Courier New" w:eastAsia="Courier New" w:hAnsi="Courier New"/>
          <w:sz w:val="14"/>
          <w:szCs w:val="14"/>
          <w:color w:val="auto"/>
        </w:rPr>
        <w:t>25.2 **</w:t>
      </w:r>
      <w:r>
        <w:rPr>
          <w:sz w:val="20"/>
          <w:szCs w:val="20"/>
          <w:color w:val="auto"/>
        </w:rPr>
        <w:tab/>
      </w:r>
      <w:r>
        <w:rPr>
          <w:rFonts w:ascii="Courier New" w:cs="Courier New" w:eastAsia="Courier New" w:hAnsi="Courier New"/>
          <w:sz w:val="14"/>
          <w:szCs w:val="14"/>
          <w:color w:val="auto"/>
        </w:rPr>
        <w:t>Statement of Eligibility under the Trust Indenture Act of 1939, as amended, of Bankers Trust Company, as Trustee under the Subordinated Indenture.</w:t>
      </w:r>
    </w:p>
    <w:p>
      <w:pPr>
        <w:spacing w:after="0" w:line="42" w:lineRule="exact"/>
        <w:rPr>
          <w:sz w:val="20"/>
          <w:szCs w:val="20"/>
          <w:color w:val="auto"/>
        </w:rPr>
      </w:pPr>
    </w:p>
    <w:p>
      <w:pPr>
        <w:jc w:val="both"/>
        <w:ind w:left="1820" w:right="3419" w:hanging="1205"/>
        <w:spacing w:after="0" w:line="313" w:lineRule="auto"/>
        <w:tabs>
          <w:tab w:leader="none" w:pos="1800" w:val="left"/>
        </w:tabs>
        <w:rPr>
          <w:sz w:val="20"/>
          <w:szCs w:val="20"/>
          <w:color w:val="auto"/>
        </w:rPr>
      </w:pPr>
      <w:r>
        <w:rPr>
          <w:rFonts w:ascii="Courier New" w:cs="Courier New" w:eastAsia="Courier New" w:hAnsi="Courier New"/>
          <w:sz w:val="14"/>
          <w:szCs w:val="14"/>
          <w:color w:val="auto"/>
        </w:rPr>
        <w:t>25.3 *</w:t>
      </w:r>
      <w:r>
        <w:rPr>
          <w:sz w:val="20"/>
          <w:szCs w:val="20"/>
          <w:color w:val="auto"/>
        </w:rPr>
        <w:tab/>
      </w:r>
      <w:r>
        <w:rPr>
          <w:rFonts w:ascii="Courier New" w:cs="Courier New" w:eastAsia="Courier New" w:hAnsi="Courier New"/>
          <w:sz w:val="14"/>
          <w:szCs w:val="14"/>
          <w:color w:val="auto"/>
        </w:rPr>
        <w:t>Statement of Eligibility under the Trust Indenture Act of 1939, as amended, of the Institutional Trustee for Comcast Corporation Trust I.</w:t>
      </w:r>
    </w:p>
    <w:p>
      <w:pPr>
        <w:spacing w:after="0" w:line="42" w:lineRule="exact"/>
        <w:rPr>
          <w:sz w:val="20"/>
          <w:szCs w:val="20"/>
          <w:color w:val="auto"/>
        </w:rPr>
      </w:pPr>
    </w:p>
    <w:p>
      <w:pPr>
        <w:jc w:val="both"/>
        <w:ind w:left="1820" w:right="3419" w:hanging="1205"/>
        <w:spacing w:after="0" w:line="313" w:lineRule="auto"/>
        <w:tabs>
          <w:tab w:leader="none" w:pos="1800" w:val="left"/>
        </w:tabs>
        <w:rPr>
          <w:sz w:val="20"/>
          <w:szCs w:val="20"/>
          <w:color w:val="auto"/>
        </w:rPr>
      </w:pPr>
      <w:r>
        <w:rPr>
          <w:rFonts w:ascii="Courier New" w:cs="Courier New" w:eastAsia="Courier New" w:hAnsi="Courier New"/>
          <w:sz w:val="14"/>
          <w:szCs w:val="14"/>
          <w:color w:val="auto"/>
        </w:rPr>
        <w:t>25.4 *</w:t>
      </w:r>
      <w:r>
        <w:rPr>
          <w:sz w:val="20"/>
          <w:szCs w:val="20"/>
          <w:color w:val="auto"/>
        </w:rPr>
        <w:tab/>
      </w:r>
      <w:r>
        <w:rPr>
          <w:rFonts w:ascii="Courier New" w:cs="Courier New" w:eastAsia="Courier New" w:hAnsi="Courier New"/>
          <w:sz w:val="14"/>
          <w:szCs w:val="14"/>
          <w:color w:val="auto"/>
        </w:rPr>
        <w:t>Statement of Eligibility under the Trust Indenture Act of 1939, as amended, of the Institutional Trustee for Comcast Corporation Trust II.</w:t>
      </w:r>
    </w:p>
    <w:p>
      <w:pPr>
        <w:spacing w:after="0" w:line="42" w:lineRule="exact"/>
        <w:rPr>
          <w:sz w:val="20"/>
          <w:szCs w:val="20"/>
          <w:color w:val="auto"/>
        </w:rPr>
      </w:pPr>
    </w:p>
    <w:p>
      <w:pPr>
        <w:jc w:val="both"/>
        <w:ind w:left="1820" w:right="3419" w:hanging="1205"/>
        <w:spacing w:after="0" w:line="313" w:lineRule="auto"/>
        <w:tabs>
          <w:tab w:leader="none" w:pos="1800" w:val="left"/>
        </w:tabs>
        <w:rPr>
          <w:sz w:val="20"/>
          <w:szCs w:val="20"/>
          <w:color w:val="auto"/>
        </w:rPr>
      </w:pPr>
      <w:r>
        <w:rPr>
          <w:rFonts w:ascii="Courier New" w:cs="Courier New" w:eastAsia="Courier New" w:hAnsi="Courier New"/>
          <w:sz w:val="14"/>
          <w:szCs w:val="14"/>
          <w:color w:val="auto"/>
        </w:rPr>
        <w:t>25.5 *</w:t>
      </w:r>
      <w:r>
        <w:rPr>
          <w:sz w:val="20"/>
          <w:szCs w:val="20"/>
          <w:color w:val="auto"/>
        </w:rPr>
        <w:tab/>
      </w:r>
      <w:r>
        <w:rPr>
          <w:rFonts w:ascii="Courier New" w:cs="Courier New" w:eastAsia="Courier New" w:hAnsi="Courier New"/>
          <w:sz w:val="14"/>
          <w:szCs w:val="14"/>
          <w:color w:val="auto"/>
        </w:rPr>
        <w:t>Statement of Eligibility under the Trust Indenture Act of 1939, as amended, of the Institutional Trustee for Comcast Corporation Trust III.</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right="5239" w:firstLine="8"/>
        <w:spacing w:after="0" w:line="587" w:lineRule="auto"/>
        <w:tabs>
          <w:tab w:leader="none" w:pos="25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with subsequent Current Report on Form 8-K. ** Filed herewith.</w:t>
      </w:r>
    </w:p>
    <w:p>
      <w:pPr>
        <w:spacing w:after="0" w:line="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II-10</w:t>
      </w:r>
    </w:p>
    <w:p>
      <w:pPr>
        <w:sectPr>
          <w:pgSz w:w="11900" w:h="16838" w:orient="portrait"/>
          <w:cols w:equalWidth="0" w:num="1">
            <w:col w:w="10239"/>
          </w:cols>
          <w:pgMar w:left="220" w:top="756" w:right="1440" w:bottom="1440" w:gutter="0" w:footer="0" w:header="0"/>
        </w:sectPr>
      </w:pPr>
    </w:p>
    <w:bookmarkStart w:id="48" w:name="page49"/>
    <w:bookmarkEnd w:id="48"/>
    <w:p>
      <w:pPr>
        <w:spacing w:after="0" w:line="10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1.1</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UNDERWRITING AGREEMENT</w:t>
      </w:r>
    </w:p>
    <w:p>
      <w:pPr>
        <w:spacing w:after="0" w:line="3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(Debt Securities)</w:t>
      </w:r>
    </w:p>
    <w:p>
      <w:pPr>
        <w:spacing w:after="0" w:line="312"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 --,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3679" w:firstLine="775"/>
        <w:spacing w:after="0" w:line="271" w:lineRule="auto"/>
        <w:rPr>
          <w:sz w:val="20"/>
          <w:szCs w:val="20"/>
          <w:color w:val="auto"/>
        </w:rPr>
      </w:pPr>
      <w:r>
        <w:rPr>
          <w:rFonts w:ascii="Courier New" w:cs="Courier New" w:eastAsia="Courier New" w:hAnsi="Courier New"/>
          <w:sz w:val="14"/>
          <w:szCs w:val="14"/>
          <w:color w:val="auto"/>
        </w:rPr>
        <w:t>We (the "Manager") are acting on behalf of the underwriter or underwriters (including ourselves) named below (such underwriter or underwriters being herein called the "Underwriters"), and we understand that Comcast Corporation, a Pennsylvania corporation (the "Company"), proposes to issue and sell $ aggregate principal amount of % Notes Due (the "Offered Securities"). The Offered Securities are to be issued pursuant to the provisions of the [specify the indenture].</w:t>
      </w:r>
    </w:p>
    <w:p>
      <w:pPr>
        <w:spacing w:after="0" w:line="7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Subject to the terms and conditions set forth or incorporated by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reference herein, the Company hereby agrees</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sell and</w:t>
            </w:r>
          </w:p>
        </w:tc>
        <w:tc>
          <w:tcPr>
            <w:tcW w:w="1940" w:type="dxa"/>
            <w:vAlign w:val="bottom"/>
          </w:tcPr>
          <w:p>
            <w:pPr>
              <w:ind w:left="60"/>
              <w:spacing w:after="0"/>
              <w:rPr>
                <w:sz w:val="20"/>
                <w:szCs w:val="20"/>
                <w:color w:val="auto"/>
              </w:rPr>
            </w:pPr>
            <w:r>
              <w:rPr>
                <w:rFonts w:ascii="Courier New" w:cs="Courier New" w:eastAsia="Courier New" w:hAnsi="Courier New"/>
                <w:sz w:val="14"/>
                <w:szCs w:val="14"/>
                <w:color w:val="auto"/>
              </w:rPr>
              <w:t>the Underwriters agree</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to purchase, severally</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and not jointly, the</w:t>
            </w:r>
          </w:p>
        </w:tc>
        <w:tc>
          <w:tcPr>
            <w:tcW w:w="2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aggregate principal amount of the</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Offered Securities set</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forth below opposite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their names</w:t>
            </w:r>
          </w:p>
        </w:tc>
        <w:tc>
          <w:tcPr>
            <w:tcW w:w="1940" w:type="dxa"/>
            <w:vAlign w:val="bottom"/>
          </w:tcPr>
          <w:p>
            <w:pPr>
              <w:ind w:left="60"/>
              <w:spacing w:after="0"/>
              <w:rPr>
                <w:sz w:val="20"/>
                <w:szCs w:val="20"/>
                <w:color w:val="auto"/>
              </w:rPr>
            </w:pPr>
            <w:r>
              <w:rPr>
                <w:rFonts w:ascii="Courier New" w:cs="Courier New" w:eastAsia="Courier New" w:hAnsi="Courier New"/>
                <w:sz w:val="14"/>
                <w:szCs w:val="14"/>
                <w:color w:val="auto"/>
              </w:rPr>
              <w:t>at a purchase price of</w:t>
            </w:r>
          </w:p>
        </w:tc>
      </w:tr>
      <w:tr>
        <w:trPr>
          <w:trHeight w:val="192"/>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 plus accrued interest, if any, from</w:t>
            </w:r>
          </w:p>
        </w:tc>
        <w:tc>
          <w:tcPr>
            <w:tcW w:w="102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to the date of payment and delivery (the "Purchase Price").</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19"/>
                <w:szCs w:val="19"/>
                <w:color w:val="auto"/>
              </w:rPr>
            </w:pPr>
          </w:p>
        </w:tc>
        <w:tc>
          <w:tcPr>
            <w:tcW w:w="3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 of</w:t>
            </w:r>
          </w:p>
        </w:tc>
        <w:tc>
          <w:tcPr>
            <w:tcW w:w="0" w:type="dxa"/>
            <w:vAlign w:val="bottom"/>
          </w:tcPr>
          <w:p>
            <w:pPr>
              <w:spacing w:after="0"/>
              <w:rPr>
                <w:sz w:val="1"/>
                <w:szCs w:val="1"/>
                <w:color w:val="auto"/>
              </w:rPr>
            </w:pPr>
          </w:p>
        </w:tc>
      </w:tr>
      <w:tr>
        <w:trPr>
          <w:trHeight w:val="166"/>
        </w:trPr>
        <w:tc>
          <w:tcPr>
            <w:tcW w:w="3580" w:type="dxa"/>
            <w:vAlign w:val="bottom"/>
            <w:vMerge w:val="restart"/>
          </w:tcPr>
          <w:p>
            <w:pPr>
              <w:spacing w:after="0"/>
              <w:rPr>
                <w:sz w:val="20"/>
                <w:szCs w:val="20"/>
                <w:color w:val="auto"/>
              </w:rPr>
            </w:pPr>
            <w:r>
              <w:rPr>
                <w:rFonts w:ascii="Courier New" w:cs="Courier New" w:eastAsia="Courier New" w:hAnsi="Courier New"/>
                <w:sz w:val="14"/>
                <w:szCs w:val="14"/>
                <w:color w:val="auto"/>
              </w:rPr>
              <w:t>Underwriter</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Offered Securities</w:t>
            </w:r>
          </w:p>
        </w:tc>
        <w:tc>
          <w:tcPr>
            <w:tcW w:w="0" w:type="dxa"/>
            <w:vAlign w:val="bottom"/>
          </w:tcPr>
          <w:p>
            <w:pPr>
              <w:spacing w:after="0"/>
              <w:rPr>
                <w:sz w:val="1"/>
                <w:szCs w:val="1"/>
                <w:color w:val="auto"/>
              </w:rPr>
            </w:pPr>
          </w:p>
        </w:tc>
      </w:tr>
      <w:tr>
        <w:trPr>
          <w:trHeight w:val="242"/>
        </w:trPr>
        <w:tc>
          <w:tcPr>
            <w:tcW w:w="3580" w:type="dxa"/>
            <w:vAlign w:val="bottom"/>
            <w:vMerge w:val="continue"/>
          </w:tcPr>
          <w:p>
            <w:pPr>
              <w:spacing w:after="0"/>
              <w:rPr>
                <w:sz w:val="21"/>
                <w:szCs w:val="21"/>
                <w:color w:val="auto"/>
              </w:rPr>
            </w:pP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To Be Purchased</w:t>
            </w:r>
          </w:p>
        </w:tc>
        <w:tc>
          <w:tcPr>
            <w:tcW w:w="0" w:type="dxa"/>
            <w:vAlign w:val="bottom"/>
          </w:tcPr>
          <w:p>
            <w:pPr>
              <w:spacing w:after="0"/>
              <w:rPr>
                <w:sz w:val="1"/>
                <w:szCs w:val="1"/>
                <w:color w:val="auto"/>
              </w:rPr>
            </w:pPr>
          </w:p>
        </w:tc>
      </w:tr>
      <w:tr>
        <w:trPr>
          <w:trHeight w:val="6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[Insert syndicate list]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3580" w:type="dxa"/>
            <w:vAlign w:val="bottom"/>
          </w:tcPr>
          <w:p>
            <w:pPr>
              <w:spacing w:after="0"/>
              <w:rPr>
                <w:sz w:val="24"/>
                <w:szCs w:val="24"/>
                <w:color w:val="auto"/>
              </w:rPr>
            </w:pP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The Underwriters will pay for the Offered Securities upon delivery thereof at the offices of Davis Polk &amp; Wardwell, 450 Lexington Avenue, New York, New York at 10:00 a.m. (New York time) on , , or at such other time, not later than 5:00 p.m. (New York time) on , , as shall be designated in writing by the Underwriters and the Company. The time and date of such payment and delivery are hereinafter referred to as the Closing Date.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The Offered Securities shall have the terms set forth in the</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Prospectus dated [June __], 1999, and the Prospectus Supplement dated</w:t>
            </w: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 including</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the following:</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300" w:type="dxa"/>
            <w:vAlign w:val="bottom"/>
            <w:gridSpan w:val="2"/>
          </w:tcPr>
          <w:p>
            <w:pPr>
              <w:jc w:val="right"/>
              <w:ind w:right="3888"/>
              <w:spacing w:after="0"/>
              <w:rPr>
                <w:sz w:val="20"/>
                <w:szCs w:val="20"/>
                <w:color w:val="auto"/>
              </w:rPr>
            </w:pPr>
            <w:r>
              <w:rPr>
                <w:rFonts w:ascii="Courier New" w:cs="Courier New" w:eastAsia="Courier New" w:hAnsi="Courier New"/>
                <w:sz w:val="14"/>
                <w:szCs w:val="14"/>
                <w:color w:val="auto"/>
              </w:rPr>
              <w:t>Terms of Offered Securities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Maturity</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Rate: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Redemption Provisions:</w:t>
      </w:r>
    </w:p>
    <w:p>
      <w:pPr>
        <w:spacing w:after="0" w:line="173" w:lineRule="exact"/>
        <w:rPr>
          <w:sz w:val="20"/>
          <w:szCs w:val="20"/>
          <w:color w:val="auto"/>
        </w:rPr>
      </w:pPr>
    </w:p>
    <w:p>
      <w:pPr>
        <w:ind w:left="780"/>
        <w:spacing w:after="0"/>
        <w:tabs>
          <w:tab w:leader="none" w:pos="2920" w:val="left"/>
        </w:tabs>
        <w:rPr>
          <w:sz w:val="20"/>
          <w:szCs w:val="20"/>
          <w:color w:val="auto"/>
        </w:rPr>
      </w:pPr>
      <w:r>
        <w:rPr>
          <w:rFonts w:ascii="Courier New" w:cs="Courier New" w:eastAsia="Courier New" w:hAnsi="Courier New"/>
          <w:sz w:val="14"/>
          <w:szCs w:val="14"/>
          <w:color w:val="auto"/>
        </w:rPr>
        <w:t>Interest Payment Dates:</w:t>
        <w:tab/>
        <w:t>_________________,</w:t>
      </w:r>
    </w:p>
    <w:p>
      <w:pPr>
        <w:spacing w:after="0" w:line="3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commencing ____________ (Interest accrues from ____________)</w:t>
      </w:r>
    </w:p>
    <w:p>
      <w:pPr>
        <w:spacing w:after="0" w:line="14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Form and Denomination: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Ranking:</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Conversion Provisions: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Other Terms:</w:t>
      </w:r>
    </w:p>
    <w:p>
      <w:pPr>
        <w:spacing w:after="0" w:line="338" w:lineRule="exact"/>
        <w:rPr>
          <w:sz w:val="20"/>
          <w:szCs w:val="20"/>
          <w:color w:val="auto"/>
        </w:rPr>
      </w:pPr>
    </w:p>
    <w:p>
      <w:pPr>
        <w:ind w:right="3779" w:firstLine="775"/>
        <w:spacing w:after="0" w:line="313" w:lineRule="auto"/>
        <w:rPr>
          <w:sz w:val="20"/>
          <w:szCs w:val="20"/>
          <w:color w:val="auto"/>
        </w:rPr>
      </w:pPr>
      <w:r>
        <w:rPr>
          <w:rFonts w:ascii="Courier New" w:cs="Courier New" w:eastAsia="Courier New" w:hAnsi="Courier New"/>
          <w:sz w:val="14"/>
          <w:szCs w:val="14"/>
          <w:color w:val="auto"/>
        </w:rPr>
        <w:t>Capitalized terms used above and not defined herein shall have the meanings set forth in the Prospectus and Prospectus Supplement referred to above.</w:t>
      </w:r>
    </w:p>
    <w:p>
      <w:pPr>
        <w:spacing w:after="0" w:line="42" w:lineRule="exact"/>
        <w:rPr>
          <w:sz w:val="20"/>
          <w:szCs w:val="20"/>
          <w:color w:val="auto"/>
        </w:rPr>
      </w:pPr>
    </w:p>
    <w:p>
      <w:pPr>
        <w:ind w:right="3519" w:firstLine="775"/>
        <w:spacing w:after="0" w:line="263" w:lineRule="auto"/>
        <w:rPr>
          <w:sz w:val="20"/>
          <w:szCs w:val="20"/>
          <w:color w:val="auto"/>
        </w:rPr>
      </w:pPr>
      <w:r>
        <w:rPr>
          <w:rFonts w:ascii="Courier New" w:cs="Courier New" w:eastAsia="Courier New" w:hAnsi="Courier New"/>
          <w:sz w:val="14"/>
          <w:szCs w:val="14"/>
          <w:color w:val="auto"/>
        </w:rPr>
        <w:t>Except as set forth below, all provisions contained in the document entitled Comcast Corporation Underwriting Agreement Standard Provisions (Debt Securities, Warrants, Purchase Contracts and Units) dated [June __], 1999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w:t>
      </w:r>
    </w:p>
    <w:p>
      <w:pPr>
        <w:sectPr>
          <w:pgSz w:w="11900" w:h="16948" w:orient="portrait"/>
          <w:cols w:equalWidth="0" w:num="1">
            <w:col w:w="10239"/>
          </w:cols>
          <w:pgMar w:left="220" w:top="115" w:right="1440" w:bottom="0" w:gutter="0" w:footer="0" w:header="0"/>
        </w:sectPr>
      </w:pPr>
    </w:p>
    <w:bookmarkStart w:id="49" w:name="page50"/>
    <w:bookmarkEnd w:id="49"/>
    <w:p>
      <w:pPr>
        <w:ind w:left="21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612" w:right="1440" w:bottom="1440" w:gutter="0" w:footer="0" w:header="0"/>
        </w:sectPr>
      </w:pPr>
    </w:p>
    <w:bookmarkStart w:id="50" w:name="page51"/>
    <w:bookmarkEnd w:id="50"/>
    <w:p>
      <w:pPr>
        <w:ind w:right="3599"/>
        <w:spacing w:after="0" w:line="313" w:lineRule="auto"/>
        <w:rPr>
          <w:sz w:val="20"/>
          <w:szCs w:val="20"/>
          <w:color w:val="auto"/>
        </w:rPr>
      </w:pPr>
      <w:r>
        <w:rPr>
          <w:rFonts w:ascii="Courier New" w:cs="Courier New" w:eastAsia="Courier New" w:hAnsi="Courier New"/>
          <w:sz w:val="14"/>
          <w:szCs w:val="14"/>
          <w:color w:val="auto"/>
        </w:rPr>
        <w:t>document to a type of agreement that has not been entered into in connection with the transactions contemplated hereby shall not be deemed to be a part of this Agreement.</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56" w:right="1440" w:bottom="1440" w:gutter="0" w:footer="0" w:header="0"/>
        </w:sectPr>
      </w:pPr>
    </w:p>
    <w:bookmarkStart w:id="51" w:name="page52"/>
    <w:bookmarkEnd w:id="51"/>
    <w:p>
      <w:pPr>
        <w:ind w:right="3599" w:firstLine="775"/>
        <w:spacing w:after="0" w:line="376" w:lineRule="auto"/>
        <w:rPr>
          <w:sz w:val="20"/>
          <w:szCs w:val="20"/>
          <w:color w:val="auto"/>
        </w:rPr>
      </w:pPr>
      <w:r>
        <w:rPr>
          <w:rFonts w:ascii="Courier New" w:cs="Courier New" w:eastAsia="Courier New" w:hAnsi="Courier New"/>
          <w:sz w:val="14"/>
          <w:szCs w:val="14"/>
          <w:color w:val="auto"/>
        </w:rPr>
        <w:t>Please confirm your agreement by having an authorized officer sign a copy of this Agreement in the space set forth below.</w:t>
      </w:r>
    </w:p>
    <w:p>
      <w:pPr>
        <w:spacing w:after="0" w:line="16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[Name of Lead Managers]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On behalf of themselves and the other</w:t>
      </w:r>
    </w:p>
    <w:p>
      <w:pPr>
        <w:spacing w:after="0" w:line="3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Underwriters named herein</w:t>
      </w:r>
    </w:p>
    <w:p>
      <w:pPr>
        <w:spacing w:after="0" w:line="14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[_________________________]</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By:______________________________________</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56" w:right="1440" w:bottom="1440" w:gutter="0" w:footer="0" w:header="0"/>
        </w:sectPr>
      </w:pPr>
    </w:p>
    <w:bookmarkStart w:id="52" w:name="page53"/>
    <w:bookmarkEnd w:id="52"/>
    <w:p>
      <w:pPr>
        <w:jc w:val="center"/>
        <w:ind w:right="3499"/>
        <w:spacing w:after="0"/>
        <w:rPr>
          <w:sz w:val="20"/>
          <w:szCs w:val="20"/>
          <w:color w:val="auto"/>
        </w:rPr>
      </w:pPr>
      <w:r>
        <w:rPr>
          <w:rFonts w:ascii="Courier New" w:cs="Courier New" w:eastAsia="Courier New" w:hAnsi="Courier New"/>
          <w:sz w:val="14"/>
          <w:szCs w:val="14"/>
          <w:color w:val="auto"/>
        </w:rPr>
        <w:t>UNDERWRITING AGREEMENT</w:t>
      </w:r>
    </w:p>
    <w:p>
      <w:pPr>
        <w:spacing w:after="0" w:line="3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(Warrants)</w:t>
      </w:r>
    </w:p>
    <w:p>
      <w:pPr>
        <w:spacing w:after="0" w:line="14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3679" w:firstLine="775"/>
        <w:spacing w:after="0" w:line="256" w:lineRule="auto"/>
        <w:rPr>
          <w:sz w:val="20"/>
          <w:szCs w:val="20"/>
          <w:color w:val="auto"/>
        </w:rPr>
      </w:pPr>
      <w:r>
        <w:rPr>
          <w:rFonts w:ascii="Courier New" w:cs="Courier New" w:eastAsia="Courier New" w:hAnsi="Courier New"/>
          <w:sz w:val="14"/>
          <w:szCs w:val="14"/>
          <w:color w:val="auto"/>
        </w:rPr>
        <w:t>We (the "Manager") are acting on behalf of the underwriter or underwriters (including ourselves) named below (such underwriter or underwriters being herein called the "Underwriters"), and we understand that Comcast Corporation, a Pennsylvania corporation (the "Company"), proposes to issue and sell [number and title of warrants] Warrants (the "Offered Securities"). The Offered Securities are to be issued pursuant to the provisions of a Warrant Agreement (the "Warrant Agreement") dated as of [</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between the Company and [name of Warrant Agent], as Warrant Agent.</w:t>
      </w:r>
    </w:p>
    <w:p>
      <w:pPr>
        <w:spacing w:after="0" w:line="147" w:lineRule="exact"/>
        <w:rPr>
          <w:sz w:val="20"/>
          <w:szCs w:val="20"/>
          <w:color w:val="auto"/>
        </w:rPr>
      </w:pPr>
    </w:p>
    <w:p>
      <w:pPr>
        <w:ind w:right="3519" w:firstLine="775"/>
        <w:spacing w:after="0" w:line="263" w:lineRule="auto"/>
        <w:rPr>
          <w:sz w:val="20"/>
          <w:szCs w:val="20"/>
          <w:color w:val="auto"/>
        </w:rPr>
      </w:pPr>
      <w:r>
        <w:rPr>
          <w:rFonts w:ascii="Courier New" w:cs="Courier New" w:eastAsia="Courier New" w:hAnsi="Courier New"/>
          <w:sz w:val="14"/>
          <w:szCs w:val="14"/>
          <w:color w:val="auto"/>
        </w:rPr>
        <w:t>Subject to the terms and conditions set forth or incorporated by reference herein, the Company hereby agrees to sell and the Underwriters agree to purchase, severally and not jointly, the aggregate number of Offered</w:t>
      </w:r>
    </w:p>
    <w:p>
      <w:pPr>
        <w:spacing w:after="0" w:line="2" w:lineRule="exact"/>
        <w:rPr>
          <w:sz w:val="20"/>
          <w:szCs w:val="20"/>
          <w:color w:val="auto"/>
        </w:rPr>
      </w:pPr>
    </w:p>
    <w:p>
      <w:pPr>
        <w:ind w:right="3419"/>
        <w:spacing w:after="0" w:line="336" w:lineRule="auto"/>
        <w:rPr>
          <w:sz w:val="20"/>
          <w:szCs w:val="20"/>
          <w:color w:val="auto"/>
        </w:rPr>
      </w:pPr>
      <w:r>
        <w:rPr>
          <w:rFonts w:ascii="Courier New" w:cs="Courier New" w:eastAsia="Courier New" w:hAnsi="Courier New"/>
          <w:sz w:val="14"/>
          <w:szCs w:val="14"/>
          <w:color w:val="auto"/>
        </w:rPr>
        <w:t>Securities set forth below opposite their names at a purchase price of per Offered Security, (the "Purchase Price").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20" w:type="dxa"/>
            <w:vAlign w:val="bottom"/>
          </w:tcPr>
          <w:p>
            <w:pPr>
              <w:spacing w:after="0"/>
              <w:rPr>
                <w:sz w:val="14"/>
                <w:szCs w:val="14"/>
                <w:color w:val="auto"/>
              </w:rPr>
            </w:pP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Number of</w:t>
            </w:r>
          </w:p>
        </w:tc>
        <w:tc>
          <w:tcPr>
            <w:tcW w:w="0" w:type="dxa"/>
            <w:vAlign w:val="bottom"/>
          </w:tcPr>
          <w:p>
            <w:pPr>
              <w:spacing w:after="0"/>
              <w:rPr>
                <w:sz w:val="1"/>
                <w:szCs w:val="1"/>
                <w:color w:val="auto"/>
              </w:rPr>
            </w:pPr>
          </w:p>
        </w:tc>
      </w:tr>
      <w:tr>
        <w:trPr>
          <w:trHeight w:val="166"/>
        </w:trPr>
        <w:tc>
          <w:tcPr>
            <w:tcW w:w="3020" w:type="dxa"/>
            <w:vAlign w:val="bottom"/>
            <w:vMerge w:val="restart"/>
          </w:tcPr>
          <w:p>
            <w:pPr>
              <w:spacing w:after="0"/>
              <w:rPr>
                <w:sz w:val="20"/>
                <w:szCs w:val="20"/>
                <w:color w:val="auto"/>
              </w:rPr>
            </w:pPr>
            <w:r>
              <w:rPr>
                <w:rFonts w:ascii="Courier New" w:cs="Courier New" w:eastAsia="Courier New" w:hAnsi="Courier New"/>
                <w:sz w:val="14"/>
                <w:szCs w:val="14"/>
                <w:color w:val="auto"/>
              </w:rPr>
              <w:t>Underwriter</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Offered Securities</w:t>
            </w:r>
          </w:p>
        </w:tc>
        <w:tc>
          <w:tcPr>
            <w:tcW w:w="0" w:type="dxa"/>
            <w:vAlign w:val="bottom"/>
          </w:tcPr>
          <w:p>
            <w:pPr>
              <w:spacing w:after="0"/>
              <w:rPr>
                <w:sz w:val="1"/>
                <w:szCs w:val="1"/>
                <w:color w:val="auto"/>
              </w:rPr>
            </w:pPr>
          </w:p>
        </w:tc>
      </w:tr>
      <w:tr>
        <w:trPr>
          <w:trHeight w:val="242"/>
        </w:trPr>
        <w:tc>
          <w:tcPr>
            <w:tcW w:w="3020" w:type="dxa"/>
            <w:vAlign w:val="bottom"/>
            <w:vMerge w:val="continue"/>
          </w:tcPr>
          <w:p>
            <w:pPr>
              <w:spacing w:after="0"/>
              <w:rPr>
                <w:sz w:val="21"/>
                <w:szCs w:val="21"/>
                <w:color w:val="auto"/>
              </w:rPr>
            </w:pP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To Be Purchased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[Insert syndicate list]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56" w:right="1440" w:bottom="1440" w:gutter="0" w:footer="0" w:header="0"/>
        </w:sectPr>
      </w:pPr>
    </w:p>
    <w:bookmarkStart w:id="53" w:name="page54"/>
    <w:bookmarkEnd w:id="53"/>
    <w:p>
      <w:pPr>
        <w:ind w:right="3519" w:firstLine="775"/>
        <w:spacing w:after="0" w:line="275" w:lineRule="auto"/>
        <w:rPr>
          <w:sz w:val="20"/>
          <w:szCs w:val="20"/>
          <w:color w:val="auto"/>
        </w:rPr>
      </w:pPr>
      <w:r>
        <w:rPr>
          <w:rFonts w:ascii="Courier New" w:cs="Courier New" w:eastAsia="Courier New" w:hAnsi="Courier New"/>
          <w:sz w:val="14"/>
          <w:szCs w:val="14"/>
          <w:color w:val="auto"/>
        </w:rPr>
        <w:t>The Underwriters will pay for the Offered Securities upon delivery thereof at the offices of Davis Polk &amp; Wardwell, 450 Lexington Avenue, New York, New York at 10:00 a.m. (New York time) on , , or at such other time, not later than 5:00 p.m. (New York time) on , , as shall be designated in writing by the Underwriters and the Company. The time and date of such payment and delivery are hereinafter referred to as the Closing Date.</w:t>
      </w:r>
    </w:p>
    <w:p>
      <w:pPr>
        <w:spacing w:after="0" w:line="69" w:lineRule="exact"/>
        <w:rPr>
          <w:sz w:val="20"/>
          <w:szCs w:val="20"/>
          <w:color w:val="auto"/>
        </w:rPr>
      </w:pPr>
    </w:p>
    <w:p>
      <w:pPr>
        <w:ind w:right="3939" w:firstLine="775"/>
        <w:spacing w:after="0" w:line="313" w:lineRule="auto"/>
        <w:rPr>
          <w:sz w:val="20"/>
          <w:szCs w:val="20"/>
          <w:color w:val="auto"/>
        </w:rPr>
      </w:pPr>
      <w:r>
        <w:rPr>
          <w:rFonts w:ascii="Courier New" w:cs="Courier New" w:eastAsia="Courier New" w:hAnsi="Courier New"/>
          <w:sz w:val="14"/>
          <w:szCs w:val="14"/>
          <w:color w:val="auto"/>
        </w:rPr>
        <w:t>The Offered Securities shall have the terms set forth in the Prospectus dated [June __], 1999, and the Prospectus Supplement dated , , including the following:</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Offered Securities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Designation of the Series of Warrants: [Call] [Put] Warrants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Warrant Property: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Aggregate Number of Warrants: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Price to Public:</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Warrant Exercise Price: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Dates upon which Warrants may be exercised: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Expiration Date: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Form:</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Currency in which exercise payments shall be made: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Minimum number of Warrants exercisable by any holder on any day: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Maximum number of Warrants exercisable on any day: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Formula for determining Cash Settlement Value: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Exchange Rate (or method of calculation):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Exchange on which Warrants are to be listed: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Other Terms: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56" w:right="1440" w:bottom="1440" w:gutter="0" w:footer="0" w:header="0"/>
        </w:sectPr>
      </w:pPr>
    </w:p>
    <w:bookmarkStart w:id="54" w:name="page55"/>
    <w:bookmarkEnd w:id="54"/>
    <w:p>
      <w:pPr>
        <w:ind w:right="3779" w:firstLine="775"/>
        <w:spacing w:after="0" w:line="313" w:lineRule="auto"/>
        <w:rPr>
          <w:sz w:val="20"/>
          <w:szCs w:val="20"/>
          <w:color w:val="auto"/>
        </w:rPr>
      </w:pPr>
      <w:r>
        <w:rPr>
          <w:rFonts w:ascii="Courier New" w:cs="Courier New" w:eastAsia="Courier New" w:hAnsi="Courier New"/>
          <w:sz w:val="14"/>
          <w:szCs w:val="14"/>
          <w:color w:val="auto"/>
        </w:rPr>
        <w:t>Capitalized terms used above and not defined herein shall have the meanings set forth in the Prospectus and Prospectus Supplement referred to above.</w:t>
      </w:r>
    </w:p>
    <w:p>
      <w:pPr>
        <w:spacing w:after="0" w:line="42" w:lineRule="exact"/>
        <w:rPr>
          <w:sz w:val="20"/>
          <w:szCs w:val="20"/>
          <w:color w:val="auto"/>
        </w:rPr>
      </w:pPr>
    </w:p>
    <w:p>
      <w:pPr>
        <w:ind w:right="3519" w:firstLine="775"/>
        <w:spacing w:after="0" w:line="261" w:lineRule="auto"/>
        <w:rPr>
          <w:sz w:val="20"/>
          <w:szCs w:val="20"/>
          <w:color w:val="auto"/>
        </w:rPr>
      </w:pPr>
      <w:r>
        <w:rPr>
          <w:rFonts w:ascii="Courier New" w:cs="Courier New" w:eastAsia="Courier New" w:hAnsi="Courier New"/>
          <w:sz w:val="14"/>
          <w:szCs w:val="14"/>
          <w:color w:val="auto"/>
        </w:rPr>
        <w:t>Except as set forth below, all provisions contained in the document entitled Comcast Corporation Underwriting Agreement Standard Provisions (Debt Securities, Warrants, Purchase Contracts and Units) dated [June __], 1999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2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56" w:right="1440" w:bottom="1440" w:gutter="0" w:footer="0" w:header="0"/>
        </w:sectPr>
      </w:pPr>
    </w:p>
    <w:bookmarkStart w:id="55" w:name="page56"/>
    <w:bookmarkEnd w:id="55"/>
    <w:p>
      <w:pPr>
        <w:ind w:right="3599" w:firstLine="775"/>
        <w:spacing w:after="0" w:line="376" w:lineRule="auto"/>
        <w:rPr>
          <w:sz w:val="20"/>
          <w:szCs w:val="20"/>
          <w:color w:val="auto"/>
        </w:rPr>
      </w:pPr>
      <w:r>
        <w:rPr>
          <w:rFonts w:ascii="Courier New" w:cs="Courier New" w:eastAsia="Courier New" w:hAnsi="Courier New"/>
          <w:sz w:val="14"/>
          <w:szCs w:val="14"/>
          <w:color w:val="auto"/>
        </w:rPr>
        <w:t>Please confirm your agreement by having an authorized officer sign a copy of this Agreement in the space set forth below.</w:t>
      </w:r>
    </w:p>
    <w:p>
      <w:pPr>
        <w:spacing w:after="0" w:line="16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[Name of Lead Managers]</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On behalf of themselves and the other</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Underwriters named herein</w:t>
      </w:r>
    </w:p>
    <w:p>
      <w:pPr>
        <w:spacing w:after="0" w:line="14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 [________________________________]</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56" w:right="1440" w:bottom="1440" w:gutter="0" w:footer="0" w:header="0"/>
        </w:sectPr>
      </w:pPr>
    </w:p>
    <w:bookmarkStart w:id="56" w:name="page57"/>
    <w:bookmarkEnd w:id="56"/>
    <w:p>
      <w:pPr>
        <w:jc w:val="center"/>
        <w:ind w:right="3499"/>
        <w:spacing w:after="0"/>
        <w:rPr>
          <w:sz w:val="20"/>
          <w:szCs w:val="20"/>
          <w:color w:val="auto"/>
        </w:rPr>
      </w:pPr>
      <w:r>
        <w:rPr>
          <w:rFonts w:ascii="Courier New" w:cs="Courier New" w:eastAsia="Courier New" w:hAnsi="Courier New"/>
          <w:sz w:val="14"/>
          <w:szCs w:val="14"/>
          <w:color w:val="auto"/>
        </w:rPr>
        <w:t>UNDERWRITING AGREEMENT</w:t>
      </w:r>
    </w:p>
    <w:p>
      <w:pPr>
        <w:spacing w:after="0" w:line="3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(Prepaid Purchase Contracts)</w:t>
      </w:r>
    </w:p>
    <w:p>
      <w:pPr>
        <w:spacing w:after="0" w:line="14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3679" w:firstLine="775"/>
        <w:spacing w:after="0" w:line="271" w:lineRule="auto"/>
        <w:rPr>
          <w:sz w:val="20"/>
          <w:szCs w:val="20"/>
          <w:color w:val="auto"/>
        </w:rPr>
      </w:pPr>
      <w:r>
        <w:rPr>
          <w:rFonts w:ascii="Courier New" w:cs="Courier New" w:eastAsia="Courier New" w:hAnsi="Courier New"/>
          <w:sz w:val="14"/>
          <w:szCs w:val="14"/>
          <w:color w:val="auto"/>
        </w:rPr>
        <w:t>We (the "Manager") are acting on behalf of the underwriter or underwriters (including ourselves) named below (such underwriter or underwriters being herein called the "Underwriters"), and we understand that Comcast Corporation, a Pennsylvania corporation (the "Company"), proposes to issue and sell [number and title of purchase contracts] Purchase Contracts (the "Offered Securities"). The Offered Securities are to be issued pursuant to the provisions of the [Senior Indenture] [Subordinated Indenture].</w:t>
      </w:r>
    </w:p>
    <w:p>
      <w:pPr>
        <w:spacing w:after="0" w:line="72"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Subject to the terms and conditions set forth or incorporated by reference herein, the Company hereby agrees to sell and the Underwriters agree to purchase, severally and not jointly, the aggregate number of Offered Securities set forth below opposite their names at a purchase price of per Offered Security, (the "Purchase Price").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spacing w:after="0"/>
              <w:rPr>
                <w:sz w:val="14"/>
                <w:szCs w:val="14"/>
                <w:color w:val="auto"/>
              </w:rPr>
            </w:pPr>
          </w:p>
        </w:tc>
        <w:tc>
          <w:tcPr>
            <w:tcW w:w="3720" w:type="dxa"/>
            <w:vAlign w:val="bottom"/>
          </w:tcPr>
          <w:p>
            <w:pPr>
              <w:jc w:val="right"/>
              <w:spacing w:after="0"/>
              <w:rPr>
                <w:sz w:val="20"/>
                <w:szCs w:val="20"/>
                <w:color w:val="auto"/>
              </w:rPr>
            </w:pPr>
            <w:r>
              <w:rPr>
                <w:rFonts w:ascii="Courier New" w:cs="Courier New" w:eastAsia="Courier New" w:hAnsi="Courier New"/>
                <w:sz w:val="14"/>
                <w:szCs w:val="14"/>
                <w:color w:val="auto"/>
              </w:rPr>
              <w:t>Number of</w:t>
            </w:r>
          </w:p>
        </w:tc>
        <w:tc>
          <w:tcPr>
            <w:tcW w:w="0" w:type="dxa"/>
            <w:vAlign w:val="bottom"/>
          </w:tcPr>
          <w:p>
            <w:pPr>
              <w:spacing w:after="0"/>
              <w:rPr>
                <w:sz w:val="1"/>
                <w:szCs w:val="1"/>
                <w:color w:val="auto"/>
              </w:rPr>
            </w:pPr>
          </w:p>
        </w:tc>
      </w:tr>
      <w:tr>
        <w:trPr>
          <w:trHeight w:val="166"/>
        </w:trPr>
        <w:tc>
          <w:tcPr>
            <w:tcW w:w="3100" w:type="dxa"/>
            <w:vAlign w:val="bottom"/>
            <w:vMerge w:val="restart"/>
          </w:tcPr>
          <w:p>
            <w:pPr>
              <w:spacing w:after="0"/>
              <w:rPr>
                <w:sz w:val="20"/>
                <w:szCs w:val="20"/>
                <w:color w:val="auto"/>
              </w:rPr>
            </w:pPr>
            <w:r>
              <w:rPr>
                <w:rFonts w:ascii="Courier New" w:cs="Courier New" w:eastAsia="Courier New" w:hAnsi="Courier New"/>
                <w:sz w:val="14"/>
                <w:szCs w:val="14"/>
                <w:color w:val="auto"/>
              </w:rPr>
              <w:t>Underwriter</w:t>
            </w:r>
          </w:p>
        </w:tc>
        <w:tc>
          <w:tcPr>
            <w:tcW w:w="3720" w:type="dxa"/>
            <w:vAlign w:val="bottom"/>
          </w:tcPr>
          <w:p>
            <w:pPr>
              <w:jc w:val="right"/>
              <w:spacing w:after="0"/>
              <w:rPr>
                <w:sz w:val="20"/>
                <w:szCs w:val="20"/>
                <w:color w:val="auto"/>
              </w:rPr>
            </w:pPr>
            <w:r>
              <w:rPr>
                <w:rFonts w:ascii="Courier New" w:cs="Courier New" w:eastAsia="Courier New" w:hAnsi="Courier New"/>
                <w:sz w:val="14"/>
                <w:szCs w:val="14"/>
                <w:color w:val="auto"/>
              </w:rPr>
              <w:t>Offered Securities</w:t>
            </w: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3720" w:type="dxa"/>
            <w:vAlign w:val="bottom"/>
          </w:tcPr>
          <w:p>
            <w:pPr>
              <w:jc w:val="right"/>
              <w:spacing w:after="0"/>
              <w:rPr>
                <w:sz w:val="20"/>
                <w:szCs w:val="20"/>
                <w:color w:val="auto"/>
              </w:rPr>
            </w:pPr>
            <w:r>
              <w:rPr>
                <w:rFonts w:ascii="Courier New" w:cs="Courier New" w:eastAsia="Courier New" w:hAnsi="Courier New"/>
                <w:sz w:val="14"/>
                <w:szCs w:val="14"/>
                <w:color w:val="auto"/>
              </w:rPr>
              <w:t>To Be Purchased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[Insert syndicate list]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dot" w:pos="55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922" w:right="1440" w:bottom="1440" w:gutter="0" w:footer="0" w:header="0"/>
        </w:sectPr>
      </w:pPr>
    </w:p>
    <w:bookmarkStart w:id="57" w:name="page58"/>
    <w:bookmarkEnd w:id="57"/>
    <w:p>
      <w:pPr>
        <w:ind w:right="3519" w:firstLine="775"/>
        <w:spacing w:after="0" w:line="275" w:lineRule="auto"/>
        <w:rPr>
          <w:sz w:val="20"/>
          <w:szCs w:val="20"/>
          <w:color w:val="auto"/>
        </w:rPr>
      </w:pPr>
      <w:r>
        <w:rPr>
          <w:rFonts w:ascii="Courier New" w:cs="Courier New" w:eastAsia="Courier New" w:hAnsi="Courier New"/>
          <w:sz w:val="14"/>
          <w:szCs w:val="14"/>
          <w:color w:val="auto"/>
        </w:rPr>
        <w:t>The Underwriters will pay for the Offered Securities upon delivery thereof at the offices of Davis Polk &amp; Wardwell, 450 Lexington Avenue, New York, New York at 10:00 a.m. (New York time) on , , or at such other time, not later than 5:00 p.m. (New York time) on , , as shall be designated in writing by the Underwriters and the Company. The time and date of such payment and delivery are hereinafter referred to as the Closing Date.</w:t>
      </w:r>
    </w:p>
    <w:p>
      <w:pPr>
        <w:spacing w:after="0" w:line="69" w:lineRule="exact"/>
        <w:rPr>
          <w:sz w:val="20"/>
          <w:szCs w:val="20"/>
          <w:color w:val="auto"/>
        </w:rPr>
      </w:pPr>
    </w:p>
    <w:p>
      <w:pPr>
        <w:ind w:right="3939" w:firstLine="775"/>
        <w:spacing w:after="0" w:line="263" w:lineRule="auto"/>
        <w:rPr>
          <w:sz w:val="20"/>
          <w:szCs w:val="20"/>
          <w:color w:val="auto"/>
        </w:rPr>
      </w:pPr>
      <w:r>
        <w:rPr>
          <w:rFonts w:ascii="Courier New" w:cs="Courier New" w:eastAsia="Courier New" w:hAnsi="Courier New"/>
          <w:sz w:val="14"/>
          <w:szCs w:val="14"/>
          <w:color w:val="auto"/>
        </w:rPr>
        <w:t>The Offered Securities shall have the terms set forth in the Prospectus dated [June __], 1999, and the Prospectus Supplement dated , , including the following:</w:t>
      </w:r>
    </w:p>
    <w:p>
      <w:pPr>
        <w:spacing w:after="0" w:line="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Terms of Offered Securities</w:t>
      </w:r>
    </w:p>
    <w:p>
      <w:pPr>
        <w:spacing w:after="0" w:line="147" w:lineRule="exact"/>
        <w:rPr>
          <w:sz w:val="20"/>
          <w:szCs w:val="20"/>
          <w:color w:val="auto"/>
        </w:rPr>
      </w:pPr>
    </w:p>
    <w:p>
      <w:pPr>
        <w:ind w:left="1300" w:right="3859" w:hanging="516"/>
        <w:spacing w:after="0" w:line="375" w:lineRule="auto"/>
        <w:rPr>
          <w:sz w:val="20"/>
          <w:szCs w:val="20"/>
          <w:color w:val="auto"/>
        </w:rPr>
      </w:pPr>
      <w:r>
        <w:rPr>
          <w:rFonts w:ascii="Courier New" w:cs="Courier New" w:eastAsia="Courier New" w:hAnsi="Courier New"/>
          <w:sz w:val="14"/>
          <w:szCs w:val="14"/>
          <w:color w:val="auto"/>
        </w:rPr>
        <w:t>Designation of the Series of Purchase Contracts: [Purchase][Sale] Purchase Contracts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Purchase Contract Property: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Aggregate Number of Purchase Contracts: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Price to Public:</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Settlement Date: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[Purchase/Sale] Price of Purchase Contract Property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Form:</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Other Terms:</w:t>
      </w:r>
    </w:p>
    <w:p>
      <w:pPr>
        <w:spacing w:after="0" w:line="173" w:lineRule="exact"/>
        <w:rPr>
          <w:sz w:val="20"/>
          <w:szCs w:val="20"/>
          <w:color w:val="auto"/>
        </w:rPr>
      </w:pPr>
    </w:p>
    <w:p>
      <w:pPr>
        <w:ind w:right="3779" w:firstLine="775"/>
        <w:spacing w:after="0" w:line="313" w:lineRule="auto"/>
        <w:rPr>
          <w:sz w:val="20"/>
          <w:szCs w:val="20"/>
          <w:color w:val="auto"/>
        </w:rPr>
      </w:pPr>
      <w:r>
        <w:rPr>
          <w:rFonts w:ascii="Courier New" w:cs="Courier New" w:eastAsia="Courier New" w:hAnsi="Courier New"/>
          <w:sz w:val="14"/>
          <w:szCs w:val="14"/>
          <w:color w:val="auto"/>
        </w:rPr>
        <w:t>Capitalized terms used above and not defined herein shall have the meanings set forth in the Prospectus and Prospectus Supplement referred to above.</w:t>
      </w:r>
    </w:p>
    <w:p>
      <w:pPr>
        <w:spacing w:after="0" w:line="42" w:lineRule="exact"/>
        <w:rPr>
          <w:sz w:val="20"/>
          <w:szCs w:val="20"/>
          <w:color w:val="auto"/>
        </w:rPr>
      </w:pPr>
    </w:p>
    <w:p>
      <w:pPr>
        <w:ind w:right="3519" w:firstLine="775"/>
        <w:spacing w:after="0" w:line="263" w:lineRule="auto"/>
        <w:rPr>
          <w:sz w:val="20"/>
          <w:szCs w:val="20"/>
          <w:color w:val="auto"/>
        </w:rPr>
      </w:pPr>
      <w:r>
        <w:rPr>
          <w:rFonts w:ascii="Courier New" w:cs="Courier New" w:eastAsia="Courier New" w:hAnsi="Courier New"/>
          <w:sz w:val="14"/>
          <w:szCs w:val="14"/>
          <w:color w:val="auto"/>
        </w:rPr>
        <w:t>Except as set forth below, all provisions contained in the document entitled Comcast Corporation Underwriting Agreement Standard Provisions (Debt Securities, Warrants, Purchase Contracts and Units) dated [June __], 1999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w:t>
      </w:r>
    </w:p>
    <w:p>
      <w:pPr>
        <w:spacing w:after="0" w:line="2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56" w:right="1440" w:bottom="1440" w:gutter="0" w:footer="0" w:header="0"/>
        </w:sectPr>
      </w:pPr>
    </w:p>
    <w:bookmarkStart w:id="58" w:name="page59"/>
    <w:bookmarkEnd w:id="58"/>
    <w:p>
      <w:pPr>
        <w:ind w:right="3599"/>
        <w:spacing w:after="0" w:line="313" w:lineRule="auto"/>
        <w:rPr>
          <w:sz w:val="20"/>
          <w:szCs w:val="20"/>
          <w:color w:val="auto"/>
        </w:rPr>
      </w:pPr>
      <w:r>
        <w:rPr>
          <w:rFonts w:ascii="Courier New" w:cs="Courier New" w:eastAsia="Courier New" w:hAnsi="Courier New"/>
          <w:sz w:val="14"/>
          <w:szCs w:val="14"/>
          <w:color w:val="auto"/>
        </w:rPr>
        <w:t>document to a type of agreement that has not been entered into in connection with the transactions contemplated hereby shall not be deemed to be a part of this Agreement.</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56" w:right="1440" w:bottom="1440" w:gutter="0" w:footer="0" w:header="0"/>
        </w:sectPr>
      </w:pPr>
    </w:p>
    <w:bookmarkStart w:id="59" w:name="page60"/>
    <w:bookmarkEnd w:id="59"/>
    <w:p>
      <w:pPr>
        <w:ind w:right="3599" w:firstLine="775"/>
        <w:spacing w:after="0" w:line="376" w:lineRule="auto"/>
        <w:rPr>
          <w:sz w:val="20"/>
          <w:szCs w:val="20"/>
          <w:color w:val="auto"/>
        </w:rPr>
      </w:pPr>
      <w:r>
        <w:rPr>
          <w:rFonts w:ascii="Courier New" w:cs="Courier New" w:eastAsia="Courier New" w:hAnsi="Courier New"/>
          <w:sz w:val="14"/>
          <w:szCs w:val="14"/>
          <w:color w:val="auto"/>
        </w:rPr>
        <w:t>Please confirm your agreement by having an authorized officer sign a copy of this Agreement in the space set forth below.</w:t>
      </w:r>
    </w:p>
    <w:p>
      <w:pPr>
        <w:spacing w:after="0" w:line="16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[Name of Other Lead Managers]</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On behalf of themselves and the other</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Underwriters named herein</w:t>
      </w:r>
    </w:p>
    <w:p>
      <w:pPr>
        <w:spacing w:after="0" w:line="14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 [________________________________]</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56" w:right="1440" w:bottom="1440" w:gutter="0" w:footer="0" w:header="0"/>
        </w:sectPr>
      </w:pPr>
    </w:p>
    <w:bookmarkStart w:id="60" w:name="page61"/>
    <w:bookmarkEnd w:id="60"/>
    <w:p>
      <w:pPr>
        <w:ind w:left="2420"/>
        <w:spacing w:after="0"/>
        <w:rPr>
          <w:sz w:val="20"/>
          <w:szCs w:val="20"/>
          <w:color w:val="auto"/>
        </w:rPr>
      </w:pPr>
      <w:r>
        <w:rPr>
          <w:rFonts w:ascii="Courier New" w:cs="Courier New" w:eastAsia="Courier New" w:hAnsi="Courier New"/>
          <w:sz w:val="14"/>
          <w:szCs w:val="14"/>
          <w:color w:val="auto"/>
        </w:rPr>
        <w:t>UNDERWRITING AGREEMENT</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(Units)</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 --,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We (the "Manager") are acting on behalf of the underwriter or underwriters (including ourselves) named below (such underwriter or underwriters being herein called the "Underwriters"), and we understand that Comcast Corporation, a Pennsylvania corporation (the "Company"), proposes to issue and sell [number and title of units] Units (the "Offered Securities") consisting of [$ aggregate principal amount of % Notes Due ] [number and title of Warrants] [number and title of Purchase Contracts]. The Offered Securities are to be issued pursuant to the provisions of a Unit Agreement (the "Unit Agreement") dated as of [ ] among the Company, [_________________], as Agent,</w:t>
      </w:r>
    </w:p>
    <w:p>
      <w:pPr>
        <w:ind w:right="3599"/>
        <w:spacing w:after="0" w:line="267" w:lineRule="auto"/>
        <w:rPr>
          <w:sz w:val="20"/>
          <w:szCs w:val="20"/>
          <w:color w:val="auto"/>
        </w:rPr>
      </w:pPr>
      <w:r>
        <w:rPr>
          <w:rFonts w:ascii="Courier New" w:cs="Courier New" w:eastAsia="Courier New" w:hAnsi="Courier New"/>
          <w:sz w:val="14"/>
          <w:szCs w:val="14"/>
          <w:color w:val="auto"/>
        </w:rPr>
        <w:t>and the holders from time to time of the Units. [The Debt Securities included in the Offered Securities will be issued pursuant to the [specify the indenture].] [The Warrants included in the Offered Securities will be issued pursuant to the [specify the warrant agreement.]] [The Purchase Contracts included in the Offered Securities will be issued pursuant to the Unit Agreement.]</w:t>
      </w:r>
    </w:p>
    <w:p>
      <w:pPr>
        <w:spacing w:after="0" w:line="75"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Subject to the terms and conditions set forth or incorporated by reference herein, the Company hereby agrees to sell and the Underwriters agree to purchase, severally and not jointly, the aggregate number of Offered Securities set forth below opposite their names at a purchase price of , plus accrued interest, if any, from to the date of payment and delivery (the "Purchase Price").</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56"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6"/>
        </w:trPr>
        <w:tc>
          <w:tcPr>
            <w:tcW w:w="3100" w:type="dxa"/>
            <w:vAlign w:val="bottom"/>
          </w:tcPr>
          <w:p>
            <w:pPr>
              <w:spacing w:after="0"/>
              <w:rPr>
                <w:sz w:val="14"/>
                <w:szCs w:val="14"/>
                <w:color w:val="auto"/>
              </w:rPr>
            </w:pPr>
          </w:p>
        </w:tc>
        <w:tc>
          <w:tcPr>
            <w:tcW w:w="3720" w:type="dxa"/>
            <w:vAlign w:val="bottom"/>
          </w:tcPr>
          <w:p>
            <w:pPr>
              <w:jc w:val="right"/>
              <w:spacing w:after="0"/>
              <w:rPr>
                <w:sz w:val="20"/>
                <w:szCs w:val="20"/>
                <w:color w:val="auto"/>
              </w:rPr>
            </w:pPr>
            <w:r>
              <w:rPr>
                <w:rFonts w:ascii="Courier New" w:cs="Courier New" w:eastAsia="Courier New" w:hAnsi="Courier New"/>
                <w:sz w:val="14"/>
                <w:szCs w:val="14"/>
                <w:color w:val="auto"/>
              </w:rPr>
              <w:t>Number of</w:t>
            </w:r>
          </w:p>
        </w:tc>
        <w:tc>
          <w:tcPr>
            <w:tcW w:w="0" w:type="dxa"/>
            <w:vAlign w:val="bottom"/>
          </w:tcPr>
          <w:p>
            <w:pPr>
              <w:spacing w:after="0"/>
              <w:rPr>
                <w:sz w:val="1"/>
                <w:szCs w:val="1"/>
                <w:color w:val="auto"/>
              </w:rPr>
            </w:pPr>
          </w:p>
        </w:tc>
      </w:tr>
      <w:tr>
        <w:trPr>
          <w:trHeight w:val="166"/>
        </w:trPr>
        <w:tc>
          <w:tcPr>
            <w:tcW w:w="3100" w:type="dxa"/>
            <w:vAlign w:val="bottom"/>
            <w:vMerge w:val="restart"/>
          </w:tcPr>
          <w:p>
            <w:pPr>
              <w:spacing w:after="0"/>
              <w:rPr>
                <w:sz w:val="20"/>
                <w:szCs w:val="20"/>
                <w:color w:val="auto"/>
              </w:rPr>
            </w:pPr>
            <w:r>
              <w:rPr>
                <w:rFonts w:ascii="Courier New" w:cs="Courier New" w:eastAsia="Courier New" w:hAnsi="Courier New"/>
                <w:sz w:val="14"/>
                <w:szCs w:val="14"/>
                <w:color w:val="auto"/>
              </w:rPr>
              <w:t>Underwriter</w:t>
            </w:r>
          </w:p>
        </w:tc>
        <w:tc>
          <w:tcPr>
            <w:tcW w:w="3720" w:type="dxa"/>
            <w:vAlign w:val="bottom"/>
          </w:tcPr>
          <w:p>
            <w:pPr>
              <w:jc w:val="right"/>
              <w:spacing w:after="0"/>
              <w:rPr>
                <w:sz w:val="20"/>
                <w:szCs w:val="20"/>
                <w:color w:val="auto"/>
              </w:rPr>
            </w:pPr>
            <w:r>
              <w:rPr>
                <w:rFonts w:ascii="Courier New" w:cs="Courier New" w:eastAsia="Courier New" w:hAnsi="Courier New"/>
                <w:sz w:val="14"/>
                <w:szCs w:val="14"/>
                <w:color w:val="auto"/>
              </w:rPr>
              <w:t>Offered Securities</w:t>
            </w: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3720" w:type="dxa"/>
            <w:vAlign w:val="bottom"/>
          </w:tcPr>
          <w:p>
            <w:pPr>
              <w:jc w:val="right"/>
              <w:spacing w:after="0"/>
              <w:rPr>
                <w:sz w:val="20"/>
                <w:szCs w:val="20"/>
                <w:color w:val="auto"/>
              </w:rPr>
            </w:pPr>
            <w:r>
              <w:rPr>
                <w:rFonts w:ascii="Courier New" w:cs="Courier New" w:eastAsia="Courier New" w:hAnsi="Courier New"/>
                <w:sz w:val="14"/>
                <w:szCs w:val="14"/>
                <w:color w:val="auto"/>
              </w:rPr>
              <w:t>To Be Purchased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[Insert syndicate list]</w:t>
      </w:r>
    </w:p>
    <w:p>
      <w:pPr>
        <w:spacing w:after="0" w:line="200" w:lineRule="exact"/>
        <w:rPr>
          <w:sz w:val="20"/>
          <w:szCs w:val="20"/>
          <w:color w:val="auto"/>
        </w:rPr>
      </w:pPr>
    </w:p>
    <w:p>
      <w:pPr>
        <w:spacing w:after="0" w:line="304"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The Underwriters will pay for the Offered Securities upon delivery thereof at the offices of Davis Polk &amp; Wardwell, 450 Lexington Avenue, New York, New York at 10:00 a.m. (New York time) on , , or at such other time, not later than 5:00 p.m. (New York time) on , , as shall be designated in writing by the Underwriters and the Company. The time and date of such payment and delivery are hereinafter referred to as the Closing Date.</w:t>
      </w:r>
    </w:p>
    <w:p>
      <w:pPr>
        <w:spacing w:after="0" w:line="69" w:lineRule="exact"/>
        <w:rPr>
          <w:sz w:val="20"/>
          <w:szCs w:val="20"/>
          <w:color w:val="auto"/>
        </w:rPr>
      </w:pPr>
    </w:p>
    <w:p>
      <w:pPr>
        <w:ind w:right="3939" w:firstLine="775"/>
        <w:spacing w:after="0" w:line="313" w:lineRule="auto"/>
        <w:rPr>
          <w:sz w:val="20"/>
          <w:szCs w:val="20"/>
          <w:color w:val="auto"/>
        </w:rPr>
      </w:pPr>
      <w:r>
        <w:rPr>
          <w:rFonts w:ascii="Courier New" w:cs="Courier New" w:eastAsia="Courier New" w:hAnsi="Courier New"/>
          <w:sz w:val="14"/>
          <w:szCs w:val="14"/>
          <w:color w:val="auto"/>
        </w:rPr>
        <w:t>The Offered Securities shall have the terms set forth in the Prospectus dated [June __], 1999, and the Prospectus Supplement dated , , including the following:</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Terms of Debt Securities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Maturity Date: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Interest Rate: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Redemption Provisions:</w:t>
      </w:r>
    </w:p>
    <w:p>
      <w:pPr>
        <w:spacing w:after="0" w:line="173" w:lineRule="exact"/>
        <w:rPr>
          <w:sz w:val="20"/>
          <w:szCs w:val="20"/>
          <w:color w:val="auto"/>
        </w:rPr>
      </w:pPr>
    </w:p>
    <w:p>
      <w:pPr>
        <w:ind w:left="780"/>
        <w:spacing w:after="0"/>
        <w:tabs>
          <w:tab w:leader="none" w:pos="2920" w:val="left"/>
        </w:tabs>
        <w:rPr>
          <w:sz w:val="20"/>
          <w:szCs w:val="20"/>
          <w:color w:val="auto"/>
        </w:rPr>
      </w:pPr>
      <w:r>
        <w:rPr>
          <w:rFonts w:ascii="Courier New" w:cs="Courier New" w:eastAsia="Courier New" w:hAnsi="Courier New"/>
          <w:sz w:val="14"/>
          <w:szCs w:val="14"/>
          <w:color w:val="auto"/>
        </w:rPr>
        <w:t>Interest Payment Dates:</w:t>
        <w:tab/>
        <w:t>_________________,</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commencing ____________ (Interest accrues from ____________)</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Form and Denomination: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Ranking:</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56"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Other Terms: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Warrants</w:t>
      </w:r>
    </w:p>
    <w:p>
      <w:pPr>
        <w:spacing w:after="0" w:line="173" w:lineRule="exact"/>
        <w:rPr>
          <w:sz w:val="20"/>
          <w:szCs w:val="20"/>
          <w:color w:val="auto"/>
        </w:rPr>
      </w:pPr>
    </w:p>
    <w:p>
      <w:pPr>
        <w:ind w:right="4279"/>
        <w:spacing w:after="0" w:line="501" w:lineRule="auto"/>
        <w:rPr>
          <w:sz w:val="20"/>
          <w:szCs w:val="20"/>
          <w:color w:val="auto"/>
        </w:rPr>
      </w:pPr>
      <w:r>
        <w:rPr>
          <w:rFonts w:ascii="Courier New" w:cs="Courier New" w:eastAsia="Courier New" w:hAnsi="Courier New"/>
          <w:sz w:val="14"/>
          <w:szCs w:val="14"/>
          <w:color w:val="auto"/>
        </w:rPr>
        <w:t>Designation of the Series of Warrants: [Call] [Put] Warrants Warrant Property:</w:t>
      </w:r>
    </w:p>
    <w:p>
      <w:pPr>
        <w:spacing w:after="0"/>
        <w:rPr>
          <w:sz w:val="20"/>
          <w:szCs w:val="20"/>
          <w:color w:val="auto"/>
        </w:rPr>
      </w:pPr>
      <w:r>
        <w:rPr>
          <w:rFonts w:ascii="Courier New" w:cs="Courier New" w:eastAsia="Courier New" w:hAnsi="Courier New"/>
          <w:sz w:val="14"/>
          <w:szCs w:val="14"/>
          <w:color w:val="auto"/>
        </w:rPr>
        <w:t>Aggregate Number of Warrants: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Exercise Price: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Dates upon which Warrants may be exercised: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 in which exercise payments shall be made: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[Maximum number of Warrants exercisable on any day:]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Formula for determining Cash Settlement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Rate (or method of calculation):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Terms: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Purchase Contracts</w:t>
      </w:r>
    </w:p>
    <w:p>
      <w:pPr>
        <w:spacing w:after="0" w:line="173" w:lineRule="exact"/>
        <w:rPr>
          <w:sz w:val="20"/>
          <w:szCs w:val="20"/>
          <w:color w:val="auto"/>
        </w:rPr>
      </w:pPr>
    </w:p>
    <w:p>
      <w:pPr>
        <w:ind w:left="520" w:right="3859" w:hanging="516"/>
        <w:spacing w:after="0" w:line="375" w:lineRule="auto"/>
        <w:rPr>
          <w:sz w:val="20"/>
          <w:szCs w:val="20"/>
          <w:color w:val="auto"/>
        </w:rPr>
      </w:pPr>
      <w:r>
        <w:rPr>
          <w:rFonts w:ascii="Courier New" w:cs="Courier New" w:eastAsia="Courier New" w:hAnsi="Courier New"/>
          <w:sz w:val="14"/>
          <w:szCs w:val="14"/>
          <w:color w:val="auto"/>
        </w:rPr>
        <w:t>Designation of the Series of Purchase Contracts: [Purchase][Sale] Purchase Contracts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Contract Property: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Number of Purchase Contracts: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to Public: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Settlement 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[Purchase/Sale] Price of Purchase Contract Property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w:t>
      </w:r>
    </w:p>
    <w:p>
      <w:pPr>
        <w:spacing w:after="0" w:line="338"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459"/>
          </w:cols>
          <w:pgMar w:left="1000" w:top="756" w:right="1440" w:bottom="1440" w:gutter="0" w:footer="0" w:header="0"/>
        </w:sectPr>
      </w:pPr>
    </w:p>
    <w:bookmarkStart w:id="63" w:name="page64"/>
    <w:bookmarkEnd w:id="63"/>
    <w:p>
      <w:pPr>
        <w:ind w:left="780"/>
        <w:spacing w:after="0"/>
        <w:rPr>
          <w:sz w:val="20"/>
          <w:szCs w:val="20"/>
          <w:color w:val="auto"/>
        </w:rPr>
      </w:pPr>
      <w:r>
        <w:rPr>
          <w:rFonts w:ascii="Courier New" w:cs="Courier New" w:eastAsia="Courier New" w:hAnsi="Courier New"/>
          <w:sz w:val="14"/>
          <w:szCs w:val="14"/>
          <w:color w:val="auto"/>
        </w:rPr>
        <w:t>Other Terms:</w:t>
      </w:r>
    </w:p>
    <w:p>
      <w:pPr>
        <w:spacing w:after="0" w:line="173" w:lineRule="exact"/>
        <w:rPr>
          <w:sz w:val="20"/>
          <w:szCs w:val="20"/>
          <w:color w:val="auto"/>
        </w:rPr>
      </w:pPr>
    </w:p>
    <w:p>
      <w:pPr>
        <w:ind w:right="3779" w:firstLine="775"/>
        <w:spacing w:after="0" w:line="313" w:lineRule="auto"/>
        <w:rPr>
          <w:sz w:val="20"/>
          <w:szCs w:val="20"/>
          <w:color w:val="auto"/>
        </w:rPr>
      </w:pPr>
      <w:r>
        <w:rPr>
          <w:rFonts w:ascii="Courier New" w:cs="Courier New" w:eastAsia="Courier New" w:hAnsi="Courier New"/>
          <w:sz w:val="14"/>
          <w:szCs w:val="14"/>
          <w:color w:val="auto"/>
        </w:rPr>
        <w:t>Capitalized terms used above and not defined herein shall have the meanings set forth in the Prospectus and Prospectus Supplement referred to above.</w:t>
      </w:r>
    </w:p>
    <w:p>
      <w:pPr>
        <w:spacing w:after="0" w:line="42" w:lineRule="exact"/>
        <w:rPr>
          <w:sz w:val="20"/>
          <w:szCs w:val="20"/>
          <w:color w:val="auto"/>
        </w:rPr>
      </w:pPr>
    </w:p>
    <w:p>
      <w:pPr>
        <w:ind w:right="3519" w:firstLine="775"/>
        <w:spacing w:after="0" w:line="261" w:lineRule="auto"/>
        <w:rPr>
          <w:sz w:val="20"/>
          <w:szCs w:val="20"/>
          <w:color w:val="auto"/>
        </w:rPr>
      </w:pPr>
      <w:r>
        <w:rPr>
          <w:rFonts w:ascii="Courier New" w:cs="Courier New" w:eastAsia="Courier New" w:hAnsi="Courier New"/>
          <w:sz w:val="14"/>
          <w:szCs w:val="14"/>
          <w:color w:val="auto"/>
        </w:rPr>
        <w:t>Except as set forth below, all provisions contained in the document entitled Comcast Corporation Underwriting Agreement Standard Provisions (Debt Securities, Warrants, Purchase Contracts and Units) dated [June __], 1999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200" w:lineRule="exact"/>
        <w:rPr>
          <w:sz w:val="20"/>
          <w:szCs w:val="20"/>
          <w:color w:val="auto"/>
        </w:rPr>
      </w:pP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56" w:right="1440" w:bottom="1440" w:gutter="0" w:footer="0" w:header="0"/>
        </w:sectPr>
      </w:pPr>
    </w:p>
    <w:bookmarkStart w:id="64" w:name="page65"/>
    <w:bookmarkEnd w:id="64"/>
    <w:p>
      <w:pPr>
        <w:ind w:right="3599" w:firstLine="775"/>
        <w:spacing w:after="0" w:line="376" w:lineRule="auto"/>
        <w:rPr>
          <w:sz w:val="20"/>
          <w:szCs w:val="20"/>
          <w:color w:val="auto"/>
        </w:rPr>
      </w:pPr>
      <w:r>
        <w:rPr>
          <w:rFonts w:ascii="Courier New" w:cs="Courier New" w:eastAsia="Courier New" w:hAnsi="Courier New"/>
          <w:sz w:val="14"/>
          <w:szCs w:val="14"/>
          <w:color w:val="auto"/>
        </w:rPr>
        <w:t>Please confirm your agreement by having an authorized officer sign a copy of this Agreement in the space set forth below.</w:t>
      </w:r>
    </w:p>
    <w:p>
      <w:pPr>
        <w:spacing w:after="0" w:line="16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[Name of Lead Managers]</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On behalf of themselves and the other</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Underwriters named herein</w:t>
      </w:r>
    </w:p>
    <w:p>
      <w:pPr>
        <w:spacing w:after="0" w:line="14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56" w:right="1440" w:bottom="1440" w:gutter="0" w:footer="0" w:header="0"/>
        </w:sectPr>
      </w:pPr>
    </w:p>
    <w:bookmarkStart w:id="65" w:name="page66"/>
    <w:bookmarkEnd w:id="65"/>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UNDERWRITING AGREEMENT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STANDARD PROVISIONS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(DEBT SECURITIES, WARRANTS, PURCHASE CONTRACTS AND UNITS)</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[June __], 1999</w:t>
      </w:r>
    </w:p>
    <w:p>
      <w:pPr>
        <w:spacing w:after="0" w:line="173" w:lineRule="exact"/>
        <w:rPr>
          <w:sz w:val="20"/>
          <w:szCs w:val="20"/>
          <w:color w:val="auto"/>
        </w:rPr>
      </w:pPr>
    </w:p>
    <w:p>
      <w:pPr>
        <w:ind w:right="3519" w:firstLine="775"/>
        <w:spacing w:after="0" w:line="268" w:lineRule="auto"/>
        <w:rPr>
          <w:sz w:val="20"/>
          <w:szCs w:val="20"/>
          <w:color w:val="auto"/>
        </w:rPr>
      </w:pPr>
      <w:r>
        <w:rPr>
          <w:rFonts w:ascii="Courier New" w:cs="Courier New" w:eastAsia="Courier New" w:hAnsi="Courier New"/>
          <w:sz w:val="14"/>
          <w:szCs w:val="14"/>
          <w:color w:val="auto"/>
        </w:rPr>
        <w:t>From time to time, Comcast Corporation, a Pennsylvania corporation (the "Company"), may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Terms defined in the Underwriting Agreement are used herein as therein defined.</w:t>
      </w:r>
    </w:p>
    <w:p>
      <w:pPr>
        <w:spacing w:after="0" w:line="74" w:lineRule="exact"/>
        <w:rPr>
          <w:sz w:val="20"/>
          <w:szCs w:val="20"/>
          <w:color w:val="auto"/>
        </w:rPr>
      </w:pPr>
    </w:p>
    <w:p>
      <w:pPr>
        <w:ind w:right="3599" w:firstLine="775"/>
        <w:spacing w:after="0" w:line="266" w:lineRule="auto"/>
        <w:rPr>
          <w:sz w:val="20"/>
          <w:szCs w:val="20"/>
          <w:color w:val="auto"/>
        </w:rPr>
      </w:pPr>
      <w:r>
        <w:rPr>
          <w:rFonts w:ascii="Courier New" w:cs="Courier New" w:eastAsia="Courier New" w:hAnsi="Courier New"/>
          <w:sz w:val="14"/>
          <w:szCs w:val="14"/>
          <w:color w:val="auto"/>
        </w:rPr>
        <w:t>The Company proposes to issue from time to time (a) its debt securities ("Debt Securities"), (b) warrants ("Warrants") and (c) purchase contracts ("Purchase Contracts") requiring the holders thereof to purchase or sell (i) securities of an entity unaffiliated with the Company, a basket of such securities, an index or indices of such securities or any combination of the above, (ii) currencies or composite currencies or (iii) commodities. Debt Securities, Purchase Contracts and Warrants or any combination thereof may be offered in the form of Units ("Units"). As used herein, the term "Debt Securities" includes prepaid Purchase Contracts.</w:t>
      </w:r>
    </w:p>
    <w:p>
      <w:pPr>
        <w:spacing w:after="0" w:line="74" w:lineRule="exact"/>
        <w:rPr>
          <w:sz w:val="20"/>
          <w:szCs w:val="20"/>
          <w:color w:val="auto"/>
        </w:rPr>
      </w:pPr>
    </w:p>
    <w:p>
      <w:pPr>
        <w:ind w:right="3519" w:firstLine="775"/>
        <w:spacing w:after="0" w:line="260" w:lineRule="auto"/>
        <w:rPr>
          <w:sz w:val="20"/>
          <w:szCs w:val="20"/>
          <w:color w:val="auto"/>
        </w:rPr>
      </w:pPr>
      <w:r>
        <w:rPr>
          <w:rFonts w:ascii="Courier New" w:cs="Courier New" w:eastAsia="Courier New" w:hAnsi="Courier New"/>
          <w:sz w:val="14"/>
          <w:szCs w:val="14"/>
          <w:color w:val="auto"/>
        </w:rPr>
        <w:t>The Company has filed with the Securities and Exchange Commission (the "Commission") a registration statement including a prospectus relating to the Debt Securities, Warrants, Purchase Contracts and Units (collectively, the "Securities") and has filed with, or transmitted for filing to, or shall promptly after the date of the Underwriting Agreement file with or transmit for filing to, the Commission a prospectus supplement (the "Prospectus Supplement") pursuant to Rule 424 under the Securities Act of 1933, as amended (the "Securities Act"), specifically relating to the Securities offered pursuant to this Agreement (the "Offered Securities"). The term Registration Statement means the registration statement as amended to the date of the Underwriting Agreement including any additional registration statement filed by the Company pursuant to Rule 462(b). The term Basic Prospectus means the prospectus included in the Registration Statement. The term Prospectus means the Basic Prospectus together with</w:t>
      </w:r>
    </w:p>
    <w:p>
      <w:pPr>
        <w:spacing w:after="0" w:line="2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56" w:right="1440" w:bottom="1440" w:gutter="0" w:footer="0" w:header="0"/>
        </w:sectPr>
      </w:pPr>
    </w:p>
    <w:bookmarkStart w:id="66" w:name="page67"/>
    <w:bookmarkEnd w:id="66"/>
    <w:p>
      <w:pPr>
        <w:ind w:right="3519"/>
        <w:spacing w:after="0" w:line="260" w:lineRule="auto"/>
        <w:rPr>
          <w:sz w:val="20"/>
          <w:szCs w:val="20"/>
          <w:color w:val="auto"/>
        </w:rPr>
      </w:pPr>
      <w:r>
        <w:rPr>
          <w:rFonts w:ascii="Courier New" w:cs="Courier New" w:eastAsia="Courier New" w:hAnsi="Courier New"/>
          <w:sz w:val="14"/>
          <w:szCs w:val="14"/>
          <w:color w:val="auto"/>
        </w:rPr>
        <w:t>the Prospectus Supplement. The term preliminary prospectus means a preliminary prospectus supplement specifically relating to the Offered Securities, together with the Basic Prospectus. As used herein, the terms "Basic Prospectus", "Prospectus" and "preliminary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Basic Prospectus by the Company with the Commission pursuant to the Securities Exchange Act of 1934, as amended (the "Exchange Act"). If the Company has filed an abbreviated registration statement to register additional Debt Securities and Warrants pursuant to Rule 462(b) under the Securities Act (the "Rule 462 Registration Statement"), then any reference herein to the term "Registration Statement" shall be deemed to include such Rule 462 Registration Statement.</w:t>
      </w:r>
    </w:p>
    <w:p>
      <w:pPr>
        <w:spacing w:after="0" w:line="79" w:lineRule="exact"/>
        <w:rPr>
          <w:sz w:val="20"/>
          <w:szCs w:val="20"/>
          <w:color w:val="auto"/>
        </w:rPr>
      </w:pPr>
    </w:p>
    <w:p>
      <w:pPr>
        <w:ind w:right="3519" w:firstLine="956"/>
        <w:spacing w:after="0" w:line="253" w:lineRule="auto"/>
        <w:tabs>
          <w:tab w:leader="none" w:pos="1206"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Company represents and warrants to each of the Underwriters as of the date of the Underwriting Agreement that (i) each document filed or to be filed pursuant to the Exchange Act and incorporated by reference in the Prospectus complied or will comply when so filed in all material respects with the Exchange Act and the rules and regulations of the Commission thereunder and (ii) the Registration Statement and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(a) that part of the Registration Statement which shall constitute the Statement of Eligibility of the Trustee on Form T-1 (the "Form T-1") and</w:t>
      </w:r>
    </w:p>
    <w:p>
      <w:pPr>
        <w:spacing w:after="0" w:line="5" w:lineRule="exact"/>
        <w:rPr>
          <w:rFonts w:ascii="Courier New" w:cs="Courier New" w:eastAsia="Courier New" w:hAnsi="Courier New"/>
          <w:sz w:val="14"/>
          <w:szCs w:val="14"/>
          <w:color w:val="auto"/>
        </w:rPr>
      </w:pPr>
    </w:p>
    <w:p>
      <w:pPr>
        <w:ind w:right="3519" w:firstLine="8"/>
        <w:spacing w:after="0" w:line="279" w:lineRule="auto"/>
        <w:tabs>
          <w:tab w:leader="none" w:pos="34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or omissions in the Registration Statement or the Prospectus or any amendment or supplement thereto based upon information furnished to the Company in writing by any Underwriter through the Manager expressly for use therein.</w:t>
      </w:r>
    </w:p>
    <w:p>
      <w:pPr>
        <w:spacing w:after="0" w:line="64" w:lineRule="exact"/>
        <w:rPr>
          <w:rFonts w:ascii="Courier New" w:cs="Courier New" w:eastAsia="Courier New" w:hAnsi="Courier New"/>
          <w:sz w:val="14"/>
          <w:szCs w:val="14"/>
          <w:color w:val="auto"/>
        </w:rPr>
      </w:pPr>
    </w:p>
    <w:p>
      <w:pPr>
        <w:ind w:right="3519" w:firstLine="956"/>
        <w:spacing w:after="0" w:line="282" w:lineRule="auto"/>
        <w:tabs>
          <w:tab w:leader="none" w:pos="1206"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Offering. The Company is advised by the Manager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Prospectus.</w:t>
      </w:r>
    </w:p>
    <w:p>
      <w:pPr>
        <w:spacing w:after="0" w:line="62" w:lineRule="exact"/>
        <w:rPr>
          <w:rFonts w:ascii="Courier New" w:cs="Courier New" w:eastAsia="Courier New" w:hAnsi="Courier New"/>
          <w:sz w:val="14"/>
          <w:szCs w:val="14"/>
          <w:color w:val="auto"/>
        </w:rPr>
      </w:pPr>
    </w:p>
    <w:p>
      <w:pPr>
        <w:ind w:right="3599" w:firstLine="956"/>
        <w:spacing w:after="0" w:line="271" w:lineRule="auto"/>
        <w:tabs>
          <w:tab w:leader="none" w:pos="1206"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and Delivery. Except as otherwise provided in this Section 3, payment for the Offered Securities shall be made to the Company in Federal or other funds immediately available in New York City at the time and place set forth in the Underwriting Agreement, upon delivery to the Manager for the respective accounts of the several Underwriters of the Offered Securities registered in such names and in such denominations as the Manager shall request in writing not less than one full business day</w:t>
      </w: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56" w:right="1440" w:bottom="1440" w:gutter="0" w:footer="0" w:header="0"/>
        </w:sectPr>
      </w:pPr>
    </w:p>
    <w:bookmarkStart w:id="67" w:name="page68"/>
    <w:bookmarkEnd w:id="67"/>
    <w:p>
      <w:pPr>
        <w:ind w:right="3679"/>
        <w:spacing w:after="0" w:line="375" w:lineRule="auto"/>
        <w:rPr>
          <w:sz w:val="20"/>
          <w:szCs w:val="20"/>
          <w:color w:val="auto"/>
        </w:rPr>
      </w:pPr>
      <w:r>
        <w:rPr>
          <w:rFonts w:ascii="Courier New" w:cs="Courier New" w:eastAsia="Courier New" w:hAnsi="Courier New"/>
          <w:sz w:val="14"/>
          <w:szCs w:val="14"/>
          <w:color w:val="auto"/>
        </w:rPr>
        <w:t>prior to the date of delivery, with any transfer taxes payable in connection with the transfer of the Offered Securities to the Underwriters duly paid.</w:t>
      </w:r>
    </w:p>
    <w:p>
      <w:pPr>
        <w:spacing w:after="0" w:line="1" w:lineRule="exact"/>
        <w:rPr>
          <w:sz w:val="20"/>
          <w:szCs w:val="20"/>
          <w:color w:val="auto"/>
        </w:rPr>
      </w:pPr>
    </w:p>
    <w:p>
      <w:pPr>
        <w:ind w:right="4459" w:firstLine="956"/>
        <w:spacing w:after="0" w:line="375" w:lineRule="auto"/>
        <w:tabs>
          <w:tab w:leader="none" w:pos="1206"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Closing. The several obligations of the Underwriters hereunder are subject to the following conditions:</w:t>
      </w:r>
    </w:p>
    <w:p>
      <w:pPr>
        <w:spacing w:after="0" w:line="1" w:lineRule="exact"/>
        <w:rPr>
          <w:rFonts w:ascii="Courier New" w:cs="Courier New" w:eastAsia="Courier New" w:hAnsi="Courier New"/>
          <w:sz w:val="14"/>
          <w:szCs w:val="14"/>
          <w:color w:val="auto"/>
        </w:rPr>
      </w:pPr>
    </w:p>
    <w:p>
      <w:pPr>
        <w:ind w:left="780" w:right="3339" w:firstLine="434"/>
        <w:spacing w:after="0" w:line="254" w:lineRule="auto"/>
        <w:tabs>
          <w:tab w:leader="none" w:pos="155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stop order suspending the effectiveness of the Registration Statement shall be in effect, and no proceedings for such purpose shall be pending before or threatened by the Commission, and there shall have been no material adverse change in the condition, business or operations of the Company and its subsidiaries, as a whole, from that set forth in the Prospectus; and the Manager shall have received, on the Closing Date, a certificate, dated the Closing Date and signed by an executive officer of the Company, to the foregoing effect. Such certificate will also provide that the representations and warranties of the Company contained herein are true and correct</w:t>
      </w:r>
    </w:p>
    <w:p>
      <w:pPr>
        <w:spacing w:after="0" w:line="3" w:lineRule="exact"/>
        <w:rPr>
          <w:rFonts w:ascii="Courier New" w:cs="Courier New" w:eastAsia="Courier New" w:hAnsi="Courier New"/>
          <w:sz w:val="14"/>
          <w:szCs w:val="14"/>
          <w:color w:val="auto"/>
        </w:rPr>
      </w:pPr>
    </w:p>
    <w:p>
      <w:pPr>
        <w:ind w:left="780" w:right="359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Closing Date. The officer making such certificate may rely upon the best of his knowledge as to proceedings threatened.</w:t>
      </w:r>
    </w:p>
    <w:p>
      <w:pPr>
        <w:spacing w:after="0" w:line="26" w:lineRule="exact"/>
        <w:rPr>
          <w:rFonts w:ascii="Courier New" w:cs="Courier New" w:eastAsia="Courier New" w:hAnsi="Courier New"/>
          <w:sz w:val="14"/>
          <w:szCs w:val="14"/>
          <w:color w:val="auto"/>
        </w:rPr>
      </w:pPr>
    </w:p>
    <w:p>
      <w:pPr>
        <w:ind w:left="780" w:right="3339" w:firstLine="434"/>
        <w:spacing w:after="0" w:line="313" w:lineRule="auto"/>
        <w:tabs>
          <w:tab w:leader="none" w:pos="155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of Arthur R. Block, Esquire, Senior Deputy General Counsel of the Company, dated the Closing Date, to the effect that:</w:t>
      </w:r>
    </w:p>
    <w:p>
      <w:pPr>
        <w:spacing w:after="0" w:line="42" w:lineRule="exact"/>
        <w:rPr>
          <w:rFonts w:ascii="Courier New" w:cs="Courier New" w:eastAsia="Courier New" w:hAnsi="Courier New"/>
          <w:sz w:val="14"/>
          <w:szCs w:val="14"/>
          <w:color w:val="auto"/>
        </w:rPr>
      </w:pPr>
    </w:p>
    <w:p>
      <w:pPr>
        <w:ind w:left="1560" w:right="3519" w:firstLine="429"/>
        <w:spacing w:after="0" w:line="266" w:lineRule="auto"/>
        <w:tabs>
          <w:tab w:leader="none" w:pos="2335" w:val="left"/>
        </w:tabs>
        <w:numPr>
          <w:ilvl w:val="2"/>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74" w:lineRule="exact"/>
        <w:rPr>
          <w:rFonts w:ascii="Courier New" w:cs="Courier New" w:eastAsia="Courier New" w:hAnsi="Courier New"/>
          <w:sz w:val="14"/>
          <w:szCs w:val="14"/>
          <w:color w:val="auto"/>
        </w:rPr>
      </w:pPr>
    </w:p>
    <w:p>
      <w:pPr>
        <w:ind w:left="1560" w:right="3519" w:firstLine="343"/>
        <w:spacing w:after="0" w:line="261" w:lineRule="auto"/>
        <w:tabs>
          <w:tab w:leader="none" w:pos="2335" w:val="left"/>
        </w:tabs>
        <w:numPr>
          <w:ilvl w:val="2"/>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Comcast Cable Communications, Inc. and QVC, Inc. (such corporations are together the "specified subsidiaries" of the Company and each is a "specified subsidiary" of the Company) has been duly incorporated, is validly existing as a corporation in good standing under the laws of the jurisdiction of its incorporation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200" w:lineRule="exact"/>
        <w:rPr>
          <w:sz w:val="20"/>
          <w:szCs w:val="20"/>
          <w:color w:val="auto"/>
        </w:rPr>
      </w:pPr>
    </w:p>
    <w:p>
      <w:pPr>
        <w:spacing w:after="0" w:line="21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68" w:name="page69"/>
    <w:bookmarkEnd w:id="68"/>
    <w:p>
      <w:pPr>
        <w:ind w:left="340" w:right="3519" w:firstLine="774"/>
        <w:spacing w:after="0" w:line="271" w:lineRule="auto"/>
        <w:tabs>
          <w:tab w:leader="none" w:pos="1632"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Senior Indenture dated as of June __, 1999 (the "Senior Indenture") between the Company and Bank of Montreal Trust Company, as trustee, and the Subordinated Indenture dated as of June __, 1999 (the "Subordinated Indenture") between the Company and Bankers Trust Company, as trustee has been duly authorized, executed and delivered by the Company,</w:t>
      </w:r>
    </w:p>
    <w:p>
      <w:pPr>
        <w:spacing w:after="0" w:line="71" w:lineRule="exact"/>
        <w:rPr>
          <w:rFonts w:ascii="Courier New" w:cs="Courier New" w:eastAsia="Courier New" w:hAnsi="Courier New"/>
          <w:sz w:val="14"/>
          <w:szCs w:val="14"/>
          <w:color w:val="auto"/>
        </w:rPr>
      </w:pPr>
    </w:p>
    <w:p>
      <w:pPr>
        <w:ind w:left="340" w:right="4119" w:firstLine="343"/>
        <w:spacing w:after="0" w:line="375" w:lineRule="auto"/>
        <w:tabs>
          <w:tab w:leader="none" w:pos="111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 Agreement, if any, has been duly authorized, executed and delivered by the Company,</w:t>
      </w:r>
    </w:p>
    <w:p>
      <w:pPr>
        <w:spacing w:after="0" w:line="1" w:lineRule="exact"/>
        <w:rPr>
          <w:rFonts w:ascii="Courier New" w:cs="Courier New" w:eastAsia="Courier New" w:hAnsi="Courier New"/>
          <w:sz w:val="14"/>
          <w:szCs w:val="14"/>
          <w:color w:val="auto"/>
        </w:rPr>
      </w:pPr>
    </w:p>
    <w:p>
      <w:pPr>
        <w:jc w:val="both"/>
        <w:ind w:left="340" w:right="4379" w:firstLine="429"/>
        <w:spacing w:after="0" w:line="375" w:lineRule="auto"/>
        <w:tabs>
          <w:tab w:leader="none" w:pos="111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Unit Agreement, if any, has been duly authorized, executed and delivered by the Company,</w:t>
      </w:r>
    </w:p>
    <w:p>
      <w:pPr>
        <w:spacing w:after="0" w:line="1" w:lineRule="exact"/>
        <w:rPr>
          <w:rFonts w:ascii="Courier New" w:cs="Courier New" w:eastAsia="Courier New" w:hAnsi="Courier New"/>
          <w:sz w:val="14"/>
          <w:szCs w:val="14"/>
          <w:color w:val="auto"/>
        </w:rPr>
      </w:pPr>
    </w:p>
    <w:p>
      <w:pPr>
        <w:ind w:left="340" w:right="3519" w:firstLine="343"/>
        <w:spacing w:after="0" w:line="375" w:lineRule="auto"/>
        <w:tabs>
          <w:tab w:leader="none" w:pos="111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Offered Securities have been duly authorized by the Company,</w:t>
      </w:r>
    </w:p>
    <w:p>
      <w:pPr>
        <w:spacing w:after="0" w:line="1" w:lineRule="exact"/>
        <w:rPr>
          <w:rFonts w:ascii="Courier New" w:cs="Courier New" w:eastAsia="Courier New" w:hAnsi="Courier New"/>
          <w:sz w:val="14"/>
          <w:szCs w:val="14"/>
          <w:color w:val="auto"/>
        </w:rPr>
      </w:pPr>
    </w:p>
    <w:p>
      <w:pPr>
        <w:ind w:left="340" w:right="3679" w:firstLine="257"/>
        <w:spacing w:after="0" w:line="375" w:lineRule="auto"/>
        <w:tabs>
          <w:tab w:leader="none" w:pos="111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authorized, executed and delivered by the Company,</w:t>
      </w:r>
    </w:p>
    <w:p>
      <w:pPr>
        <w:spacing w:after="0" w:line="1" w:lineRule="exact"/>
        <w:rPr>
          <w:rFonts w:ascii="Courier New" w:cs="Courier New" w:eastAsia="Courier New" w:hAnsi="Courier New"/>
          <w:sz w:val="14"/>
          <w:szCs w:val="14"/>
          <w:color w:val="auto"/>
        </w:rPr>
      </w:pPr>
    </w:p>
    <w:p>
      <w:pPr>
        <w:ind w:left="340" w:right="3519" w:firstLine="171"/>
        <w:spacing w:after="0" w:line="254" w:lineRule="auto"/>
        <w:tabs>
          <w:tab w:leader="none" w:pos="111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rights to indemnity and contribution under this Agreement may be limited under applicable law, the execution and delivery by the Company of, and the performance by the Company of its obligations under, this Agreement, the Senior Indenture, the Subordinated Indenture, the Offered Securities, the Warrant Agreement and the Unit Agreement, if any, will not contravene any provision of applicable law of the United States (except with respect to laws relating specifically to the cable communications industry, as to which such counsel is not called upon to express any opinion), Pennsylvania, or, to the best knowledge of such counsel, of any other state or jurisdiction of the United States or of any foreign jurisdiction (in which foreign jurisdiction the Company or any specified subsidiary does business which is material to the Company and its subsidiaries, as a whole), or the articles of incorporation or by-laws of the Company or, to the best knowledge of such counsel, any agreement or other instrument binding upon the Company, and, except for the orders of the Commission making the Registration Statement effective and the Senior Indenture and the Subordinated Indenture qualified under the Trust Indenture Act of 1939, as amended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w:t>
      </w:r>
    </w:p>
    <w:p>
      <w:pPr>
        <w:spacing w:after="0" w:line="200" w:lineRule="exact"/>
        <w:rPr>
          <w:sz w:val="20"/>
          <w:szCs w:val="20"/>
          <w:color w:val="auto"/>
        </w:rPr>
      </w:pPr>
    </w:p>
    <w:p>
      <w:pPr>
        <w:spacing w:after="0" w:line="231"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019"/>
          </w:cols>
          <w:pgMar w:left="1440" w:top="756" w:right="1440" w:bottom="1440" w:gutter="0" w:footer="0" w:header="0"/>
        </w:sectPr>
      </w:pPr>
    </w:p>
    <w:bookmarkStart w:id="69" w:name="page70"/>
    <w:bookmarkEnd w:id="69"/>
    <w:p>
      <w:pPr>
        <w:ind w:left="340" w:right="3519"/>
        <w:spacing w:after="0" w:line="266" w:lineRule="auto"/>
        <w:rPr>
          <w:sz w:val="20"/>
          <w:szCs w:val="20"/>
          <w:color w:val="auto"/>
        </w:rPr>
      </w:pPr>
      <w:r>
        <w:rPr>
          <w:rFonts w:ascii="Courier New" w:cs="Courier New" w:eastAsia="Courier New" w:hAnsi="Courier New"/>
          <w:sz w:val="14"/>
          <w:szCs w:val="14"/>
          <w:color w:val="auto"/>
        </w:rPr>
        <w:t>industry, as to which such counsel is not called upon to express any opinion), Pennsylvania, or, to the best knowledge of such counsel, of any other state or jurisdiction of the United States or of any foreign jurisdiction is required for the performance by the Company of its obligations under this Agreement, the Senior Indenture, the Subordinated Indenture, the Offered Securities, the Warrant Agreement and the Unit Agreement, if any,</w:t>
      </w:r>
    </w:p>
    <w:p>
      <w:pPr>
        <w:spacing w:after="0" w:line="250" w:lineRule="exact"/>
        <w:rPr>
          <w:sz w:val="20"/>
          <w:szCs w:val="20"/>
          <w:color w:val="auto"/>
        </w:rPr>
      </w:pPr>
    </w:p>
    <w:p>
      <w:pPr>
        <w:ind w:left="340" w:right="3519" w:firstLine="343"/>
        <w:spacing w:after="0" w:line="258" w:lineRule="auto"/>
        <w:tabs>
          <w:tab w:leader="none" w:pos="111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such qualification as may be set forth in the Prospectus, the Company and its subsidiaries have, and are in material compliance with, such franchises, and to the best knowledge of such counsel after reasonable investigation, such licenses and authorizations, as are necessary to own their cable communications properties and to conduct their cable communications business in the manner described in the Prospectus,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Prospectus, which restrictions would have a material adverse effect on the business or financial condition of the Company and its subsidiaries, as a whole,</w:t>
      </w:r>
    </w:p>
    <w:p>
      <w:pPr>
        <w:spacing w:after="0" w:line="83" w:lineRule="exact"/>
        <w:rPr>
          <w:rFonts w:ascii="Courier New" w:cs="Courier New" w:eastAsia="Courier New" w:hAnsi="Courier New"/>
          <w:sz w:val="14"/>
          <w:szCs w:val="14"/>
          <w:color w:val="auto"/>
        </w:rPr>
      </w:pPr>
    </w:p>
    <w:p>
      <w:pPr>
        <w:ind w:left="340" w:right="3519" w:firstLine="429"/>
        <w:spacing w:after="0" w:line="264" w:lineRule="auto"/>
        <w:tabs>
          <w:tab w:leader="none" w:pos="111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(A) in Item 3 of the Company's most recent Annual Report on Form 10-K incorporated by reference in the Prospectus, (B) in Part II, Item 1 under the caption "Legal Proceedings" of the Company's most recent Quarterly Report on Form 10-Q incorporated by reference in the Prospectus and (C) in the Registration Statement in Item 15, insofar as such statements constitute a summary of the legal matters, documents or proceedings referred to therein, fairly present the information called for with respect to such legal matters, documents and proceedings,</w:t>
      </w:r>
    </w:p>
    <w:p>
      <w:pPr>
        <w:spacing w:after="0" w:line="77" w:lineRule="exact"/>
        <w:rPr>
          <w:rFonts w:ascii="Courier New" w:cs="Courier New" w:eastAsia="Courier New" w:hAnsi="Courier New"/>
          <w:sz w:val="14"/>
          <w:szCs w:val="14"/>
          <w:color w:val="auto"/>
        </w:rPr>
      </w:pPr>
    </w:p>
    <w:p>
      <w:pPr>
        <w:ind w:left="340" w:right="3519" w:firstLine="343"/>
        <w:spacing w:after="0" w:line="263" w:lineRule="auto"/>
        <w:tabs>
          <w:tab w:leader="none" w:pos="111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Prospectus and is not so described or of any contract or other document which is required to be described in the Registration Statement or the Prospectus or to be filed as an exhibit to the Registration Statement which is not described or filed as required,</w:t>
      </w:r>
    </w:p>
    <w:p>
      <w:pPr>
        <w:spacing w:after="0" w:line="200" w:lineRule="exact"/>
        <w:rPr>
          <w:sz w:val="20"/>
          <w:szCs w:val="20"/>
          <w:color w:val="auto"/>
        </w:rPr>
      </w:pPr>
    </w:p>
    <w:p>
      <w:pPr>
        <w:spacing w:after="0" w:line="21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019"/>
          </w:cols>
          <w:pgMar w:left="1440" w:top="756" w:right="1440" w:bottom="1440" w:gutter="0" w:footer="0" w:header="0"/>
        </w:sectPr>
      </w:pPr>
    </w:p>
    <w:bookmarkStart w:id="70" w:name="page71"/>
    <w:bookmarkEnd w:id="70"/>
    <w:p>
      <w:pPr>
        <w:ind w:left="1560" w:right="3779" w:firstLine="257"/>
        <w:spacing w:after="0" w:line="282" w:lineRule="auto"/>
        <w:tabs>
          <w:tab w:leader="none" w:pos="233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into which the Offered Securities are convertible, initially reserved for issuance upon conversion of the Offered Securities (the "Underlying Securities") have been duly authorized and reserved for issuance, and</w:t>
      </w:r>
    </w:p>
    <w:p>
      <w:pPr>
        <w:spacing w:after="0" w:line="62" w:lineRule="exact"/>
        <w:rPr>
          <w:rFonts w:ascii="Courier New" w:cs="Courier New" w:eastAsia="Courier New" w:hAnsi="Courier New"/>
          <w:sz w:val="14"/>
          <w:szCs w:val="14"/>
          <w:color w:val="auto"/>
        </w:rPr>
      </w:pPr>
    </w:p>
    <w:p>
      <w:pPr>
        <w:ind w:left="1560" w:right="3599" w:firstLine="171"/>
        <w:spacing w:after="0" w:line="275" w:lineRule="auto"/>
        <w:tabs>
          <w:tab w:leader="none" w:pos="233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w:t>
      </w:r>
    </w:p>
    <w:p>
      <w:pPr>
        <w:spacing w:after="0" w:line="69"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Such counsel shall also state that no facts have come to his attention that lead him to believe (1) that the Registration Statement or any amendments thereto (except for the financial statements and other financial or statistical data included or incorporated by reference therein or omitted therefrom and the Form T-1, as to which such counsel is not called upon to express any belief), on the date on which it became effective or the date of filing of the most recent subsequent Annual Report on Form 10-K, contained an untrue statement of a material fact or omitted to state a material fact required to be stated therein or necessary to make the statements therein not misleading; (2)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 or (3) that the documents incorporated by reference in the Prospectus (except for the financial statements and other financial or statistical data included or incorporated by reference therein or omitted therefrom, as to which such counsel is not called upon to express any belief), as of the dates they were filed with the Commission, contained an untrue statement of a material fact or omitted to state a material fact necessary in order to make the statements therein, in the light of the circumstances under which they are made, not misleading.</w:t>
      </w:r>
    </w:p>
    <w:p>
      <w:pPr>
        <w:spacing w:after="0" w:line="262" w:lineRule="exact"/>
        <w:rPr>
          <w:sz w:val="20"/>
          <w:szCs w:val="20"/>
          <w:color w:val="auto"/>
        </w:rPr>
      </w:pPr>
    </w:p>
    <w:p>
      <w:pPr>
        <w:ind w:right="3599" w:firstLine="775"/>
        <w:spacing w:after="0" w:line="275" w:lineRule="auto"/>
        <w:rPr>
          <w:sz w:val="20"/>
          <w:szCs w:val="20"/>
          <w:color w:val="auto"/>
        </w:rPr>
      </w:pPr>
      <w:r>
        <w:rPr>
          <w:rFonts w:ascii="Courier New" w:cs="Courier New" w:eastAsia="Courier New" w:hAnsi="Courier New"/>
          <w:sz w:val="14"/>
          <w:szCs w:val="14"/>
          <w:color w:val="auto"/>
        </w:rPr>
        <w:t>With respect to the preceding paragraph, such counsel may state that his opinion and belief is based upon his participation in the preparation of the Registration Statement, Prospectus (as amended or supplemented) and the documents incorporated therein by reference and review and discussion of the contents thereof, but is without independent check or verification except as specified.</w:t>
      </w:r>
    </w:p>
    <w:p>
      <w:pPr>
        <w:spacing w:after="0" w:line="69"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In expressing his opinion as to questions of the law of jurisdictions other than the Commonwealth of Pennsylvania and the United States, such counsel may rely to the extent reasonable on such counsel as may be reasonably acceptable to counsel to the</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56" w:right="1440" w:bottom="1440" w:gutter="0" w:footer="0" w:header="0"/>
        </w:sectPr>
      </w:pPr>
    </w:p>
    <w:bookmarkStart w:id="71" w:name="page72"/>
    <w:bookmarkEnd w:id="71"/>
    <w:p>
      <w:pPr>
        <w:ind w:right="3419"/>
        <w:spacing w:after="0" w:line="375" w:lineRule="auto"/>
        <w:rPr>
          <w:sz w:val="20"/>
          <w:szCs w:val="20"/>
          <w:color w:val="auto"/>
        </w:rPr>
      </w:pPr>
      <w:r>
        <w:rPr>
          <w:rFonts w:ascii="Courier New" w:cs="Courier New" w:eastAsia="Courier New" w:hAnsi="Courier New"/>
          <w:sz w:val="14"/>
          <w:szCs w:val="14"/>
          <w:color w:val="auto"/>
        </w:rPr>
        <w:t>Underwriters. In addition, such counsel may reasonably rely as to questions of fact on certificates of responsible officers of the Company.</w:t>
      </w:r>
    </w:p>
    <w:p>
      <w:pPr>
        <w:spacing w:after="0" w:line="1" w:lineRule="exact"/>
        <w:rPr>
          <w:sz w:val="20"/>
          <w:szCs w:val="20"/>
          <w:color w:val="auto"/>
        </w:rPr>
      </w:pPr>
    </w:p>
    <w:p>
      <w:pPr>
        <w:ind w:left="780" w:right="3339" w:firstLine="434"/>
        <w:spacing w:after="0" w:line="313" w:lineRule="auto"/>
        <w:tabs>
          <w:tab w:leader="none" w:pos="155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of Davis Polk &amp; Wardwell, special counsel for the Company, dated the Closing Date, to the effect that:</w:t>
      </w:r>
    </w:p>
    <w:p>
      <w:pPr>
        <w:spacing w:after="0" w:line="42" w:lineRule="exact"/>
        <w:rPr>
          <w:rFonts w:ascii="Courier New" w:cs="Courier New" w:eastAsia="Courier New" w:hAnsi="Courier New"/>
          <w:sz w:val="14"/>
          <w:szCs w:val="14"/>
          <w:color w:val="auto"/>
        </w:rPr>
      </w:pPr>
    </w:p>
    <w:p>
      <w:pPr>
        <w:ind w:left="1560" w:right="3519" w:firstLine="774"/>
        <w:spacing w:after="0" w:line="263" w:lineRule="auto"/>
        <w:tabs>
          <w:tab w:leader="none" w:pos="268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each of the Senior Indenture and the Subordinated Indenture have been duly authorized, executed and delivered by the Company and duly executed and delivered by the respective trustee therero, each of the Senior Indenture and the Subordinated Indenture is a valid and binding agreement of the Company, enforceable against the Company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76" w:lineRule="exact"/>
        <w:rPr>
          <w:sz w:val="20"/>
          <w:szCs w:val="20"/>
          <w:color w:val="auto"/>
        </w:rPr>
      </w:pPr>
    </w:p>
    <w:p>
      <w:pPr>
        <w:ind w:left="1560" w:right="3519" w:firstLine="343"/>
        <w:spacing w:after="0" w:line="266" w:lineRule="auto"/>
        <w:tabs>
          <w:tab w:leader="none" w:pos="233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the Warrant Agreement, if any, has been duly authorized, executed and delivered by the Company and duly executed and delivered by the Warrant Agent, the Warrant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74" w:lineRule="exact"/>
        <w:rPr>
          <w:rFonts w:ascii="Courier New" w:cs="Courier New" w:eastAsia="Courier New" w:hAnsi="Courier New"/>
          <w:sz w:val="14"/>
          <w:szCs w:val="14"/>
          <w:color w:val="auto"/>
        </w:rPr>
      </w:pPr>
    </w:p>
    <w:p>
      <w:pPr>
        <w:ind w:left="1560" w:right="3519" w:firstLine="257"/>
        <w:spacing w:after="0" w:line="266" w:lineRule="auto"/>
        <w:tabs>
          <w:tab w:leader="none" w:pos="233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the Unit Agreement, if any, has been duly authorized, executed and delivered by the Company and duly executed and delivered by the Agent, the Unit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74" w:lineRule="exact"/>
        <w:rPr>
          <w:rFonts w:ascii="Courier New" w:cs="Courier New" w:eastAsia="Courier New" w:hAnsi="Courier New"/>
          <w:sz w:val="14"/>
          <w:szCs w:val="14"/>
          <w:color w:val="auto"/>
        </w:rPr>
      </w:pPr>
    </w:p>
    <w:p>
      <w:pPr>
        <w:ind w:left="1560" w:right="3519" w:firstLine="343"/>
        <w:spacing w:after="0" w:line="264" w:lineRule="auto"/>
        <w:tabs>
          <w:tab w:leader="none" w:pos="233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the Offered Securities have been authorized by the Company, the Offered Securities, when executed and authenticated in accordance with the provisions of the relevant Senior Indenture, Subordinated Indenture, the Warrant Agreement and the Unit Agreement, as the case may be, and delivered to and paid for (A) by the Underwriters in accordance with the terms of this Agreement, and (B) upon exercise of the Warrants pursuant to the Warrant Agreement, in the case of Warrant Securities, will be valid and binding obligations of the Company,</w:t>
      </w:r>
    </w:p>
    <w:p>
      <w:pPr>
        <w:spacing w:after="0" w:line="2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56" w:right="1440" w:bottom="1440" w:gutter="0" w:footer="0" w:header="0"/>
        </w:sectPr>
      </w:pPr>
    </w:p>
    <w:bookmarkStart w:id="72" w:name="page73"/>
    <w:bookmarkEnd w:id="72"/>
    <w:p>
      <w:pPr>
        <w:ind w:left="340" w:right="3519"/>
        <w:spacing w:after="0" w:line="268" w:lineRule="auto"/>
        <w:rPr>
          <w:sz w:val="20"/>
          <w:szCs w:val="20"/>
          <w:color w:val="auto"/>
        </w:rPr>
      </w:pPr>
      <w:r>
        <w:rPr>
          <w:rFonts w:ascii="Courier New" w:cs="Courier New" w:eastAsia="Courier New" w:hAnsi="Courier New"/>
          <w:sz w:val="14"/>
          <w:szCs w:val="14"/>
          <w:color w:val="auto"/>
        </w:rPr>
        <w:t>enforceable against the Company in accordance with their terms (subject, as to enforcement of remedies, to applicable bankruptcy, reorganization, insolvency, moratorium or other similar laws affecting creditors' rights generally from time to time in effect and to general equity principles), and will be entitled to the benefits of the relevant Senior Indenture, Subordinated Indenture, the Warrant Agreement and the Unit Agreement, as the case may be,</w:t>
      </w:r>
    </w:p>
    <w:p>
      <w:pPr>
        <w:spacing w:after="0" w:line="74" w:lineRule="exact"/>
        <w:rPr>
          <w:sz w:val="20"/>
          <w:szCs w:val="20"/>
          <w:color w:val="auto"/>
        </w:rPr>
      </w:pPr>
    </w:p>
    <w:p>
      <w:pPr>
        <w:ind w:left="340" w:right="3599" w:firstLine="429"/>
        <w:spacing w:after="0" w:line="313" w:lineRule="auto"/>
        <w:tabs>
          <w:tab w:leader="none" w:pos="11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Senior Indenture and the Subordinated Indenture has been duly qualified under the Trust Indenture Act,</w:t>
      </w:r>
    </w:p>
    <w:p>
      <w:pPr>
        <w:spacing w:after="0" w:line="42" w:lineRule="exact"/>
        <w:rPr>
          <w:rFonts w:ascii="Courier New" w:cs="Courier New" w:eastAsia="Courier New" w:hAnsi="Courier New"/>
          <w:sz w:val="14"/>
          <w:szCs w:val="14"/>
          <w:color w:val="auto"/>
        </w:rPr>
      </w:pPr>
    </w:p>
    <w:p>
      <w:pPr>
        <w:ind w:left="340" w:right="3519" w:firstLine="343"/>
        <w:spacing w:after="0" w:line="255" w:lineRule="auto"/>
        <w:tabs>
          <w:tab w:leader="none" w:pos="11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rights to indemnity and contribution under this Agreement may be limited under applicable law, the execution and delivery by the Company of, and the performance by the Company of its obligations under, this Agreement, the Senior Indenture, the Subordinated Indenture, the Offered Securities, the Warrant Agreement and the Unit Agreement, if any, will not contravene any provision of applicable law of the United States (except with respect to laws relating specifically to the cable communications industry, as to which such counsel is not called upon to express any opinion), or New York and, except for the orders of the Commission making the Registration Statement effective and the Senior Indenture and the Subordinated Indenture qualified under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or New York is required for the performance by the Company of its obligations under this Agreement, the Senior Indenture, the Subordinated Indenture, the Offered Securities, the Warrant Agreement and the Unit Agreement, if any, and</w:t>
      </w:r>
    </w:p>
    <w:p>
      <w:pPr>
        <w:spacing w:after="0" w:line="88" w:lineRule="exact"/>
        <w:rPr>
          <w:rFonts w:ascii="Courier New" w:cs="Courier New" w:eastAsia="Courier New" w:hAnsi="Courier New"/>
          <w:sz w:val="14"/>
          <w:szCs w:val="14"/>
          <w:color w:val="auto"/>
        </w:rPr>
      </w:pPr>
    </w:p>
    <w:p>
      <w:pPr>
        <w:ind w:left="340" w:right="3519" w:firstLine="257"/>
        <w:spacing w:after="0" w:line="266" w:lineRule="auto"/>
        <w:tabs>
          <w:tab w:leader="none" w:pos="11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in the Prospectus Supplement under "Description of [the Offered Securities]", "Certain U.S. Tax Considerations" and "Underwriting" and in the Basic Prospectus under "Description of [the Offered Securities]", "United States Taxation" and "Plan of Distribution", insofar as such statements constitute a summary of the legal matters or documents referred to therein, fairly present the information called for with respect to such legal matters and documents.</w:t>
      </w:r>
    </w:p>
    <w:p>
      <w:pPr>
        <w:spacing w:after="0" w:line="240"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922" w:right="1440" w:bottom="1440" w:gutter="0" w:footer="0" w:header="0"/>
        </w:sectPr>
      </w:pPr>
    </w:p>
    <w:bookmarkStart w:id="73" w:name="page74"/>
    <w:bookmarkEnd w:id="73"/>
    <w:p>
      <w:pPr>
        <w:ind w:right="3519" w:firstLine="775"/>
        <w:spacing w:after="0" w:line="256" w:lineRule="auto"/>
        <w:rPr>
          <w:sz w:val="20"/>
          <w:szCs w:val="20"/>
          <w:color w:val="auto"/>
        </w:rPr>
      </w:pPr>
      <w:r>
        <w:rPr>
          <w:rFonts w:ascii="Courier New" w:cs="Courier New" w:eastAsia="Courier New" w:hAnsi="Courier New"/>
          <w:sz w:val="14"/>
          <w:szCs w:val="14"/>
          <w:color w:val="auto"/>
        </w:rPr>
        <w:t>Such counsel shall also state that no facts have come to the attention of such counsel that lead them to believe (1) that the Registration Statement and the Prospectus and any supplements or amendments thereto or the documents incorporated by reference in the Registration Statement and Prospectus (except for financial statements and other financial or statistical data included or incorporated by reference therein and the Form T- 1, as to which such counsel is not called upon to express any belief) did not comply as to form in all material respects with the Securities Act and the rules and regulations of the Commission thereunder; (2) that the Registration Statement or any amendment thereto (except for the financial statements and other financial or statistical data included or incorporated by reference therein or omitted therefrom and the Form T-1, as to which such counsel is not called upon to express any belief) at the date of the Underwriting Agreement contained an untrue statement of a material fact or omitted to state a material fact required to be stated therein or necessary to make the statements therein not misleading; or (3)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w:t>
      </w:r>
    </w:p>
    <w:p>
      <w:pPr>
        <w:spacing w:after="0" w:line="250" w:lineRule="exact"/>
        <w:rPr>
          <w:sz w:val="20"/>
          <w:szCs w:val="20"/>
          <w:color w:val="auto"/>
        </w:rPr>
      </w:pPr>
    </w:p>
    <w:p>
      <w:pPr>
        <w:ind w:right="3519" w:firstLine="775"/>
        <w:spacing w:after="0" w:line="271" w:lineRule="auto"/>
        <w:rPr>
          <w:sz w:val="20"/>
          <w:szCs w:val="20"/>
          <w:color w:val="auto"/>
        </w:rPr>
      </w:pPr>
      <w:r>
        <w:rPr>
          <w:rFonts w:ascii="Courier New" w:cs="Courier New" w:eastAsia="Courier New" w:hAnsi="Courier New"/>
          <w:sz w:val="14"/>
          <w:szCs w:val="14"/>
          <w:color w:val="auto"/>
        </w:rPr>
        <w:t>With respect to the preceding paragraph, Davis Polk &amp; Wardwell may state that their opinion and belief is based upon their participation in the preparation of the Registration Statement and Prospectus and any amendments or supplements thereto (but not including documents incorporated therein by reference) and review and discussion of the contents thereof (including documents incorporated therein by reference), but is without independent check or verification except as specified.</w:t>
      </w:r>
    </w:p>
    <w:p>
      <w:pPr>
        <w:spacing w:after="0" w:line="72" w:lineRule="exact"/>
        <w:rPr>
          <w:sz w:val="20"/>
          <w:szCs w:val="20"/>
          <w:color w:val="auto"/>
        </w:rPr>
      </w:pPr>
    </w:p>
    <w:p>
      <w:pPr>
        <w:ind w:left="780" w:right="3779" w:firstLine="434"/>
        <w:spacing w:after="0" w:line="313" w:lineRule="auto"/>
        <w:tabs>
          <w:tab w:leader="none" w:pos="155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of Dow, Lohnes and Albertson, PLLC special counsel for the Company, dated the Closing Date, to the effect that:</w:t>
      </w:r>
    </w:p>
    <w:p>
      <w:pPr>
        <w:spacing w:after="0" w:line="42" w:lineRule="exact"/>
        <w:rPr>
          <w:rFonts w:ascii="Courier New" w:cs="Courier New" w:eastAsia="Courier New" w:hAnsi="Courier New"/>
          <w:sz w:val="14"/>
          <w:szCs w:val="14"/>
          <w:color w:val="auto"/>
        </w:rPr>
      </w:pPr>
    </w:p>
    <w:p>
      <w:pPr>
        <w:ind w:left="1560" w:right="3779" w:firstLine="429"/>
        <w:spacing w:after="0" w:line="313" w:lineRule="auto"/>
        <w:tabs>
          <w:tab w:leader="none" w:pos="2335"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approval of the Federal Communications Commission (the "FCC") is required in connection with the issuance and sale of the Offered Securities,</w:t>
      </w:r>
    </w:p>
    <w:p>
      <w:pPr>
        <w:spacing w:after="0" w:line="42" w:lineRule="exact"/>
        <w:rPr>
          <w:rFonts w:ascii="Courier New" w:cs="Courier New" w:eastAsia="Courier New" w:hAnsi="Courier New"/>
          <w:sz w:val="14"/>
          <w:szCs w:val="14"/>
          <w:color w:val="auto"/>
        </w:rPr>
      </w:pPr>
    </w:p>
    <w:p>
      <w:pPr>
        <w:ind w:left="1560" w:right="3519" w:firstLine="343"/>
        <w:spacing w:after="0" w:line="266" w:lineRule="auto"/>
        <w:tabs>
          <w:tab w:leader="none" w:pos="2335"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the Senior Indenture, the Subordinated Indenture, the Warrant Agreement and the Unit Agreement, if any, by the Company, the fulfillment of the terms set forth herein and therein by the Company and the consummation of the transactions contemplated hereby and thereby by the Company do not violate any statute, regulation or other law of the United States relating specifically to the cable communications industry (except as otherwise</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56" w:right="1440" w:bottom="1440" w:gutter="0" w:footer="0" w:header="0"/>
        </w:sectPr>
      </w:pPr>
    </w:p>
    <w:bookmarkStart w:id="74" w:name="page75"/>
    <w:bookmarkEnd w:id="74"/>
    <w:p>
      <w:pPr>
        <w:ind w:left="346" w:right="3519"/>
        <w:spacing w:after="0" w:line="268" w:lineRule="auto"/>
        <w:rPr>
          <w:sz w:val="20"/>
          <w:szCs w:val="20"/>
          <w:color w:val="auto"/>
        </w:rPr>
      </w:pPr>
      <w:r>
        <w:rPr>
          <w:rFonts w:ascii="Courier New" w:cs="Courier New" w:eastAsia="Courier New" w:hAnsi="Courier New"/>
          <w:sz w:val="14"/>
          <w:szCs w:val="14"/>
          <w:color w:val="auto"/>
        </w:rPr>
        <w:t>explicitly set forth in the Prospectus) or, to the knowledge of such counsel, any order, judgment or decree of any court or governmental body of the United States relating specifically to the cable communications industry and applicable to the Company or any subsidiary, and which violation would have a material adverse effect on the business or financial condition of the Company and its subsidiaries, as a whole,</w:t>
      </w:r>
    </w:p>
    <w:p>
      <w:pPr>
        <w:spacing w:after="0" w:line="74" w:lineRule="exact"/>
        <w:rPr>
          <w:sz w:val="20"/>
          <w:szCs w:val="20"/>
          <w:color w:val="auto"/>
        </w:rPr>
      </w:pPr>
    </w:p>
    <w:p>
      <w:pPr>
        <w:ind w:left="346" w:right="3519" w:firstLine="257"/>
        <w:spacing w:after="0" w:line="263" w:lineRule="auto"/>
        <w:tabs>
          <w:tab w:leader="none" w:pos="1121"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in the Company's most recent Annual Report on Form 10-K incorporated by reference in the Registration Statement and Prospectus [identify sections describing cable regulatory matters] as updated by the Company's most recent Quarterly Reports on Form 10-Q incorporated in the Registration Statement and Prospectus and as updated by the Prospectus,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75" w:lineRule="exact"/>
        <w:rPr>
          <w:rFonts w:ascii="Courier New" w:cs="Courier New" w:eastAsia="Courier New" w:hAnsi="Courier New"/>
          <w:sz w:val="14"/>
          <w:szCs w:val="14"/>
          <w:color w:val="auto"/>
        </w:rPr>
      </w:pPr>
    </w:p>
    <w:p>
      <w:pPr>
        <w:ind w:left="346" w:right="3519" w:firstLine="343"/>
        <w:spacing w:after="0" w:line="266" w:lineRule="auto"/>
        <w:tabs>
          <w:tab w:leader="none" w:pos="1121"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Prospectus pursuant to Regulation S-K promulgated under the Securities Act, which is not described as required.</w:t>
      </w:r>
    </w:p>
    <w:p>
      <w:pPr>
        <w:spacing w:after="0" w:line="74" w:lineRule="exact"/>
        <w:rPr>
          <w:rFonts w:ascii="Courier New" w:cs="Courier New" w:eastAsia="Courier New" w:hAnsi="Courier New"/>
          <w:sz w:val="14"/>
          <w:szCs w:val="14"/>
          <w:color w:val="auto"/>
        </w:rPr>
      </w:pPr>
    </w:p>
    <w:p>
      <w:pPr>
        <w:ind w:left="-434" w:right="3679" w:firstLine="434"/>
        <w:spacing w:after="0" w:line="282" w:lineRule="auto"/>
        <w:tabs>
          <w:tab w:leader="none" w:pos="34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of Cahill Gordon &amp; Reindel (a partnership including a professional organization), counsel for the Underwriters, dated the Closing Date, covering the matters requested by and in form and substance reasonably satisfactory to the Manager.</w:t>
      </w:r>
    </w:p>
    <w:p>
      <w:pPr>
        <w:spacing w:after="0" w:line="62" w:lineRule="exact"/>
        <w:rPr>
          <w:rFonts w:ascii="Courier New" w:cs="Courier New" w:eastAsia="Courier New" w:hAnsi="Courier New"/>
          <w:sz w:val="14"/>
          <w:szCs w:val="14"/>
          <w:color w:val="auto"/>
        </w:rPr>
      </w:pPr>
    </w:p>
    <w:p>
      <w:pPr>
        <w:ind w:left="-434" w:right="3419" w:firstLine="434"/>
        <w:spacing w:after="0" w:line="268" w:lineRule="auto"/>
        <w:tabs>
          <w:tab w:leader="none" w:pos="34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 letter dated the Closing Date, in each case in form and substance satisfactory to the Manager, from Deloitte &amp; Touche LLP, independent public accountants, containing statements and information of the type ordinarily included in accountants' "comfort letters" to underwriters with respect to the financial statements and certain financial information contained in or incorporated by reference in the Registration Statement and the Prospectus.</w:t>
      </w:r>
    </w:p>
    <w:p>
      <w:pPr>
        <w:spacing w:after="0" w:line="73" w:lineRule="exact"/>
        <w:rPr>
          <w:rFonts w:ascii="Courier New" w:cs="Courier New" w:eastAsia="Courier New" w:hAnsi="Courier New"/>
          <w:sz w:val="14"/>
          <w:szCs w:val="14"/>
          <w:color w:val="auto"/>
        </w:rPr>
      </w:pPr>
    </w:p>
    <w:p>
      <w:pPr>
        <w:jc w:val="both"/>
        <w:ind w:left="-434" w:right="3519" w:firstLine="434"/>
        <w:spacing w:after="0" w:line="292" w:lineRule="auto"/>
        <w:tabs>
          <w:tab w:leader="none" w:pos="34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date hereof or on the Closing Date, as applicable, such additional documents as the Manager shall have reasonably requested to confirm compliance with the conditions to Closing listed herein.</w:t>
      </w:r>
    </w:p>
    <w:p>
      <w:pPr>
        <w:spacing w:after="0" w:line="222" w:lineRule="exact"/>
        <w:rPr>
          <w:sz w:val="20"/>
          <w:szCs w:val="20"/>
          <w:color w:val="auto"/>
        </w:rPr>
      </w:pPr>
    </w:p>
    <w:p>
      <w:pPr>
        <w:ind w:left="2066"/>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25"/>
          </w:cols>
          <w:pgMar w:left="1434" w:top="756" w:right="1440" w:bottom="1440" w:gutter="0" w:footer="0" w:header="0"/>
        </w:sectPr>
      </w:pPr>
    </w:p>
    <w:bookmarkStart w:id="75" w:name="page76"/>
    <w:bookmarkEnd w:id="75"/>
    <w:p>
      <w:pPr>
        <w:ind w:left="-956" w:right="3939" w:firstLine="956"/>
        <w:spacing w:after="0" w:line="313" w:lineRule="auto"/>
        <w:tabs>
          <w:tab w:leader="none" w:pos="2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Covenants of the Company. In further consideration of the agreements of the Underwriters herein contained, the Company covenants as follows:</w:t>
      </w:r>
    </w:p>
    <w:p>
      <w:pPr>
        <w:spacing w:after="0" w:line="42" w:lineRule="exact"/>
        <w:rPr>
          <w:rFonts w:ascii="Courier New" w:cs="Courier New" w:eastAsia="Courier New" w:hAnsi="Courier New"/>
          <w:sz w:val="14"/>
          <w:szCs w:val="14"/>
          <w:color w:val="auto"/>
        </w:rPr>
      </w:pPr>
    </w:p>
    <w:p>
      <w:pPr>
        <w:ind w:left="-176" w:right="3599" w:firstLine="434"/>
        <w:spacing w:after="0" w:line="268" w:lineRule="auto"/>
        <w:tabs>
          <w:tab w:leader="none" w:pos="599"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furnish to the Manager,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(c) below, as many copies of the Prospectus, any documents incorporated therein by reference and any supplements and amendments thereto as the Manager may reasonably request.</w:t>
      </w:r>
    </w:p>
    <w:p>
      <w:pPr>
        <w:spacing w:after="0" w:line="73" w:lineRule="exact"/>
        <w:rPr>
          <w:rFonts w:ascii="Courier New" w:cs="Courier New" w:eastAsia="Courier New" w:hAnsi="Courier New"/>
          <w:sz w:val="14"/>
          <w:szCs w:val="14"/>
          <w:color w:val="auto"/>
        </w:rPr>
      </w:pPr>
    </w:p>
    <w:p>
      <w:pPr>
        <w:ind w:left="-176" w:right="3599" w:firstLine="434"/>
        <w:spacing w:after="0" w:line="313" w:lineRule="auto"/>
        <w:tabs>
          <w:tab w:leader="none" w:pos="599"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amending or supplementing the Registration Statement or the Prospectus, to furnish the Manager a copy of each such proposed amendment or supplement.</w:t>
      </w:r>
    </w:p>
    <w:p>
      <w:pPr>
        <w:spacing w:after="0" w:line="42" w:lineRule="exact"/>
        <w:rPr>
          <w:rFonts w:ascii="Courier New" w:cs="Courier New" w:eastAsia="Courier New" w:hAnsi="Courier New"/>
          <w:sz w:val="14"/>
          <w:szCs w:val="14"/>
          <w:color w:val="auto"/>
        </w:rPr>
      </w:pPr>
    </w:p>
    <w:p>
      <w:pPr>
        <w:ind w:left="-176" w:right="3519" w:firstLine="434"/>
        <w:spacing w:after="0" w:line="259" w:lineRule="auto"/>
        <w:tabs>
          <w:tab w:leader="none" w:pos="599"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such period after the first date of the public offering of the Offered Securities during which in the opinion of counsel to the Manager the Prospectus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 will furnish to the Company) to which Offered Securities may have been sold by the Manager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82" w:lineRule="exact"/>
        <w:rPr>
          <w:rFonts w:ascii="Courier New" w:cs="Courier New" w:eastAsia="Courier New" w:hAnsi="Courier New"/>
          <w:sz w:val="14"/>
          <w:szCs w:val="14"/>
          <w:color w:val="auto"/>
        </w:rPr>
      </w:pPr>
    </w:p>
    <w:p>
      <w:pPr>
        <w:ind w:left="-176" w:right="3519" w:firstLine="434"/>
        <w:spacing w:after="0" w:line="313" w:lineRule="auto"/>
        <w:tabs>
          <w:tab w:leader="none" w:pos="599"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endeavor to qualify the Offered Securities for offer and sale under the securities or Blue Sky laws of such U.S. jurisdictions as the Manager shall reasonably request.</w:t>
      </w:r>
    </w:p>
    <w:p>
      <w:pPr>
        <w:spacing w:after="0" w:line="42" w:lineRule="exact"/>
        <w:rPr>
          <w:rFonts w:ascii="Courier New" w:cs="Courier New" w:eastAsia="Courier New" w:hAnsi="Courier New"/>
          <w:sz w:val="14"/>
          <w:szCs w:val="14"/>
          <w:color w:val="auto"/>
        </w:rPr>
      </w:pPr>
    </w:p>
    <w:p>
      <w:pPr>
        <w:ind w:left="-176" w:right="3419" w:firstLine="434"/>
        <w:spacing w:after="0" w:line="268" w:lineRule="auto"/>
        <w:tabs>
          <w:tab w:leader="none" w:pos="599"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240" w:lineRule="exact"/>
        <w:rPr>
          <w:sz w:val="20"/>
          <w:szCs w:val="20"/>
          <w:color w:val="auto"/>
        </w:rPr>
      </w:pPr>
    </w:p>
    <w:p>
      <w:pPr>
        <w:ind w:left="2324"/>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283"/>
          </w:cols>
          <w:pgMar w:left="1176" w:top="1087" w:right="1440" w:bottom="1440" w:gutter="0" w:footer="0" w:header="0"/>
        </w:sectPr>
      </w:pPr>
    </w:p>
    <w:bookmarkStart w:id="76" w:name="page77"/>
    <w:bookmarkEnd w:id="76"/>
    <w:p>
      <w:pPr>
        <w:ind w:left="780" w:right="3519" w:firstLine="434"/>
        <w:spacing w:after="0" w:line="313" w:lineRule="auto"/>
        <w:tabs>
          <w:tab w:leader="none" w:pos="1555"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all provisions of Section 517.075, Florida Statutes (Chapter 92-198, Laws of Florida) relating to doing business with Cuba.</w:t>
      </w:r>
    </w:p>
    <w:p>
      <w:pPr>
        <w:spacing w:after="0" w:line="42" w:lineRule="exact"/>
        <w:rPr>
          <w:rFonts w:ascii="Courier New" w:cs="Courier New" w:eastAsia="Courier New" w:hAnsi="Courier New"/>
          <w:sz w:val="14"/>
          <w:szCs w:val="14"/>
          <w:color w:val="auto"/>
        </w:rPr>
      </w:pPr>
    </w:p>
    <w:p>
      <w:pPr>
        <w:ind w:right="3519" w:firstLine="956"/>
        <w:spacing w:after="0" w:line="256" w:lineRule="auto"/>
        <w:tabs>
          <w:tab w:leader="none" w:pos="1206"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and Contribution. 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or the Prospectus (as amended or supplemented) or any preliminary prospectus,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 provided, however, that the foregoing indemnity agreement with respect to any preliminary prospectus shall not inure to the benefit of any Underwriter from whom the person asserting any such losses, claims, damages or liabilities purchased Offered Securities, or any person controlling any such Underwriter, if a copy of the Prospectus (as then amended or supplemented) was not sent or given by or on behalf of such Underwriter to such person, if required by law so to have been delivered, at or prior to the written confirmation of the sale of the Offered Securities to such person, and if the Prospectus (as so amended or supplemented but without reference to documents incorporated by reference therein) would have cured the defect giving rise to such loss, claim, damage or liability.</w:t>
      </w:r>
    </w:p>
    <w:p>
      <w:pPr>
        <w:spacing w:after="0" w:line="84" w:lineRule="exact"/>
        <w:rPr>
          <w:sz w:val="20"/>
          <w:szCs w:val="20"/>
          <w:color w:val="auto"/>
        </w:rPr>
      </w:pPr>
    </w:p>
    <w:p>
      <w:pPr>
        <w:ind w:right="3519" w:firstLine="775"/>
        <w:spacing w:after="0" w:line="266" w:lineRule="auto"/>
        <w:rPr>
          <w:sz w:val="20"/>
          <w:szCs w:val="20"/>
          <w:color w:val="auto"/>
        </w:rPr>
      </w:pPr>
      <w:r>
        <w:rPr>
          <w:rFonts w:ascii="Courier New" w:cs="Courier New" w:eastAsia="Courier New" w:hAnsi="Courier New"/>
          <w:sz w:val="14"/>
          <w:szCs w:val="14"/>
          <w:color w:val="auto"/>
        </w:rPr>
        <w:t>Each Underwriter agrees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Manager expressly for use in the Registration Statement, the Prospectus, any amendment or supplement thereto, or any preliminary prospectus.</w:t>
      </w:r>
    </w:p>
    <w:p>
      <w:pPr>
        <w:spacing w:after="0" w:line="74" w:lineRule="exact"/>
        <w:rPr>
          <w:sz w:val="20"/>
          <w:szCs w:val="20"/>
          <w:color w:val="auto"/>
        </w:rPr>
      </w:pPr>
    </w:p>
    <w:p>
      <w:pPr>
        <w:ind w:right="3519" w:firstLine="775"/>
        <w:spacing w:after="0" w:line="263" w:lineRule="auto"/>
        <w:rPr>
          <w:sz w:val="20"/>
          <w:szCs w:val="20"/>
          <w:color w:val="auto"/>
        </w:rPr>
      </w:pPr>
      <w:r>
        <w:rPr>
          <w:rFonts w:ascii="Courier New" w:cs="Courier New" w:eastAsia="Courier New" w:hAnsi="Courier New"/>
          <w:sz w:val="14"/>
          <w:szCs w:val="14"/>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w:t>
      </w:r>
    </w:p>
    <w:p>
      <w:pPr>
        <w:spacing w:after="0" w:line="2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56" w:right="1440" w:bottom="1440" w:gutter="0" w:footer="0" w:header="0"/>
        </w:sectPr>
      </w:pPr>
    </w:p>
    <w:bookmarkStart w:id="77" w:name="page78"/>
    <w:bookmarkEnd w:id="77"/>
    <w:p>
      <w:pPr>
        <w:ind w:right="3519"/>
        <w:spacing w:after="0" w:line="255" w:lineRule="auto"/>
        <w:rPr>
          <w:sz w:val="20"/>
          <w:szCs w:val="20"/>
          <w:color w:val="auto"/>
        </w:rPr>
      </w:pPr>
      <w:r>
        <w:rPr>
          <w:rFonts w:ascii="Courier New" w:cs="Courier New" w:eastAsia="Courier New" w:hAnsi="Courier New"/>
          <w:sz w:val="14"/>
          <w:szCs w:val="14"/>
          <w:color w:val="auto"/>
        </w:rPr>
        <w:t>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 In the case of any such separate firm for the Company and such directors, officers and controlling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85"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If the indemnification provided for in the second or third paragraph of this Section 6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Company and the Underwriters from the offering of the Offered Securities or</w:t>
      </w:r>
    </w:p>
    <w:p>
      <w:pPr>
        <w:spacing w:after="0" w:line="3" w:lineRule="exact"/>
        <w:rPr>
          <w:sz w:val="20"/>
          <w:szCs w:val="20"/>
          <w:color w:val="auto"/>
        </w:rPr>
      </w:pPr>
    </w:p>
    <w:p>
      <w:pPr>
        <w:ind w:left="440" w:hanging="432"/>
        <w:spacing w:after="0"/>
        <w:tabs>
          <w:tab w:leader="none" w:pos="4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allocation provided by clause (i) above is not permitted by</w:t>
      </w:r>
    </w:p>
    <w:p>
      <w:pPr>
        <w:spacing w:after="0" w:line="7" w:lineRule="exact"/>
        <w:rPr>
          <w:rFonts w:ascii="Courier New" w:cs="Courier New" w:eastAsia="Courier New" w:hAnsi="Courier New"/>
          <w:sz w:val="14"/>
          <w:szCs w:val="14"/>
          <w:color w:val="auto"/>
        </w:rPr>
      </w:pPr>
    </w:p>
    <w:p>
      <w:pPr>
        <w:ind w:right="351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in such proportion as is appropriate to reflect not only the relative benefits referred to in clause (i) above but also the relative fault of the Company and of the Underwriters in connection with the statements or omissions which resulted in such losses, claims, damages or liabilities, as well as any other relevant equitable considerations. The relative benefits received by the Company and the Underwriters shall be deemed to be in the same respective proportions as the net proceeds from the offering (before deducting expenses) received by the Company bear to the total underwriting discounts and commissions received by the Underwriters in respect thereof. The relative fault of the Company and the Underwriters shall be determined by reference to, among other things, whether the</w:t>
      </w:r>
    </w:p>
    <w:p>
      <w:pPr>
        <w:spacing w:after="0" w:line="24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56" w:right="1440" w:bottom="1440" w:gutter="0" w:footer="0" w:header="0"/>
        </w:sectPr>
      </w:pPr>
    </w:p>
    <w:bookmarkStart w:id="78" w:name="page79"/>
    <w:bookmarkEnd w:id="78"/>
    <w:p>
      <w:pPr>
        <w:ind w:right="3679"/>
        <w:spacing w:after="0" w:line="282" w:lineRule="auto"/>
        <w:rPr>
          <w:sz w:val="20"/>
          <w:szCs w:val="20"/>
          <w:color w:val="auto"/>
        </w:rPr>
      </w:pPr>
      <w:r>
        <w:rPr>
          <w:rFonts w:ascii="Courier New" w:cs="Courier New" w:eastAsia="Courier New" w:hAnsi="Courier New"/>
          <w:sz w:val="14"/>
          <w:szCs w:val="14"/>
          <w:color w:val="auto"/>
        </w:rPr>
        <w:t>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62" w:lineRule="exact"/>
        <w:rPr>
          <w:sz w:val="20"/>
          <w:szCs w:val="20"/>
          <w:color w:val="auto"/>
        </w:rPr>
      </w:pPr>
    </w:p>
    <w:p>
      <w:pPr>
        <w:ind w:right="3519" w:firstLine="775"/>
        <w:spacing w:after="0" w:line="257" w:lineRule="auto"/>
        <w:rPr>
          <w:sz w:val="20"/>
          <w:szCs w:val="20"/>
          <w:color w:val="auto"/>
        </w:rPr>
      </w:pPr>
      <w:r>
        <w:rPr>
          <w:rFonts w:ascii="Courier New" w:cs="Courier New" w:eastAsia="Courier New" w:hAnsi="Courier New"/>
          <w:sz w:val="14"/>
          <w:szCs w:val="14"/>
          <w:color w:val="auto"/>
        </w:rPr>
        <w:t>The Company and the Underwriters agree that it would not be just and equitable if contribution pursuant to this Section 6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6, the Underwriters shall not be required to contribute any amount in excess of the amount by which the total price at which the Offered Securities underwritten by it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52" w:lineRule="exact"/>
        <w:rPr>
          <w:sz w:val="20"/>
          <w:szCs w:val="20"/>
          <w:color w:val="auto"/>
        </w:rPr>
      </w:pPr>
    </w:p>
    <w:p>
      <w:pPr>
        <w:ind w:right="3599" w:firstLine="775"/>
        <w:spacing w:after="0" w:line="263" w:lineRule="auto"/>
        <w:rPr>
          <w:sz w:val="20"/>
          <w:szCs w:val="20"/>
          <w:color w:val="auto"/>
        </w:rPr>
      </w:pPr>
      <w:r>
        <w:rPr>
          <w:rFonts w:ascii="Courier New" w:cs="Courier New" w:eastAsia="Courier New" w:hAnsi="Courier New"/>
          <w:sz w:val="14"/>
          <w:szCs w:val="14"/>
          <w:color w:val="auto"/>
        </w:rPr>
        <w:t>The indemnity and contribution agreement contained in this Section 6 and the representations and warranties of the Company contained in this Agreement shall remain operative and in full force and effect regardless of</w:t>
      </w:r>
    </w:p>
    <w:p>
      <w:pPr>
        <w:spacing w:after="0" w:line="2" w:lineRule="exact"/>
        <w:rPr>
          <w:sz w:val="20"/>
          <w:szCs w:val="20"/>
          <w:color w:val="auto"/>
        </w:rPr>
      </w:pPr>
    </w:p>
    <w:p>
      <w:pPr>
        <w:ind w:right="3519" w:firstLine="8"/>
        <w:spacing w:after="0" w:line="272" w:lineRule="auto"/>
        <w:tabs>
          <w:tab w:leader="none" w:pos="34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termination of this Agreement, (ii) any investigation made by or on behalf of the Underwriters or any person controlling the Underwriters or by or on behalf of the Company, its officers or directors or any other person controlling the Company and (iii) acceptance of and payment for any of the Offered Securities.</w:t>
      </w:r>
    </w:p>
    <w:p>
      <w:pPr>
        <w:spacing w:after="0" w:line="69" w:lineRule="exact"/>
        <w:rPr>
          <w:rFonts w:ascii="Courier New" w:cs="Courier New" w:eastAsia="Courier New" w:hAnsi="Courier New"/>
          <w:sz w:val="14"/>
          <w:szCs w:val="14"/>
          <w:color w:val="auto"/>
        </w:rPr>
      </w:pPr>
    </w:p>
    <w:p>
      <w:pPr>
        <w:ind w:right="3519" w:firstLine="956"/>
        <w:spacing w:after="0" w:line="259" w:lineRule="auto"/>
        <w:tabs>
          <w:tab w:leader="none" w:pos="1206"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This Agreement shall be subject to termination in the absolute discretion of the Manager by notice given by the Manager to the Company, if (a) after the execution and delivery of the Underwriting Agreement and prior to the Closing Date (i) trading generally shall have been suspended or materially limited on or by, as the case may be, the New York Stock Exchange, the American Stock Exchange, or the National Association of Securities Dealers, Inc., (ii) trading of any securities of the Company shall have been suspended on the Nasdaq National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 is material and adverse and (b) in the case of any of the events specified in clauses (a)(i) through (iv), such event, singly or together with any other such</w:t>
      </w:r>
    </w:p>
    <w:p>
      <w:pPr>
        <w:spacing w:after="0" w:line="200" w:lineRule="exact"/>
        <w:rPr>
          <w:sz w:val="20"/>
          <w:szCs w:val="20"/>
          <w:color w:val="auto"/>
        </w:rPr>
      </w:pPr>
    </w:p>
    <w:p>
      <w:pPr>
        <w:spacing w:after="0" w:line="22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56" w:right="1440" w:bottom="1440" w:gutter="0" w:footer="0" w:header="0"/>
        </w:sectPr>
      </w:pPr>
    </w:p>
    <w:bookmarkStart w:id="79" w:name="page80"/>
    <w:bookmarkEnd w:id="79"/>
    <w:p>
      <w:pPr>
        <w:ind w:right="3679"/>
        <w:spacing w:after="0" w:line="313" w:lineRule="auto"/>
        <w:rPr>
          <w:sz w:val="20"/>
          <w:szCs w:val="20"/>
          <w:color w:val="auto"/>
        </w:rPr>
      </w:pPr>
      <w:r>
        <w:rPr>
          <w:rFonts w:ascii="Courier New" w:cs="Courier New" w:eastAsia="Courier New" w:hAnsi="Courier New"/>
          <w:sz w:val="14"/>
          <w:szCs w:val="14"/>
          <w:color w:val="auto"/>
        </w:rPr>
        <w:t>event, makes it, in the judgment of the Manager, impracticable to market the Offered Securities on the terms and in the manner contemplated in the Prospectus.</w:t>
      </w:r>
    </w:p>
    <w:p>
      <w:pPr>
        <w:spacing w:after="0" w:line="42" w:lineRule="exact"/>
        <w:rPr>
          <w:sz w:val="20"/>
          <w:szCs w:val="20"/>
          <w:color w:val="auto"/>
        </w:rPr>
      </w:pPr>
    </w:p>
    <w:p>
      <w:pPr>
        <w:ind w:right="3519" w:firstLine="775"/>
        <w:spacing w:after="0" w:line="256" w:lineRule="auto"/>
        <w:rPr>
          <w:sz w:val="20"/>
          <w:szCs w:val="20"/>
          <w:color w:val="auto"/>
        </w:rPr>
      </w:pPr>
      <w:r>
        <w:rPr>
          <w:rFonts w:ascii="Courier New" w:cs="Courier New" w:eastAsia="Courier New" w:hAnsi="Courier New"/>
          <w:sz w:val="14"/>
          <w:szCs w:val="14"/>
          <w:color w:val="auto"/>
        </w:rPr>
        <w:t>The Company will pay and bear all costs and expenses incident to the performance of its obligations under this Agreement, including (a) the preparation, printing and filing of the Registration Statement (including financial statements and exhibits), as originally filed and as amended, the preliminary prospectuses and the Prospectus and any amendments or supplements thereto, and the cost of furnishing copies thereto to the Underwriters, (b) the preparation, printing and distribution of this Agreement, the Senior Indenture, the Subordinated Indenture, the Warrant Agreement and the Unit Agreement, if any, and Blue Sky Memorandum, (c) the delivery of the Offered Securities to the Underwriters, (d) the reasonable fees and disbursements of the Company's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National Association of Securities Dealers, Inc. in connection with the review, if any, of the offering of the Securities, (g) any fees charged by rating agencies for rating the Offered Securities and (h) the fees and expenses of the Trustee, including the fees and disbursements of counsel for the Trustee, in connection with the Senior Indenture, the Subordinated Indenture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250" w:lineRule="exact"/>
        <w:rPr>
          <w:sz w:val="20"/>
          <w:szCs w:val="20"/>
          <w:color w:val="auto"/>
        </w:rPr>
      </w:pPr>
    </w:p>
    <w:p>
      <w:pPr>
        <w:ind w:right="3519" w:firstLine="775"/>
        <w:spacing w:after="0" w:line="266" w:lineRule="auto"/>
        <w:rPr>
          <w:sz w:val="20"/>
          <w:szCs w:val="20"/>
          <w:color w:val="auto"/>
        </w:rPr>
      </w:pPr>
      <w:r>
        <w:rPr>
          <w:rFonts w:ascii="Courier New" w:cs="Courier New" w:eastAsia="Courier New" w:hAnsi="Courier New"/>
          <w:sz w:val="14"/>
          <w:szCs w:val="14"/>
          <w:color w:val="auto"/>
        </w:rPr>
        <w:t>If this Agreement shall be terminated by the Underwriters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74" w:lineRule="exact"/>
        <w:rPr>
          <w:sz w:val="20"/>
          <w:szCs w:val="20"/>
          <w:color w:val="auto"/>
        </w:rPr>
      </w:pPr>
    </w:p>
    <w:p>
      <w:pPr>
        <w:ind w:right="3519" w:firstLine="956"/>
        <w:spacing w:after="0" w:line="263" w:lineRule="auto"/>
        <w:tabs>
          <w:tab w:leader="none" w:pos="1206"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Defaulting Underwriters. If on the Closing Date any one or more of the Underwriters shall fail or refuse to purchase Offered Securities that it 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bears to the aggregate amount of Offered Securities set forth opposite the names of all such non-defaulting Underwriters, or in such other proportions as the Manager may</w:t>
      </w: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56" w:right="1440" w:bottom="1440" w:gutter="0" w:footer="0" w:header="0"/>
        </w:sectPr>
      </w:pPr>
    </w:p>
    <w:bookmarkStart w:id="80" w:name="page81"/>
    <w:bookmarkEnd w:id="80"/>
    <w:p>
      <w:pPr>
        <w:ind w:right="3519"/>
        <w:spacing w:after="0" w:line="257" w:lineRule="auto"/>
        <w:rPr>
          <w:sz w:val="20"/>
          <w:szCs w:val="20"/>
          <w:color w:val="auto"/>
        </w:rPr>
      </w:pPr>
      <w:r>
        <w:rPr>
          <w:rFonts w:ascii="Courier New" w:cs="Courier New" w:eastAsia="Courier New" w:hAnsi="Courier New"/>
          <w:sz w:val="14"/>
          <w:szCs w:val="14"/>
          <w:color w:val="auto"/>
        </w:rPr>
        <w:t>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8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 and the Company for the purchase of such Offered Securities are not made within 36 hours after such default, this Agreement shall terminate without liability on the part of any non-defaulting Underwriter or the Company. In any such case either the Manager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252" w:lineRule="exact"/>
        <w:rPr>
          <w:sz w:val="20"/>
          <w:szCs w:val="20"/>
          <w:color w:val="auto"/>
        </w:rPr>
      </w:pPr>
    </w:p>
    <w:p>
      <w:pPr>
        <w:ind w:right="3599" w:firstLine="956"/>
        <w:spacing w:after="0" w:line="313" w:lineRule="auto"/>
        <w:tabs>
          <w:tab w:leader="none" w:pos="1206"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The Underwriting Agreement may be signed in any number of counterparts, each of which shall be an original, with the same effect as if the signatures thereto and hereto were upon the same instrument.</w:t>
      </w:r>
    </w:p>
    <w:p>
      <w:pPr>
        <w:spacing w:after="0" w:line="42" w:lineRule="exact"/>
        <w:rPr>
          <w:rFonts w:ascii="Courier New" w:cs="Courier New" w:eastAsia="Courier New" w:hAnsi="Courier New"/>
          <w:sz w:val="14"/>
          <w:szCs w:val="14"/>
          <w:color w:val="auto"/>
        </w:rPr>
      </w:pPr>
    </w:p>
    <w:p>
      <w:pPr>
        <w:ind w:right="4019" w:firstLine="870"/>
        <w:spacing w:after="0" w:line="375" w:lineRule="auto"/>
        <w:tabs>
          <w:tab w:leader="none" w:pos="1206"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Agreement shall be governed by and construed in accordance with the internal laws of the State of New York.</w:t>
      </w:r>
    </w:p>
    <w:p>
      <w:pPr>
        <w:spacing w:after="0" w:line="1" w:lineRule="exact"/>
        <w:rPr>
          <w:rFonts w:ascii="Courier New" w:cs="Courier New" w:eastAsia="Courier New" w:hAnsi="Courier New"/>
          <w:sz w:val="14"/>
          <w:szCs w:val="14"/>
          <w:color w:val="auto"/>
        </w:rPr>
      </w:pPr>
    </w:p>
    <w:p>
      <w:pPr>
        <w:ind w:right="3519" w:firstLine="870"/>
        <w:spacing w:after="0" w:line="313" w:lineRule="auto"/>
        <w:tabs>
          <w:tab w:leader="none" w:pos="1206"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of the sections of this Agreement have been inserted for convenience of reference only and shall not be deemed a part of this Agreement.</w:t>
      </w:r>
    </w:p>
    <w:p>
      <w:pPr>
        <w:sectPr>
          <w:pgSz w:w="11900" w:h="16838" w:orient="portrait"/>
          <w:cols w:equalWidth="0" w:num="1">
            <w:col w:w="10239"/>
          </w:cols>
          <w:pgMar w:left="220" w:top="756" w:right="1440" w:bottom="1440" w:gutter="0" w:footer="0" w:header="0"/>
        </w:sectPr>
      </w:pPr>
    </w:p>
    <w:bookmarkStart w:id="81" w:name="page82"/>
    <w:bookmarkEnd w:id="81"/>
    <w:p>
      <w:pPr>
        <w:spacing w:after="0" w:line="1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1.2</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UNDERWRITING AGREEMENT</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(Preferred Stock, Depositary Shares, Common Stock)</w:t>
      </w:r>
    </w:p>
    <w:p>
      <w:pPr>
        <w:spacing w:after="0" w:line="312"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 --,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3599" w:firstLine="775"/>
        <w:spacing w:after="0" w:line="261" w:lineRule="auto"/>
        <w:rPr>
          <w:sz w:val="20"/>
          <w:szCs w:val="20"/>
          <w:color w:val="auto"/>
        </w:rPr>
      </w:pPr>
      <w:r>
        <w:rPr>
          <w:rFonts w:ascii="Courier New" w:cs="Courier New" w:eastAsia="Courier New" w:hAnsi="Courier New"/>
          <w:sz w:val="14"/>
          <w:szCs w:val="14"/>
          <w:color w:val="auto"/>
        </w:rPr>
        <w:t>We (the "Manager") are acting on behalf of the underwriter or underwriters (including ourselves) named below (such underwriter or underwriters being herein called the "Underwriters"), and we understand that Comcast Corporation, a Pennsylvania corporation (the "Company"), proposes to issue and sell the number of shares of its securities identified as Firm Securities herein (the "Firm Securities"). The Company also proposes to issue and sell not more than the number of shares of its securities, if any, identified as Additional Securities herein (the "Additional Securities"), if and to the extent that we, as Manager of this offering, shall have determined to exercise, on behalf of the Underwriters, the right to purchase such Additional Securities granted to the Underwriters herein. The Firm Securities and the Additional Securities are hereinafter collectively referred to as the "Offered Securities".</w:t>
      </w:r>
    </w:p>
    <w:p>
      <w:pPr>
        <w:spacing w:after="0" w:line="77" w:lineRule="exact"/>
        <w:rPr>
          <w:sz w:val="20"/>
          <w:szCs w:val="20"/>
          <w:color w:val="auto"/>
        </w:rPr>
      </w:pPr>
    </w:p>
    <w:p>
      <w:pPr>
        <w:ind w:right="3519" w:firstLine="775"/>
        <w:spacing w:after="0" w:line="260" w:lineRule="auto"/>
        <w:rPr>
          <w:sz w:val="20"/>
          <w:szCs w:val="20"/>
          <w:color w:val="auto"/>
        </w:rPr>
      </w:pPr>
      <w:r>
        <w:rPr>
          <w:rFonts w:ascii="Courier New" w:cs="Courier New" w:eastAsia="Courier New" w:hAnsi="Courier New"/>
          <w:sz w:val="14"/>
          <w:szCs w:val="14"/>
          <w:color w:val="auto"/>
        </w:rPr>
        <w:t>Subject to the terms and conditions set forth or incorporated by reference herein, the Company hereby agrees to sell and the Underwriters agree to purchase, severally and not jointly, the aggregate principal amount of the Firm Securities set forth below opposite their names at a purchase price of</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per Firm Security (the "Purchase Price").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60" w:type="dxa"/>
            <w:vAlign w:val="bottom"/>
          </w:tcPr>
          <w:p>
            <w:pPr>
              <w:spacing w:after="0"/>
              <w:rPr>
                <w:sz w:val="14"/>
                <w:szCs w:val="14"/>
                <w:color w:val="auto"/>
              </w:rPr>
            </w:pPr>
          </w:p>
        </w:tc>
        <w:tc>
          <w:tcPr>
            <w:tcW w:w="2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 of</w:t>
            </w:r>
          </w:p>
        </w:tc>
        <w:tc>
          <w:tcPr>
            <w:tcW w:w="0" w:type="dxa"/>
            <w:vAlign w:val="bottom"/>
          </w:tcPr>
          <w:p>
            <w:pPr>
              <w:spacing w:after="0"/>
              <w:rPr>
                <w:sz w:val="1"/>
                <w:szCs w:val="1"/>
                <w:color w:val="auto"/>
              </w:rPr>
            </w:pPr>
          </w:p>
        </w:tc>
      </w:tr>
      <w:tr>
        <w:trPr>
          <w:trHeight w:val="166"/>
        </w:trPr>
        <w:tc>
          <w:tcPr>
            <w:tcW w:w="3660" w:type="dxa"/>
            <w:vAlign w:val="bottom"/>
            <w:vMerge w:val="restart"/>
          </w:tcPr>
          <w:p>
            <w:pPr>
              <w:spacing w:after="0"/>
              <w:rPr>
                <w:sz w:val="20"/>
                <w:szCs w:val="20"/>
                <w:color w:val="auto"/>
              </w:rPr>
            </w:pPr>
            <w:r>
              <w:rPr>
                <w:rFonts w:ascii="Courier New" w:cs="Courier New" w:eastAsia="Courier New" w:hAnsi="Courier New"/>
                <w:sz w:val="14"/>
                <w:szCs w:val="14"/>
                <w:color w:val="auto"/>
              </w:rPr>
              <w:t>Underwriter</w:t>
            </w:r>
          </w:p>
        </w:tc>
        <w:tc>
          <w:tcPr>
            <w:tcW w:w="2980" w:type="dxa"/>
            <w:vAlign w:val="bottom"/>
          </w:tcPr>
          <w:p>
            <w:pPr>
              <w:jc w:val="right"/>
              <w:spacing w:after="0"/>
              <w:rPr>
                <w:sz w:val="20"/>
                <w:szCs w:val="20"/>
                <w:color w:val="auto"/>
              </w:rPr>
            </w:pPr>
            <w:r>
              <w:rPr>
                <w:rFonts w:ascii="Courier New" w:cs="Courier New" w:eastAsia="Courier New" w:hAnsi="Courier New"/>
                <w:sz w:val="14"/>
                <w:szCs w:val="14"/>
                <w:color w:val="auto"/>
              </w:rPr>
              <w:t>Firm Securities</w:t>
            </w:r>
          </w:p>
        </w:tc>
        <w:tc>
          <w:tcPr>
            <w:tcW w:w="0" w:type="dxa"/>
            <w:vAlign w:val="bottom"/>
          </w:tcPr>
          <w:p>
            <w:pPr>
              <w:spacing w:after="0"/>
              <w:rPr>
                <w:sz w:val="1"/>
                <w:szCs w:val="1"/>
                <w:color w:val="auto"/>
              </w:rPr>
            </w:pPr>
          </w:p>
        </w:tc>
      </w:tr>
      <w:tr>
        <w:trPr>
          <w:trHeight w:val="242"/>
        </w:trPr>
        <w:tc>
          <w:tcPr>
            <w:tcW w:w="3660" w:type="dxa"/>
            <w:vAlign w:val="bottom"/>
            <w:vMerge w:val="continue"/>
          </w:tcPr>
          <w:p>
            <w:pPr>
              <w:spacing w:after="0"/>
              <w:rPr>
                <w:sz w:val="21"/>
                <w:szCs w:val="21"/>
                <w:color w:val="auto"/>
              </w:rPr>
            </w:pPr>
          </w:p>
        </w:tc>
        <w:tc>
          <w:tcPr>
            <w:tcW w:w="2980" w:type="dxa"/>
            <w:vAlign w:val="bottom"/>
          </w:tcPr>
          <w:p>
            <w:pPr>
              <w:jc w:val="right"/>
              <w:spacing w:after="0"/>
              <w:rPr>
                <w:sz w:val="20"/>
                <w:szCs w:val="20"/>
                <w:color w:val="auto"/>
              </w:rPr>
            </w:pPr>
            <w:r>
              <w:rPr>
                <w:rFonts w:ascii="Courier New" w:cs="Courier New" w:eastAsia="Courier New" w:hAnsi="Courier New"/>
                <w:sz w:val="14"/>
                <w:szCs w:val="14"/>
                <w:color w:val="auto"/>
              </w:rPr>
              <w:t>To Be Purchased</w:t>
            </w:r>
          </w:p>
        </w:tc>
        <w:tc>
          <w:tcPr>
            <w:tcW w:w="0" w:type="dxa"/>
            <w:vAlign w:val="bottom"/>
          </w:tcPr>
          <w:p>
            <w:pPr>
              <w:spacing w:after="0"/>
              <w:rPr>
                <w:sz w:val="1"/>
                <w:szCs w:val="1"/>
                <w:color w:val="auto"/>
              </w:rPr>
            </w:pPr>
          </w:p>
        </w:tc>
      </w:tr>
      <w:tr>
        <w:trPr>
          <w:trHeight w:val="497"/>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[Insert syndicate list]</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366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54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60" w:lineRule="auto"/>
        <w:rPr>
          <w:sz w:val="20"/>
          <w:szCs w:val="20"/>
          <w:color w:val="auto"/>
        </w:rPr>
      </w:pPr>
      <w:r>
        <w:rPr>
          <w:rFonts w:ascii="Courier New" w:cs="Courier New" w:eastAsia="Courier New" w:hAnsi="Courier New"/>
          <w:sz w:val="14"/>
          <w:szCs w:val="14"/>
          <w:color w:val="auto"/>
        </w:rPr>
        <w:t>Subject to the terms and conditions set forth or incorporated by reference herein, the Company hereby agrees to sell to the Underwriters the Additional Securities, and the Underwriters shall have a one-time right to purchase, severally and not jointly, up to the number of Additional Securities set forth below at the Purchase Price [plus accrued dividends, if any, from [ ] to the date of payment and delivery]. Additional Securities may be purchased as provided herein solely for the purpose of covering over-allotments made in connection with the offering of the Firm Securities. If any Additional Securities are to be purchased, each Underwriter agrees, severally and not jointly, to purchase the number of Additional Securities (subject to such adjustments to eliminate fractional Offered Securities as you may determine) that bears the same proportion to the total number of Additional Securities to be purchased as the amount of Firm Securities set forth opposite the name of such Underwriter above bears to the total amount of Firm Securities.</w:t>
      </w:r>
    </w:p>
    <w:p>
      <w:pPr>
        <w:spacing w:after="0" w:line="79"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The Underwriters will pay for the Firm Securities upon delivery thereof at the offices of Davis Polk &amp; Wardwell, 450 Lexington Avenue, New York, New York at 10:00 a.m. (New York time) on , , or at such other time, not later than 5:00 p.m. (New York time) on , , as shall be designated in writing by the Underwriters and the Company. The time and date of such payment and delivery are hereinafter referred to as the "Closing Date".</w:t>
      </w:r>
    </w:p>
    <w:p>
      <w:pPr>
        <w:spacing w:after="0" w:line="69"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Payment for any Additional Securities shall be made at the offices referred to above at 10:00 A.M. (New York time), on such date (which may be the same as the Closing Date but shall in no event be earlier than the Closing Date nor later than ten business days after the giving of the notice hereinafter referred to) as shall be designated in a written notice from us to the Company of our determination, on behalf of the Underwriters, to purchase an amount, specified in said notice, of Additional Securities, as shall be designated in writing by us. The time and date of such payment are hereinafter referred to as the "Option Closing Date". The notice of the determination to exercise the option to purchase Additional Securities and of the Option Closing Date may be given at any time within 30 days after the date of the Underwriting Agreement.</w:t>
      </w:r>
    </w:p>
    <w:p>
      <w:pPr>
        <w:spacing w:after="0" w:line="76" w:lineRule="exact"/>
        <w:rPr>
          <w:sz w:val="20"/>
          <w:szCs w:val="20"/>
          <w:color w:val="auto"/>
        </w:rPr>
      </w:pPr>
    </w:p>
    <w:p>
      <w:pPr>
        <w:ind w:right="3939" w:firstLine="775"/>
        <w:spacing w:after="0" w:line="313" w:lineRule="auto"/>
        <w:rPr>
          <w:sz w:val="20"/>
          <w:szCs w:val="20"/>
          <w:color w:val="auto"/>
        </w:rPr>
      </w:pPr>
      <w:r>
        <w:rPr>
          <w:rFonts w:ascii="Courier New" w:cs="Courier New" w:eastAsia="Courier New" w:hAnsi="Courier New"/>
          <w:sz w:val="14"/>
          <w:szCs w:val="14"/>
          <w:color w:val="auto"/>
        </w:rPr>
        <w:t>The Offered Securities shall have the terms set forth in the Prospectus dated [June __], 1999, and the Prospectus Supplement dated , , including the following:</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Offered Securities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Securities:</w:t>
      </w:r>
    </w:p>
    <w:p>
      <w:pPr>
        <w:sectPr>
          <w:pgSz w:w="11900" w:h="16851" w:orient="portrait"/>
          <w:cols w:equalWidth="0" w:num="1">
            <w:col w:w="10239"/>
          </w:cols>
          <w:pgMar w:left="220" w:top="115" w:right="1440" w:bottom="0"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Aggregate Number of Firm Securities:</w:t>
      </w:r>
    </w:p>
    <w:p>
      <w:pPr>
        <w:sectPr>
          <w:pgSz w:w="11900" w:h="16838" w:orient="portrait"/>
          <w:cols w:equalWidth="0" w:num="1">
            <w:col w:w="9459"/>
          </w:cols>
          <w:pgMar w:left="100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459"/>
          </w:cols>
          <w:pgMar w:left="1000" w:top="281" w:right="1440" w:bottom="1440" w:gutter="0" w:footer="0" w:header="0"/>
          <w:type w:val="continuous"/>
        </w:sectPr>
      </w:pPr>
    </w:p>
    <w:bookmarkStart w:id="83" w:name="page84"/>
    <w:bookmarkEnd w:id="83"/>
    <w:p>
      <w:pPr>
        <w:ind w:left="780"/>
        <w:spacing w:after="0"/>
        <w:rPr>
          <w:sz w:val="20"/>
          <w:szCs w:val="20"/>
          <w:color w:val="auto"/>
        </w:rPr>
      </w:pPr>
      <w:r>
        <w:rPr>
          <w:rFonts w:ascii="Courier New" w:cs="Courier New" w:eastAsia="Courier New" w:hAnsi="Courier New"/>
          <w:sz w:val="14"/>
          <w:szCs w:val="14"/>
          <w:color w:val="auto"/>
        </w:rPr>
        <w:t>Aggregate Number of Additional Securities: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Redemption Provisions: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Conversion Provisions: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Exchange Provisions: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Lock-Up Securities: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Lock-Up Period: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Additional Provisions:</w:t>
      </w:r>
    </w:p>
    <w:p>
      <w:pPr>
        <w:spacing w:after="0" w:line="173" w:lineRule="exact"/>
        <w:rPr>
          <w:sz w:val="20"/>
          <w:szCs w:val="20"/>
          <w:color w:val="auto"/>
        </w:rPr>
      </w:pPr>
    </w:p>
    <w:p>
      <w:pPr>
        <w:ind w:left="780" w:right="3419"/>
        <w:spacing w:after="0" w:line="313" w:lineRule="auto"/>
        <w:rPr>
          <w:sz w:val="20"/>
          <w:szCs w:val="20"/>
          <w:color w:val="auto"/>
        </w:rPr>
      </w:pPr>
      <w:r>
        <w:rPr>
          <w:rFonts w:ascii="Courier New" w:cs="Courier New" w:eastAsia="Courier New" w:hAnsi="Courier New"/>
          <w:sz w:val="14"/>
          <w:szCs w:val="14"/>
          <w:color w:val="auto"/>
        </w:rPr>
        <w:t>[If depositary shares are offered, list beneficial ownership of preferred stock that each depositary share represents and list Deposit Agreement.]</w:t>
      </w:r>
    </w:p>
    <w:p>
      <w:pPr>
        <w:spacing w:after="0" w:line="42" w:lineRule="exact"/>
        <w:rPr>
          <w:sz w:val="20"/>
          <w:szCs w:val="20"/>
          <w:color w:val="auto"/>
        </w:rPr>
      </w:pPr>
    </w:p>
    <w:p>
      <w:pPr>
        <w:ind w:right="3779" w:firstLine="775"/>
        <w:spacing w:after="0" w:line="313" w:lineRule="auto"/>
        <w:rPr>
          <w:sz w:val="20"/>
          <w:szCs w:val="20"/>
          <w:color w:val="auto"/>
        </w:rPr>
      </w:pPr>
      <w:r>
        <w:rPr>
          <w:rFonts w:ascii="Courier New" w:cs="Courier New" w:eastAsia="Courier New" w:hAnsi="Courier New"/>
          <w:sz w:val="14"/>
          <w:szCs w:val="14"/>
          <w:color w:val="auto"/>
        </w:rPr>
        <w:t>Capitalized terms used above and not defined herein shall have the meanings set forth in the Prospectus and Prospectus Supplement referred to above.</w:t>
      </w:r>
    </w:p>
    <w:p>
      <w:pPr>
        <w:spacing w:after="0" w:line="42" w:lineRule="exact"/>
        <w:rPr>
          <w:sz w:val="20"/>
          <w:szCs w:val="20"/>
          <w:color w:val="auto"/>
        </w:rPr>
      </w:pPr>
    </w:p>
    <w:p>
      <w:pPr>
        <w:ind w:right="3419" w:firstLine="775"/>
        <w:spacing w:after="0" w:line="261" w:lineRule="auto"/>
        <w:rPr>
          <w:sz w:val="20"/>
          <w:szCs w:val="20"/>
          <w:color w:val="auto"/>
        </w:rPr>
      </w:pPr>
      <w:r>
        <w:rPr>
          <w:rFonts w:ascii="Courier New" w:cs="Courier New" w:eastAsia="Courier New" w:hAnsi="Courier New"/>
          <w:sz w:val="14"/>
          <w:szCs w:val="14"/>
          <w:color w:val="auto"/>
        </w:rPr>
        <w:t>Except as set forth below, all provisions contained in the document entitled Comcast Corporation Underwriting Agreement Standard Provisions (Preferred Stock, Depositary Shares, Common Stock) dated [June __], 1999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200" w:lineRule="exact"/>
        <w:rPr>
          <w:sz w:val="20"/>
          <w:szCs w:val="20"/>
          <w:color w:val="auto"/>
        </w:rPr>
      </w:pPr>
    </w:p>
    <w:p>
      <w:pPr>
        <w:spacing w:after="0" w:line="3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84" w:name="page85"/>
    <w:bookmarkEnd w:id="84"/>
    <w:p>
      <w:pPr>
        <w:ind w:right="3599" w:firstLine="775"/>
        <w:spacing w:after="0" w:line="376" w:lineRule="auto"/>
        <w:rPr>
          <w:sz w:val="20"/>
          <w:szCs w:val="20"/>
          <w:color w:val="auto"/>
        </w:rPr>
      </w:pPr>
      <w:r>
        <w:rPr>
          <w:rFonts w:ascii="Courier New" w:cs="Courier New" w:eastAsia="Courier New" w:hAnsi="Courier New"/>
          <w:sz w:val="14"/>
          <w:szCs w:val="14"/>
          <w:color w:val="auto"/>
        </w:rPr>
        <w:t>Please confirm your agreement by having an authorized officer sign a copy of this Agreement in the space set forth below.</w:t>
      </w:r>
    </w:p>
    <w:p>
      <w:pPr>
        <w:spacing w:after="0" w:line="16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[Name of Lead Managers]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On behalf of themselves and the other</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Underwriters named herein</w:t>
      </w:r>
    </w:p>
    <w:p>
      <w:pPr>
        <w:spacing w:after="0" w:line="14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[_________________________]</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3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21" w:right="1440" w:bottom="1440" w:gutter="0" w:footer="0" w:header="0"/>
        </w:sectPr>
      </w:pPr>
    </w:p>
    <w:bookmarkStart w:id="85" w:name="page86"/>
    <w:bookmarkEnd w:id="85"/>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UNDERWRITING AGREEMENT</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STANDARD PROVISIONS</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(PREFERRED STOCK, DEPOSITARY SHARES, COMMON STOCK)</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[June __], 1999</w:t>
      </w:r>
    </w:p>
    <w:p>
      <w:pPr>
        <w:spacing w:after="0" w:line="338"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From time to time, Comcast Corporation, a Pennsylvania corporation (the "Company"), may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Terms defined in the Underwriting Agreement are used herein as therein defined.</w:t>
      </w:r>
    </w:p>
    <w:p>
      <w:pPr>
        <w:spacing w:after="0" w:line="74"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The Company proposes to issue from time to time (a) its preferred stock, without par value (the "Preferred Stock"), (b) depositary shares representing its Preferred Stock (the "Depositary Shares") and (c) its Class A common stock, $1.00 par value (the "Class A Common Stock") and its Class A Special common stock, $1.00 par value (the "Class A Special Common Stock", and together with the Class A Common Stock, the "Common Stock").</w:t>
      </w:r>
    </w:p>
    <w:p>
      <w:pPr>
        <w:spacing w:after="0" w:line="69" w:lineRule="exact"/>
        <w:rPr>
          <w:sz w:val="20"/>
          <w:szCs w:val="20"/>
          <w:color w:val="auto"/>
        </w:rPr>
      </w:pPr>
    </w:p>
    <w:p>
      <w:pPr>
        <w:ind w:right="3419" w:firstLine="775"/>
        <w:spacing w:after="0" w:line="259" w:lineRule="auto"/>
        <w:rPr>
          <w:sz w:val="20"/>
          <w:szCs w:val="20"/>
          <w:color w:val="auto"/>
        </w:rPr>
      </w:pPr>
      <w:r>
        <w:rPr>
          <w:rFonts w:ascii="Courier New" w:cs="Courier New" w:eastAsia="Courier New" w:hAnsi="Courier New"/>
          <w:sz w:val="14"/>
          <w:szCs w:val="14"/>
          <w:color w:val="auto"/>
        </w:rPr>
        <w:t>The Company has filed with the Securities and Exchange Commission (the "Commission") a registration statement including a prospectus relating to the Preferred Stock, Depositary Shares and Common Stock (collectively, the "Securities") and has filed with, or transmitted for filing to, or shall promptly after the date of the Underwriting Agreement file with or transmit for filing to, the Commission a prospectus supplement (the "Prospectus Supplement") pursuant to Rule 424 under the Securities Act of 1933, as amended (the "Securities Act"), specifically relating to the Securities offered pursuant to this Agreement (the "Offered Securities"). The term Registration Statement means the registration statement as amended to the date of the Underwriting Agreement including any additional registration statement filed by the Company pursuant to Rule 462(b). The term Basic Prospectus means the prospectus included in the Registration Statement. The term Prospectus means the Basic Prospectus together with the Prospectus Supplement. The term preliminary prospectus means a preliminary prospectus supplement specifically relating to the Offered Securities, together with the Basic</w:t>
      </w:r>
    </w:p>
    <w:p>
      <w:pPr>
        <w:spacing w:after="0" w:line="200" w:lineRule="exact"/>
        <w:rPr>
          <w:sz w:val="20"/>
          <w:szCs w:val="20"/>
          <w:color w:val="auto"/>
        </w:rPr>
      </w:pPr>
    </w:p>
    <w:p>
      <w:pPr>
        <w:spacing w:after="0" w:line="3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921" w:right="1440" w:bottom="1440" w:gutter="0" w:footer="0" w:header="0"/>
        </w:sectPr>
      </w:pPr>
    </w:p>
    <w:bookmarkStart w:id="86" w:name="page87"/>
    <w:bookmarkEnd w:id="86"/>
    <w:p>
      <w:pPr>
        <w:ind w:right="3419"/>
        <w:spacing w:after="0" w:line="271" w:lineRule="auto"/>
        <w:rPr>
          <w:sz w:val="20"/>
          <w:szCs w:val="20"/>
          <w:color w:val="auto"/>
        </w:rPr>
      </w:pPr>
      <w:r>
        <w:rPr>
          <w:rFonts w:ascii="Courier New" w:cs="Courier New" w:eastAsia="Courier New" w:hAnsi="Courier New"/>
          <w:sz w:val="14"/>
          <w:szCs w:val="14"/>
          <w:color w:val="auto"/>
        </w:rPr>
        <w:t>Prospectus. As used herein, the terms "Basic Prospectus", "Prospectus" and "preliminary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Basic Prospectus by the Company with the Commission pursuant to the Securities Exchange Act of 1934, as amended (the "Exchange Act").</w:t>
      </w:r>
    </w:p>
    <w:p>
      <w:pPr>
        <w:spacing w:after="0" w:line="72" w:lineRule="exact"/>
        <w:rPr>
          <w:sz w:val="20"/>
          <w:szCs w:val="20"/>
          <w:color w:val="auto"/>
        </w:rPr>
      </w:pPr>
    </w:p>
    <w:p>
      <w:pPr>
        <w:ind w:right="3599" w:firstLine="775"/>
        <w:spacing w:after="0" w:line="258" w:lineRule="auto"/>
        <w:rPr>
          <w:sz w:val="20"/>
          <w:szCs w:val="20"/>
          <w:color w:val="auto"/>
        </w:rPr>
      </w:pPr>
      <w:r>
        <w:rPr>
          <w:rFonts w:ascii="Courier New" w:cs="Courier New" w:eastAsia="Courier New" w:hAnsi="Courier New"/>
          <w:sz w:val="14"/>
          <w:szCs w:val="14"/>
          <w:color w:val="auto"/>
        </w:rPr>
        <w:t>The Company hereby agrees that, without the prior written consent of the Manager, it will not offer, sell, contract to sell or grant any option to purchase or otherwise dispose of any shares of the Lock-Up Securities, or any securities convertible into or exchangeable for Lock-Up Securities, for the Lock-Up Period, other than (i) the Offered Securities to be sold hereunder,</w:t>
      </w:r>
    </w:p>
    <w:p>
      <w:pPr>
        <w:spacing w:after="0" w:line="2" w:lineRule="exact"/>
        <w:rPr>
          <w:sz w:val="20"/>
          <w:szCs w:val="20"/>
          <w:color w:val="auto"/>
        </w:rPr>
      </w:pPr>
    </w:p>
    <w:p>
      <w:pPr>
        <w:ind w:right="3599" w:firstLine="8"/>
        <w:spacing w:after="0" w:line="279" w:lineRule="auto"/>
        <w:tabs>
          <w:tab w:leader="none" w:pos="43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Lock-Up Securities sold upon the exercise of an option or warrant or the conversion of a security outstanding on the date hereof or (iii) any Lock-Up Securities issued pursuant to any stock option or similar employee compensation plan in effect on the date hereof.</w:t>
      </w:r>
    </w:p>
    <w:p>
      <w:pPr>
        <w:spacing w:after="0" w:line="64" w:lineRule="exact"/>
        <w:rPr>
          <w:rFonts w:ascii="Courier New" w:cs="Courier New" w:eastAsia="Courier New" w:hAnsi="Courier New"/>
          <w:sz w:val="14"/>
          <w:szCs w:val="14"/>
          <w:color w:val="auto"/>
        </w:rPr>
      </w:pPr>
    </w:p>
    <w:p>
      <w:pPr>
        <w:ind w:right="3419" w:firstLine="956"/>
        <w:spacing w:after="0" w:line="259" w:lineRule="auto"/>
        <w:tabs>
          <w:tab w:leader="none" w:pos="120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Company represents and warrants to each of the Underwriters as of the date of the Underwriting Agreement that (i) each document filed or to be filed pursuant to the Exchange Act and incorporated by reference in the Prospectus complied or will comply when so filed in all material respects with the Exchange Act and the rules and regulations of the Commission thereunder and (ii) the Registration Statement and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statements or omissions in the Registration Statement or the Prospectus or any amendment or supplement thereto based upon information furnished to the Company in writing by any Underwriter through the Manager expressly for use therein.</w:t>
      </w:r>
    </w:p>
    <w:p>
      <w:pPr>
        <w:spacing w:after="0" w:line="254" w:lineRule="exact"/>
        <w:rPr>
          <w:rFonts w:ascii="Courier New" w:cs="Courier New" w:eastAsia="Courier New" w:hAnsi="Courier New"/>
          <w:sz w:val="14"/>
          <w:szCs w:val="14"/>
          <w:color w:val="auto"/>
        </w:rPr>
      </w:pPr>
    </w:p>
    <w:p>
      <w:pPr>
        <w:ind w:right="3419" w:firstLine="956"/>
        <w:spacing w:after="0" w:line="282" w:lineRule="auto"/>
        <w:tabs>
          <w:tab w:leader="none" w:pos="120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Offering. The Company is advised by the Manager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Prospectus.</w:t>
      </w:r>
    </w:p>
    <w:p>
      <w:pPr>
        <w:spacing w:after="0" w:line="62" w:lineRule="exact"/>
        <w:rPr>
          <w:rFonts w:ascii="Courier New" w:cs="Courier New" w:eastAsia="Courier New" w:hAnsi="Courier New"/>
          <w:sz w:val="14"/>
          <w:szCs w:val="14"/>
          <w:color w:val="auto"/>
        </w:rPr>
      </w:pPr>
    </w:p>
    <w:p>
      <w:pPr>
        <w:ind w:right="3419" w:firstLine="956"/>
        <w:spacing w:after="0" w:line="271" w:lineRule="auto"/>
        <w:tabs>
          <w:tab w:leader="none" w:pos="120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and Delivery. Except as otherwise provided in this Section 3, payment for the Offered Securities shall be made to the Company in Federal or other funds immediately available in New York City at the time and place set forth in the Underwriting Agreement, upon delivery to the Manager for the respective accounts of the several Underwriters of the Offered Securities. Certificates representing the Offered Securities shall be in definitive form and registered in such names and in such</w:t>
      </w:r>
    </w:p>
    <w:p>
      <w:pPr>
        <w:spacing w:after="0" w:line="200" w:lineRule="exact"/>
        <w:rPr>
          <w:sz w:val="20"/>
          <w:szCs w:val="20"/>
          <w:color w:val="auto"/>
        </w:rPr>
      </w:pPr>
    </w:p>
    <w:p>
      <w:pPr>
        <w:spacing w:after="0" w:line="36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921" w:right="1440" w:bottom="1440" w:gutter="0" w:footer="0" w:header="0"/>
        </w:sectPr>
      </w:pPr>
    </w:p>
    <w:bookmarkStart w:id="87" w:name="page88"/>
    <w:bookmarkEnd w:id="87"/>
    <w:p>
      <w:pPr>
        <w:ind w:right="3419"/>
        <w:spacing w:after="0" w:line="292" w:lineRule="auto"/>
        <w:rPr>
          <w:sz w:val="20"/>
          <w:szCs w:val="20"/>
          <w:color w:val="auto"/>
        </w:rPr>
      </w:pPr>
      <w:r>
        <w:rPr>
          <w:rFonts w:ascii="Courier New" w:cs="Courier New" w:eastAsia="Courier New" w:hAnsi="Courier New"/>
          <w:sz w:val="14"/>
          <w:szCs w:val="14"/>
          <w:color w:val="auto"/>
        </w:rPr>
        <w:t>denominations as the Manager shall request in writing not less than one full business day prior to the date of delivery, with any transfer taxes payable in connection with the transfer of the Offered Securities to the Underwriters duly paid.</w:t>
      </w:r>
    </w:p>
    <w:p>
      <w:pPr>
        <w:spacing w:after="0" w:line="56" w:lineRule="exact"/>
        <w:rPr>
          <w:sz w:val="20"/>
          <w:szCs w:val="20"/>
          <w:color w:val="auto"/>
        </w:rPr>
      </w:pPr>
    </w:p>
    <w:p>
      <w:pPr>
        <w:ind w:right="4459" w:firstLine="956"/>
        <w:spacing w:after="0" w:line="375" w:lineRule="auto"/>
        <w:tabs>
          <w:tab w:leader="none" w:pos="120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Closing. The several obligations of the Underwriters hereunder are subject to the following conditions:</w:t>
      </w:r>
    </w:p>
    <w:p>
      <w:pPr>
        <w:spacing w:after="0" w:line="1" w:lineRule="exact"/>
        <w:rPr>
          <w:rFonts w:ascii="Courier New" w:cs="Courier New" w:eastAsia="Courier New" w:hAnsi="Courier New"/>
          <w:sz w:val="14"/>
          <w:szCs w:val="14"/>
          <w:color w:val="auto"/>
        </w:rPr>
      </w:pPr>
    </w:p>
    <w:p>
      <w:pPr>
        <w:ind w:left="860" w:right="3419" w:firstLine="440"/>
        <w:spacing w:after="0" w:line="261" w:lineRule="auto"/>
        <w:tabs>
          <w:tab w:leader="none" w:pos="1635"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stop order suspending the effectiveness of the Registration Statement shall be in effect, and no proceedings for such purpose shall be pending before or threatened by the Commission, and there shall have been no material adverse change in the condition, business or operations of the Company and its subsidiaries, as a whole, from that set forth in the Prospectus; and the Manager shall have received, on the Closing Date, a certificate, dated the Closing Date and signed by an executive officer of the Company, to the foregoing effect. Such certificate will also provide that the representations and warranties of the Company contained herein are true and correct as of the Closing Date. The officer making such certificate may rely upon the best of his knowledge as to proceedings threatened.</w:t>
      </w:r>
    </w:p>
    <w:p>
      <w:pPr>
        <w:spacing w:after="0" w:line="76" w:lineRule="exact"/>
        <w:rPr>
          <w:rFonts w:ascii="Courier New" w:cs="Courier New" w:eastAsia="Courier New" w:hAnsi="Courier New"/>
          <w:sz w:val="14"/>
          <w:szCs w:val="14"/>
          <w:color w:val="auto"/>
        </w:rPr>
      </w:pPr>
    </w:p>
    <w:p>
      <w:pPr>
        <w:ind w:left="860" w:right="3419" w:firstLine="440"/>
        <w:spacing w:after="0" w:line="313" w:lineRule="auto"/>
        <w:tabs>
          <w:tab w:leader="none" w:pos="1635"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of Arthur R. Block, Esquire, Senior Deputy General Counsel of the Company, dated the Closing Date, to the effect that:</w:t>
      </w:r>
    </w:p>
    <w:p>
      <w:pPr>
        <w:spacing w:after="0" w:line="42" w:lineRule="exact"/>
        <w:rPr>
          <w:rFonts w:ascii="Courier New" w:cs="Courier New" w:eastAsia="Courier New" w:hAnsi="Courier New"/>
          <w:sz w:val="14"/>
          <w:szCs w:val="14"/>
          <w:color w:val="auto"/>
        </w:rPr>
      </w:pPr>
    </w:p>
    <w:p>
      <w:pPr>
        <w:ind w:left="1560" w:right="3519" w:firstLine="429"/>
        <w:spacing w:after="0" w:line="266" w:lineRule="auto"/>
        <w:tabs>
          <w:tab w:leader="none" w:pos="2335"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74" w:lineRule="exact"/>
        <w:rPr>
          <w:rFonts w:ascii="Courier New" w:cs="Courier New" w:eastAsia="Courier New" w:hAnsi="Courier New"/>
          <w:sz w:val="14"/>
          <w:szCs w:val="14"/>
          <w:color w:val="auto"/>
        </w:rPr>
      </w:pPr>
    </w:p>
    <w:p>
      <w:pPr>
        <w:ind w:left="1560" w:right="3419" w:firstLine="343"/>
        <w:spacing w:after="0" w:line="262" w:lineRule="auto"/>
        <w:tabs>
          <w:tab w:leader="none" w:pos="2335"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Comcast Cable Communications, Inc. and QVC, Inc. (such corporations are together the "specified subsidiaries" of the Company and each is a "specified subsidiary" of the Company) has been duly incorporated, is validly existing as a corporation in good standing under the laws of the jurisdiction of its incorporation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88" w:name="page89"/>
    <w:bookmarkEnd w:id="88"/>
    <w:p>
      <w:pPr>
        <w:ind w:left="340" w:right="3519" w:firstLine="257"/>
        <w:spacing w:after="0" w:line="292" w:lineRule="auto"/>
        <w:tabs>
          <w:tab w:leader="none" w:pos="11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Offered Securities have been duly authorized, and when executed and delivered to and paid for by the Underwriters in accordance with the terms of this Agreement, will be validly issued, fully paid and non-assessable,</w:t>
      </w:r>
    </w:p>
    <w:p>
      <w:pPr>
        <w:spacing w:after="0" w:line="56" w:lineRule="exact"/>
        <w:rPr>
          <w:rFonts w:ascii="Courier New" w:cs="Courier New" w:eastAsia="Courier New" w:hAnsi="Courier New"/>
          <w:sz w:val="14"/>
          <w:szCs w:val="14"/>
          <w:color w:val="auto"/>
        </w:rPr>
      </w:pPr>
    </w:p>
    <w:p>
      <w:pPr>
        <w:ind w:left="340" w:right="3679" w:firstLine="343"/>
        <w:spacing w:after="0" w:line="375" w:lineRule="auto"/>
        <w:tabs>
          <w:tab w:leader="none" w:pos="11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authorized, executed and delivered by the Company,</w:t>
      </w:r>
    </w:p>
    <w:p>
      <w:pPr>
        <w:spacing w:after="0" w:line="1" w:lineRule="exact"/>
        <w:rPr>
          <w:rFonts w:ascii="Courier New" w:cs="Courier New" w:eastAsia="Courier New" w:hAnsi="Courier New"/>
          <w:sz w:val="14"/>
          <w:szCs w:val="14"/>
          <w:color w:val="auto"/>
        </w:rPr>
      </w:pPr>
    </w:p>
    <w:p>
      <w:pPr>
        <w:ind w:left="340" w:right="3419" w:firstLine="429"/>
        <w:spacing w:after="0" w:line="254" w:lineRule="auto"/>
        <w:tabs>
          <w:tab w:leader="none" w:pos="11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rights to indemnity and contribution under this Agreement may be limited under applicable law, the execution, delivery and performance of this Agreement by the Company and the issuance and sale of the Offered Securities by the Company will not contravene any provision of applicable law of the United States (except with respect to laws relating specifically to the cable communications industry, as to which such counsel is not called upon to express any opinion), Pennsylvania, or, to the best knowledge of such counsel, of any other state or jurisdiction of the United States or of any foreign jurisdiction (in which foreign jurisdiction the Company or any specified subsidiary does business which is material to the Company and its subsidiaries, as a whole), or the articles of incorporation or by-laws of the Company or, to the best knowledge of such counsel, any agreement or other instrument binding upon the Company, and, except for the orders of the Commission making the Registration Statement effective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Pennsylvania, or, to the best knowledge of such counsel, of any other state or jurisdiction of the United States or of any foreign jurisdiction is required for the performance of this Agreement by the Company, or the issuance and sale of the Offered Securities by the Company,</w:t>
      </w:r>
    </w:p>
    <w:p>
      <w:pPr>
        <w:spacing w:after="0" w:line="262" w:lineRule="exact"/>
        <w:rPr>
          <w:rFonts w:ascii="Courier New" w:cs="Courier New" w:eastAsia="Courier New" w:hAnsi="Courier New"/>
          <w:sz w:val="14"/>
          <w:szCs w:val="14"/>
          <w:color w:val="auto"/>
        </w:rPr>
      </w:pPr>
    </w:p>
    <w:p>
      <w:pPr>
        <w:ind w:left="340" w:right="3419" w:firstLine="343"/>
        <w:spacing w:after="0" w:line="264" w:lineRule="auto"/>
        <w:tabs>
          <w:tab w:leader="none" w:pos="11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such qualification as may be set forth in the Prospectus, the Company and its subsidiaries have, and are in material compliance with, such franchises, and to the best knowledge of such counsel after reasonable investigation, such licenses and authorizations, as are necessary to own their cable communications properties and to conduct their cable communications business in the manner described in the Prospectus, except where the failure to have, or comply with, such franchises, licenses and authorizations would not have a material adverse</w:t>
      </w:r>
    </w:p>
    <w:p>
      <w:pPr>
        <w:spacing w:after="0" w:line="200" w:lineRule="exact"/>
        <w:rPr>
          <w:sz w:val="20"/>
          <w:szCs w:val="20"/>
          <w:color w:val="auto"/>
        </w:rPr>
      </w:pPr>
    </w:p>
    <w:p>
      <w:pPr>
        <w:spacing w:after="0" w:line="37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019"/>
          </w:cols>
          <w:pgMar w:left="1440" w:top="921" w:right="1440" w:bottom="1440" w:gutter="0" w:footer="0" w:header="0"/>
        </w:sectPr>
      </w:pPr>
    </w:p>
    <w:bookmarkStart w:id="89" w:name="page90"/>
    <w:bookmarkEnd w:id="89"/>
    <w:p>
      <w:pPr>
        <w:ind w:left="1560" w:right="3519"/>
        <w:spacing w:after="0" w:line="271" w:lineRule="auto"/>
        <w:rPr>
          <w:sz w:val="20"/>
          <w:szCs w:val="20"/>
          <w:color w:val="auto"/>
        </w:rPr>
      </w:pPr>
      <w:r>
        <w:rPr>
          <w:rFonts w:ascii="Courier New" w:cs="Courier New" w:eastAsia="Courier New" w:hAnsi="Courier New"/>
          <w:sz w:val="14"/>
          <w:szCs w:val="14"/>
          <w:color w:val="auto"/>
        </w:rPr>
        <w:t>effect on the business or financial condition of the Company and its subsidiaries, as a whole, and such franchises, licenses and authorizations contain no materially burdensome restrictions not adequately described in the Prospectus, which restrictions would have a material adverse effect on the business or financial condition of the Company and its subsidiaries, as a whole,</w:t>
      </w:r>
    </w:p>
    <w:p>
      <w:pPr>
        <w:spacing w:after="0" w:line="72" w:lineRule="exact"/>
        <w:rPr>
          <w:sz w:val="20"/>
          <w:szCs w:val="20"/>
          <w:color w:val="auto"/>
        </w:rPr>
      </w:pPr>
    </w:p>
    <w:p>
      <w:pPr>
        <w:ind w:left="1560" w:right="3419" w:firstLine="257"/>
        <w:spacing w:after="0" w:line="264" w:lineRule="auto"/>
        <w:tabs>
          <w:tab w:leader="none" w:pos="233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(A) in Item 3 of the Company's most recent Annual Report on Form 10-K incorporated by reference in the Prospectus, (B) in Part II, Item 1 under the caption "Legal Proceedings" of the Company's most recent Quarterly Report on Form 10-Q incorporated by reference in the Prospectus and (C) in the Registration Statement in Item 15, insofar as such statements constitute a summary of the legal matters, documents or proceedings referred to therein, fairly present the information called for with respect to such legal matters, documents and proceedings,</w:t>
      </w:r>
    </w:p>
    <w:p>
      <w:pPr>
        <w:spacing w:after="0" w:line="77" w:lineRule="exact"/>
        <w:rPr>
          <w:rFonts w:ascii="Courier New" w:cs="Courier New" w:eastAsia="Courier New" w:hAnsi="Courier New"/>
          <w:sz w:val="14"/>
          <w:szCs w:val="14"/>
          <w:color w:val="auto"/>
        </w:rPr>
      </w:pPr>
    </w:p>
    <w:p>
      <w:pPr>
        <w:ind w:left="1560" w:right="3419" w:firstLine="171"/>
        <w:spacing w:after="0" w:line="264" w:lineRule="auto"/>
        <w:tabs>
          <w:tab w:leader="none" w:pos="233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Prospectus and is not so described or of any contract or other document which is required to be described in the Registration Statement or the Prospectus or to be filed as an exhibit to the Registration Statement which is not described or filed as required,</w:t>
      </w:r>
    </w:p>
    <w:p>
      <w:pPr>
        <w:spacing w:after="0" w:line="77" w:lineRule="exact"/>
        <w:rPr>
          <w:rFonts w:ascii="Courier New" w:cs="Courier New" w:eastAsia="Courier New" w:hAnsi="Courier New"/>
          <w:sz w:val="14"/>
          <w:szCs w:val="14"/>
          <w:color w:val="auto"/>
        </w:rPr>
      </w:pPr>
    </w:p>
    <w:p>
      <w:pPr>
        <w:ind w:left="1560" w:right="3519" w:firstLine="343"/>
        <w:spacing w:after="0" w:line="292" w:lineRule="auto"/>
        <w:tabs>
          <w:tab w:leader="none" w:pos="233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 into which the Offered Securities are convertible, initially reserved for issuance upon conversion of the Offered Securities (the "Underlying Securities") have been duly authorized and reserved for issuance, and</w:t>
      </w:r>
    </w:p>
    <w:p>
      <w:pPr>
        <w:spacing w:after="0" w:line="56" w:lineRule="exact"/>
        <w:rPr>
          <w:rFonts w:ascii="Courier New" w:cs="Courier New" w:eastAsia="Courier New" w:hAnsi="Courier New"/>
          <w:sz w:val="14"/>
          <w:szCs w:val="14"/>
          <w:color w:val="auto"/>
        </w:rPr>
      </w:pPr>
    </w:p>
    <w:p>
      <w:pPr>
        <w:ind w:left="1560" w:right="3599" w:firstLine="429"/>
        <w:spacing w:after="0" w:line="275" w:lineRule="auto"/>
        <w:tabs>
          <w:tab w:leader="none" w:pos="233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w:t>
      </w:r>
    </w:p>
    <w:p>
      <w:pPr>
        <w:spacing w:after="0" w:line="69" w:lineRule="exact"/>
        <w:rPr>
          <w:sz w:val="20"/>
          <w:szCs w:val="20"/>
          <w:color w:val="auto"/>
        </w:rPr>
      </w:pPr>
    </w:p>
    <w:p>
      <w:pPr>
        <w:ind w:right="3419" w:firstLine="775"/>
        <w:spacing w:after="0" w:line="271" w:lineRule="auto"/>
        <w:rPr>
          <w:sz w:val="20"/>
          <w:szCs w:val="20"/>
          <w:color w:val="auto"/>
        </w:rPr>
      </w:pPr>
      <w:r>
        <w:rPr>
          <w:rFonts w:ascii="Courier New" w:cs="Courier New" w:eastAsia="Courier New" w:hAnsi="Courier New"/>
          <w:sz w:val="14"/>
          <w:szCs w:val="14"/>
          <w:color w:val="auto"/>
        </w:rPr>
        <w:t>Such counsel shall also state that no facts have come to his attention that lead him to believe (1) that the Registration Statement or any amendments thereto (except for the financial statements and other financial or statistical data included or incorporated by reference therein or omitted therefrom, as to which such counsel is not called upon to express any belief), on the date on which it became effective or the date of filing of the most recent subsequent Annual Report on Form 10-K, contained an untrue statement of a</w:t>
      </w:r>
    </w:p>
    <w:p>
      <w:pPr>
        <w:spacing w:after="0" w:line="200" w:lineRule="exact"/>
        <w:rPr>
          <w:sz w:val="20"/>
          <w:szCs w:val="20"/>
          <w:color w:val="auto"/>
        </w:rPr>
      </w:pPr>
    </w:p>
    <w:p>
      <w:pPr>
        <w:spacing w:after="0" w:line="36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1440" w:gutter="0" w:footer="0" w:header="0"/>
        </w:sectPr>
      </w:pPr>
    </w:p>
    <w:bookmarkStart w:id="90" w:name="page91"/>
    <w:bookmarkEnd w:id="90"/>
    <w:p>
      <w:pPr>
        <w:ind w:right="3419"/>
        <w:spacing w:after="0" w:line="258" w:lineRule="auto"/>
        <w:rPr>
          <w:sz w:val="20"/>
          <w:szCs w:val="20"/>
          <w:color w:val="auto"/>
        </w:rPr>
      </w:pPr>
      <w:r>
        <w:rPr>
          <w:rFonts w:ascii="Courier New" w:cs="Courier New" w:eastAsia="Courier New" w:hAnsi="Courier New"/>
          <w:sz w:val="14"/>
          <w:szCs w:val="14"/>
          <w:color w:val="auto"/>
        </w:rPr>
        <w:t>material fact or omitted to state a material fact required to be stated therein or necessary to make the statements therein not misleading; (2)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 or (3) that the documents incorporated by reference in the Prospectus (except for the financial statements and other financial or statistical data included or incorporated by reference therein or omitted therefrom, as to which such counsel is not called upon to express any belief), as of the dates they were filed with the Commission, contained an untrue statement of a material fact or omitted to state a material fact necessary in order to make the statements therein, in the light of the circumstances under which they are made, not misleading.</w:t>
      </w:r>
    </w:p>
    <w:p>
      <w:pPr>
        <w:spacing w:after="0" w:line="83" w:lineRule="exact"/>
        <w:rPr>
          <w:sz w:val="20"/>
          <w:szCs w:val="20"/>
          <w:color w:val="auto"/>
        </w:rPr>
      </w:pPr>
    </w:p>
    <w:p>
      <w:pPr>
        <w:ind w:right="3599" w:firstLine="775"/>
        <w:spacing w:after="0" w:line="275" w:lineRule="auto"/>
        <w:rPr>
          <w:sz w:val="20"/>
          <w:szCs w:val="20"/>
          <w:color w:val="auto"/>
        </w:rPr>
      </w:pPr>
      <w:r>
        <w:rPr>
          <w:rFonts w:ascii="Courier New" w:cs="Courier New" w:eastAsia="Courier New" w:hAnsi="Courier New"/>
          <w:sz w:val="14"/>
          <w:szCs w:val="14"/>
          <w:color w:val="auto"/>
        </w:rPr>
        <w:t>With respect to the preceding paragraph, such counsel may state that his opinion and belief is based upon his participation in the preparation of the Registration Statement, Prospectus (as amended or supplemented) and the documents incorporated therein by reference and review and discussion of the contents thereof, but is without independent check or verification except as specified.</w:t>
      </w:r>
    </w:p>
    <w:p>
      <w:pPr>
        <w:spacing w:after="0" w:line="69" w:lineRule="exact"/>
        <w:rPr>
          <w:sz w:val="20"/>
          <w:szCs w:val="20"/>
          <w:color w:val="auto"/>
        </w:rPr>
      </w:pPr>
    </w:p>
    <w:p>
      <w:pPr>
        <w:ind w:right="3419" w:firstLine="775"/>
        <w:spacing w:after="0" w:line="277" w:lineRule="auto"/>
        <w:rPr>
          <w:sz w:val="20"/>
          <w:szCs w:val="20"/>
          <w:color w:val="auto"/>
        </w:rPr>
      </w:pPr>
      <w:r>
        <w:rPr>
          <w:rFonts w:ascii="Courier New" w:cs="Courier New" w:eastAsia="Courier New" w:hAnsi="Courier New"/>
          <w:sz w:val="14"/>
          <w:szCs w:val="14"/>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244" w:lineRule="exact"/>
        <w:rPr>
          <w:sz w:val="20"/>
          <w:szCs w:val="20"/>
          <w:color w:val="auto"/>
        </w:rPr>
      </w:pPr>
    </w:p>
    <w:p>
      <w:pPr>
        <w:ind w:left="860" w:right="3519" w:firstLine="871"/>
        <w:spacing w:after="0" w:line="313" w:lineRule="auto"/>
        <w:tabs>
          <w:tab w:leader="none" w:pos="2066"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of Davis Polk &amp; Wardwell, special counsel for the Company, dated the Closing Date, to the effect that:</w:t>
      </w:r>
    </w:p>
    <w:p>
      <w:pPr>
        <w:spacing w:after="0" w:line="42" w:lineRule="exact"/>
        <w:rPr>
          <w:rFonts w:ascii="Courier New" w:cs="Courier New" w:eastAsia="Courier New" w:hAnsi="Courier New"/>
          <w:sz w:val="14"/>
          <w:szCs w:val="14"/>
          <w:color w:val="auto"/>
        </w:rPr>
      </w:pPr>
    </w:p>
    <w:p>
      <w:pPr>
        <w:ind w:left="1560" w:right="3419" w:firstLine="429"/>
        <w:spacing w:after="0" w:line="260" w:lineRule="auto"/>
        <w:tabs>
          <w:tab w:leader="none" w:pos="2335"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rights to indemnity and contribution under this Agreement may be limited under applicable law, the execution, delivery and performance of this Agreement by the Company and the issuance and sale of the Offered Securities by the Company will not contravene any provision of applicable law of the United States (except with respect to laws relating specifically to the cable communications industry, as to which such counsel is not called upon to express any opinion), or New York and, except for the orders of the Commission making the Registration Statement effective (which have been obtained) and such permits or similar authorizations required under the securities or Blue Sky laws of certain states or foreign jurisdictions (as to which such counsel is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21" w:right="1440" w:bottom="1440" w:gutter="0" w:footer="0" w:header="0"/>
        </w:sectPr>
      </w:pPr>
    </w:p>
    <w:bookmarkStart w:id="91" w:name="page92"/>
    <w:bookmarkEnd w:id="91"/>
    <w:p>
      <w:pPr>
        <w:ind w:left="1560" w:right="3419"/>
        <w:spacing w:after="0" w:line="266" w:lineRule="auto"/>
        <w:rPr>
          <w:sz w:val="20"/>
          <w:szCs w:val="20"/>
          <w:color w:val="auto"/>
        </w:rPr>
      </w:pPr>
      <w:r>
        <w:rPr>
          <w:rFonts w:ascii="Courier New" w:cs="Courier New" w:eastAsia="Courier New" w:hAnsi="Courier New"/>
          <w:sz w:val="14"/>
          <w:szCs w:val="14"/>
          <w:color w:val="auto"/>
        </w:rPr>
        <w:t>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or New York is required for the performance of this Agreement by the Company, or the issuance and sale of the Offered Securities by the Company, and</w:t>
      </w:r>
    </w:p>
    <w:p>
      <w:pPr>
        <w:spacing w:after="0" w:line="74" w:lineRule="exact"/>
        <w:rPr>
          <w:sz w:val="20"/>
          <w:szCs w:val="20"/>
          <w:color w:val="auto"/>
        </w:rPr>
      </w:pPr>
    </w:p>
    <w:p>
      <w:pPr>
        <w:ind w:left="1560" w:right="3419" w:firstLine="343"/>
        <w:spacing w:after="0" w:line="266" w:lineRule="auto"/>
        <w:tabs>
          <w:tab w:leader="none" w:pos="233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in the Prospectus Supplement under "Description of [the Offered Securities]", "Certain U.S. Tax Considerations" and "Underwriting" and in the Basic Prospectus under "Description of [the Offered Securities]", "United States Taxation" and "Plan of Distribution", insofar as such statements constitute a summary of the legal matters or documents referred to therein, fairly present the information called for with respect to such legal matters and documents.</w:t>
      </w:r>
    </w:p>
    <w:p>
      <w:pPr>
        <w:spacing w:after="0" w:line="250"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Such counsel shall also state that no facts have come to the attention of such counsel that lead them to believe (1) that the Registration Statement and the Prospectus and any supplements or amendments thereto or the documents incorporated by reference in the Registration Statement and Prospectus (except for financial statements and other financial or statistical data included or incorporated by reference therein, as to which such counsel is not called upon to express any belief) did not comply as to form in all material respects with the Securities Act and the rules and regulations of the Commission thereunder;</w:t>
      </w:r>
    </w:p>
    <w:p>
      <w:pPr>
        <w:spacing w:after="0" w:line="3" w:lineRule="exact"/>
        <w:rPr>
          <w:sz w:val="20"/>
          <w:szCs w:val="20"/>
          <w:color w:val="auto"/>
        </w:rPr>
      </w:pPr>
    </w:p>
    <w:p>
      <w:pPr>
        <w:ind w:right="3419" w:firstLine="8"/>
        <w:spacing w:after="0" w:line="257" w:lineRule="auto"/>
        <w:tabs>
          <w:tab w:leader="none" w:pos="34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Registration Statement or any amendment thereto (except for the financial statements and other financial or statistical data included or incorporated by reference therein or omitted therefrom, as to which such counsel is not called upon to express any belief) at the date of the Underwriting Agreement contained an untrue statement of a material fact or omitted to state a material fact required to be stated therein or necessary to make the statements therein not misleading; or (3)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hereof or at the Closing Date, contained or contains an untrue statement of a material fact or omitted or omits to state a material fact necessary in order to make the statements therein, in the light of the circumstances under which they are made, not misleading.</w:t>
      </w:r>
    </w:p>
    <w:p>
      <w:pPr>
        <w:spacing w:after="0" w:line="81" w:lineRule="exact"/>
        <w:rPr>
          <w:sz w:val="20"/>
          <w:szCs w:val="20"/>
          <w:color w:val="auto"/>
        </w:rPr>
      </w:pPr>
    </w:p>
    <w:p>
      <w:pPr>
        <w:ind w:right="3519" w:firstLine="775"/>
        <w:spacing w:after="0" w:line="271" w:lineRule="auto"/>
        <w:rPr>
          <w:sz w:val="20"/>
          <w:szCs w:val="20"/>
          <w:color w:val="auto"/>
        </w:rPr>
      </w:pPr>
      <w:r>
        <w:rPr>
          <w:rFonts w:ascii="Courier New" w:cs="Courier New" w:eastAsia="Courier New" w:hAnsi="Courier New"/>
          <w:sz w:val="14"/>
          <w:szCs w:val="14"/>
          <w:color w:val="auto"/>
        </w:rPr>
        <w:t>With respect to the preceding paragraph, Davis Polk &amp; Wardwell may state that their opinion and belief is based upon their participation in the preparation of the Registration Statement and Prospectus and any amendments or supplements thereto (but not including documents incorporated therein by reference) and review and discussion of the contents thereof (including documents incorporated therein by reference), but is without independent check or verification except as specified.</w:t>
      </w:r>
    </w:p>
    <w:p>
      <w:pPr>
        <w:spacing w:after="0" w:line="200" w:lineRule="exact"/>
        <w:rPr>
          <w:sz w:val="20"/>
          <w:szCs w:val="20"/>
          <w:color w:val="auto"/>
        </w:rPr>
      </w:pPr>
    </w:p>
    <w:p>
      <w:pPr>
        <w:spacing w:after="0" w:line="36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21" w:right="1440" w:bottom="1440" w:gutter="0" w:footer="0" w:header="0"/>
        </w:sectPr>
      </w:pPr>
    </w:p>
    <w:bookmarkStart w:id="92" w:name="page93"/>
    <w:bookmarkEnd w:id="92"/>
    <w:p>
      <w:pPr>
        <w:ind w:left="-440" w:right="3779" w:firstLine="520"/>
        <w:spacing w:after="0" w:line="313" w:lineRule="auto"/>
        <w:tabs>
          <w:tab w:leader="none" w:pos="42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of Dow, Lohnes and Albertson, PLLC special counsel for the Company, dated the Closing Date, to the effect that:</w:t>
      </w:r>
    </w:p>
    <w:p>
      <w:pPr>
        <w:spacing w:after="0" w:line="42" w:lineRule="exact"/>
        <w:rPr>
          <w:rFonts w:ascii="Courier New" w:cs="Courier New" w:eastAsia="Courier New" w:hAnsi="Courier New"/>
          <w:sz w:val="14"/>
          <w:szCs w:val="14"/>
          <w:color w:val="auto"/>
        </w:rPr>
      </w:pPr>
    </w:p>
    <w:p>
      <w:pPr>
        <w:ind w:left="340" w:right="3419" w:firstLine="429"/>
        <w:spacing w:after="0" w:line="313" w:lineRule="auto"/>
        <w:tabs>
          <w:tab w:leader="none" w:pos="1115"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approval of the Federal Communications Commission (the "FCC") is required in connection with the issuance and sale of the Offered Securities,</w:t>
      </w:r>
    </w:p>
    <w:p>
      <w:pPr>
        <w:spacing w:after="0" w:line="42" w:lineRule="exact"/>
        <w:rPr>
          <w:rFonts w:ascii="Courier New" w:cs="Courier New" w:eastAsia="Courier New" w:hAnsi="Courier New"/>
          <w:sz w:val="14"/>
          <w:szCs w:val="14"/>
          <w:color w:val="auto"/>
        </w:rPr>
      </w:pPr>
    </w:p>
    <w:p>
      <w:pPr>
        <w:ind w:left="340" w:right="3419" w:firstLine="343"/>
        <w:spacing w:after="0" w:line="260" w:lineRule="auto"/>
        <w:tabs>
          <w:tab w:leader="none" w:pos="1115"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Company, the fulfillment of the terms set forth herein by the Company and the consummation of the transactions contemplated hereby by the Company do not violate any statute, regulation or other law of the United States relating specifically to the cable communications industry (except as otherwise explicitly set forth in the Prospectus) or, to the knowledge of such counsel, any order, judgment or decree of any court or governmental body of the United States relating specifically to the cable communications industry and applicable to the Company or any subsidiary, and which violation would have a material adverse effect on the business or financial condition of the Company and its subsidiaries, as a whole,</w:t>
      </w:r>
    </w:p>
    <w:p>
      <w:pPr>
        <w:spacing w:after="0" w:line="251" w:lineRule="exact"/>
        <w:rPr>
          <w:rFonts w:ascii="Courier New" w:cs="Courier New" w:eastAsia="Courier New" w:hAnsi="Courier New"/>
          <w:sz w:val="14"/>
          <w:szCs w:val="14"/>
          <w:color w:val="auto"/>
        </w:rPr>
      </w:pPr>
    </w:p>
    <w:p>
      <w:pPr>
        <w:ind w:left="340" w:right="3419" w:firstLine="257"/>
        <w:spacing w:after="0" w:line="263" w:lineRule="auto"/>
        <w:tabs>
          <w:tab w:leader="none" w:pos="1115"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in the Company's most recent Annual Report on Form 10-K incorporated by reference in the Registration Statement and Prospectus [identify sections describing cable regulatory matters] as updated by the Company's most recent Quarterly Reports on Form 10-Q incorporated in the Registration Statement and Prospectus and as updated by the Prospectus,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75" w:lineRule="exact"/>
        <w:rPr>
          <w:rFonts w:ascii="Courier New" w:cs="Courier New" w:eastAsia="Courier New" w:hAnsi="Courier New"/>
          <w:sz w:val="14"/>
          <w:szCs w:val="14"/>
          <w:color w:val="auto"/>
        </w:rPr>
      </w:pPr>
    </w:p>
    <w:p>
      <w:pPr>
        <w:ind w:left="340" w:right="3419" w:firstLine="343"/>
        <w:spacing w:after="0" w:line="266" w:lineRule="auto"/>
        <w:tabs>
          <w:tab w:leader="none" w:pos="1115"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Prospectus pursuant to Regulation S-K promulgated under the Securities Act, which is not described as required.</w:t>
      </w:r>
    </w:p>
    <w:p>
      <w:pPr>
        <w:spacing w:after="0" w:line="250" w:lineRule="exact"/>
        <w:rPr>
          <w:rFonts w:ascii="Courier New" w:cs="Courier New" w:eastAsia="Courier New" w:hAnsi="Courier New"/>
          <w:sz w:val="14"/>
          <w:szCs w:val="14"/>
          <w:color w:val="auto"/>
        </w:rPr>
      </w:pPr>
    </w:p>
    <w:p>
      <w:pPr>
        <w:ind w:left="-440" w:right="3859" w:firstLine="606"/>
        <w:spacing w:after="0" w:line="313" w:lineRule="auto"/>
        <w:tabs>
          <w:tab w:leader="none" w:pos="507"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of Cahill Gordon &amp; Reindel (a partnership including a professional organization),</w:t>
      </w:r>
    </w:p>
    <w:p>
      <w:pPr>
        <w:spacing w:after="0" w:line="200" w:lineRule="exact"/>
        <w:rPr>
          <w:sz w:val="20"/>
          <w:szCs w:val="20"/>
          <w:color w:val="auto"/>
        </w:rPr>
      </w:pPr>
    </w:p>
    <w:p>
      <w:pPr>
        <w:spacing w:after="0" w:line="339"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921" w:right="1440" w:bottom="1440" w:gutter="0" w:footer="0" w:header="0"/>
        </w:sectPr>
      </w:pPr>
    </w:p>
    <w:bookmarkStart w:id="93" w:name="page94"/>
    <w:bookmarkEnd w:id="93"/>
    <w:p>
      <w:pPr>
        <w:ind w:left="780" w:right="3419"/>
        <w:spacing w:after="0" w:line="313" w:lineRule="auto"/>
        <w:rPr>
          <w:sz w:val="20"/>
          <w:szCs w:val="20"/>
          <w:color w:val="auto"/>
        </w:rPr>
      </w:pPr>
      <w:r>
        <w:rPr>
          <w:rFonts w:ascii="Courier New" w:cs="Courier New" w:eastAsia="Courier New" w:hAnsi="Courier New"/>
          <w:sz w:val="14"/>
          <w:szCs w:val="14"/>
          <w:color w:val="auto"/>
        </w:rPr>
        <w:t>counsel for the Underwriters, dated the Closing Date, covering the matters requested by and in form and substance reasonably satisfactory to the Manager.</w:t>
      </w:r>
    </w:p>
    <w:p>
      <w:pPr>
        <w:spacing w:after="0" w:line="42" w:lineRule="exact"/>
        <w:rPr>
          <w:sz w:val="20"/>
          <w:szCs w:val="20"/>
          <w:color w:val="auto"/>
        </w:rPr>
      </w:pPr>
    </w:p>
    <w:p>
      <w:pPr>
        <w:ind w:left="780" w:right="3339" w:firstLine="520"/>
        <w:spacing w:after="0" w:line="268" w:lineRule="auto"/>
        <w:tabs>
          <w:tab w:leader="none" w:pos="164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 letter dated the Closing Date, in each case in form and substance satisfactory to the Manager, from Deloitte &amp; Touche LLP, independent public accountants, containing statements and information of the type ordinarily included in accountants' "comfort letters" to underwriters with respect to the financial statements and certain financial information contained in or incorporated by reference in the Registration Statement and the Prospectus.</w:t>
      </w:r>
    </w:p>
    <w:p>
      <w:pPr>
        <w:spacing w:after="0" w:line="73" w:lineRule="exact"/>
        <w:rPr>
          <w:rFonts w:ascii="Courier New" w:cs="Courier New" w:eastAsia="Courier New" w:hAnsi="Courier New"/>
          <w:sz w:val="14"/>
          <w:szCs w:val="14"/>
          <w:color w:val="auto"/>
        </w:rPr>
      </w:pPr>
    </w:p>
    <w:p>
      <w:pPr>
        <w:ind w:left="780" w:right="3419" w:firstLine="520"/>
        <w:spacing w:after="0" w:line="292" w:lineRule="auto"/>
        <w:tabs>
          <w:tab w:leader="none" w:pos="164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date hereof or on the Closing Date, as applicable, such additional documents as the Manager shall have reasonably requested to confirm compliance with the conditions to Closing listed herein.</w:t>
      </w:r>
    </w:p>
    <w:p>
      <w:pPr>
        <w:spacing w:after="0" w:line="56"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The several obligations of the Underwriters to purchase Additional Securities hereunder are subject to the delivery to the Manager on the Option Closing Date of such opinions, certificates and documents as are contemplated for the Closing of the Firm Securities in this Section 4.</w:t>
      </w:r>
    </w:p>
    <w:p>
      <w:pPr>
        <w:spacing w:after="0" w:line="56" w:lineRule="exact"/>
        <w:rPr>
          <w:sz w:val="20"/>
          <w:szCs w:val="20"/>
          <w:color w:val="auto"/>
        </w:rPr>
      </w:pPr>
    </w:p>
    <w:p>
      <w:pPr>
        <w:ind w:right="3939" w:firstLine="956"/>
        <w:spacing w:after="0" w:line="313" w:lineRule="auto"/>
        <w:tabs>
          <w:tab w:leader="none" w:pos="120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Covenants of the Company. In further consideration of the agreements of the Underwriters herein contained, the Company covenants as follows:</w:t>
      </w:r>
    </w:p>
    <w:p>
      <w:pPr>
        <w:spacing w:after="0" w:line="42" w:lineRule="exact"/>
        <w:rPr>
          <w:rFonts w:ascii="Courier New" w:cs="Courier New" w:eastAsia="Courier New" w:hAnsi="Courier New"/>
          <w:sz w:val="14"/>
          <w:szCs w:val="14"/>
          <w:color w:val="auto"/>
        </w:rPr>
      </w:pPr>
    </w:p>
    <w:p>
      <w:pPr>
        <w:ind w:left="780" w:right="3419" w:firstLine="520"/>
        <w:spacing w:after="0" w:line="268" w:lineRule="auto"/>
        <w:tabs>
          <w:tab w:leader="none" w:pos="1641"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furnish to the Manager,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(c) below, as many copies of the Prospectus, any documents incorporated therein by reference and any supplements and amendments thereto as the Manager may reasonably request.</w:t>
      </w:r>
    </w:p>
    <w:p>
      <w:pPr>
        <w:spacing w:after="0" w:line="73" w:lineRule="exact"/>
        <w:rPr>
          <w:rFonts w:ascii="Courier New" w:cs="Courier New" w:eastAsia="Courier New" w:hAnsi="Courier New"/>
          <w:sz w:val="14"/>
          <w:szCs w:val="14"/>
          <w:color w:val="auto"/>
        </w:rPr>
      </w:pPr>
    </w:p>
    <w:p>
      <w:pPr>
        <w:ind w:left="780" w:right="3419" w:firstLine="520"/>
        <w:spacing w:after="0" w:line="313" w:lineRule="auto"/>
        <w:tabs>
          <w:tab w:leader="none" w:pos="1641"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amending or supplementing the Registration Statement or the Prospectus, to furnish the Manager a copy of each such proposed amendment or supplement.</w:t>
      </w:r>
    </w:p>
    <w:p>
      <w:pPr>
        <w:spacing w:after="0" w:line="42" w:lineRule="exact"/>
        <w:rPr>
          <w:rFonts w:ascii="Courier New" w:cs="Courier New" w:eastAsia="Courier New" w:hAnsi="Courier New"/>
          <w:sz w:val="14"/>
          <w:szCs w:val="14"/>
          <w:color w:val="auto"/>
        </w:rPr>
      </w:pPr>
    </w:p>
    <w:p>
      <w:pPr>
        <w:ind w:left="780" w:right="3519" w:firstLine="520"/>
        <w:spacing w:after="0" w:line="266" w:lineRule="auto"/>
        <w:tabs>
          <w:tab w:leader="none" w:pos="1641"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such period after the first date of the public offering of the Offered Securities during which in the opinion of counsel to the Manager the Prospectus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w:t>
      </w:r>
    </w:p>
    <w:p>
      <w:pPr>
        <w:spacing w:after="0" w:line="200" w:lineRule="exact"/>
        <w:rPr>
          <w:sz w:val="20"/>
          <w:szCs w:val="20"/>
          <w:color w:val="auto"/>
        </w:rPr>
      </w:pPr>
    </w:p>
    <w:p>
      <w:pPr>
        <w:spacing w:after="0" w:line="37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21" w:right="1440" w:bottom="1440" w:gutter="0" w:footer="0" w:header="0"/>
        </w:sectPr>
      </w:pPr>
    </w:p>
    <w:bookmarkStart w:id="94" w:name="page95"/>
    <w:bookmarkEnd w:id="94"/>
    <w:p>
      <w:pPr>
        <w:ind w:right="3419"/>
        <w:spacing w:after="0" w:line="275" w:lineRule="auto"/>
        <w:rPr>
          <w:sz w:val="20"/>
          <w:szCs w:val="20"/>
          <w:color w:val="auto"/>
        </w:rPr>
      </w:pPr>
      <w:r>
        <w:rPr>
          <w:rFonts w:ascii="Courier New" w:cs="Courier New" w:eastAsia="Courier New" w:hAnsi="Courier New"/>
          <w:sz w:val="14"/>
          <w:szCs w:val="14"/>
          <w:color w:val="auto"/>
        </w:rPr>
        <w:t>names and addresses the Manager will furnish to the Company) to which Offered Securities may have been sold by the Manager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69" w:lineRule="exact"/>
        <w:rPr>
          <w:sz w:val="20"/>
          <w:szCs w:val="20"/>
          <w:color w:val="auto"/>
        </w:rPr>
      </w:pPr>
    </w:p>
    <w:p>
      <w:pPr>
        <w:jc w:val="both"/>
        <w:ind w:right="3519" w:firstLine="520"/>
        <w:spacing w:after="0" w:line="313" w:lineRule="auto"/>
        <w:tabs>
          <w:tab w:leader="none" w:pos="861"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endeavor to qualify the Offered Securities for offer and sale under the securities or Blue Sky laws of such U.S. jurisdictions as the Manager shall reasonably request.</w:t>
      </w:r>
    </w:p>
    <w:p>
      <w:pPr>
        <w:spacing w:after="0" w:line="42" w:lineRule="exact"/>
        <w:rPr>
          <w:rFonts w:ascii="Courier New" w:cs="Courier New" w:eastAsia="Courier New" w:hAnsi="Courier New"/>
          <w:sz w:val="14"/>
          <w:szCs w:val="14"/>
          <w:color w:val="auto"/>
        </w:rPr>
      </w:pPr>
    </w:p>
    <w:p>
      <w:pPr>
        <w:ind w:right="3339" w:firstLine="520"/>
        <w:spacing w:after="0" w:line="268" w:lineRule="auto"/>
        <w:tabs>
          <w:tab w:leader="none" w:pos="861"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73" w:lineRule="exact"/>
        <w:rPr>
          <w:rFonts w:ascii="Courier New" w:cs="Courier New" w:eastAsia="Courier New" w:hAnsi="Courier New"/>
          <w:sz w:val="14"/>
          <w:szCs w:val="14"/>
          <w:color w:val="auto"/>
        </w:rPr>
      </w:pPr>
    </w:p>
    <w:p>
      <w:pPr>
        <w:ind w:right="3519" w:firstLine="520"/>
        <w:spacing w:after="0" w:line="313" w:lineRule="auto"/>
        <w:tabs>
          <w:tab w:leader="none" w:pos="861"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all provisions of Section 517.075, Florida Statutes (Chapter 92-198, Laws of Florida) relating to doing business with Cuba.</w:t>
      </w:r>
    </w:p>
    <w:p>
      <w:pPr>
        <w:spacing w:after="0" w:line="42" w:lineRule="exact"/>
        <w:rPr>
          <w:rFonts w:ascii="Courier New" w:cs="Courier New" w:eastAsia="Courier New" w:hAnsi="Courier New"/>
          <w:sz w:val="14"/>
          <w:szCs w:val="14"/>
          <w:color w:val="auto"/>
        </w:rPr>
      </w:pPr>
    </w:p>
    <w:p>
      <w:pPr>
        <w:ind w:left="-780" w:right="3419" w:firstLine="956"/>
        <w:spacing w:after="0" w:line="256" w:lineRule="auto"/>
        <w:tabs>
          <w:tab w:leader="none" w:pos="426"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and Contribution. 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or the Prospectus (as amended or supplemented) or any preliminary prospectus,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 provided, however, that the foregoing indemnity agreement with respect to any preliminary prospectus shall not inure to the benefit of any Underwriter from whom the person asserting any such losses, claims, damages or liabilities purchased Offered Securities, or any person controlling any such Underwriter, if a copy of the Prospectus (as then amended or supplemented) was not sent or given by or on behalf of such Underwriter to such person, if required by law so to have been delivered, at or prior to the written confirmation of the sale of the Offered Securities to such person, and if the Prospectus (as so amended or supplemented but without reference to documents incorporated by reference therein) would have cured the defect giving rise to such loss, claim, damage or liability.</w:t>
      </w:r>
    </w:p>
    <w:p>
      <w:pPr>
        <w:spacing w:after="0" w:line="200" w:lineRule="exact"/>
        <w:rPr>
          <w:sz w:val="20"/>
          <w:szCs w:val="20"/>
          <w:color w:val="auto"/>
        </w:rPr>
      </w:pPr>
    </w:p>
    <w:p>
      <w:pPr>
        <w:spacing w:after="0" w:line="38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459"/>
          </w:cols>
          <w:pgMar w:left="1000" w:top="921" w:right="1440" w:bottom="1440" w:gutter="0" w:footer="0" w:header="0"/>
        </w:sectPr>
      </w:pPr>
    </w:p>
    <w:bookmarkStart w:id="95" w:name="page96"/>
    <w:bookmarkEnd w:id="95"/>
    <w:p>
      <w:pPr>
        <w:ind w:right="3419" w:firstLine="775"/>
        <w:spacing w:after="0" w:line="266" w:lineRule="auto"/>
        <w:rPr>
          <w:sz w:val="20"/>
          <w:szCs w:val="20"/>
          <w:color w:val="auto"/>
        </w:rPr>
      </w:pPr>
      <w:r>
        <w:rPr>
          <w:rFonts w:ascii="Courier New" w:cs="Courier New" w:eastAsia="Courier New" w:hAnsi="Courier New"/>
          <w:sz w:val="14"/>
          <w:szCs w:val="14"/>
          <w:color w:val="auto"/>
        </w:rPr>
        <w:t>Each Underwriter agrees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Manager expressly for use in the Registration Statement, the Prospectus, any amendment or supplement thereto, or any preliminary prospectus.</w:t>
      </w:r>
    </w:p>
    <w:p>
      <w:pPr>
        <w:spacing w:after="0" w:line="74" w:lineRule="exact"/>
        <w:rPr>
          <w:sz w:val="20"/>
          <w:szCs w:val="20"/>
          <w:color w:val="auto"/>
        </w:rPr>
      </w:pPr>
    </w:p>
    <w:p>
      <w:pPr>
        <w:ind w:right="3419" w:firstLine="775"/>
        <w:spacing w:after="0" w:line="254" w:lineRule="auto"/>
        <w:rPr>
          <w:sz w:val="20"/>
          <w:szCs w:val="20"/>
          <w:color w:val="auto"/>
        </w:rPr>
      </w:pPr>
      <w:r>
        <w:rPr>
          <w:rFonts w:ascii="Courier New" w:cs="Courier New" w:eastAsia="Courier New" w:hAnsi="Courier New"/>
          <w:sz w:val="14"/>
          <w:szCs w:val="14"/>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 In the case of any such separate firm for the Company and such directors, officers and controlling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21" w:right="1440" w:bottom="1440" w:gutter="0" w:footer="0" w:header="0"/>
        </w:sectPr>
      </w:pPr>
    </w:p>
    <w:bookmarkStart w:id="96" w:name="page97"/>
    <w:bookmarkEnd w:id="96"/>
    <w:p>
      <w:pPr>
        <w:ind w:right="3779"/>
        <w:spacing w:after="0" w:line="375" w:lineRule="auto"/>
        <w:rPr>
          <w:sz w:val="20"/>
          <w:szCs w:val="20"/>
          <w:color w:val="auto"/>
        </w:rPr>
      </w:pPr>
      <w:r>
        <w:rPr>
          <w:rFonts w:ascii="Courier New" w:cs="Courier New" w:eastAsia="Courier New" w:hAnsi="Courier New"/>
          <w:sz w:val="14"/>
          <w:szCs w:val="14"/>
          <w:color w:val="auto"/>
        </w:rPr>
        <w:t>release of such indemnified party from all liability on claims that are the subject matter of such proceeding.</w:t>
      </w:r>
    </w:p>
    <w:p>
      <w:pPr>
        <w:spacing w:after="0" w:line="1"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If the indemnification provided for in the second or third paragraph of this Section 6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Company and the Underwriters from the offering of the Offered Securities or</w:t>
      </w:r>
    </w:p>
    <w:p>
      <w:pPr>
        <w:spacing w:after="0" w:line="3" w:lineRule="exact"/>
        <w:rPr>
          <w:sz w:val="20"/>
          <w:szCs w:val="20"/>
          <w:color w:val="auto"/>
        </w:rPr>
      </w:pPr>
    </w:p>
    <w:p>
      <w:pPr>
        <w:ind w:left="440" w:hanging="432"/>
        <w:spacing w:after="0"/>
        <w:tabs>
          <w:tab w:leader="none" w:pos="4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allocation provided by clause (i) above is not permitted by</w:t>
      </w:r>
    </w:p>
    <w:p>
      <w:pPr>
        <w:spacing w:after="0" w:line="7" w:lineRule="exact"/>
        <w:rPr>
          <w:rFonts w:ascii="Courier New" w:cs="Courier New" w:eastAsia="Courier New" w:hAnsi="Courier New"/>
          <w:sz w:val="14"/>
          <w:szCs w:val="14"/>
          <w:color w:val="auto"/>
        </w:rPr>
      </w:pPr>
    </w:p>
    <w:p>
      <w:pPr>
        <w:ind w:right="341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in such proportion as is appropriate to reflect not only the relative benefits referred to in clause (i) above but also the relative fault of the Company and of the Underwriters in connection with the statements or omissions which resulted in such losses, claims, damages or liabilities, as well as any other relevant equitable considerations. The relative benefits received by the Company and the Underwriters shall be deemed to be in the same respective proportions as the net proceeds from the offering (before deducting expenses) received by the Company bear to the total underwriting discounts and commissions received by the Underwriters in respect thereof. The relative fault of the Company and the Underwriters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87" w:lineRule="exact"/>
        <w:rPr>
          <w:sz w:val="20"/>
          <w:szCs w:val="20"/>
          <w:color w:val="auto"/>
        </w:rPr>
      </w:pPr>
    </w:p>
    <w:p>
      <w:pPr>
        <w:ind w:right="3419" w:firstLine="775"/>
        <w:spacing w:after="0" w:line="257" w:lineRule="auto"/>
        <w:rPr>
          <w:sz w:val="20"/>
          <w:szCs w:val="20"/>
          <w:color w:val="auto"/>
        </w:rPr>
      </w:pPr>
      <w:r>
        <w:rPr>
          <w:rFonts w:ascii="Courier New" w:cs="Courier New" w:eastAsia="Courier New" w:hAnsi="Courier New"/>
          <w:sz w:val="14"/>
          <w:szCs w:val="14"/>
          <w:color w:val="auto"/>
        </w:rPr>
        <w:t>The Company and the Underwriters agree that it would not be just and equitable if contribution pursuant to this Section 6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6, the Underwriters shall not be required to contribute any amount in excess of the amount by which the total price at which the Offered Securities underwritten by it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38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21" w:right="1440" w:bottom="1440" w:gutter="0" w:footer="0" w:header="0"/>
        </w:sectPr>
      </w:pPr>
    </w:p>
    <w:bookmarkStart w:id="97" w:name="page98"/>
    <w:bookmarkEnd w:id="97"/>
    <w:p>
      <w:pPr>
        <w:ind w:right="3419" w:firstLine="775"/>
        <w:spacing w:after="0" w:line="269" w:lineRule="auto"/>
        <w:rPr>
          <w:sz w:val="20"/>
          <w:szCs w:val="20"/>
          <w:color w:val="auto"/>
        </w:rPr>
      </w:pPr>
      <w:r>
        <w:rPr>
          <w:rFonts w:ascii="Courier New" w:cs="Courier New" w:eastAsia="Courier New" w:hAnsi="Courier New"/>
          <w:sz w:val="14"/>
          <w:szCs w:val="14"/>
          <w:color w:val="auto"/>
        </w:rPr>
        <w:t>The indemnity and contribution agreement contained in this Section 6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Company, its officers or directors or any other person controlling the Company and (iii) acceptance of and payment for any of the Offered Securities.</w:t>
      </w:r>
    </w:p>
    <w:p>
      <w:pPr>
        <w:spacing w:after="0" w:line="246" w:lineRule="exact"/>
        <w:rPr>
          <w:sz w:val="20"/>
          <w:szCs w:val="20"/>
          <w:color w:val="auto"/>
        </w:rPr>
      </w:pPr>
    </w:p>
    <w:p>
      <w:pPr>
        <w:ind w:right="3419" w:firstLine="956"/>
        <w:spacing w:after="0" w:line="260" w:lineRule="auto"/>
        <w:tabs>
          <w:tab w:leader="none" w:pos="1206"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This Agreement shall be subject to termination in the absolute discretion of the Manager by notice given by the Manager to the Company, if (a) after the execution and delivery of the Underwriting Agreement and prior to the Closing Date [or the Option Closing Date, as the case may be,]</w:t>
      </w:r>
    </w:p>
    <w:p>
      <w:pPr>
        <w:spacing w:after="0" w:line="1" w:lineRule="exact"/>
        <w:rPr>
          <w:rFonts w:ascii="Courier New" w:cs="Courier New" w:eastAsia="Courier New" w:hAnsi="Courier New"/>
          <w:sz w:val="14"/>
          <w:szCs w:val="14"/>
          <w:color w:val="auto"/>
        </w:rPr>
      </w:pPr>
    </w:p>
    <w:p>
      <w:pPr>
        <w:ind w:right="3419" w:firstLine="8"/>
        <w:spacing w:after="0" w:line="250" w:lineRule="auto"/>
        <w:tabs>
          <w:tab w:leader="none" w:pos="34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trading generally shall have been suspended or materially limited on or by, as the case may be, the New York Stock Exchange, the American Stock Exchange, or the National Association of Securities Dealers, Inc., (ii) trading of any securities of the Company shall have been suspended on the Nasdaq National Market, (iii) a general moratorium on commercial banking activities in New York shall have been declared by either Federal or New York State authorities, or</w:t>
      </w:r>
    </w:p>
    <w:p>
      <w:pPr>
        <w:spacing w:after="0" w:line="2" w:lineRule="exact"/>
        <w:rPr>
          <w:rFonts w:ascii="Courier New" w:cs="Courier New" w:eastAsia="Courier New" w:hAnsi="Courier New"/>
          <w:sz w:val="14"/>
          <w:szCs w:val="14"/>
          <w:color w:val="auto"/>
        </w:rPr>
      </w:pPr>
    </w:p>
    <w:p>
      <w:pPr>
        <w:ind w:right="3419" w:firstLine="8"/>
        <w:spacing w:after="0" w:line="265" w:lineRule="auto"/>
        <w:tabs>
          <w:tab w:leader="none" w:pos="43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occurred any outbreak or escalation of hostilities or any change in financial markets or any calamity or crisis that, in the judgment of the Manager, is material and adverse and (b) in the case of any of the events specified in clauses (a)(i) through (iv), such event, singly or together with any other such event, makes it, in the judgment of the Manager, impracticable to market the Offered Securities on the terms and in the manner contemplated in the Prospectus.</w:t>
      </w:r>
    </w:p>
    <w:p>
      <w:pPr>
        <w:spacing w:after="0" w:line="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The Company will pay and bear all costs and expenses incident to the performance of its obligations under this Agreement, including (a) the preparation, printing and filing of the Registration Statement (including financial statements and exhibits), as originally filed and as amended, the preliminary prospectuses and the Prospectus and any amendments or supplements thereto, and the cost of furnishing copies thereto to the Underwriters, (b) the preparation, printing and distribution of this Agreement and Blue Sky Memorandum, (c) the delivery of the Offered Securities to the Underwriters, (d) the reasonable fees and disbursements of the Company's counsel and accountants,</w:t>
      </w:r>
    </w:p>
    <w:p>
      <w:pPr>
        <w:ind w:right="3419" w:firstLine="8"/>
        <w:spacing w:after="0" w:line="259" w:lineRule="auto"/>
        <w:tabs>
          <w:tab w:leader="none" w:pos="344"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National Association of Securities Dealers, Inc. in connection with the review, if any, of the offering of the Securities and (g) any fees charged by rating agencies for the rating of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200" w:lineRule="exact"/>
        <w:rPr>
          <w:sz w:val="20"/>
          <w:szCs w:val="20"/>
          <w:color w:val="auto"/>
        </w:rPr>
      </w:pPr>
    </w:p>
    <w:p>
      <w:pPr>
        <w:spacing w:after="0" w:line="3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21" w:right="1440" w:bottom="1440" w:gutter="0" w:footer="0" w:header="0"/>
        </w:sectPr>
      </w:pPr>
    </w:p>
    <w:bookmarkStart w:id="98" w:name="page99"/>
    <w:bookmarkEnd w:id="98"/>
    <w:p>
      <w:pPr>
        <w:ind w:right="3419" w:firstLine="775"/>
        <w:spacing w:after="0" w:line="266" w:lineRule="auto"/>
        <w:rPr>
          <w:sz w:val="20"/>
          <w:szCs w:val="20"/>
          <w:color w:val="auto"/>
        </w:rPr>
      </w:pPr>
      <w:r>
        <w:rPr>
          <w:rFonts w:ascii="Courier New" w:cs="Courier New" w:eastAsia="Courier New" w:hAnsi="Courier New"/>
          <w:sz w:val="14"/>
          <w:szCs w:val="14"/>
          <w:color w:val="auto"/>
        </w:rPr>
        <w:t>If this Agreement shall be terminated by the Underwriters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250" w:lineRule="exact"/>
        <w:rPr>
          <w:sz w:val="20"/>
          <w:szCs w:val="20"/>
          <w:color w:val="auto"/>
        </w:rPr>
      </w:pPr>
    </w:p>
    <w:p>
      <w:pPr>
        <w:ind w:right="3419" w:firstLine="956"/>
        <w:spacing w:after="0" w:line="254" w:lineRule="auto"/>
        <w:tabs>
          <w:tab w:leader="none" w:pos="120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Defaulting Underwriters. If on the Closing Date [or the Option Closing Date, as the case may be,] any one or more of the Underwriters shall fail or refuse to purchase Offered Securities that it 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8 by an amount in excess of one-ninth of such amount of Offered Securities without the written consent of such Underwriter. If on the Closing Date [or the Option Closing Date, as the case may be,]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 and the Company for the purchase of such Offered Securities are not made within 36 hours after such default, this Agreement shall terminate without liability on the part of any non-defaulting Underwriter or the Company. In any such case either the Manager or the Company shall have the right to postpone the Closing Date [or the Option Closing Date, as the case may be,]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262" w:lineRule="exact"/>
        <w:rPr>
          <w:rFonts w:ascii="Courier New" w:cs="Courier New" w:eastAsia="Courier New" w:hAnsi="Courier New"/>
          <w:sz w:val="14"/>
          <w:szCs w:val="14"/>
          <w:color w:val="auto"/>
        </w:rPr>
      </w:pPr>
    </w:p>
    <w:p>
      <w:pPr>
        <w:ind w:right="3599" w:firstLine="956"/>
        <w:spacing w:after="0" w:line="313" w:lineRule="auto"/>
        <w:tabs>
          <w:tab w:leader="none" w:pos="120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The Underwriting Agreement may be signed in any number of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21" w:right="1440" w:bottom="1440" w:gutter="0" w:footer="0" w:header="0"/>
        </w:sectPr>
      </w:pPr>
    </w:p>
    <w:bookmarkStart w:id="99" w:name="page100"/>
    <w:bookmarkEnd w:id="99"/>
    <w:p>
      <w:pPr>
        <w:ind w:left="-870" w:right="3419" w:firstLine="870"/>
        <w:spacing w:after="0" w:line="375" w:lineRule="auto"/>
        <w:tabs>
          <w:tab w:leader="none" w:pos="33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Agreement shall be governed by and construed in accordance with the internal laws of the State of New York.</w:t>
      </w:r>
    </w:p>
    <w:p>
      <w:pPr>
        <w:spacing w:after="0" w:line="1" w:lineRule="exact"/>
        <w:rPr>
          <w:rFonts w:ascii="Courier New" w:cs="Courier New" w:eastAsia="Courier New" w:hAnsi="Courier New"/>
          <w:sz w:val="14"/>
          <w:szCs w:val="14"/>
          <w:color w:val="auto"/>
        </w:rPr>
      </w:pPr>
    </w:p>
    <w:p>
      <w:pPr>
        <w:ind w:left="-870" w:right="3519" w:firstLine="870"/>
        <w:spacing w:after="0" w:line="313" w:lineRule="auto"/>
        <w:tabs>
          <w:tab w:leader="none" w:pos="33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of the sections of this Agreement have been inserted for convenience of reference only and shall not be deemed a part of this Agreement.</w:t>
      </w:r>
    </w:p>
    <w:p>
      <w:pPr>
        <w:sectPr>
          <w:pgSz w:w="11900" w:h="16838" w:orient="portrait"/>
          <w:cols w:equalWidth="0" w:num="1">
            <w:col w:w="9370"/>
          </w:cols>
          <w:pgMar w:left="1090" w:top="921" w:right="1440" w:bottom="1440" w:gutter="0" w:footer="0" w:header="0"/>
        </w:sectPr>
      </w:pPr>
    </w:p>
    <w:bookmarkStart w:id="100" w:name="page101"/>
    <w:bookmarkEnd w:id="100"/>
    <w:p>
      <w:pPr>
        <w:spacing w:after="0" w:line="10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1.3</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UNDERWRITING AGREEMENT</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(Preferred Securities)</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 --,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3519" w:firstLine="775"/>
        <w:spacing w:after="0" w:line="259" w:lineRule="auto"/>
        <w:rPr>
          <w:sz w:val="20"/>
          <w:szCs w:val="20"/>
          <w:color w:val="auto"/>
        </w:rPr>
      </w:pPr>
      <w:r>
        <w:rPr>
          <w:rFonts w:ascii="Courier New" w:cs="Courier New" w:eastAsia="Courier New" w:hAnsi="Courier New"/>
          <w:sz w:val="14"/>
          <w:szCs w:val="14"/>
          <w:color w:val="auto"/>
        </w:rPr>
        <w:t>We (the "Manager") are acting on behalf of the underwriter or underwriters (including ourselves) named below (such underwriter or underwriters being herein called the "Underwriters"), and we understand that Comcast Corporation Trust [_] (the "Issuer Trust"), a statutory business trust created under the Delaware Business Trust Act, proposes to issue and sell [number and title of securities] Guaranteed Trust Preferred Securities (the "Firm Preferred Securities"). The Issuer Trust also proposes to issue and sell to the several Underwriters not more than the number of shares of its Guaranteed Trust Preferred Securities identified as Additional Preferred Securities herein (the "Additional Preferred Securities") if and to the extent that we, as Manager of the offering, shall have determined to exercise, on behalf of the Underwriters, the right to purchase such Additional Preferred Securities granted to the Underwriters herein. The Firm Preferred Securities and the Additional Preferred Securities are hereinafter collectively referred to as the "Offered Preferred Securities."</w:t>
      </w:r>
    </w:p>
    <w:p>
      <w:pPr>
        <w:spacing w:after="0" w:line="83" w:lineRule="exact"/>
        <w:rPr>
          <w:sz w:val="20"/>
          <w:szCs w:val="20"/>
          <w:color w:val="auto"/>
        </w:rPr>
      </w:pPr>
    </w:p>
    <w:p>
      <w:pPr>
        <w:ind w:right="3419" w:firstLine="775"/>
        <w:spacing w:after="0" w:line="253" w:lineRule="auto"/>
        <w:rPr>
          <w:sz w:val="20"/>
          <w:szCs w:val="20"/>
          <w:color w:val="auto"/>
        </w:rPr>
      </w:pPr>
      <w:r>
        <w:rPr>
          <w:rFonts w:ascii="Courier New" w:cs="Courier New" w:eastAsia="Courier New" w:hAnsi="Courier New"/>
          <w:sz w:val="14"/>
          <w:szCs w:val="14"/>
          <w:color w:val="auto"/>
        </w:rPr>
        <w:t>It is understood that substantially contemporaneously with the closing of the sale of the Offered Preferred Securities to the Underwriters contemplated hereby, (i) the Issuer Trust, its trustees (the "Issuer Trustees") and Comcast Corporation (the "Company") shall enter into an Amended and Restated Trust Agreement in substantially the form of the Form of the Amended and Restated Trust Agreement attached as Exhibit [___] to the Registration Statement referred to below (the "Trust Agreement"), pursuant to which the Issuer Trust shall (x) issue and sell the Offered Preferred Securities to the Underwriters pursuant hereto and (y) issue [___] shares of its Common Securities (the "Common Securities" and, together with the Offered Preferred Securities, the "Trust Securities") to the Company, in each case with such rights and obligations as shall be set forth in such Trust Agreement, (ii) the Company and Bankers Trust Company, as Trustee, acting pursuant to a Subordinated Indenture dated as of June __, 1999 shall provide for the issuance of $[___] principal amount of the Company's [__]% Subordinated [Deferrable Interest] Debt Securities due [____] (the "Subordinated Debt Securities"),</w:t>
      </w:r>
    </w:p>
    <w:p>
      <w:pPr>
        <w:spacing w:after="0" w:line="1" w:lineRule="exact"/>
        <w:rPr>
          <w:sz w:val="20"/>
          <w:szCs w:val="20"/>
          <w:color w:val="auto"/>
        </w:rPr>
      </w:pPr>
    </w:p>
    <w:p>
      <w:pPr>
        <w:ind w:right="3679" w:firstLine="8"/>
        <w:spacing w:after="0" w:line="293" w:lineRule="auto"/>
        <w:tabs>
          <w:tab w:leader="none" w:pos="51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sell such Subordinated Debt Securities to the Issuer Trust and the Issuer Trust shall purchase such Subordinated Debt Securities with proceeds of the sale of the</w:t>
      </w:r>
    </w:p>
    <w:p>
      <w:pPr>
        <w:spacing w:after="0" w:line="200" w:lineRule="exact"/>
        <w:rPr>
          <w:sz w:val="20"/>
          <w:szCs w:val="20"/>
          <w:color w:val="auto"/>
        </w:rPr>
      </w:pP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19"/>
        <w:spacing w:after="0" w:line="270" w:lineRule="auto"/>
        <w:rPr>
          <w:sz w:val="20"/>
          <w:szCs w:val="20"/>
          <w:color w:val="auto"/>
        </w:rPr>
      </w:pPr>
      <w:r>
        <w:rPr>
          <w:rFonts w:ascii="Courier New" w:cs="Courier New" w:eastAsia="Courier New" w:hAnsi="Courier New"/>
          <w:sz w:val="14"/>
          <w:szCs w:val="14"/>
          <w:color w:val="auto"/>
        </w:rPr>
        <w:t>Offered Preferred Securities to the Underwriters contemplated hereby and of the Common Securities to the Company and (iv) the Company and [____], as Guarantee</w:t>
      </w:r>
    </w:p>
    <w:p>
      <w:pPr>
        <w:ind w:right="3419"/>
        <w:spacing w:after="0" w:line="279" w:lineRule="auto"/>
        <w:rPr>
          <w:sz w:val="20"/>
          <w:szCs w:val="20"/>
          <w:color w:val="auto"/>
        </w:rPr>
      </w:pPr>
      <w:r>
        <w:rPr>
          <w:rFonts w:ascii="Courier New" w:cs="Courier New" w:eastAsia="Courier New" w:hAnsi="Courier New"/>
          <w:sz w:val="14"/>
          <w:szCs w:val="14"/>
          <w:color w:val="auto"/>
        </w:rPr>
        <w:t>Trustee, shall enter into a Guarantee Agreement in substantially the form of the Form of the Guarantee Agreement attached as Exhibit [ ] of the Registration Statement referred to below (the "Guarantee") for the benefit of holders from time to time of the Offered Preferred Securities.</w:t>
      </w:r>
    </w:p>
    <w:p>
      <w:pPr>
        <w:spacing w:after="0" w:line="65" w:lineRule="exact"/>
        <w:rPr>
          <w:sz w:val="20"/>
          <w:szCs w:val="20"/>
          <w:color w:val="auto"/>
        </w:rPr>
      </w:pPr>
    </w:p>
    <w:p>
      <w:pPr>
        <w:ind w:right="3599" w:firstLine="775"/>
        <w:spacing w:after="0" w:line="270" w:lineRule="auto"/>
        <w:rPr>
          <w:sz w:val="20"/>
          <w:szCs w:val="20"/>
          <w:color w:val="auto"/>
        </w:rPr>
      </w:pPr>
      <w:r>
        <w:rPr>
          <w:rFonts w:ascii="Courier New" w:cs="Courier New" w:eastAsia="Courier New" w:hAnsi="Courier New"/>
          <w:sz w:val="14"/>
          <w:szCs w:val="14"/>
          <w:color w:val="auto"/>
        </w:rPr>
        <w:t>Subject to the terms and conditions set forth or incorporated by reference herein, the Issuer Trust hereby agrees to sell and the Underwriters</w:t>
      </w:r>
    </w:p>
    <w:tbl>
      <w:tblPr>
        <w:tblLayout w:type="fixed"/>
        <w:tblInd w:w="0" w:type="dxa"/>
        <w:tblCellMar>
          <w:top w:w="0" w:type="dxa"/>
          <w:left w:w="0" w:type="dxa"/>
          <w:bottom w:w="0" w:type="dxa"/>
          <w:right w:w="0" w:type="dxa"/>
        </w:tblCellMar>
      </w:tblPr>
      <w:tr>
        <w:trPr>
          <w:trHeight w:val="140"/>
        </w:trPr>
        <w:tc>
          <w:tcPr>
            <w:tcW w:w="5140" w:type="dxa"/>
            <w:vAlign w:val="bottom"/>
          </w:tcPr>
          <w:p>
            <w:pPr>
              <w:spacing w:after="0" w:line="140" w:lineRule="exact"/>
              <w:rPr>
                <w:sz w:val="20"/>
                <w:szCs w:val="20"/>
                <w:color w:val="auto"/>
              </w:rPr>
            </w:pPr>
            <w:r>
              <w:rPr>
                <w:rFonts w:ascii="Courier New" w:cs="Courier New" w:eastAsia="Courier New" w:hAnsi="Courier New"/>
                <w:sz w:val="14"/>
                <w:szCs w:val="14"/>
                <w:color w:val="auto"/>
              </w:rPr>
              <w:t>agree to purchase, severally and not jointly, the aggregate</w:t>
            </w:r>
          </w:p>
        </w:tc>
        <w:tc>
          <w:tcPr>
            <w:tcW w:w="1760" w:type="dxa"/>
            <w:vAlign w:val="bottom"/>
            <w:gridSpan w:val="2"/>
          </w:tcPr>
          <w:p>
            <w:pPr>
              <w:ind w:left="40"/>
              <w:spacing w:after="0" w:line="140" w:lineRule="exact"/>
              <w:rPr>
                <w:sz w:val="20"/>
                <w:szCs w:val="20"/>
                <w:color w:val="auto"/>
              </w:rPr>
            </w:pPr>
            <w:r>
              <w:rPr>
                <w:rFonts w:ascii="Courier New" w:cs="Courier New" w:eastAsia="Courier New" w:hAnsi="Courier New"/>
                <w:sz w:val="14"/>
                <w:szCs w:val="14"/>
                <w:color w:val="auto"/>
              </w:rPr>
              <w:t>number of Firm</w:t>
            </w:r>
          </w:p>
        </w:tc>
        <w:tc>
          <w:tcPr>
            <w:tcW w:w="0" w:type="dxa"/>
            <w:vAlign w:val="bottom"/>
          </w:tcPr>
          <w:p>
            <w:pPr>
              <w:spacing w:after="0"/>
              <w:rPr>
                <w:sz w:val="1"/>
                <w:szCs w:val="1"/>
                <w:color w:val="auto"/>
              </w:rPr>
            </w:pPr>
          </w:p>
        </w:tc>
      </w:tr>
      <w:tr>
        <w:trPr>
          <w:trHeight w:val="166"/>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Preferred Securities set forth below opposite their names at a</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purchase price</w:t>
            </w:r>
          </w:p>
        </w:tc>
        <w:tc>
          <w:tcPr>
            <w:tcW w:w="0" w:type="dxa"/>
            <w:vAlign w:val="bottom"/>
          </w:tcPr>
          <w:p>
            <w:pPr>
              <w:spacing w:after="0"/>
              <w:rPr>
                <w:sz w:val="1"/>
                <w:szCs w:val="1"/>
                <w:color w:val="auto"/>
              </w:rPr>
            </w:pPr>
          </w:p>
        </w:tc>
      </w:tr>
      <w:tr>
        <w:trPr>
          <w:trHeight w:val="242"/>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of $[____] per Firm Preferred Security (the "Purchase Price"):</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40" w:type="dxa"/>
            <w:vAlign w:val="bottom"/>
            <w:vMerge w:val="restart"/>
          </w:tcPr>
          <w:p>
            <w:pPr>
              <w:ind w:left="4740"/>
              <w:spacing w:after="0"/>
              <w:rPr>
                <w:sz w:val="20"/>
                <w:szCs w:val="20"/>
                <w:color w:val="auto"/>
              </w:rPr>
            </w:pPr>
            <w:r>
              <w:rPr>
                <w:rFonts w:ascii="Courier New" w:cs="Courier New" w:eastAsia="Courier New" w:hAnsi="Courier New"/>
                <w:sz w:val="14"/>
                <w:szCs w:val="14"/>
                <w:color w:val="auto"/>
              </w:rPr>
              <w:t>Firm</w:t>
            </w:r>
          </w:p>
        </w:tc>
        <w:tc>
          <w:tcPr>
            <w:tcW w:w="260" w:type="dxa"/>
            <w:vAlign w:val="bottom"/>
          </w:tcPr>
          <w:p>
            <w:pPr>
              <w:spacing w:after="0"/>
              <w:rPr>
                <w:sz w:val="22"/>
                <w:szCs w:val="22"/>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0" w:type="dxa"/>
            <w:vAlign w:val="bottom"/>
          </w:tcPr>
          <w:p>
            <w:pPr>
              <w:spacing w:after="0"/>
              <w:rPr>
                <w:sz w:val="1"/>
                <w:szCs w:val="1"/>
                <w:color w:val="auto"/>
              </w:rPr>
            </w:pPr>
          </w:p>
        </w:tc>
      </w:tr>
      <w:tr>
        <w:trPr>
          <w:trHeight w:val="166"/>
        </w:trPr>
        <w:tc>
          <w:tcPr>
            <w:tcW w:w="5140" w:type="dxa"/>
            <w:vAlign w:val="bottom"/>
            <w:vMerge w:val="continue"/>
          </w:tcPr>
          <w:p>
            <w:pPr>
              <w:spacing w:after="0"/>
              <w:rPr>
                <w:sz w:val="14"/>
                <w:szCs w:val="14"/>
                <w:color w:val="auto"/>
              </w:rPr>
            </w:pP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Preferred Securities</w:t>
            </w:r>
          </w:p>
        </w:tc>
        <w:tc>
          <w:tcPr>
            <w:tcW w:w="0" w:type="dxa"/>
            <w:vAlign w:val="bottom"/>
          </w:tcPr>
          <w:p>
            <w:pPr>
              <w:spacing w:after="0"/>
              <w:rPr>
                <w:sz w:val="1"/>
                <w:szCs w:val="1"/>
                <w:color w:val="auto"/>
              </w:rPr>
            </w:pPr>
          </w:p>
        </w:tc>
      </w:tr>
      <w:tr>
        <w:trPr>
          <w:trHeight w:val="242"/>
        </w:trPr>
        <w:tc>
          <w:tcPr>
            <w:tcW w:w="5140" w:type="dxa"/>
            <w:vAlign w:val="bottom"/>
          </w:tcPr>
          <w:p>
            <w:pPr>
              <w:spacing w:after="0"/>
              <w:rPr>
                <w:sz w:val="20"/>
                <w:szCs w:val="20"/>
                <w:color w:val="auto"/>
              </w:rPr>
            </w:pPr>
            <w:r>
              <w:rPr>
                <w:rFonts w:ascii="Courier New" w:cs="Courier New" w:eastAsia="Courier New" w:hAnsi="Courier New"/>
                <w:sz w:val="14"/>
                <w:szCs w:val="14"/>
                <w:color w:val="auto"/>
              </w:rPr>
              <w:t>Underwriter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Be Purchased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[Insert syndicate list]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ectPr>
          <w:pgSz w:w="11900" w:h="16947" w:orient="portrait"/>
          <w:cols w:equalWidth="0" w:num="1">
            <w:col w:w="10239"/>
          </w:cols>
          <w:pgMar w:left="220" w:top="115" w:right="1440"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947" w:orient="portrait"/>
          <w:cols w:equalWidth="0" w:num="2">
            <w:col w:w="4380" w:space="720"/>
            <w:col w:w="5139"/>
          </w:cols>
          <w:pgMar w:left="220" w:top="115" w:right="1440" w:bottom="0" w:gutter="0" w:footer="0" w:header="0"/>
          <w:type w:val="continuous"/>
        </w:sectPr>
      </w:pPr>
    </w:p>
    <w:p>
      <w:pPr>
        <w:ind w:right="3419" w:firstLine="775"/>
        <w:spacing w:after="0" w:line="263" w:lineRule="auto"/>
        <w:rPr>
          <w:sz w:val="20"/>
          <w:szCs w:val="20"/>
          <w:color w:val="auto"/>
        </w:rPr>
      </w:pPr>
      <w:r>
        <w:rPr>
          <w:rFonts w:ascii="Courier New" w:cs="Courier New" w:eastAsia="Courier New" w:hAnsi="Courier New"/>
          <w:sz w:val="14"/>
          <w:szCs w:val="14"/>
          <w:color w:val="auto"/>
        </w:rPr>
        <w:t>Subject to the terms and conditions set forth or incorporated by reference herein, the Issuer Trust hereby agrees to sell to the Underwriters the Additional Preferred Securities and the Underwriters shall have a one-time right to purchase, severally and not jointly, up to the number of Additional Preferred Securities set forth below at the Purchase Price [plus accrued dividends, if any, from [ ] to the date of payment and delivery.] Additional Preferred Securities may be purchased as provided herein solely for the purpose of covering over-allotments made in connection with the offering of the Firm Preferred Securities. If any Additional Preferred Securities are to be purchased, each Underwriter agrees, severally and not jointly, to purchase the number of Additional Preferred Securities (subject to such adjustments to</w:t>
      </w:r>
    </w:p>
    <w:p>
      <w:pPr>
        <w:sectPr>
          <w:pgSz w:w="11900" w:h="16947" w:orient="portrait"/>
          <w:cols w:equalWidth="0" w:num="1">
            <w:col w:w="10239"/>
          </w:cols>
          <w:pgMar w:left="220" w:top="115" w:right="1440" w:bottom="0" w:gutter="0" w:footer="0" w:header="0"/>
          <w:type w:val="continuous"/>
        </w:sectPr>
      </w:pPr>
    </w:p>
    <w:bookmarkStart w:id="101" w:name="page102"/>
    <w:bookmarkEnd w:id="101"/>
    <w:p>
      <w:pPr>
        <w:ind w:right="3419"/>
        <w:spacing w:after="0" w:line="313" w:lineRule="auto"/>
        <w:rPr>
          <w:sz w:val="20"/>
          <w:szCs w:val="20"/>
          <w:color w:val="auto"/>
        </w:rPr>
      </w:pPr>
      <w:r>
        <w:rPr>
          <w:rFonts w:ascii="Courier New" w:cs="Courier New" w:eastAsia="Courier New" w:hAnsi="Courier New"/>
          <w:sz w:val="14"/>
          <w:szCs w:val="14"/>
          <w:color w:val="auto"/>
        </w:rPr>
        <w:t>eliminate fractional Additional Preferred Securities as you may determine) that bears the same proportion to the total number of Additional Preferred Securities to be purchased as the number of Firm</w:t>
      </w:r>
    </w:p>
    <w:p>
      <w:pPr>
        <w:spacing w:after="0" w:line="200" w:lineRule="exact"/>
        <w:rPr>
          <w:sz w:val="20"/>
          <w:szCs w:val="20"/>
          <w:color w:val="auto"/>
        </w:rPr>
      </w:pP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15" w:right="1440" w:bottom="1440" w:gutter="0" w:footer="0" w:header="0"/>
        </w:sectPr>
      </w:pPr>
    </w:p>
    <w:bookmarkStart w:id="102" w:name="page103"/>
    <w:bookmarkEnd w:id="102"/>
    <w:p>
      <w:pPr>
        <w:ind w:right="3859"/>
        <w:spacing w:after="0" w:line="375" w:lineRule="auto"/>
        <w:rPr>
          <w:sz w:val="20"/>
          <w:szCs w:val="20"/>
          <w:color w:val="auto"/>
        </w:rPr>
      </w:pPr>
      <w:r>
        <w:rPr>
          <w:rFonts w:ascii="Courier New" w:cs="Courier New" w:eastAsia="Courier New" w:hAnsi="Courier New"/>
          <w:sz w:val="14"/>
          <w:szCs w:val="14"/>
          <w:color w:val="auto"/>
        </w:rPr>
        <w:t>Preferred Securities set forth above opposite the name of such Underwriter bears to the total number of Firm Preferred Securities.</w:t>
      </w:r>
    </w:p>
    <w:p>
      <w:pPr>
        <w:spacing w:after="0" w:line="1" w:lineRule="exact"/>
        <w:rPr>
          <w:sz w:val="20"/>
          <w:szCs w:val="20"/>
          <w:color w:val="auto"/>
        </w:rPr>
      </w:pPr>
    </w:p>
    <w:p>
      <w:pPr>
        <w:ind w:right="3419" w:firstLine="775"/>
        <w:spacing w:after="0" w:line="275" w:lineRule="auto"/>
        <w:rPr>
          <w:sz w:val="20"/>
          <w:szCs w:val="20"/>
          <w:color w:val="auto"/>
        </w:rPr>
      </w:pPr>
      <w:r>
        <w:rPr>
          <w:rFonts w:ascii="Courier New" w:cs="Courier New" w:eastAsia="Courier New" w:hAnsi="Courier New"/>
          <w:sz w:val="14"/>
          <w:szCs w:val="14"/>
          <w:color w:val="auto"/>
        </w:rPr>
        <w:t>The Underwriters will pay for the Firm Preferred Securities upon delivery thereof at the offices of Davis Polk &amp; Wardwell, 450 Lexington Avenue, New York, New York at 10:00 a.m. (New York time) on , , or at such other time, not later than 5:00 p.m. (New York time) on , , as shall be designated in writing by the Underwriters and the Company. The time and date of such payment and delivery are hereinafter referred to as the Closing Date.</w:t>
      </w:r>
    </w:p>
    <w:p>
      <w:pPr>
        <w:spacing w:after="0" w:line="69" w:lineRule="exact"/>
        <w:rPr>
          <w:sz w:val="20"/>
          <w:szCs w:val="20"/>
          <w:color w:val="auto"/>
        </w:rPr>
      </w:pPr>
    </w:p>
    <w:p>
      <w:pPr>
        <w:ind w:right="3419" w:firstLine="775"/>
        <w:spacing w:after="0" w:line="262" w:lineRule="auto"/>
        <w:rPr>
          <w:sz w:val="20"/>
          <w:szCs w:val="20"/>
          <w:color w:val="auto"/>
        </w:rPr>
      </w:pPr>
      <w:r>
        <w:rPr>
          <w:rFonts w:ascii="Courier New" w:cs="Courier New" w:eastAsia="Courier New" w:hAnsi="Courier New"/>
          <w:sz w:val="14"/>
          <w:szCs w:val="14"/>
          <w:color w:val="auto"/>
        </w:rPr>
        <w:t>Payment for any Additional Preferred Securities shall be made to the Issuer Trust in immediately available funds at the offices referred to above at 10:00 A.M. (New York time) on such date (which may be the same as the Closing Date but shall in no event be earlier than the Closing Date nor later than ten business days after the giving of the notice hereinafter referred to) as shall be designated in a written notice from us to the Company of our determination, on behalf of the Underwriters, to purchase a number, specified in said notice, of Additional Preferred Securities, as shall be designated in writing by us. The time and date of such payment are hereinafter referred to as the "Option Closing Date." The notice of the determination to exercise the option to purchase Additional Preferred Securities and of the Option Closing Date may be given at any time within 30 days after the date of the Underwriting Agreement.</w:t>
      </w:r>
    </w:p>
    <w:p>
      <w:pPr>
        <w:spacing w:after="0" w:line="76" w:lineRule="exact"/>
        <w:rPr>
          <w:sz w:val="20"/>
          <w:szCs w:val="20"/>
          <w:color w:val="auto"/>
        </w:rPr>
      </w:pPr>
    </w:p>
    <w:p>
      <w:pPr>
        <w:ind w:right="4019" w:firstLine="775"/>
        <w:spacing w:after="0" w:line="313" w:lineRule="auto"/>
        <w:rPr>
          <w:sz w:val="20"/>
          <w:szCs w:val="20"/>
          <w:color w:val="auto"/>
        </w:rPr>
      </w:pPr>
      <w:r>
        <w:rPr>
          <w:rFonts w:ascii="Courier New" w:cs="Courier New" w:eastAsia="Courier New" w:hAnsi="Courier New"/>
          <w:sz w:val="14"/>
          <w:szCs w:val="14"/>
          <w:color w:val="auto"/>
        </w:rPr>
        <w:t>The Offered Securities shall have the terms set forth in the Prospectus dated [June__], 1999, and the Prospectus Supplement dated , , including the following:</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Offered Preferred Securities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Designation of the Series of the Offered Preferred Securities: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Issuer of Offered Preferred Securities: Comcast Corporation Trust [__]</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Aggregate Number of Firm Preferred Securities: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Aggregate Number of Additional Preferred Securities: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Price to Public:</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Purchase Price: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Underwriters' Compensation per Offered Preferred Security: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Closing Date: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103" w:name="page104"/>
    <w:bookmarkEnd w:id="103"/>
    <w:p>
      <w:pPr>
        <w:ind w:left="780"/>
        <w:spacing w:after="0"/>
        <w:rPr>
          <w:sz w:val="20"/>
          <w:szCs w:val="20"/>
          <w:color w:val="auto"/>
        </w:rPr>
      </w:pPr>
      <w:r>
        <w:rPr>
          <w:rFonts w:ascii="Courier New" w:cs="Courier New" w:eastAsia="Courier New" w:hAnsi="Courier New"/>
          <w:sz w:val="14"/>
          <w:szCs w:val="14"/>
          <w:color w:val="auto"/>
        </w:rPr>
        <w:t>Form:</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Other Terms:</w:t>
      </w:r>
    </w:p>
    <w:p>
      <w:pPr>
        <w:spacing w:after="0" w:line="173" w:lineRule="exact"/>
        <w:rPr>
          <w:sz w:val="20"/>
          <w:szCs w:val="20"/>
          <w:color w:val="auto"/>
        </w:rPr>
      </w:pPr>
    </w:p>
    <w:p>
      <w:pPr>
        <w:ind w:right="3779" w:firstLine="775"/>
        <w:spacing w:after="0" w:line="313" w:lineRule="auto"/>
        <w:rPr>
          <w:sz w:val="20"/>
          <w:szCs w:val="20"/>
          <w:color w:val="auto"/>
        </w:rPr>
      </w:pPr>
      <w:r>
        <w:rPr>
          <w:rFonts w:ascii="Courier New" w:cs="Courier New" w:eastAsia="Courier New" w:hAnsi="Courier New"/>
          <w:sz w:val="14"/>
          <w:szCs w:val="14"/>
          <w:color w:val="auto"/>
        </w:rPr>
        <w:t>Capitalized terms used above and not defined herein shall have the meanings set forth in the Prospectus and Prospectus Supplement referred to above.</w:t>
      </w:r>
    </w:p>
    <w:p>
      <w:pPr>
        <w:spacing w:after="0" w:line="42" w:lineRule="exact"/>
        <w:rPr>
          <w:sz w:val="20"/>
          <w:szCs w:val="20"/>
          <w:color w:val="auto"/>
        </w:rPr>
      </w:pPr>
    </w:p>
    <w:p>
      <w:pPr>
        <w:ind w:right="3599" w:firstLine="775"/>
        <w:spacing w:after="0" w:line="264" w:lineRule="auto"/>
        <w:rPr>
          <w:sz w:val="20"/>
          <w:szCs w:val="20"/>
          <w:color w:val="auto"/>
        </w:rPr>
      </w:pPr>
      <w:r>
        <w:rPr>
          <w:rFonts w:ascii="Courier New" w:cs="Courier New" w:eastAsia="Courier New" w:hAnsi="Courier New"/>
          <w:sz w:val="14"/>
          <w:szCs w:val="14"/>
          <w:color w:val="auto"/>
        </w:rPr>
        <w:t>Except as set forth below, all provisions contained in the document entitled Underwriting Agreement Standard Provisions dated [June __], 1999 relating to the Preferred Securities of Comcast Corporation Trust I, Comcast Corporation Trust II and Comcast Corporation Trust III (fully and unconditionally guaranteed to the extent described therein by Comcast Corporation (the "Standard Provisions"), a copy of which is attached hereto, are herein incorporated by reference in their entirety and shall be deemed to be a part of this Agreement to the same extent as if such provisions had been set forth in full herein, except that if any term defined in such document is otherwise defined herein, the definition set forth herein shall control.</w:t>
      </w:r>
    </w:p>
    <w:p>
      <w:pPr>
        <w:spacing w:after="0" w:line="200" w:lineRule="exact"/>
        <w:rPr>
          <w:sz w:val="20"/>
          <w:szCs w:val="20"/>
          <w:color w:val="auto"/>
        </w:rPr>
      </w:pPr>
    </w:p>
    <w:p>
      <w:pPr>
        <w:spacing w:after="0" w:line="3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21" w:right="1440" w:bottom="1440" w:gutter="0" w:footer="0" w:header="0"/>
        </w:sectPr>
      </w:pPr>
    </w:p>
    <w:bookmarkStart w:id="104" w:name="page105"/>
    <w:bookmarkEnd w:id="104"/>
    <w:p>
      <w:pPr>
        <w:ind w:right="3599" w:firstLine="775"/>
        <w:spacing w:after="0" w:line="376" w:lineRule="auto"/>
        <w:rPr>
          <w:sz w:val="20"/>
          <w:szCs w:val="20"/>
          <w:color w:val="auto"/>
        </w:rPr>
      </w:pPr>
      <w:r>
        <w:rPr>
          <w:rFonts w:ascii="Courier New" w:cs="Courier New" w:eastAsia="Courier New" w:hAnsi="Courier New"/>
          <w:sz w:val="14"/>
          <w:szCs w:val="14"/>
          <w:color w:val="auto"/>
        </w:rPr>
        <w:t>Please confirm your agreement by having an authorized officer sign a copy of this Agreement in the space set forth below.</w:t>
      </w:r>
    </w:p>
    <w:p>
      <w:pPr>
        <w:spacing w:after="0" w:line="16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[Name of Lead Managers]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On behalf of themselves and the other</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Underwriters named herein</w:t>
      </w:r>
    </w:p>
    <w:p>
      <w:pPr>
        <w:spacing w:after="0" w:line="14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[________]</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78"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COMCAST CORPORATION TRUST [</w:t>
        <w:tab/>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 Regular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1440" w:gutter="0" w:footer="0" w:header="0"/>
        </w:sectPr>
      </w:pPr>
    </w:p>
    <w:bookmarkStart w:id="105" w:name="page106"/>
    <w:bookmarkEnd w:id="105"/>
    <w:p>
      <w:pPr>
        <w:jc w:val="center"/>
        <w:ind w:right="3419"/>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COMCAST CORPORATION TRUST I</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COMCAST CORPORATION TRUST II</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COMCAST CORPORATION TRUST III</w:t>
      </w:r>
    </w:p>
    <w:p>
      <w:pPr>
        <w:spacing w:after="0" w:line="14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PREFERRED SECURITIES</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(Fully and unconditionally guaranteed, to the extent described herein, by</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Comcast Corporation)</w:t>
      </w:r>
    </w:p>
    <w:p>
      <w:pPr>
        <w:spacing w:after="0" w:line="31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UNDERWRITING AGREEMENT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STANDARD PROVISIONS</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[June __], 1999</w:t>
      </w:r>
    </w:p>
    <w:p>
      <w:pPr>
        <w:spacing w:after="0" w:line="338" w:lineRule="exact"/>
        <w:rPr>
          <w:sz w:val="20"/>
          <w:szCs w:val="20"/>
          <w:color w:val="auto"/>
        </w:rPr>
      </w:pPr>
    </w:p>
    <w:p>
      <w:pPr>
        <w:ind w:right="3419" w:firstLine="775"/>
        <w:spacing w:after="0" w:line="264" w:lineRule="auto"/>
        <w:rPr>
          <w:sz w:val="20"/>
          <w:szCs w:val="20"/>
          <w:color w:val="auto"/>
        </w:rPr>
      </w:pPr>
      <w:r>
        <w:rPr>
          <w:rFonts w:ascii="Courier New" w:cs="Courier New" w:eastAsia="Courier New" w:hAnsi="Courier New"/>
          <w:sz w:val="14"/>
          <w:szCs w:val="14"/>
          <w:color w:val="auto"/>
        </w:rPr>
        <w:t>From time to time, Comcast Corporation, a Delaware corporation (the "Company"), may, together with any one of Comcast Corporation Trust I, Comcast Corporation Trust II, Comcast Corporation Trust III (each an "Issuer Trust," and collectively the "Issuer Trusts"),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Terms defined in the Underwriting Agreement are used herein as therein defined.</w:t>
      </w:r>
    </w:p>
    <w:p>
      <w:pPr>
        <w:spacing w:after="0" w:line="77" w:lineRule="exact"/>
        <w:rPr>
          <w:sz w:val="20"/>
          <w:szCs w:val="20"/>
          <w:color w:val="auto"/>
        </w:rPr>
      </w:pPr>
    </w:p>
    <w:p>
      <w:pPr>
        <w:ind w:right="3419" w:firstLine="775"/>
        <w:spacing w:after="0" w:line="256" w:lineRule="auto"/>
        <w:rPr>
          <w:sz w:val="20"/>
          <w:szCs w:val="20"/>
          <w:color w:val="auto"/>
        </w:rPr>
      </w:pPr>
      <w:r>
        <w:rPr>
          <w:rFonts w:ascii="Courier New" w:cs="Courier New" w:eastAsia="Courier New" w:hAnsi="Courier New"/>
          <w:sz w:val="14"/>
          <w:szCs w:val="14"/>
          <w:color w:val="auto"/>
        </w:rPr>
        <w:t>The Company proposes from time to time to cause one or more of the Issuer Trusts to issue its guaranteed trust preferred securities ("Preferred Securities") guaranteed by the Company to the extent described in the Prospectus (as defined below) with respect to distributions and amounts payable upon liquidation or redemption pursuant to a Preferred Securities Guarantee Agreement to be dated as of a date specified in the Underwriting Agreement executed and delivered by the Company and [_______], as trustee (the "Guarantee</w:t>
      </w:r>
    </w:p>
    <w:p>
      <w:pPr>
        <w:spacing w:after="0" w:line="1" w:lineRule="exact"/>
        <w:rPr>
          <w:sz w:val="20"/>
          <w:szCs w:val="20"/>
          <w:color w:val="auto"/>
        </w:rPr>
      </w:pPr>
    </w:p>
    <w:p>
      <w:pPr>
        <w:ind w:right="3679"/>
        <w:spacing w:after="0" w:line="336" w:lineRule="auto"/>
        <w:rPr>
          <w:sz w:val="20"/>
          <w:szCs w:val="20"/>
          <w:color w:val="auto"/>
        </w:rPr>
      </w:pPr>
      <w:r>
        <w:rPr>
          <w:rFonts w:ascii="Courier New" w:cs="Courier New" w:eastAsia="Courier New" w:hAnsi="Courier New"/>
          <w:sz w:val="14"/>
          <w:szCs w:val="14"/>
          <w:color w:val="auto"/>
        </w:rPr>
        <w:t>Trustee"), for the benefit of the holders from time to time of the Preferred Securities (the "Guarantee").</w:t>
      </w:r>
    </w:p>
    <w:p>
      <w:pPr>
        <w:spacing w:after="0" w:line="27"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If the Company proposes to issue Preferred Securities, the specified Issuer Trust will use the proceeds from the sale of the Preferred Securities and the sale of Common Securities (as defined below) to purchase from the Company an aggregate principal</w:t>
      </w:r>
    </w:p>
    <w:p>
      <w:pPr>
        <w:spacing w:after="0" w:line="200" w:lineRule="exact"/>
        <w:rPr>
          <w:sz w:val="20"/>
          <w:szCs w:val="20"/>
          <w:color w:val="auto"/>
        </w:rPr>
      </w:pP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921" w:right="1440" w:bottom="1440" w:gutter="0" w:footer="0" w:header="0"/>
        </w:sectPr>
      </w:pPr>
    </w:p>
    <w:bookmarkStart w:id="106" w:name="page107"/>
    <w:bookmarkEnd w:id="106"/>
    <w:p>
      <w:pPr>
        <w:ind w:right="3419"/>
        <w:spacing w:after="0" w:line="253" w:lineRule="auto"/>
        <w:rPr>
          <w:sz w:val="20"/>
          <w:szCs w:val="20"/>
          <w:color w:val="auto"/>
        </w:rPr>
      </w:pPr>
      <w:r>
        <w:rPr>
          <w:rFonts w:ascii="Courier New" w:cs="Courier New" w:eastAsia="Courier New" w:hAnsi="Courier New"/>
          <w:sz w:val="14"/>
          <w:szCs w:val="14"/>
          <w:color w:val="auto"/>
        </w:rPr>
        <w:t>amount of its Subordinated [Deferrable Interest] Debt Securities (the "Subordinated Debt Securities") equal to the aggregate liquidation amount of the Preferred Securities and Common Securities issued by such Issuer Trust. The Subordinated Debt Securities will be issued under a Subordinated Indenture to be dated as of June __, 1999 between the Company and Bankers Trust Company, as trustee (the "Debt Securities Trustee") (as amended and supplemented from time to time the "Subordinated Indenture"). With respect to any issuance of Preferred Securities by an Issuer Trustee, the Company will also be the holder of one hundred percent of the common securities representing undivided beneficial interests in the assets of the specified Issuer Trust (the "Common Securities" and together with the Preferred Securities, the "Trust Securities"). Each Issuer Trust will have been created under Delaware law pursuant to the filing of a Certificate of Trust (each, a "Certificate of Trust") with the Secretary of State of the State of Delaware, and will be governed by an Amended and Restated Trust Agreement (each, a "Trust Agreement") among the Company, as depositor, [________], as Institutional Trustee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"Institutional Trustee"), [__________], as Delaware Trustee (the "Delaware</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Trustee") (collectively, the "Issuer Trustees"), and two individuals who will be selected by the holders of the Common Securities and the holders from time to time of the Trust Securities. The Company, as holder of the Common Securities of each Issuer Trust, has appointed the Issuer Trustees and two individuals who are employees or officers of or affiliated with the Company to act as administrators with respect to the Issuer Trust (the "Administrators"). [_________], as Institutional Trustee, will act as Indenture Trustee for the</w:t>
      </w:r>
    </w:p>
    <w:p>
      <w:pPr>
        <w:spacing w:after="0" w:line="3" w:lineRule="exact"/>
        <w:rPr>
          <w:sz w:val="20"/>
          <w:szCs w:val="20"/>
          <w:color w:val="auto"/>
        </w:rPr>
      </w:pPr>
    </w:p>
    <w:p>
      <w:pPr>
        <w:ind w:right="3599"/>
        <w:spacing w:after="0" w:line="336" w:lineRule="auto"/>
        <w:rPr>
          <w:sz w:val="20"/>
          <w:szCs w:val="20"/>
          <w:color w:val="auto"/>
        </w:rPr>
      </w:pPr>
      <w:r>
        <w:rPr>
          <w:rFonts w:ascii="Courier New" w:cs="Courier New" w:eastAsia="Courier New" w:hAnsi="Courier New"/>
          <w:sz w:val="14"/>
          <w:szCs w:val="14"/>
          <w:color w:val="auto"/>
        </w:rPr>
        <w:t>purposes of the Trust Indenture Act of 1939, as amended (the "Trust Indenture Act").</w:t>
      </w:r>
    </w:p>
    <w:p>
      <w:pPr>
        <w:spacing w:after="0" w:line="27" w:lineRule="exact"/>
        <w:rPr>
          <w:sz w:val="20"/>
          <w:szCs w:val="20"/>
          <w:color w:val="auto"/>
        </w:rPr>
      </w:pPr>
    </w:p>
    <w:p>
      <w:pPr>
        <w:ind w:right="3419" w:firstLine="775"/>
        <w:spacing w:after="0" w:line="256" w:lineRule="auto"/>
        <w:rPr>
          <w:sz w:val="20"/>
          <w:szCs w:val="20"/>
          <w:color w:val="auto"/>
        </w:rPr>
      </w:pPr>
      <w:r>
        <w:rPr>
          <w:rFonts w:ascii="Courier New" w:cs="Courier New" w:eastAsia="Courier New" w:hAnsi="Courier New"/>
          <w:sz w:val="14"/>
          <w:szCs w:val="14"/>
          <w:color w:val="auto"/>
        </w:rPr>
        <w:t>The Company and the Issuer Trusts have filed with the Securities and Exchange Commission (the "Commission") a registration statement including a prospectus relating to the Subordinated Debt Securities, the Preferred Securities and the Guarantee (collectively, the "Securities") and has filed with, or transmitted for filing to, or shall promptly hereafter file with or transmit for filing to, the Commission a prospectus supplement (the "Prospectus Supplement") pursuant to Rule 424 under the Securities Act of 1933, as amended (the "Securities Act"), specifically relating to the Securities offered pursuant to this Agreement ("Offered Preferred Securities" and the "Offered Guarantee" and, together, the "Offered Securities"). The term Registration Statement means the registration statement as amended to the date of this Agreement including any additional registration statement filed by the Company pursuant to Rule 462(b). The term Basic Prospectus means the prospectus included in the Registration Statement. The term Prospectus means the Basic Prospectus together with the Prospectus Supplement. The term preliminary prospectus means a preliminary prospectus supplement specifically relating to the Offered Securities, together with the Basic Prospectus. As used herein, the terms "Basic Prospectus", "Prospectus" and "preliminary prospectus" shall include in each case the documents, if any, incorporated by reference therein. The terms "supplement", "amendment" and "amend" as used herein shall include all documents deemed to be incorporated by reference in the Prospectus that are filed subsequent to the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921" w:right="1440" w:bottom="1440" w:gutter="0" w:footer="0" w:header="0"/>
        </w:sectPr>
      </w:pPr>
    </w:p>
    <w:bookmarkStart w:id="107" w:name="page108"/>
    <w:bookmarkEnd w:id="107"/>
    <w:p>
      <w:pPr>
        <w:ind w:right="3419"/>
        <w:spacing w:after="0" w:line="375" w:lineRule="auto"/>
        <w:rPr>
          <w:sz w:val="20"/>
          <w:szCs w:val="20"/>
          <w:color w:val="auto"/>
        </w:rPr>
      </w:pPr>
      <w:r>
        <w:rPr>
          <w:rFonts w:ascii="Courier New" w:cs="Courier New" w:eastAsia="Courier New" w:hAnsi="Courier New"/>
          <w:sz w:val="14"/>
          <w:szCs w:val="14"/>
          <w:color w:val="auto"/>
        </w:rPr>
        <w:t>date of the Basic Prospectus by the Company with the Commission pursuant to the Securities Exchange Act of 1934, as amended (the "Exchange Act").</w:t>
      </w:r>
    </w:p>
    <w:p>
      <w:pPr>
        <w:spacing w:after="0" w:line="1" w:lineRule="exact"/>
        <w:rPr>
          <w:sz w:val="20"/>
          <w:szCs w:val="20"/>
          <w:color w:val="auto"/>
        </w:rPr>
      </w:pPr>
    </w:p>
    <w:p>
      <w:pPr>
        <w:ind w:right="3419" w:firstLine="956"/>
        <w:spacing w:after="0" w:line="258" w:lineRule="auto"/>
        <w:tabs>
          <w:tab w:leader="none" w:pos="1206"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 specified Issuer Trust and the Company jointly and severally represents and warrants to each of the Underwriters as of the date of the Underwriting Agreement that (i) each document filed or to be filed pursuant to the Exchange Act and incorporated by reference in the Prospectus complied or will comply when so filed in all material respects with the Exchange Act and the rules and regulations of the Commission thereunder and (ii) the Registration Statement and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(a) that part of the Registration Statement which shall constitute the Statement of Eligibility of the Trustee on Form T-1 (the "Form T-1") and (b) statements or omissions in the Registration Statement or the Prospectus or any amendment or supplement thereto based upon information furnished to the Company in writing by any Underwriter through the Manager expressly for use therein.</w:t>
      </w:r>
    </w:p>
    <w:p>
      <w:pPr>
        <w:spacing w:after="0" w:line="83" w:lineRule="exact"/>
        <w:rPr>
          <w:rFonts w:ascii="Courier New" w:cs="Courier New" w:eastAsia="Courier New" w:hAnsi="Courier New"/>
          <w:sz w:val="14"/>
          <w:szCs w:val="14"/>
          <w:color w:val="auto"/>
        </w:rPr>
      </w:pPr>
    </w:p>
    <w:p>
      <w:pPr>
        <w:ind w:right="3519" w:firstLine="956"/>
        <w:spacing w:after="0" w:line="282" w:lineRule="auto"/>
        <w:tabs>
          <w:tab w:leader="none" w:pos="1206"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Offering. The Issuer Trust and the Company are advised by the Manager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Prospectus.</w:t>
      </w:r>
    </w:p>
    <w:p>
      <w:pPr>
        <w:spacing w:after="0" w:line="62" w:lineRule="exact"/>
        <w:rPr>
          <w:rFonts w:ascii="Courier New" w:cs="Courier New" w:eastAsia="Courier New" w:hAnsi="Courier New"/>
          <w:sz w:val="14"/>
          <w:szCs w:val="14"/>
          <w:color w:val="auto"/>
        </w:rPr>
      </w:pPr>
    </w:p>
    <w:p>
      <w:pPr>
        <w:ind w:right="3419" w:firstLine="956"/>
        <w:spacing w:after="0" w:line="266" w:lineRule="auto"/>
        <w:tabs>
          <w:tab w:leader="none" w:pos="1206"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and Delivery. Except as otherwise provided in this Section 3, payment for the Offered Securities shall be made to the Issuer Trust or the Company, as applicable, in immediately available funds at the time and place set forth in the Underwriting Agreement, upon delivery to the Manager for the respective accounts of the several Underwriters of the Offered Securities registered in such names and in such denominations or amounts, as the case may be, as the Manager shall request in writing not less than one full business day prior to the date of delivery, with any transfer taxes payable in connection with the transfer of the Offered Securities to the Underwriters duly paid.</w:t>
      </w:r>
    </w:p>
    <w:p>
      <w:pPr>
        <w:spacing w:after="0" w:line="74" w:lineRule="exact"/>
        <w:rPr>
          <w:rFonts w:ascii="Courier New" w:cs="Courier New" w:eastAsia="Courier New" w:hAnsi="Courier New"/>
          <w:sz w:val="14"/>
          <w:szCs w:val="14"/>
          <w:color w:val="auto"/>
        </w:rPr>
      </w:pPr>
    </w:p>
    <w:p>
      <w:pPr>
        <w:ind w:right="4459" w:firstLine="956"/>
        <w:spacing w:after="0" w:line="375" w:lineRule="auto"/>
        <w:tabs>
          <w:tab w:leader="none" w:pos="1206"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Closing. The several obligations of the Underwriters hereunder are subject to the following conditions:</w:t>
      </w:r>
    </w:p>
    <w:p>
      <w:pPr>
        <w:spacing w:after="0" w:line="1" w:lineRule="exact"/>
        <w:rPr>
          <w:rFonts w:ascii="Courier New" w:cs="Courier New" w:eastAsia="Courier New" w:hAnsi="Courier New"/>
          <w:sz w:val="14"/>
          <w:szCs w:val="14"/>
          <w:color w:val="auto"/>
        </w:rPr>
      </w:pPr>
    </w:p>
    <w:p>
      <w:pPr>
        <w:ind w:left="860" w:right="3419" w:firstLine="440"/>
        <w:spacing w:after="0" w:line="272" w:lineRule="auto"/>
        <w:tabs>
          <w:tab w:leader="none" w:pos="1635"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stop order suspending the effectiveness of the Registration Statement shall be in effect, and no proceedings for such purpose shall be pending before or threatened by the Commission, and there shall have been no material adverse change in the condition, business or operations of the Company and its subsidiaries, as a whole, or, with respect to an offering of Preferred Securities, the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108" w:name="page109"/>
    <w:bookmarkEnd w:id="108"/>
    <w:p>
      <w:pPr>
        <w:ind w:right="3419"/>
        <w:spacing w:after="0" w:line="266" w:lineRule="auto"/>
        <w:rPr>
          <w:sz w:val="20"/>
          <w:szCs w:val="20"/>
          <w:color w:val="auto"/>
        </w:rPr>
      </w:pPr>
      <w:r>
        <w:rPr>
          <w:rFonts w:ascii="Courier New" w:cs="Courier New" w:eastAsia="Courier New" w:hAnsi="Courier New"/>
          <w:sz w:val="14"/>
          <w:szCs w:val="14"/>
          <w:color w:val="auto"/>
        </w:rPr>
        <w:t>Issuer Trust, from that set forth in the Prospectus; and the Manager shall have received, on the Closing Date, a certificate, dated the Closing Date and signed by an executive officer of the Company, to the foregoing effect. Such certificate will also provide that the representations and warranties of the Company and, in the case of an offering of Preferred Securities, the Issuer Trust, contained herein are true and correct as of the Closing Date. The officer making such certificate may rely upon the best of his knowledge as to proceedings threatened.</w:t>
      </w:r>
    </w:p>
    <w:p>
      <w:pPr>
        <w:spacing w:after="0" w:line="74" w:lineRule="exact"/>
        <w:rPr>
          <w:sz w:val="20"/>
          <w:szCs w:val="20"/>
          <w:color w:val="auto"/>
        </w:rPr>
      </w:pPr>
    </w:p>
    <w:p>
      <w:pPr>
        <w:ind w:left="80" w:right="3419" w:firstLine="440"/>
        <w:spacing w:after="0" w:line="313" w:lineRule="auto"/>
        <w:tabs>
          <w:tab w:leader="none" w:pos="85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of Arthur R. Block, Esquire, Senior Deputy General Counsel of the Company, dated the Closing Date to the effect that:</w:t>
      </w:r>
    </w:p>
    <w:p>
      <w:pPr>
        <w:spacing w:after="0" w:line="42" w:lineRule="exact"/>
        <w:rPr>
          <w:rFonts w:ascii="Courier New" w:cs="Courier New" w:eastAsia="Courier New" w:hAnsi="Courier New"/>
          <w:sz w:val="14"/>
          <w:szCs w:val="14"/>
          <w:color w:val="auto"/>
        </w:rPr>
      </w:pPr>
    </w:p>
    <w:p>
      <w:pPr>
        <w:ind w:left="780" w:right="3519" w:firstLine="429"/>
        <w:spacing w:after="0" w:line="266" w:lineRule="auto"/>
        <w:tabs>
          <w:tab w:leader="none" w:pos="1555"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74" w:lineRule="exact"/>
        <w:rPr>
          <w:rFonts w:ascii="Courier New" w:cs="Courier New" w:eastAsia="Courier New" w:hAnsi="Courier New"/>
          <w:sz w:val="14"/>
          <w:szCs w:val="14"/>
          <w:color w:val="auto"/>
        </w:rPr>
      </w:pPr>
    </w:p>
    <w:p>
      <w:pPr>
        <w:ind w:left="780" w:right="3419" w:firstLine="343"/>
        <w:spacing w:after="0" w:line="262" w:lineRule="auto"/>
        <w:tabs>
          <w:tab w:leader="none" w:pos="1555"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Comcast Cable Communications, Inc. and QVC, Inc. (such corporations are together the "specified subsidiaries" of the Company and each is a "specified subsidiary" of the Company) has been duly incorporated, is validly existing as a corporation in good standing under the laws of the jurisdiction of its incorporation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75" w:lineRule="exact"/>
        <w:rPr>
          <w:rFonts w:ascii="Courier New" w:cs="Courier New" w:eastAsia="Courier New" w:hAnsi="Courier New"/>
          <w:sz w:val="14"/>
          <w:szCs w:val="14"/>
          <w:color w:val="auto"/>
        </w:rPr>
      </w:pPr>
    </w:p>
    <w:p>
      <w:pPr>
        <w:ind w:left="780" w:right="3859" w:firstLine="257"/>
        <w:spacing w:after="0" w:line="375" w:lineRule="auto"/>
        <w:tabs>
          <w:tab w:leader="none" w:pos="1555"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Subordinated Debt Securities have been duly authorized by the Company,</w:t>
      </w:r>
    </w:p>
    <w:p>
      <w:pPr>
        <w:spacing w:after="0" w:line="1" w:lineRule="exact"/>
        <w:rPr>
          <w:rFonts w:ascii="Courier New" w:cs="Courier New" w:eastAsia="Courier New" w:hAnsi="Courier New"/>
          <w:sz w:val="14"/>
          <w:szCs w:val="14"/>
          <w:color w:val="auto"/>
        </w:rPr>
      </w:pPr>
    </w:p>
    <w:p>
      <w:pPr>
        <w:ind w:left="780" w:right="3419" w:firstLine="343"/>
        <w:spacing w:after="0" w:line="375" w:lineRule="auto"/>
        <w:tabs>
          <w:tab w:leader="none" w:pos="1555"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has been duly authorized, executed and delivered by the Company,</w:t>
      </w:r>
    </w:p>
    <w:p>
      <w:pPr>
        <w:spacing w:after="0" w:line="1" w:lineRule="exact"/>
        <w:rPr>
          <w:rFonts w:ascii="Courier New" w:cs="Courier New" w:eastAsia="Courier New" w:hAnsi="Courier New"/>
          <w:sz w:val="14"/>
          <w:szCs w:val="14"/>
          <w:color w:val="auto"/>
        </w:rPr>
      </w:pPr>
    </w:p>
    <w:p>
      <w:pPr>
        <w:ind w:left="780" w:right="3339" w:firstLine="429"/>
        <w:spacing w:after="0" w:line="375" w:lineRule="auto"/>
        <w:tabs>
          <w:tab w:leader="none" w:pos="1555"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authorized, executed and delivered by the Company,</w:t>
      </w:r>
    </w:p>
    <w:p>
      <w:pPr>
        <w:spacing w:after="0" w:line="1" w:lineRule="exact"/>
        <w:rPr>
          <w:rFonts w:ascii="Courier New" w:cs="Courier New" w:eastAsia="Courier New" w:hAnsi="Courier New"/>
          <w:sz w:val="14"/>
          <w:szCs w:val="14"/>
          <w:color w:val="auto"/>
        </w:rPr>
      </w:pPr>
    </w:p>
    <w:p>
      <w:pPr>
        <w:ind w:left="780" w:right="3419" w:firstLine="343"/>
        <w:spacing w:after="0" w:line="313" w:lineRule="auto"/>
        <w:tabs>
          <w:tab w:leader="none" w:pos="1555"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rights to indemnity and contribution under this Agreement may be limited under applicable law, the execution and</w:t>
      </w:r>
    </w:p>
    <w:p>
      <w:pPr>
        <w:spacing w:after="0" w:line="200" w:lineRule="exact"/>
        <w:rPr>
          <w:sz w:val="20"/>
          <w:szCs w:val="20"/>
          <w:color w:val="auto"/>
        </w:rPr>
      </w:pPr>
    </w:p>
    <w:p>
      <w:pPr>
        <w:spacing w:after="0" w:line="339"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459"/>
          </w:cols>
          <w:pgMar w:left="1000" w:top="921" w:right="1440" w:bottom="1440" w:gutter="0" w:footer="0" w:header="0"/>
        </w:sectPr>
      </w:pPr>
    </w:p>
    <w:bookmarkStart w:id="109" w:name="page110"/>
    <w:bookmarkEnd w:id="109"/>
    <w:p>
      <w:pPr>
        <w:ind w:left="340" w:right="3419"/>
        <w:spacing w:after="0" w:line="254" w:lineRule="auto"/>
        <w:rPr>
          <w:sz w:val="20"/>
          <w:szCs w:val="20"/>
          <w:color w:val="auto"/>
        </w:rPr>
      </w:pPr>
      <w:r>
        <w:rPr>
          <w:rFonts w:ascii="Courier New" w:cs="Courier New" w:eastAsia="Courier New" w:hAnsi="Courier New"/>
          <w:sz w:val="14"/>
          <w:szCs w:val="14"/>
          <w:color w:val="auto"/>
        </w:rPr>
        <w:t>delivery by the Issuer Trust of, and the performance of the Issuer Trust's obligations under, this Agreement and the execution and delivery by the Company of, and the performance by the Company of its obligations under, this Agreement, the Subordinated Indenture, the Trust Agreement and the Guarantee will not contravene any provision of applicable law of the United States (except with respect to laws relating specifically to the cable communications industry, as to which such counsel is not called upon to express any opinion), Pennsylvania, or, to the best knowledge of such counsel, of any other state or jurisdiction of the United States or of any foreign jurisdiction (in which foreign jurisdiction the Company or any specified subsidiary does business which is material to the Company and its subsidiaries, as a whole), or the articles of incorporation or by-laws of the Company or, to the best knowledge of such counsel, any agreement or other instrument binding upon the Company or the Issuer Trust, and, except for the orders of the Commission making the Registration Statement effective and the Subordinated Indenture qualified under the Trust Indenture Act of 1939, as amended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Pennsylvania, or, to the best knowledge of such counsel, of any other state or jurisdiction of the United States or of any foreign jurisdiction is required for the performance by the Issuer Trust of its obligations under this Agreement or by the Company of its obligations under this Agreement, the Subordinated Indenture, the Trust Agreement and the Guarantee,</w:t>
      </w:r>
    </w:p>
    <w:p>
      <w:pPr>
        <w:spacing w:after="0" w:line="252" w:lineRule="exact"/>
        <w:rPr>
          <w:sz w:val="20"/>
          <w:szCs w:val="20"/>
          <w:color w:val="auto"/>
        </w:rPr>
      </w:pPr>
    </w:p>
    <w:p>
      <w:pPr>
        <w:ind w:left="340" w:right="3419" w:firstLine="257"/>
        <w:spacing w:after="0" w:line="259" w:lineRule="auto"/>
        <w:tabs>
          <w:tab w:leader="none" w:pos="111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such qualification as may be set forth in the Prospectus, the Company and its subsidiaries have, and are in material compliance with, such franchises, and to the best knowledge of such counsel after reasonable investigation, such licenses and authorizations, as are necessary to own their cable communications properties and to conduct their cable communications business in the manner described in the Prospectus,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Prospectus, which restrictions would have a material adverse effect on</w:t>
      </w:r>
    </w:p>
    <w:p>
      <w:pPr>
        <w:spacing w:after="0" w:line="200" w:lineRule="exact"/>
        <w:rPr>
          <w:sz w:val="20"/>
          <w:szCs w:val="20"/>
          <w:color w:val="auto"/>
        </w:rPr>
      </w:pPr>
    </w:p>
    <w:p>
      <w:pPr>
        <w:spacing w:after="0" w:line="380"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019"/>
          </w:cols>
          <w:pgMar w:left="1440" w:top="921" w:right="1440" w:bottom="1440" w:gutter="0" w:footer="0" w:header="0"/>
        </w:sectPr>
      </w:pPr>
    </w:p>
    <w:bookmarkStart w:id="110" w:name="page111"/>
    <w:bookmarkEnd w:id="110"/>
    <w:p>
      <w:pPr>
        <w:ind w:left="1560"/>
        <w:spacing w:after="0"/>
        <w:rPr>
          <w:sz w:val="20"/>
          <w:szCs w:val="20"/>
          <w:color w:val="auto"/>
        </w:rPr>
      </w:pPr>
      <w:r>
        <w:rPr>
          <w:rFonts w:ascii="Courier New" w:cs="Courier New" w:eastAsia="Courier New" w:hAnsi="Courier New"/>
          <w:sz w:val="14"/>
          <w:szCs w:val="14"/>
          <w:color w:val="auto"/>
        </w:rPr>
        <w:t>the business or financial condition of the Company and its</w:t>
      </w:r>
    </w:p>
    <w:p>
      <w:pPr>
        <w:spacing w:after="0" w:line="3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subsidiaries, as a whole,</w:t>
      </w:r>
    </w:p>
    <w:p>
      <w:pPr>
        <w:spacing w:after="0" w:line="147" w:lineRule="exact"/>
        <w:rPr>
          <w:sz w:val="20"/>
          <w:szCs w:val="20"/>
          <w:color w:val="auto"/>
        </w:rPr>
      </w:pPr>
    </w:p>
    <w:p>
      <w:pPr>
        <w:ind w:left="1560" w:right="3419" w:firstLine="171"/>
        <w:spacing w:after="0" w:line="264" w:lineRule="auto"/>
        <w:tabs>
          <w:tab w:leader="none" w:pos="233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(A) in Item 3 of the Company's most recent Annual Report on Form 10-K incorporated by reference in the Prospectus, (B) in Part II, Item 1 under the caption "Legal Proceedings" of the Company's most recent Quarterly Report on Form 10-Q incorporated by reference in the Prospectus and (C) in the Registration Statement in Item 15, insofar as such statements constitute a summary of the legal matters, documents or proceedings referred to therein, fairly present the information called for with respect to such legal matters, documents and proceedings, and</w:t>
      </w:r>
    </w:p>
    <w:p>
      <w:pPr>
        <w:spacing w:after="0" w:line="77" w:lineRule="exact"/>
        <w:rPr>
          <w:rFonts w:ascii="Courier New" w:cs="Courier New" w:eastAsia="Courier New" w:hAnsi="Courier New"/>
          <w:sz w:val="14"/>
          <w:szCs w:val="14"/>
          <w:color w:val="auto"/>
        </w:rPr>
      </w:pPr>
    </w:p>
    <w:p>
      <w:pPr>
        <w:ind w:left="1560" w:right="3419" w:firstLine="343"/>
        <w:spacing w:after="0" w:line="263" w:lineRule="auto"/>
        <w:tabs>
          <w:tab w:leader="none" w:pos="233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does not know of any legal or governmental proceeding pending or threatened to which the Company or any of its subsidiaries or the Issuer Trust is a party or to which any of the properties of the Company or any of its subsidiaries is subject which is required to be described in the Registration Statement or the Prospectus and is not so described or of any contract or other document which is required to be described in the Registration Statement or the Prospectus or to be filed as an exhibit to the Registration Statement which is not described or filed as required.</w:t>
      </w:r>
    </w:p>
    <w:p>
      <w:pPr>
        <w:spacing w:after="0" w:line="76" w:lineRule="exact"/>
        <w:rPr>
          <w:sz w:val="20"/>
          <w:szCs w:val="20"/>
          <w:color w:val="auto"/>
        </w:rPr>
      </w:pPr>
    </w:p>
    <w:p>
      <w:pPr>
        <w:ind w:right="3419" w:firstLine="775"/>
        <w:spacing w:after="0" w:line="256" w:lineRule="auto"/>
        <w:rPr>
          <w:sz w:val="20"/>
          <w:szCs w:val="20"/>
          <w:color w:val="auto"/>
        </w:rPr>
      </w:pPr>
      <w:r>
        <w:rPr>
          <w:rFonts w:ascii="Courier New" w:cs="Courier New" w:eastAsia="Courier New" w:hAnsi="Courier New"/>
          <w:sz w:val="14"/>
          <w:szCs w:val="14"/>
          <w:color w:val="auto"/>
        </w:rPr>
        <w:t>Such counsel shall also state that no facts have come to his attention that lead him to believe (1) that the Registration Statement or any amendments thereto (except for the financial statements and other financial or statistical data included or incorporated by reference therein or omitted therefrom and the Form T-1, as to which such counsel is not called upon to express any belief), on the date on which it became effective or the date of filing of the most recent subsequent Annual Report on Form 10-K, contained an untrue statement of a material fact or omitted to state a material fact required to be stated therein or necessary to make the statements therein not misleading; (2)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 or (3) that the documents incorporated by reference in the Prospectus (except for the financial statements and other financial or statistical data included or incorporated by reference therein or omitted therefrom, as to which such counsel is not called upon to express any belief), as of the dates they were filed with the Commission, contained an untrue statement of a material fact or omitted to state 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21" w:right="1440" w:bottom="1440" w:gutter="0" w:footer="0" w:header="0"/>
        </w:sectPr>
      </w:pPr>
    </w:p>
    <w:bookmarkStart w:id="111" w:name="page112"/>
    <w:bookmarkEnd w:id="111"/>
    <w:p>
      <w:pPr>
        <w:ind w:right="3599"/>
        <w:spacing w:after="0" w:line="375" w:lineRule="auto"/>
        <w:rPr>
          <w:sz w:val="20"/>
          <w:szCs w:val="20"/>
          <w:color w:val="auto"/>
        </w:rPr>
      </w:pPr>
      <w:r>
        <w:rPr>
          <w:rFonts w:ascii="Courier New" w:cs="Courier New" w:eastAsia="Courier New" w:hAnsi="Courier New"/>
          <w:sz w:val="14"/>
          <w:szCs w:val="14"/>
          <w:color w:val="auto"/>
        </w:rPr>
        <w:t>material fact necessary in order to make the statements therein, in the light of the circumstances under which they are made, not misleading.</w:t>
      </w:r>
    </w:p>
    <w:p>
      <w:pPr>
        <w:spacing w:after="0" w:line="1" w:lineRule="exact"/>
        <w:rPr>
          <w:sz w:val="20"/>
          <w:szCs w:val="20"/>
          <w:color w:val="auto"/>
        </w:rPr>
      </w:pPr>
    </w:p>
    <w:p>
      <w:pPr>
        <w:ind w:right="3599" w:firstLine="775"/>
        <w:spacing w:after="0" w:line="275" w:lineRule="auto"/>
        <w:rPr>
          <w:sz w:val="20"/>
          <w:szCs w:val="20"/>
          <w:color w:val="auto"/>
        </w:rPr>
      </w:pPr>
      <w:r>
        <w:rPr>
          <w:rFonts w:ascii="Courier New" w:cs="Courier New" w:eastAsia="Courier New" w:hAnsi="Courier New"/>
          <w:sz w:val="14"/>
          <w:szCs w:val="14"/>
          <w:color w:val="auto"/>
        </w:rPr>
        <w:t>With respect to the preceding paragraph, such counsel may state that his opinion and belief is based upon his participation in the preparation of the Registration Statement, Prospectus (as amended or supplemented) and the documents incorporated therein by reference and review and discussion of the contents thereof, but is without independent check or verification except as specified.</w:t>
      </w:r>
    </w:p>
    <w:p>
      <w:pPr>
        <w:spacing w:after="0" w:line="69" w:lineRule="exact"/>
        <w:rPr>
          <w:sz w:val="20"/>
          <w:szCs w:val="20"/>
          <w:color w:val="auto"/>
        </w:rPr>
      </w:pPr>
    </w:p>
    <w:p>
      <w:pPr>
        <w:ind w:right="3419" w:firstLine="775"/>
        <w:spacing w:after="0" w:line="277" w:lineRule="auto"/>
        <w:rPr>
          <w:sz w:val="20"/>
          <w:szCs w:val="20"/>
          <w:color w:val="auto"/>
        </w:rPr>
      </w:pPr>
      <w:r>
        <w:rPr>
          <w:rFonts w:ascii="Courier New" w:cs="Courier New" w:eastAsia="Courier New" w:hAnsi="Courier New"/>
          <w:sz w:val="14"/>
          <w:szCs w:val="14"/>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244" w:lineRule="exact"/>
        <w:rPr>
          <w:sz w:val="20"/>
          <w:szCs w:val="20"/>
          <w:color w:val="auto"/>
        </w:rPr>
      </w:pPr>
    </w:p>
    <w:p>
      <w:pPr>
        <w:ind w:left="860" w:right="3679" w:firstLine="440"/>
        <w:spacing w:after="0" w:line="313" w:lineRule="auto"/>
        <w:tabs>
          <w:tab w:leader="none" w:pos="163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of Davis Polk &amp; Wardwell, special counsel for the Company, dated the Closing Date to the effect that:</w:t>
      </w:r>
    </w:p>
    <w:p>
      <w:pPr>
        <w:spacing w:after="0" w:line="42" w:lineRule="exact"/>
        <w:rPr>
          <w:rFonts w:ascii="Courier New" w:cs="Courier New" w:eastAsia="Courier New" w:hAnsi="Courier New"/>
          <w:sz w:val="14"/>
          <w:szCs w:val="14"/>
          <w:color w:val="auto"/>
        </w:rPr>
      </w:pPr>
    </w:p>
    <w:p>
      <w:pPr>
        <w:ind w:left="1300" w:right="3419" w:firstLine="431"/>
        <w:spacing w:after="0" w:line="262" w:lineRule="auto"/>
        <w:tabs>
          <w:tab w:leader="none" w:pos="2075"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the Subordinated Debt Securities have been duly authorized by the Company, the Subordinated Debt Securities, when executed and authenticated in accordance with the provisions of the relevant Subordinated Indenture, and delivered to and paid for as described in the Prospectus will be entitled to the benefits of the Subordinated Indenture, and will be valid and binding obligations of the Company, in each case enforceable in accordance with their respective terms (subject, as to enforcement of remedies, to applicable bankruptcy, reorganization, insolvency, moratorium or other similar laws affecting creditors' rights generally from time to time in effect and to general equity principles),</w:t>
      </w:r>
    </w:p>
    <w:p>
      <w:pPr>
        <w:spacing w:after="0" w:line="75" w:lineRule="exact"/>
        <w:rPr>
          <w:rFonts w:ascii="Courier New" w:cs="Courier New" w:eastAsia="Courier New" w:hAnsi="Courier New"/>
          <w:sz w:val="14"/>
          <w:szCs w:val="14"/>
          <w:color w:val="auto"/>
        </w:rPr>
      </w:pPr>
    </w:p>
    <w:p>
      <w:pPr>
        <w:ind w:left="1300" w:right="3419" w:firstLine="431"/>
        <w:spacing w:after="0" w:line="271" w:lineRule="auto"/>
        <w:tabs>
          <w:tab w:leader="none" w:pos="2161"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the Guarantee has been duly authorized, executed and delivered by the Company, the Guarantee is a valid and binding obligation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71" w:lineRule="exact"/>
        <w:rPr>
          <w:rFonts w:ascii="Courier New" w:cs="Courier New" w:eastAsia="Courier New" w:hAnsi="Courier New"/>
          <w:sz w:val="14"/>
          <w:szCs w:val="14"/>
          <w:color w:val="auto"/>
        </w:rPr>
      </w:pPr>
    </w:p>
    <w:p>
      <w:pPr>
        <w:ind w:left="1300" w:right="3679" w:firstLine="431"/>
        <w:spacing w:after="0" w:line="376" w:lineRule="auto"/>
        <w:tabs>
          <w:tab w:leader="none" w:pos="2247"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Subordinated Indenture has been duly qualified under the Trust Indenture Act,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21" w:right="1440" w:bottom="1440" w:gutter="0" w:footer="0" w:header="0"/>
        </w:sectPr>
      </w:pPr>
    </w:p>
    <w:bookmarkStart w:id="112" w:name="page113"/>
    <w:bookmarkEnd w:id="112"/>
    <w:p>
      <w:pPr>
        <w:ind w:left="1300" w:right="3419" w:firstLine="431"/>
        <w:spacing w:after="0" w:line="255" w:lineRule="auto"/>
        <w:tabs>
          <w:tab w:leader="none" w:pos="216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rights to indemnity and contribution under this Agreement may be limited under applicable law, the execution and delivery by the Issuer Trust of, and the performance of its obligations under, this Agreement and the execution and delivery by the Company of, and the performance by the Company of its obligations under, this Agreement, the Subordinated Indenture, the Trust Agreement and the Guarantee will not contravene any provision of applicable law of the United States (except with respect to laws relating specifically to the cable communications industry, as to which such counsel is not called upon to express any opinion), or New York and, except for the orders of the Commission making the Registration Statement effective and the Subordinated Indenture qualified under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or New York is required for the performance by the Issuer Trust of its obligations under this Agreement or by the Company of its obligations under this Agreement, the Subordinated Indenture, the Trust Agreement and the Guarantee,</w:t>
      </w:r>
    </w:p>
    <w:p>
      <w:pPr>
        <w:spacing w:after="0" w:line="259" w:lineRule="exact"/>
        <w:rPr>
          <w:rFonts w:ascii="Courier New" w:cs="Courier New" w:eastAsia="Courier New" w:hAnsi="Courier New"/>
          <w:sz w:val="14"/>
          <w:szCs w:val="14"/>
          <w:color w:val="auto"/>
        </w:rPr>
      </w:pPr>
    </w:p>
    <w:p>
      <w:pPr>
        <w:ind w:left="1300" w:right="3419" w:firstLine="431"/>
        <w:spacing w:after="0" w:line="282" w:lineRule="auto"/>
        <w:tabs>
          <w:tab w:leader="none" w:pos="207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Trust is not and, after giving effect to the offering and sale of the Offered Preferred Securities and the application of the proceeds thereof as described in the Prospectus, will not be an "investment company" as such term is defined in the Investment Company Act of 1940 as amended, and</w:t>
      </w:r>
    </w:p>
    <w:p>
      <w:pPr>
        <w:spacing w:after="0" w:line="62" w:lineRule="exact"/>
        <w:rPr>
          <w:rFonts w:ascii="Courier New" w:cs="Courier New" w:eastAsia="Courier New" w:hAnsi="Courier New"/>
          <w:sz w:val="14"/>
          <w:szCs w:val="14"/>
          <w:color w:val="auto"/>
        </w:rPr>
      </w:pPr>
    </w:p>
    <w:p>
      <w:pPr>
        <w:ind w:left="1300" w:right="3419" w:firstLine="431"/>
        <w:spacing w:after="0" w:line="268" w:lineRule="auto"/>
        <w:tabs>
          <w:tab w:leader="none" w:pos="216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in the Prospectus Supplement under "Description of [the Offered Securities]", "Certain U.S. Tax Considerations" and "Underwriting" and in the Basic Prospectus under "Description of [the Offered Securities]", "United States Taxation" and "Plan of Distribution", insofar as such statements constitute a summary of the legal matters or documents referred to therein, fairly present the information called for with respect to such legal matters and documents.</w:t>
      </w:r>
    </w:p>
    <w:p>
      <w:pPr>
        <w:spacing w:after="0" w:line="74" w:lineRule="exact"/>
        <w:rPr>
          <w:sz w:val="20"/>
          <w:szCs w:val="20"/>
          <w:color w:val="auto"/>
        </w:rPr>
      </w:pPr>
    </w:p>
    <w:p>
      <w:pPr>
        <w:ind w:right="3419" w:firstLine="775"/>
        <w:spacing w:after="0" w:line="275" w:lineRule="auto"/>
        <w:rPr>
          <w:sz w:val="20"/>
          <w:szCs w:val="20"/>
          <w:color w:val="auto"/>
        </w:rPr>
      </w:pPr>
      <w:r>
        <w:rPr>
          <w:rFonts w:ascii="Courier New" w:cs="Courier New" w:eastAsia="Courier New" w:hAnsi="Courier New"/>
          <w:sz w:val="14"/>
          <w:szCs w:val="14"/>
          <w:color w:val="auto"/>
        </w:rPr>
        <w:t>Such counsel shall also state that no facts have come to the attention of such counsel that lead them to believe (1) that the Registration Statement and the Prospectus and any supplements or amendments thereto or the documents incorporated by reference in the Registration Statement and Prospectus (except for financial statements and other financial or statistical data included or incorporated by reference therein and the Form T-1,</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21" w:right="1440" w:bottom="1440" w:gutter="0" w:footer="0" w:header="0"/>
        </w:sectPr>
      </w:pPr>
    </w:p>
    <w:bookmarkStart w:id="113" w:name="page114"/>
    <w:bookmarkEnd w:id="113"/>
    <w:p>
      <w:pPr>
        <w:ind w:right="3419"/>
        <w:spacing w:after="0" w:line="258" w:lineRule="auto"/>
        <w:rPr>
          <w:sz w:val="20"/>
          <w:szCs w:val="20"/>
          <w:color w:val="auto"/>
        </w:rPr>
      </w:pPr>
      <w:r>
        <w:rPr>
          <w:rFonts w:ascii="Courier New" w:cs="Courier New" w:eastAsia="Courier New" w:hAnsi="Courier New"/>
          <w:sz w:val="14"/>
          <w:szCs w:val="14"/>
          <w:color w:val="auto"/>
        </w:rPr>
        <w:t>as to which such counsel is not called upon to express any belief) did not comply as to form in all material respects with the Securities Act and the rules and regulations of the Commission thereunder; (2) that the Registration Statement or any amendment thereto (except for the financial statements and other financial or statistical data included or incorporated by reference therein or omitted therefrom and the Form T-1, as to which such counsel is not called upon to express any belief) at the date of the Underwriting Agreement contained an untrue statement of a material fact or omitted to state a material fact required to be stated therein or necessary to make the statements therein not misleading; or (3)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w:t>
      </w:r>
    </w:p>
    <w:p>
      <w:pPr>
        <w:spacing w:after="0" w:line="83" w:lineRule="exact"/>
        <w:rPr>
          <w:sz w:val="20"/>
          <w:szCs w:val="20"/>
          <w:color w:val="auto"/>
        </w:rPr>
      </w:pPr>
    </w:p>
    <w:p>
      <w:pPr>
        <w:ind w:right="3519" w:firstLine="775"/>
        <w:spacing w:after="0" w:line="271" w:lineRule="auto"/>
        <w:rPr>
          <w:sz w:val="20"/>
          <w:szCs w:val="20"/>
          <w:color w:val="auto"/>
        </w:rPr>
      </w:pPr>
      <w:r>
        <w:rPr>
          <w:rFonts w:ascii="Courier New" w:cs="Courier New" w:eastAsia="Courier New" w:hAnsi="Courier New"/>
          <w:sz w:val="14"/>
          <w:szCs w:val="14"/>
          <w:color w:val="auto"/>
        </w:rPr>
        <w:t>With respect to the preceding paragraph, Davis Polk &amp; Wardwell may state that their opinion and belief is based upon their participation in the preparation of the Registration Statement and Prospectus and any amendments or supplements thereto (but not including documents incorporated therein by reference) and review and discussion of the contents thereof (including documents incorporated therein by reference), but is without independent check or verification except as specified.</w:t>
      </w:r>
    </w:p>
    <w:p>
      <w:pPr>
        <w:spacing w:after="0" w:line="72" w:lineRule="exact"/>
        <w:rPr>
          <w:sz w:val="20"/>
          <w:szCs w:val="20"/>
          <w:color w:val="auto"/>
        </w:rPr>
      </w:pPr>
    </w:p>
    <w:p>
      <w:pPr>
        <w:ind w:left="860" w:right="3679" w:firstLine="440"/>
        <w:spacing w:after="0" w:line="313" w:lineRule="auto"/>
        <w:tabs>
          <w:tab w:leader="none" w:pos="163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of Dow, Lohnes and Albertson, PLLC special counsel for the Company, dated the Closing Date, to the effect that:</w:t>
      </w:r>
    </w:p>
    <w:p>
      <w:pPr>
        <w:spacing w:after="0" w:line="42" w:lineRule="exact"/>
        <w:rPr>
          <w:rFonts w:ascii="Courier New" w:cs="Courier New" w:eastAsia="Courier New" w:hAnsi="Courier New"/>
          <w:sz w:val="14"/>
          <w:szCs w:val="14"/>
          <w:color w:val="auto"/>
        </w:rPr>
      </w:pPr>
    </w:p>
    <w:p>
      <w:pPr>
        <w:ind w:left="1560" w:right="3419" w:firstLine="429"/>
        <w:spacing w:after="0" w:line="313" w:lineRule="auto"/>
        <w:tabs>
          <w:tab w:leader="none" w:pos="2335"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approval of the Federal Communications Commission (the "FCC") is required in connection with the issuance and sale of the Offered Securities,</w:t>
      </w:r>
    </w:p>
    <w:p>
      <w:pPr>
        <w:spacing w:after="0" w:line="42" w:lineRule="exact"/>
        <w:rPr>
          <w:rFonts w:ascii="Courier New" w:cs="Courier New" w:eastAsia="Courier New" w:hAnsi="Courier New"/>
          <w:sz w:val="14"/>
          <w:szCs w:val="14"/>
          <w:color w:val="auto"/>
        </w:rPr>
      </w:pPr>
    </w:p>
    <w:p>
      <w:pPr>
        <w:ind w:left="1560" w:right="3519" w:firstLine="343"/>
        <w:spacing w:after="0" w:line="259" w:lineRule="auto"/>
        <w:tabs>
          <w:tab w:leader="none" w:pos="2335"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Issuer Trust of this Agreement and the execution and delivery by the Company of this Agreement, the Subordinated Indenture, the Trust Agreement and the Guarantee and the fulfillment of the terms set forth herein by the Issuer Trust and of the terms set forth herein and in the Subordinated Indenture, the Trust Agreement and the Guarantee by the Company and the consummation of the transactions contemplated hereby by the Issuer Trust and of the transactions contemplated hereby and under the Subordinated Indenture, the Trust Agreement and Guarantee by the Company do not violate any statute, regulation or other law of the United States relating specifically to the cable communications industry (except as otherwise explicitly set forth in the Prospectus) or, to the knowledge of such</w:t>
      </w:r>
    </w:p>
    <w:p>
      <w:pPr>
        <w:spacing w:after="0" w:line="200" w:lineRule="exact"/>
        <w:rPr>
          <w:sz w:val="20"/>
          <w:szCs w:val="20"/>
          <w:color w:val="auto"/>
        </w:rPr>
      </w:pPr>
    </w:p>
    <w:p>
      <w:pPr>
        <w:spacing w:after="0" w:line="38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21" w:right="1440" w:bottom="1440" w:gutter="0" w:footer="0" w:header="0"/>
        </w:sectPr>
      </w:pPr>
    </w:p>
    <w:bookmarkStart w:id="114" w:name="page115"/>
    <w:bookmarkEnd w:id="114"/>
    <w:p>
      <w:pPr>
        <w:ind w:left="340" w:right="3519"/>
        <w:spacing w:after="0" w:line="271" w:lineRule="auto"/>
        <w:rPr>
          <w:sz w:val="20"/>
          <w:szCs w:val="20"/>
          <w:color w:val="auto"/>
        </w:rPr>
      </w:pPr>
      <w:r>
        <w:rPr>
          <w:rFonts w:ascii="Courier New" w:cs="Courier New" w:eastAsia="Courier New" w:hAnsi="Courier New"/>
          <w:sz w:val="14"/>
          <w:szCs w:val="14"/>
          <w:color w:val="auto"/>
        </w:rPr>
        <w:t>counsel, any order, judgment or decree of any court or governmental body of the United States relating specifically to the cable communications industry and applicable to the Issuer Trust, the Company or any of its subsidiaries, and which violation would have a material adverse effect on the business or financial condition of the Issuer Trust or Company and its subsidiaries, as a whole,</w:t>
      </w:r>
    </w:p>
    <w:p>
      <w:pPr>
        <w:spacing w:after="0" w:line="72" w:lineRule="exact"/>
        <w:rPr>
          <w:sz w:val="20"/>
          <w:szCs w:val="20"/>
          <w:color w:val="auto"/>
        </w:rPr>
      </w:pPr>
    </w:p>
    <w:p>
      <w:pPr>
        <w:ind w:left="340" w:right="3419" w:firstLine="257"/>
        <w:spacing w:after="0" w:line="263" w:lineRule="auto"/>
        <w:tabs>
          <w:tab w:leader="none" w:pos="1115"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in the Company's most recent Annual Report on Form 10-K incorporated by reference in the Registration Statement and Prospectus [identify sections describing cable regulatory matters] as updated by the Company's most recent Quarterly Reports on Form 10-Q incorporated in the Registration Statement and Prospectus and as updated by the Prospectus,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75" w:lineRule="exact"/>
        <w:rPr>
          <w:rFonts w:ascii="Courier New" w:cs="Courier New" w:eastAsia="Courier New" w:hAnsi="Courier New"/>
          <w:sz w:val="14"/>
          <w:szCs w:val="14"/>
          <w:color w:val="auto"/>
        </w:rPr>
      </w:pPr>
    </w:p>
    <w:p>
      <w:pPr>
        <w:ind w:left="340" w:right="3419" w:firstLine="343"/>
        <w:spacing w:after="0" w:line="266" w:lineRule="auto"/>
        <w:tabs>
          <w:tab w:leader="none" w:pos="1115"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Prospectus pursuant to Regulation S-K promulgated under the Securities Act, which is not described as required.</w:t>
      </w:r>
    </w:p>
    <w:p>
      <w:pPr>
        <w:spacing w:after="0" w:line="250" w:lineRule="exact"/>
        <w:rPr>
          <w:rFonts w:ascii="Courier New" w:cs="Courier New" w:eastAsia="Courier New" w:hAnsi="Courier New"/>
          <w:sz w:val="14"/>
          <w:szCs w:val="14"/>
          <w:color w:val="auto"/>
        </w:rPr>
      </w:pPr>
    </w:p>
    <w:p>
      <w:pPr>
        <w:ind w:left="-360" w:right="3599" w:firstLine="440"/>
        <w:spacing w:after="0" w:line="282" w:lineRule="auto"/>
        <w:tabs>
          <w:tab w:leader="none" w:pos="41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of Cahill Gordon &amp; Reindel (a partnership including a professional organization), counsel for the Underwriters, dated the Closing Date, covering the matters requested by and in form and substance reasonably satisfactory to the Manager.</w:t>
      </w:r>
    </w:p>
    <w:p>
      <w:pPr>
        <w:spacing w:after="0" w:line="62" w:lineRule="exact"/>
        <w:rPr>
          <w:rFonts w:ascii="Courier New" w:cs="Courier New" w:eastAsia="Courier New" w:hAnsi="Courier New"/>
          <w:sz w:val="14"/>
          <w:szCs w:val="14"/>
          <w:color w:val="auto"/>
        </w:rPr>
      </w:pPr>
    </w:p>
    <w:p>
      <w:pPr>
        <w:ind w:left="-360" w:right="3519" w:firstLine="440"/>
        <w:spacing w:after="0" w:line="292" w:lineRule="auto"/>
        <w:tabs>
          <w:tab w:leader="none" w:pos="41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an opinion dated the Closing Date of [Richards, Layton &amp; Finger, P.A.], special Delaware counsel for the Issuer Trust or the Company, or of other counsel satisfactory to the Manager, to the effect that:</w:t>
      </w:r>
    </w:p>
    <w:p>
      <w:pPr>
        <w:spacing w:after="0" w:line="56" w:lineRule="exact"/>
        <w:rPr>
          <w:rFonts w:ascii="Courier New" w:cs="Courier New" w:eastAsia="Courier New" w:hAnsi="Courier New"/>
          <w:sz w:val="14"/>
          <w:szCs w:val="14"/>
          <w:color w:val="auto"/>
        </w:rPr>
      </w:pPr>
    </w:p>
    <w:p>
      <w:pPr>
        <w:ind w:left="340" w:right="3419" w:firstLine="429"/>
        <w:spacing w:after="0" w:line="275" w:lineRule="auto"/>
        <w:tabs>
          <w:tab w:leader="none" w:pos="1115"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Trust has been duly created and is validly existing in good standing as a business trust under the Delaware Business Trust Act and under the Trust Agreement and the Delaware Business Trust Act and has the trust power and authority to conduct its business, all as described in the Registration Statement and Prospectus;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921" w:right="1440" w:bottom="1440" w:gutter="0" w:footer="0" w:header="0"/>
        </w:sectPr>
      </w:pPr>
    </w:p>
    <w:bookmarkStart w:id="115" w:name="page116"/>
    <w:bookmarkEnd w:id="115"/>
    <w:p>
      <w:pPr>
        <w:ind w:left="340" w:right="3419" w:firstLine="343"/>
        <w:spacing w:after="0" w:line="258" w:lineRule="auto"/>
        <w:tabs>
          <w:tab w:leader="none" w:pos="111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due authorization, execution and delivery of the Trust Agreement by the Company, the Administrators and the Issuer Trustees, the Trust Agreement is a legal, valid and binding agreement of the Company, the Administrators and the Issuer Trustees and is enforceable against the Company, the Administrators and the Issuer Trustees, in accordance with its terms, subject, as to enforcement, to the effect upon the Trust Agreement of (i) bankruptcy, insolvency, moratorium, receivership, reorganization, liquidation, fraudulent conveyance and transfer, and other similar laws relating to or affecting the rights and remedies of creditors generally, (ii) principles of equity, including applicable law relating to fiduciary duties (regardless of whether considered and applied in a proceeding in equity or at law), and (iii) the effect of applicable public policy on the enforceability of provisions relating to indemnification or contribution;</w:t>
      </w:r>
    </w:p>
    <w:p>
      <w:pPr>
        <w:spacing w:after="0" w:line="253" w:lineRule="exact"/>
        <w:rPr>
          <w:rFonts w:ascii="Courier New" w:cs="Courier New" w:eastAsia="Courier New" w:hAnsi="Courier New"/>
          <w:sz w:val="14"/>
          <w:szCs w:val="14"/>
          <w:color w:val="auto"/>
        </w:rPr>
      </w:pPr>
    </w:p>
    <w:p>
      <w:pPr>
        <w:ind w:left="340" w:right="3519" w:firstLine="257"/>
        <w:spacing w:after="0" w:line="282" w:lineRule="auto"/>
        <w:tabs>
          <w:tab w:leader="none" w:pos="111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Trust Agreement and the Delaware Business Trust Act, the execution and delivery of this Agreement by the Issuer Trust, and the performance by the Issuer Trust of its obligations hereunder, have been duly authorized by all necessary trust action on the part of the Issuer Trust;</w:t>
      </w:r>
    </w:p>
    <w:p>
      <w:pPr>
        <w:spacing w:after="0" w:line="62" w:lineRule="exact"/>
        <w:rPr>
          <w:rFonts w:ascii="Courier New" w:cs="Courier New" w:eastAsia="Courier New" w:hAnsi="Courier New"/>
          <w:sz w:val="14"/>
          <w:szCs w:val="14"/>
          <w:color w:val="auto"/>
        </w:rPr>
      </w:pPr>
    </w:p>
    <w:p>
      <w:pPr>
        <w:ind w:left="340" w:right="3419" w:firstLine="343"/>
        <w:spacing w:after="0" w:line="264" w:lineRule="auto"/>
        <w:tabs>
          <w:tab w:leader="none" w:pos="111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Securities have been duly authorized by the Trust Agreement and are duly and validly issued and, subject to the qualifications set forth herein, will be fully paid and nonassessable undivided beneficial interests in the assets of the Issuer Trust; the holders of Preferred Securities, as beneficial owners of the Issuer Trust, will be entitled to the same limitation of personal liability extended to stockholders of private corporations for profit organized under the General Corporation Law of the State of Delaware;</w:t>
      </w:r>
    </w:p>
    <w:p>
      <w:pPr>
        <w:spacing w:after="0" w:line="251" w:lineRule="exact"/>
        <w:rPr>
          <w:rFonts w:ascii="Courier New" w:cs="Courier New" w:eastAsia="Courier New" w:hAnsi="Courier New"/>
          <w:sz w:val="14"/>
          <w:szCs w:val="14"/>
          <w:color w:val="auto"/>
        </w:rPr>
      </w:pPr>
    </w:p>
    <w:p>
      <w:pPr>
        <w:ind w:left="340" w:right="3419" w:firstLine="429"/>
        <w:spacing w:after="0" w:line="313" w:lineRule="auto"/>
        <w:tabs>
          <w:tab w:leader="none" w:pos="111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Securities have been duly authorized by the Trust Agreement and are duly and validly issued undivided beneficial interests in the assets of the Trust;</w:t>
      </w:r>
    </w:p>
    <w:p>
      <w:pPr>
        <w:spacing w:after="0" w:line="42" w:lineRule="exact"/>
        <w:rPr>
          <w:rFonts w:ascii="Courier New" w:cs="Courier New" w:eastAsia="Courier New" w:hAnsi="Courier New"/>
          <w:sz w:val="14"/>
          <w:szCs w:val="14"/>
          <w:color w:val="auto"/>
        </w:rPr>
      </w:pPr>
    </w:p>
    <w:p>
      <w:pPr>
        <w:ind w:left="340" w:right="3519" w:firstLine="343"/>
        <w:spacing w:after="0" w:line="313" w:lineRule="auto"/>
        <w:tabs>
          <w:tab w:leader="none" w:pos="111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Trust Agreement and the Delaware Business Trust Act, the issuance of the Trust Securities is not subject to preemptive rights;</w:t>
      </w:r>
    </w:p>
    <w:p>
      <w:pPr>
        <w:spacing w:after="0" w:line="42" w:lineRule="exact"/>
        <w:rPr>
          <w:rFonts w:ascii="Courier New" w:cs="Courier New" w:eastAsia="Courier New" w:hAnsi="Courier New"/>
          <w:sz w:val="14"/>
          <w:szCs w:val="14"/>
          <w:color w:val="auto"/>
        </w:rPr>
      </w:pPr>
    </w:p>
    <w:p>
      <w:pPr>
        <w:ind w:left="340" w:right="3519" w:firstLine="257"/>
        <w:spacing w:after="0" w:line="282" w:lineRule="auto"/>
        <w:tabs>
          <w:tab w:leader="none" w:pos="111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in the Basic Prospectus under the caption ["Trust Subsidiaries" and "Description of the Guaranteed Trust Preferred Securities"] insofar as such statements constitute statements of Delaware law, are fairly presented;</w:t>
      </w:r>
    </w:p>
    <w:p>
      <w:pPr>
        <w:spacing w:after="0" w:line="62" w:lineRule="exact"/>
        <w:rPr>
          <w:rFonts w:ascii="Courier New" w:cs="Courier New" w:eastAsia="Courier New" w:hAnsi="Courier New"/>
          <w:sz w:val="14"/>
          <w:szCs w:val="14"/>
          <w:color w:val="auto"/>
        </w:rPr>
      </w:pPr>
    </w:p>
    <w:p>
      <w:pPr>
        <w:ind w:left="340" w:right="3419" w:firstLine="171"/>
        <w:spacing w:after="0" w:line="313" w:lineRule="auto"/>
        <w:tabs>
          <w:tab w:leader="none" w:pos="111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and the sale of the Trust Securities by the Issuer Trust, the execution, delivery and performance by the Issuer Trust of this</w:t>
      </w:r>
    </w:p>
    <w:p>
      <w:pPr>
        <w:spacing w:after="0" w:line="200" w:lineRule="exact"/>
        <w:rPr>
          <w:sz w:val="20"/>
          <w:szCs w:val="20"/>
          <w:color w:val="auto"/>
        </w:rPr>
      </w:pPr>
    </w:p>
    <w:p>
      <w:pPr>
        <w:spacing w:after="0" w:line="339"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921" w:right="1440" w:bottom="1440" w:gutter="0" w:footer="0" w:header="0"/>
        </w:sectPr>
      </w:pPr>
    </w:p>
    <w:bookmarkStart w:id="116" w:name="page117"/>
    <w:bookmarkEnd w:id="116"/>
    <w:p>
      <w:pPr>
        <w:ind w:left="1560" w:right="3419"/>
        <w:spacing w:after="0" w:line="282" w:lineRule="auto"/>
        <w:rPr>
          <w:sz w:val="20"/>
          <w:szCs w:val="20"/>
          <w:color w:val="auto"/>
        </w:rPr>
      </w:pPr>
      <w:r>
        <w:rPr>
          <w:rFonts w:ascii="Courier New" w:cs="Courier New" w:eastAsia="Courier New" w:hAnsi="Courier New"/>
          <w:sz w:val="14"/>
          <w:szCs w:val="14"/>
          <w:color w:val="auto"/>
        </w:rPr>
        <w:t>Agreement, the consummation by the Issuer Trust of the transactions contemplated hereby and compliance by the Issuer Trust with its obligations hereunder do not violate (A) the Certificate or the Trust Agreement, or (B) any applicable Delaware law or Delaware administrative regulation;</w:t>
      </w:r>
    </w:p>
    <w:p>
      <w:pPr>
        <w:spacing w:after="0" w:line="62" w:lineRule="exact"/>
        <w:rPr>
          <w:sz w:val="20"/>
          <w:szCs w:val="20"/>
          <w:color w:val="auto"/>
        </w:rPr>
      </w:pPr>
    </w:p>
    <w:p>
      <w:pPr>
        <w:ind w:left="1560" w:right="3519" w:firstLine="343"/>
        <w:spacing w:after="0" w:line="266" w:lineRule="auto"/>
        <w:tabs>
          <w:tab w:leader="none" w:pos="233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due inquiry, limited to, and solely to the extent disclosed on a date immediately prior to the Closing Date, the court dockets for active cases of the Court of Chancery of the State of Delaware in and for New Castle County, Delaware, of the Superior Court of the State of Delaware in and for New Castle County, Delaware, and of the United States Federal District Court sitting in the State of Delaware, we do not know of any legal or governmental proceeding pending against the Issuer Trust;</w:t>
      </w:r>
    </w:p>
    <w:p>
      <w:pPr>
        <w:spacing w:after="0" w:line="74" w:lineRule="exact"/>
        <w:rPr>
          <w:rFonts w:ascii="Courier New" w:cs="Courier New" w:eastAsia="Courier New" w:hAnsi="Courier New"/>
          <w:sz w:val="14"/>
          <w:szCs w:val="14"/>
          <w:color w:val="auto"/>
        </w:rPr>
      </w:pPr>
    </w:p>
    <w:p>
      <w:pPr>
        <w:ind w:left="1560" w:right="3519" w:firstLine="429"/>
        <w:spacing w:after="0" w:line="282" w:lineRule="auto"/>
        <w:tabs>
          <w:tab w:leader="none" w:pos="233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authorization, approval, consent or order of any Delaware court or any Delaware governmental authority or Delaware agency is required to be obtained by the Issuer Trust solely in connection with the issuance and sale of the Trust Securities; and</w:t>
      </w:r>
    </w:p>
    <w:p>
      <w:pPr>
        <w:spacing w:after="0" w:line="62" w:lineRule="exact"/>
        <w:rPr>
          <w:rFonts w:ascii="Courier New" w:cs="Courier New" w:eastAsia="Courier New" w:hAnsi="Courier New"/>
          <w:sz w:val="14"/>
          <w:szCs w:val="14"/>
          <w:color w:val="auto"/>
        </w:rPr>
      </w:pPr>
    </w:p>
    <w:p>
      <w:pPr>
        <w:ind w:left="1560" w:right="3419" w:firstLine="343"/>
        <w:spacing w:after="0" w:line="271" w:lineRule="auto"/>
        <w:tabs>
          <w:tab w:leader="none" w:pos="233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Offered Preferred Security Holders (other than those Offered Preferred Security Holders who reside or are domiciled in the State of Delaware) will have no liability for income taxes imposed by the State of Delaware solely as a result of their participation in the Issuer Trust, and the Issuer Trust will not be liable for any income tax imposed by the State of Delaware.</w:t>
      </w:r>
    </w:p>
    <w:p>
      <w:pPr>
        <w:spacing w:after="0" w:line="72" w:lineRule="exact"/>
        <w:rPr>
          <w:sz w:val="20"/>
          <w:szCs w:val="20"/>
          <w:color w:val="auto"/>
        </w:rPr>
      </w:pPr>
    </w:p>
    <w:p>
      <w:pPr>
        <w:ind w:right="3419" w:firstLine="775"/>
        <w:spacing w:after="0" w:line="264" w:lineRule="auto"/>
        <w:rPr>
          <w:sz w:val="20"/>
          <w:szCs w:val="20"/>
          <w:color w:val="auto"/>
        </w:rPr>
      </w:pPr>
      <w:r>
        <w:rPr>
          <w:rFonts w:ascii="Courier New" w:cs="Courier New" w:eastAsia="Courier New" w:hAnsi="Courier New"/>
          <w:sz w:val="14"/>
          <w:szCs w:val="14"/>
          <w:color w:val="auto"/>
        </w:rPr>
        <w:t>In rendering such opinion, such counsel may note that Holders of Trust Securities may be obligated, pursuant to the Trust Agreement, to (i) provide indemnity and security in connection with and pay taxes or other governmental charges arising from transfers of certificates for Trust Securities and the issuance of replacement certificates for Trust Securities, (ii) provide security and indemnity in connection with requests of or directions to the Institutional Trustee to exercise its rights and remedies under the Trust Agreement and (iii) undertake as a party litigant to pay costs in any suit for the enforcement of any right or remedy under the Trust Agreement or against the Institutional Trustee, to the extent provided in the Trust Agreement.</w:t>
      </w:r>
    </w:p>
    <w:p>
      <w:pPr>
        <w:spacing w:after="0" w:line="77" w:lineRule="exact"/>
        <w:rPr>
          <w:sz w:val="20"/>
          <w:szCs w:val="20"/>
          <w:color w:val="auto"/>
        </w:rPr>
      </w:pPr>
    </w:p>
    <w:p>
      <w:pPr>
        <w:ind w:left="860" w:right="3419" w:firstLine="440"/>
        <w:spacing w:after="0" w:line="275" w:lineRule="auto"/>
        <w:tabs>
          <w:tab w:leader="none" w:pos="163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Closing Date, a letter dated the Closing Date, in each case in form and substance satisfactory to the Manager, from Deloitte &amp; Touche LLP, independent public accountants, containing statements and information of the type ordinarily included in accountants' "comfort letters" to underwriters with respect to the financial statements and</w:t>
      </w:r>
    </w:p>
    <w:p>
      <w:pPr>
        <w:spacing w:after="0" w:line="200" w:lineRule="exact"/>
        <w:rPr>
          <w:sz w:val="20"/>
          <w:szCs w:val="20"/>
          <w:color w:val="auto"/>
        </w:rPr>
      </w:pPr>
    </w:p>
    <w:p>
      <w:pPr>
        <w:spacing w:after="0" w:line="3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21" w:right="1440" w:bottom="1440" w:gutter="0" w:footer="0" w:header="0"/>
        </w:sectPr>
      </w:pPr>
    </w:p>
    <w:bookmarkStart w:id="117" w:name="page118"/>
    <w:bookmarkEnd w:id="117"/>
    <w:p>
      <w:pPr>
        <w:ind w:left="860" w:right="4119"/>
        <w:spacing w:after="0" w:line="375" w:lineRule="auto"/>
        <w:rPr>
          <w:sz w:val="20"/>
          <w:szCs w:val="20"/>
          <w:color w:val="auto"/>
        </w:rPr>
      </w:pPr>
      <w:r>
        <w:rPr>
          <w:rFonts w:ascii="Courier New" w:cs="Courier New" w:eastAsia="Courier New" w:hAnsi="Courier New"/>
          <w:sz w:val="14"/>
          <w:szCs w:val="14"/>
          <w:color w:val="auto"/>
        </w:rPr>
        <w:t>certain financial information contained in or incorporated by reference in the Registration Statement and the Prospectus.</w:t>
      </w:r>
    </w:p>
    <w:p>
      <w:pPr>
        <w:spacing w:after="0" w:line="1" w:lineRule="exact"/>
        <w:rPr>
          <w:sz w:val="20"/>
          <w:szCs w:val="20"/>
          <w:color w:val="auto"/>
        </w:rPr>
      </w:pPr>
    </w:p>
    <w:p>
      <w:pPr>
        <w:jc w:val="both"/>
        <w:ind w:left="860" w:right="3419" w:firstLine="440"/>
        <w:spacing w:after="0" w:line="292" w:lineRule="auto"/>
        <w:tabs>
          <w:tab w:leader="none" w:pos="163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Manager shall have received on the date hereof or on the Closing Date, as applicable, such additional documents as the Manager shall have reasonably requested to confirm compliance with the conditions to Closing listed herein.</w:t>
      </w:r>
    </w:p>
    <w:p>
      <w:pPr>
        <w:spacing w:after="0" w:line="56" w:lineRule="exact"/>
        <w:rPr>
          <w:sz w:val="20"/>
          <w:szCs w:val="20"/>
          <w:color w:val="auto"/>
        </w:rPr>
      </w:pPr>
    </w:p>
    <w:p>
      <w:pPr>
        <w:jc w:val="both"/>
        <w:ind w:right="3679" w:firstLine="775"/>
        <w:spacing w:after="0" w:line="292" w:lineRule="auto"/>
        <w:rPr>
          <w:sz w:val="20"/>
          <w:szCs w:val="20"/>
          <w:color w:val="auto"/>
        </w:rPr>
      </w:pPr>
      <w:r>
        <w:rPr>
          <w:rFonts w:ascii="Courier New" w:cs="Courier New" w:eastAsia="Courier New" w:hAnsi="Courier New"/>
          <w:sz w:val="14"/>
          <w:szCs w:val="14"/>
          <w:color w:val="auto"/>
        </w:rPr>
        <w:t>The several obligations of the Underwriters to purchase Additional Preferred Securities hereunder are subject to the delivery to the Manager on the Option Closing Date of such opinions, certificates and documents as are contemplated for the Closing of the Firm Preferred Securities.</w:t>
      </w:r>
    </w:p>
    <w:p>
      <w:pPr>
        <w:spacing w:after="0" w:line="56" w:lineRule="exact"/>
        <w:rPr>
          <w:sz w:val="20"/>
          <w:szCs w:val="20"/>
          <w:color w:val="auto"/>
        </w:rPr>
      </w:pPr>
    </w:p>
    <w:p>
      <w:pPr>
        <w:ind w:right="3599" w:firstLine="956"/>
        <w:spacing w:after="0" w:line="313" w:lineRule="auto"/>
        <w:tabs>
          <w:tab w:leader="none" w:pos="1206"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Covenants of the Company and the Issuer Trust. In further consideration of the agreements of the Underwriters contained herein, each of the Company and the Issuer Trust covenants as follows:</w:t>
      </w:r>
    </w:p>
    <w:p>
      <w:pPr>
        <w:spacing w:after="0" w:line="42" w:lineRule="exact"/>
        <w:rPr>
          <w:rFonts w:ascii="Courier New" w:cs="Courier New" w:eastAsia="Courier New" w:hAnsi="Courier New"/>
          <w:sz w:val="14"/>
          <w:szCs w:val="14"/>
          <w:color w:val="auto"/>
        </w:rPr>
      </w:pPr>
    </w:p>
    <w:p>
      <w:pPr>
        <w:ind w:left="860" w:right="3519" w:firstLine="440"/>
        <w:spacing w:after="0" w:line="268" w:lineRule="auto"/>
        <w:tabs>
          <w:tab w:leader="none" w:pos="1635"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furnish to the Manager,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(c) below, as many copies of the Prospectus, any documents incorporated therein by reference and any supplements and amendments thereto as the Manager may reasonably request.</w:t>
      </w:r>
    </w:p>
    <w:p>
      <w:pPr>
        <w:spacing w:after="0" w:line="73" w:lineRule="exact"/>
        <w:rPr>
          <w:rFonts w:ascii="Courier New" w:cs="Courier New" w:eastAsia="Courier New" w:hAnsi="Courier New"/>
          <w:sz w:val="14"/>
          <w:szCs w:val="14"/>
          <w:color w:val="auto"/>
        </w:rPr>
      </w:pPr>
    </w:p>
    <w:p>
      <w:pPr>
        <w:ind w:left="860" w:right="3519" w:firstLine="440"/>
        <w:spacing w:after="0" w:line="313" w:lineRule="auto"/>
        <w:tabs>
          <w:tab w:leader="none" w:pos="1635"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amending or supplementing the Registration Statement or the Prospectus, to furnish the Manager a copy of each such proposed amendment or supplement.</w:t>
      </w:r>
    </w:p>
    <w:p>
      <w:pPr>
        <w:spacing w:after="0" w:line="42" w:lineRule="exact"/>
        <w:rPr>
          <w:rFonts w:ascii="Courier New" w:cs="Courier New" w:eastAsia="Courier New" w:hAnsi="Courier New"/>
          <w:sz w:val="14"/>
          <w:szCs w:val="14"/>
          <w:color w:val="auto"/>
        </w:rPr>
      </w:pPr>
    </w:p>
    <w:p>
      <w:pPr>
        <w:ind w:left="860" w:right="3419" w:firstLine="440"/>
        <w:spacing w:after="0" w:line="259" w:lineRule="auto"/>
        <w:tabs>
          <w:tab w:leader="none" w:pos="1635"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such period after the first date of the public offering of the Offered Securities during which in the opinion of counsel to the Manager the Prospectus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 will furnish to the Company) to which Offered Securities may have been sold by the Manager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21" w:right="1440" w:bottom="1440" w:gutter="0" w:footer="0" w:header="0"/>
        </w:sectPr>
      </w:pPr>
    </w:p>
    <w:bookmarkStart w:id="118" w:name="page119"/>
    <w:bookmarkEnd w:id="118"/>
    <w:p>
      <w:pPr>
        <w:ind w:left="780" w:hanging="340"/>
        <w:spacing w:after="0"/>
        <w:tabs>
          <w:tab w:leader="none" w:pos="7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endeavor to qualify the Offered Securities[, the</w:t>
      </w:r>
    </w:p>
    <w:p>
      <w:pPr>
        <w:spacing w:after="0" w:line="33" w:lineRule="exact"/>
        <w:rPr>
          <w:rFonts w:ascii="Courier New" w:cs="Courier New" w:eastAsia="Courier New" w:hAnsi="Courier New"/>
          <w:sz w:val="14"/>
          <w:szCs w:val="14"/>
          <w:color w:val="auto"/>
        </w:rPr>
      </w:pPr>
    </w:p>
    <w:p>
      <w:pPr>
        <w:jc w:val="both"/>
        <w:ind w:right="341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and the Guarantees] for offer and sale under the securities or Blue Sky laws of such U.S. jurisdictions as the Manager shall reasonably request.</w:t>
      </w:r>
    </w:p>
    <w:p>
      <w:pPr>
        <w:spacing w:after="0" w:line="55" w:lineRule="exact"/>
        <w:rPr>
          <w:rFonts w:ascii="Courier New" w:cs="Courier New" w:eastAsia="Courier New" w:hAnsi="Courier New"/>
          <w:sz w:val="14"/>
          <w:szCs w:val="14"/>
          <w:color w:val="auto"/>
        </w:rPr>
      </w:pPr>
    </w:p>
    <w:p>
      <w:pPr>
        <w:ind w:right="3599" w:firstLine="440"/>
        <w:spacing w:after="0" w:line="268" w:lineRule="auto"/>
        <w:tabs>
          <w:tab w:leader="none" w:pos="775"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73" w:lineRule="exact"/>
        <w:rPr>
          <w:rFonts w:ascii="Courier New" w:cs="Courier New" w:eastAsia="Courier New" w:hAnsi="Courier New"/>
          <w:sz w:val="14"/>
          <w:szCs w:val="14"/>
          <w:color w:val="auto"/>
        </w:rPr>
      </w:pPr>
    </w:p>
    <w:p>
      <w:pPr>
        <w:ind w:right="3419" w:firstLine="440"/>
        <w:spacing w:after="0" w:line="313" w:lineRule="auto"/>
        <w:tabs>
          <w:tab w:leader="none" w:pos="775"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all provisions of Section 517.075, Florida Statutes (Chapter 92-198, Laws of Florida) relating to doing business with Cuba.</w:t>
      </w:r>
    </w:p>
    <w:p>
      <w:pPr>
        <w:spacing w:after="0" w:line="42" w:lineRule="exact"/>
        <w:rPr>
          <w:sz w:val="20"/>
          <w:szCs w:val="20"/>
          <w:color w:val="auto"/>
        </w:rPr>
      </w:pPr>
    </w:p>
    <w:p>
      <w:pPr>
        <w:ind w:right="3419" w:firstLine="431"/>
        <w:spacing w:after="0" w:line="257" w:lineRule="auto"/>
        <w:rPr>
          <w:sz w:val="20"/>
          <w:szCs w:val="20"/>
          <w:color w:val="auto"/>
        </w:rPr>
      </w:pPr>
      <w:r>
        <w:rPr>
          <w:rFonts w:ascii="Courier New" w:cs="Courier New" w:eastAsia="Courier New" w:hAnsi="Courier New"/>
          <w:sz w:val="14"/>
          <w:szCs w:val="14"/>
          <w:color w:val="auto"/>
        </w:rPr>
        <w:t>[(g) During the period beginning on the date of the Underwriting Agreement and continuing to and including the Closing Date [or the Option Closing Date, as the case may be], not to offer, sell, contract to sell or otherwise dispose of any debt securities of the Company or any securities with characteristics similar to those of the Preferred Securities (other than (i) the Offered Securities and</w:t>
      </w:r>
    </w:p>
    <w:p>
      <w:pPr>
        <w:spacing w:after="0" w:line="1" w:lineRule="exact"/>
        <w:rPr>
          <w:sz w:val="20"/>
          <w:szCs w:val="20"/>
          <w:color w:val="auto"/>
        </w:rPr>
      </w:pPr>
    </w:p>
    <w:p>
      <w:pPr>
        <w:ind w:right="3779" w:firstLine="10"/>
        <w:spacing w:after="0" w:line="336" w:lineRule="auto"/>
        <w:tabs>
          <w:tab w:leader="none" w:pos="431"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paper issued in the ordinary course of business), without the prior written consent of the Manager.]</w:t>
      </w:r>
    </w:p>
    <w:p>
      <w:pPr>
        <w:spacing w:after="0" w:line="27" w:lineRule="exact"/>
        <w:rPr>
          <w:sz w:val="20"/>
          <w:szCs w:val="20"/>
          <w:color w:val="auto"/>
        </w:rPr>
      </w:pPr>
    </w:p>
    <w:p>
      <w:pPr>
        <w:ind w:left="-860" w:right="3419" w:firstLine="956"/>
        <w:spacing w:after="0" w:line="256" w:lineRule="auto"/>
        <w:tabs>
          <w:tab w:leader="none" w:pos="346"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and Contribution. The Company, or in the case of an offering of Preferred Securities, each of the Company and the Issuer Trust jointly and severally, agrees to indemnify and hold harmless each Underwriter and each 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or the Prospectus (as amended or supplemented) or any preliminary prospectus,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and the Issuer Trust in writing by such Underwriter through the Manager expressly for use therein; provided, however, that the foregoing indemnity agreement with respect to any preliminary prospectus shall not inure to the benefit of any Underwriter from whom the person asserting any such losses, claims, damages or liabilities purchased Offered Securities, or any person controlling any such Underwriter, if a copy of the Prospectus (as then amended or supplemented) was not sent or given by or on behalf of such Underwriter to such person, if required by law so to have been delivered, at or prior to the written confirmation of the sale of the Offered Securities to such person, and if the Prospectus (as so amended or supplemented but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379"/>
          </w:cols>
          <w:pgMar w:left="1080" w:top="921" w:right="1440" w:bottom="1440" w:gutter="0" w:footer="0" w:header="0"/>
        </w:sectPr>
      </w:pPr>
    </w:p>
    <w:bookmarkStart w:id="119" w:name="page120"/>
    <w:bookmarkEnd w:id="119"/>
    <w:p>
      <w:pPr>
        <w:ind w:right="3679"/>
        <w:spacing w:after="0" w:line="375" w:lineRule="auto"/>
        <w:rPr>
          <w:sz w:val="20"/>
          <w:szCs w:val="20"/>
          <w:color w:val="auto"/>
        </w:rPr>
      </w:pPr>
      <w:r>
        <w:rPr>
          <w:rFonts w:ascii="Courier New" w:cs="Courier New" w:eastAsia="Courier New" w:hAnsi="Courier New"/>
          <w:sz w:val="14"/>
          <w:szCs w:val="14"/>
          <w:color w:val="auto"/>
        </w:rPr>
        <w:t>without reference to documents incorporated by reference therein) would have cured the defect giving rise to such loss, claim, damage or liability.</w:t>
      </w:r>
    </w:p>
    <w:p>
      <w:pPr>
        <w:spacing w:after="0" w:line="1"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Each Underwriter agrees to indemnify and hold harmless the Issuer Trust, the Issuer Trustees, the Administrators, the Company, the Company's directors, the Company's officers who sign the Registration Statement and each person, if any, who controls the Issuer Trust or the Company within the meaning of either Section 15 of the Securities Act or Section 20 of the Exchange Act to the same extent as the foregoing indemnity from the Company and the Issuer Trust to such Underwriter, but only with reference to information relating to such Underwriter furnished to the Company or the Issuer Trust in writing by such Underwriter through the Manager expressly for use in the Registration Statement, the Prospectus, any amendment or supplement thereto, or any preliminary prospectus.</w:t>
      </w:r>
    </w:p>
    <w:p>
      <w:pPr>
        <w:spacing w:after="0" w:line="76" w:lineRule="exact"/>
        <w:rPr>
          <w:sz w:val="20"/>
          <w:szCs w:val="20"/>
          <w:color w:val="auto"/>
        </w:rPr>
      </w:pPr>
    </w:p>
    <w:p>
      <w:pPr>
        <w:ind w:right="3419" w:firstLine="775"/>
        <w:spacing w:after="0" w:line="254" w:lineRule="auto"/>
        <w:rPr>
          <w:sz w:val="20"/>
          <w:szCs w:val="20"/>
          <w:color w:val="auto"/>
        </w:rPr>
      </w:pPr>
      <w:r>
        <w:rPr>
          <w:rFonts w:ascii="Courier New" w:cs="Courier New" w:eastAsia="Courier New" w:hAnsi="Courier New"/>
          <w:sz w:val="14"/>
          <w:szCs w:val="14"/>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 In the case of any such separate firm for the Issuer Trust, the Issuer Trustees, the Administrators, the Company, the Company's directors, the Company's officers who sign the Registration Statement and controlling persons of the Issuer Trust and Company, such firm shall be designated in writing by the Issuer Trust and the Company.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w:t>
      </w: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21" w:right="1440" w:bottom="1440" w:gutter="0" w:footer="0" w:header="0"/>
        </w:sectPr>
      </w:pPr>
    </w:p>
    <w:bookmarkStart w:id="120" w:name="page121"/>
    <w:bookmarkEnd w:id="120"/>
    <w:p>
      <w:pPr>
        <w:ind w:right="3519"/>
        <w:spacing w:after="0" w:line="271" w:lineRule="auto"/>
        <w:rPr>
          <w:sz w:val="20"/>
          <w:szCs w:val="20"/>
          <w:color w:val="auto"/>
        </w:rPr>
      </w:pPr>
      <w:r>
        <w:rPr>
          <w:rFonts w:ascii="Courier New" w:cs="Courier New" w:eastAsia="Courier New" w:hAnsi="Courier New"/>
          <w:sz w:val="14"/>
          <w:szCs w:val="14"/>
          <w:color w:val="auto"/>
        </w:rPr>
        <w:t>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72"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If the indemnification provided for in the second or third paragraph of this Section 6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Company and the Issuer Trust on the one hand and the Underwriters on the other hand from the offering of the Offered Securities or (ii) if the allocation provided by clause (i) above is not permitted by applicable law, in such proportion as is appropriate to reflect not only the relative benefits referred to in clause (i) above but also the relative fault of the Company and the Issuer Trust on the one hand and of the Underwriters on the other hand in connection with the statements or omissions which resulted in such losses, claims, damages or liabilities, as well as any other relevant equitable considerations. The relative benefits received by the Company and the Issuer Trust on the one hand and by the Underwriters on the other hand shall be deemed to be in the same respective proportions as the net proceeds from the offering (before deducting expenses) received by the Company and the Issuer Trust bear to the total underwriting discounts and commissions received by the Underwriters in respect thereof. The relative fault of the Company and the Issuer Trust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and the Issuer Trust or by the Underwriters and the parties' relative intent, knowledge, access to information and opportunity to correct or prevent such statement or omission.</w:t>
      </w:r>
    </w:p>
    <w:p>
      <w:pPr>
        <w:spacing w:after="0" w:line="254" w:lineRule="exact"/>
        <w:rPr>
          <w:sz w:val="20"/>
          <w:szCs w:val="20"/>
          <w:color w:val="auto"/>
        </w:rPr>
      </w:pPr>
    </w:p>
    <w:p>
      <w:pPr>
        <w:ind w:right="3419" w:firstLine="775"/>
        <w:spacing w:after="0" w:line="261" w:lineRule="auto"/>
        <w:rPr>
          <w:sz w:val="20"/>
          <w:szCs w:val="20"/>
          <w:color w:val="auto"/>
        </w:rPr>
      </w:pPr>
      <w:r>
        <w:rPr>
          <w:rFonts w:ascii="Courier New" w:cs="Courier New" w:eastAsia="Courier New" w:hAnsi="Courier New"/>
          <w:sz w:val="14"/>
          <w:szCs w:val="14"/>
          <w:color w:val="auto"/>
        </w:rPr>
        <w:t>The Company, the Issuer Trust and the Underwriters agree that it would not be just and equitable if contribution pursuant to this Section 6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6, the Underwriters shall not be required to contribute any amount in excess of the amount by which the total price at which the</w:t>
      </w:r>
    </w:p>
    <w:p>
      <w:pPr>
        <w:spacing w:after="0" w:line="200" w:lineRule="exact"/>
        <w:rPr>
          <w:sz w:val="20"/>
          <w:szCs w:val="20"/>
          <w:color w:val="auto"/>
        </w:rPr>
      </w:pPr>
    </w:p>
    <w:p>
      <w:pPr>
        <w:spacing w:after="0" w:line="3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21" w:right="1440" w:bottom="1440" w:gutter="0" w:footer="0" w:header="0"/>
        </w:sectPr>
      </w:pPr>
    </w:p>
    <w:bookmarkStart w:id="121" w:name="page122"/>
    <w:bookmarkEnd w:id="121"/>
    <w:p>
      <w:pPr>
        <w:ind w:right="3519"/>
        <w:spacing w:after="0" w:line="271" w:lineRule="auto"/>
        <w:rPr>
          <w:sz w:val="20"/>
          <w:szCs w:val="20"/>
          <w:color w:val="auto"/>
        </w:rPr>
      </w:pPr>
      <w:r>
        <w:rPr>
          <w:rFonts w:ascii="Courier New" w:cs="Courier New" w:eastAsia="Courier New" w:hAnsi="Courier New"/>
          <w:sz w:val="14"/>
          <w:szCs w:val="14"/>
          <w:color w:val="auto"/>
        </w:rPr>
        <w:t>Offered Securities underwritten by it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72" w:lineRule="exact"/>
        <w:rPr>
          <w:sz w:val="20"/>
          <w:szCs w:val="20"/>
          <w:color w:val="auto"/>
        </w:rPr>
      </w:pPr>
    </w:p>
    <w:p>
      <w:pPr>
        <w:ind w:right="3419" w:firstLine="775"/>
        <w:spacing w:after="0" w:line="266" w:lineRule="auto"/>
        <w:rPr>
          <w:sz w:val="20"/>
          <w:szCs w:val="20"/>
          <w:color w:val="auto"/>
        </w:rPr>
      </w:pPr>
      <w:r>
        <w:rPr>
          <w:rFonts w:ascii="Courier New" w:cs="Courier New" w:eastAsia="Courier New" w:hAnsi="Courier New"/>
          <w:sz w:val="14"/>
          <w:szCs w:val="14"/>
          <w:color w:val="auto"/>
        </w:rPr>
        <w:t>The indemnity and contribution agreement contained in this Section 6 and the representations and warranties of the Company and the Issuer Trust contained in this Agreement shall remain operative and in full force and effect regardless of (i) any termination of this Agreement, (ii) any investigation made by or on behalf of the Underwriters or any person controlling the Underwriters or by or on behalf of the Issuer Trust, the Issuer Trustees, the Administrators, the Company, the Company's officers or directors or any person controlling the Issuer Trust or Company and (iii) acceptance of and payment for any of the Offered Securities.</w:t>
      </w:r>
    </w:p>
    <w:p>
      <w:pPr>
        <w:spacing w:after="0" w:line="74" w:lineRule="exact"/>
        <w:rPr>
          <w:sz w:val="20"/>
          <w:szCs w:val="20"/>
          <w:color w:val="auto"/>
        </w:rPr>
      </w:pPr>
    </w:p>
    <w:p>
      <w:pPr>
        <w:ind w:right="3419" w:firstLine="956"/>
        <w:spacing w:after="0" w:line="260" w:lineRule="auto"/>
        <w:tabs>
          <w:tab w:leader="none" w:pos="120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This Agreement shall be subject to termination in the absolute discretion of the Manager by notice given by the Manager to the Company, if (a) after the execution and delivery of the Underwriting Agreement and prior to the Closing Date [or the Option Closing Date, as the case may be,]</w:t>
      </w:r>
    </w:p>
    <w:p>
      <w:pPr>
        <w:spacing w:after="0" w:line="1" w:lineRule="exact"/>
        <w:rPr>
          <w:rFonts w:ascii="Courier New" w:cs="Courier New" w:eastAsia="Courier New" w:hAnsi="Courier New"/>
          <w:sz w:val="14"/>
          <w:szCs w:val="14"/>
          <w:color w:val="auto"/>
        </w:rPr>
      </w:pPr>
    </w:p>
    <w:p>
      <w:pPr>
        <w:ind w:right="3419" w:firstLine="8"/>
        <w:spacing w:after="0" w:line="256" w:lineRule="auto"/>
        <w:tabs>
          <w:tab w:leader="none" w:pos="344"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trading generally shall have been suspended or materially limited on or by, as the case may be, the New York Stock Exchange, the American Stock Exchange, or the National Association of Securities Dealers, Inc., (ii) trading of any securities of the Company shall have been suspended on the Nasdaq National Market or, in the case of an offering of Preferred Securities, the trading of any securities of the Issuer Trust shall have been suspended on any exchange or in the over-the-counter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 is material and adverse and (b) in the case of any of the events specified in clauses (a)(i) through (iv), such event, singly or together with any other such event, makes it, in the judgment of the Manager, impracticable to market the Offered Securities on the terms and in the manner contemplated in the Prospectus.</w:t>
      </w:r>
    </w:p>
    <w:p>
      <w:pPr>
        <w:spacing w:after="0" w:line="87"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The Company and the Issuer Trust will pay and bear all costs and expenses incident to the performance of their obligations under this Agreement, including (a) the preparation, printing and filing of the Registration Statement (including financial statements and exhibits), as originally filed and as amended, the preliminary prospectuses and the Prospectus and any amendments or supplements thereto, and the cost of furnishing copies thereto to the Underwriters, (b) the preparation, issuance and delivery of the Offered Securities, (c) the reasonable fees and disbursements of the Company's counsel and accountants, of the Issuer Trust's counsel and of the Issuer Trustees and their counsel, (d) the qualification of the Offered Securities [and, in the case of an offering of</w:t>
      </w:r>
    </w:p>
    <w:p>
      <w:pPr>
        <w:spacing w:after="0" w:line="200" w:lineRule="exact"/>
        <w:rPr>
          <w:sz w:val="20"/>
          <w:szCs w:val="20"/>
          <w:color w:val="auto"/>
        </w:rPr>
      </w:pP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921" w:right="1440" w:bottom="1440" w:gutter="0" w:footer="0" w:header="0"/>
        </w:sectPr>
      </w:pPr>
    </w:p>
    <w:bookmarkStart w:id="122" w:name="page123"/>
    <w:bookmarkEnd w:id="122"/>
    <w:p>
      <w:pPr>
        <w:ind w:right="3419"/>
        <w:spacing w:after="0" w:line="263" w:lineRule="auto"/>
        <w:rPr>
          <w:sz w:val="20"/>
          <w:szCs w:val="20"/>
          <w:color w:val="auto"/>
        </w:rPr>
      </w:pPr>
      <w:r>
        <w:rPr>
          <w:rFonts w:ascii="Courier New" w:cs="Courier New" w:eastAsia="Courier New" w:hAnsi="Courier New"/>
          <w:sz w:val="14"/>
          <w:szCs w:val="14"/>
          <w:color w:val="auto"/>
        </w:rPr>
        <w:t>Preferred Securities, the Preferred Securities and the Guarantees] under the applicable state securities or Blue Sky laws in accordance with Section 5, including filing fees and reasonable fees and disbursements of counsel for the Underwriters in connection therewith and in connection with any Blue Sky survey and any legal investment survey, (e) all fees payable to the National Association of Securities Dealers, Inc. in connection with the review, if any, of the offering of the Securities and (f) any fees charged by rating agencies for the rating of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76" w:lineRule="exact"/>
        <w:rPr>
          <w:sz w:val="20"/>
          <w:szCs w:val="20"/>
          <w:color w:val="auto"/>
        </w:rPr>
      </w:pPr>
    </w:p>
    <w:p>
      <w:pPr>
        <w:ind w:right="3419" w:firstLine="775"/>
        <w:spacing w:after="0" w:line="266" w:lineRule="auto"/>
        <w:rPr>
          <w:sz w:val="20"/>
          <w:szCs w:val="20"/>
          <w:color w:val="auto"/>
        </w:rPr>
      </w:pPr>
      <w:r>
        <w:rPr>
          <w:rFonts w:ascii="Courier New" w:cs="Courier New" w:eastAsia="Courier New" w:hAnsi="Courier New"/>
          <w:sz w:val="14"/>
          <w:szCs w:val="14"/>
          <w:color w:val="auto"/>
        </w:rPr>
        <w:t>If this Agreement shall be terminated by the Underwriters because of any failure or refusal on the part of the Company or the Issuer Trust to comply with the terms or to fulfill any of the conditions of this Agreement, or if for any reason the Company or the Issuer Trust shall be unable to perform its obligations under this Agreement, the Company and the Issuer Trust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74" w:lineRule="exact"/>
        <w:rPr>
          <w:sz w:val="20"/>
          <w:szCs w:val="20"/>
          <w:color w:val="auto"/>
        </w:rPr>
      </w:pPr>
    </w:p>
    <w:p>
      <w:pPr>
        <w:ind w:right="3519" w:firstLine="956"/>
        <w:spacing w:after="0" w:line="255" w:lineRule="auto"/>
        <w:tabs>
          <w:tab w:leader="none" w:pos="120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Defaulting Underwriters. If on the Closing Date [or the Option Closing Date, as the case may be,] any one or more of the Underwriters shall fail or refuse to purchase Offered Securities that it 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Preferred Securities set forth opposite their respective names bears to the aggregate amount of Preferred Securities set forth opposite the names of all such non-defaulting Underwriters, or in such other proportions as the Manager may specify, to purchase the Offered Preferred Securities which such defaulting Underwriter or Underwriters agreed but failed or refused to purchase on such date; provided that in no event shall the amount of Offered Preferred Securities that any Underwriter has agreed to purchase pursuant to this Agreement be increased pursuant to this Section 8 by an amount in excess of one-ninth of such amount of Offered Preferred Securities without the written consent of such Underwriter. If on the Closing Date [or the Option Closing Date, as the case may be,] any Underwriter or Underwriters shall fail or refuse to purchase Preferred Securities and the aggregate amount of Preferred Securities with respect to which such default occurs is more than one-tenth of the aggregate amount of Preferred Securities to be purchased on such date, and arrangements satisfactory to the Manager and the Company for the purchase of such Preferred Securities are not made within 36 hours after such default, this Agreement shall terminate without liability on the part of any non-defaulting</w:t>
      </w:r>
    </w:p>
    <w:p>
      <w:pPr>
        <w:spacing w:after="0" w:line="200" w:lineRule="exact"/>
        <w:rPr>
          <w:sz w:val="20"/>
          <w:szCs w:val="20"/>
          <w:color w:val="auto"/>
        </w:rPr>
      </w:pPr>
    </w:p>
    <w:p>
      <w:pPr>
        <w:spacing w:after="0" w:line="3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921" w:right="1440" w:bottom="1440" w:gutter="0" w:footer="0" w:header="0"/>
        </w:sectPr>
      </w:pPr>
    </w:p>
    <w:bookmarkStart w:id="123" w:name="page124"/>
    <w:bookmarkEnd w:id="123"/>
    <w:p>
      <w:pPr>
        <w:ind w:right="3599"/>
        <w:spacing w:after="0" w:line="268" w:lineRule="auto"/>
        <w:rPr>
          <w:sz w:val="20"/>
          <w:szCs w:val="20"/>
          <w:color w:val="auto"/>
        </w:rPr>
      </w:pPr>
      <w:r>
        <w:rPr>
          <w:rFonts w:ascii="Courier New" w:cs="Courier New" w:eastAsia="Courier New" w:hAnsi="Courier New"/>
          <w:sz w:val="14"/>
          <w:szCs w:val="14"/>
          <w:color w:val="auto"/>
        </w:rPr>
        <w:t>Underwriter, the Company or the Trust Issuer. In any such case either the Manager or the Company shall have the right to postpone the Closing Date [or the Option Closing Date, as the case may be,]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74" w:lineRule="exact"/>
        <w:rPr>
          <w:sz w:val="20"/>
          <w:szCs w:val="20"/>
          <w:color w:val="auto"/>
        </w:rPr>
      </w:pPr>
    </w:p>
    <w:p>
      <w:pPr>
        <w:ind w:right="3599" w:firstLine="956"/>
        <w:spacing w:after="0" w:line="313" w:lineRule="auto"/>
        <w:tabs>
          <w:tab w:leader="none" w:pos="120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The Underwriting Agreement may be signed in any number of counterparts, each of which shall be an original, with the same effect as if the signatures thereto and hereto were upon the same instrument.</w:t>
      </w:r>
    </w:p>
    <w:p>
      <w:pPr>
        <w:spacing w:after="0" w:line="42" w:lineRule="exact"/>
        <w:rPr>
          <w:rFonts w:ascii="Courier New" w:cs="Courier New" w:eastAsia="Courier New" w:hAnsi="Courier New"/>
          <w:sz w:val="14"/>
          <w:szCs w:val="14"/>
          <w:color w:val="auto"/>
        </w:rPr>
      </w:pPr>
    </w:p>
    <w:p>
      <w:pPr>
        <w:ind w:right="3419" w:firstLine="870"/>
        <w:spacing w:after="0" w:line="375" w:lineRule="auto"/>
        <w:tabs>
          <w:tab w:leader="none" w:pos="120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Agreement shall be governed by and construed in accordance with the internal laws of the State of New York.</w:t>
      </w:r>
    </w:p>
    <w:p>
      <w:pPr>
        <w:spacing w:after="0" w:line="1" w:lineRule="exact"/>
        <w:rPr>
          <w:rFonts w:ascii="Courier New" w:cs="Courier New" w:eastAsia="Courier New" w:hAnsi="Courier New"/>
          <w:sz w:val="14"/>
          <w:szCs w:val="14"/>
          <w:color w:val="auto"/>
        </w:rPr>
      </w:pPr>
    </w:p>
    <w:p>
      <w:pPr>
        <w:ind w:right="3519" w:firstLine="870"/>
        <w:spacing w:after="0" w:line="313" w:lineRule="auto"/>
        <w:tabs>
          <w:tab w:leader="none" w:pos="120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of the sections of this Agreement have been inserted for convenience of reference only and shall not be deemed a part of this Agreement.</w:t>
      </w:r>
    </w:p>
    <w:p>
      <w:pPr>
        <w:spacing w:after="0" w:line="200" w:lineRule="exact"/>
        <w:rPr>
          <w:sz w:val="20"/>
          <w:szCs w:val="20"/>
          <w:color w:val="auto"/>
        </w:rPr>
      </w:pP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56" w:right="1440" w:bottom="1440" w:gutter="0" w:footer="0" w:header="0"/>
        </w:sectPr>
      </w:pPr>
    </w:p>
    <w:bookmarkStart w:id="124" w:name="page125"/>
    <w:bookmarkEnd w:id="124"/>
    <w:p>
      <w:pPr>
        <w:jc w:val="right"/>
        <w:ind w:right="3339"/>
        <w:spacing w:after="0"/>
        <w:rPr>
          <w:sz w:val="20"/>
          <w:szCs w:val="20"/>
          <w:color w:val="auto"/>
        </w:rPr>
      </w:pPr>
      <w:r>
        <w:rPr>
          <w:rFonts w:ascii="Courier New" w:cs="Courier New" w:eastAsia="Courier New" w:hAnsi="Courier New"/>
          <w:sz w:val="14"/>
          <w:szCs w:val="14"/>
          <w:color w:val="auto"/>
        </w:rPr>
        <w:t>EXHIBIT 4.1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BANK OF MONTREAL TRUST COMPANY, Trustee</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INDENTURE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Dated as of June 15, 1999</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Senior Debt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560" w:type="dxa"/>
            <w:vAlign w:val="bottom"/>
          </w:tcPr>
          <w:p>
            <w:pPr>
              <w:ind w:left="2760"/>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560" w:type="dxa"/>
            <w:vAlign w:val="bottom"/>
          </w:tcPr>
          <w:p>
            <w:pPr>
              <w:ind w:left="286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c>
          <w:tcPr>
            <w:tcW w:w="0" w:type="dxa"/>
            <w:vAlign w:val="bottom"/>
          </w:tcPr>
          <w:p>
            <w:pPr>
              <w:spacing w:after="0"/>
              <w:rPr>
                <w:sz w:val="1"/>
                <w:szCs w:val="1"/>
                <w:color w:val="auto"/>
              </w:rPr>
            </w:pPr>
          </w:p>
        </w:tc>
      </w:tr>
      <w:tr>
        <w:trPr>
          <w:trHeight w:val="242"/>
        </w:trPr>
        <w:tc>
          <w:tcPr>
            <w:tcW w:w="6560" w:type="dxa"/>
            <w:vAlign w:val="bottom"/>
            <w:vMerge w:val="restart"/>
          </w:tcPr>
          <w:p>
            <w:pPr>
              <w:ind w:left="3100"/>
              <w:spacing w:after="0"/>
              <w:rPr>
                <w:sz w:val="20"/>
                <w:szCs w:val="20"/>
                <w:color w:val="auto"/>
              </w:rPr>
            </w:pPr>
            <w:r>
              <w:rPr>
                <w:rFonts w:ascii="Courier New" w:cs="Courier New" w:eastAsia="Courier New" w:hAnsi="Courier New"/>
                <w:sz w:val="14"/>
                <w:szCs w:val="14"/>
                <w:color w:val="auto"/>
              </w:rPr>
              <w:t>ARTICLE 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66"/>
        </w:trPr>
        <w:tc>
          <w:tcPr>
            <w:tcW w:w="65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6560" w:type="dxa"/>
            <w:vAlign w:val="bottom"/>
          </w:tcPr>
          <w:p>
            <w:pPr>
              <w:spacing w:after="0"/>
              <w:rPr>
                <w:sz w:val="20"/>
                <w:szCs w:val="20"/>
                <w:color w:val="auto"/>
              </w:rPr>
            </w:pPr>
            <w:r>
              <w:rPr>
                <w:rFonts w:ascii="Courier New" w:cs="Courier New" w:eastAsia="Courier New" w:hAnsi="Courier New"/>
                <w:sz w:val="14"/>
                <w:szCs w:val="14"/>
                <w:color w:val="auto"/>
                <w:w w:val="98"/>
              </w:rPr>
              <w:t>SECTION 1.01 Certain Terms Defined.............................................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331"/>
        </w:trPr>
        <w:tc>
          <w:tcPr>
            <w:tcW w:w="6560" w:type="dxa"/>
            <w:vAlign w:val="bottom"/>
          </w:tcPr>
          <w:p>
            <w:pPr>
              <w:ind w:left="3100"/>
              <w:spacing w:after="0"/>
              <w:rPr>
                <w:sz w:val="20"/>
                <w:szCs w:val="20"/>
                <w:color w:val="auto"/>
              </w:rPr>
            </w:pPr>
            <w:r>
              <w:rPr>
                <w:rFonts w:ascii="Courier New" w:cs="Courier New" w:eastAsia="Courier New" w:hAnsi="Courier New"/>
                <w:sz w:val="14"/>
                <w:szCs w:val="14"/>
                <w:color w:val="auto"/>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tcPr>
          <w:p>
            <w:pPr>
              <w:spacing w:after="0"/>
              <w:rPr>
                <w:sz w:val="20"/>
                <w:szCs w:val="20"/>
                <w:color w:val="auto"/>
              </w:rPr>
            </w:pPr>
            <w:r>
              <w:rPr>
                <w:rFonts w:ascii="Courier New" w:cs="Courier New" w:eastAsia="Courier New" w:hAnsi="Courier New"/>
                <w:sz w:val="14"/>
                <w:szCs w:val="14"/>
                <w:color w:val="auto"/>
                <w:w w:val="98"/>
              </w:rPr>
              <w:t>SECTION 2.01 Forms Generally...................................................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8"/>
              </w:rPr>
              <w:t>SECTION 2.02 Form of Trustee's Certification of Authentication.................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8"/>
              </w:rPr>
              <w:t>SECTION 2.03 Amount Unlimited; Issuable in Series..............................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2.04 Authentication and Delivery of Securities........................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2.05 Execution of Securities..........................................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2.06 Certificate of Authentication....................................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2.07 Denomination and Date of Securities; Payments of Interest.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2.08 Registration, Transfer and Exchange..............................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2.09 Mutilated, Defaced, Destroyed, Lost and Stolen Securities........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2.10 Cancellation of Securities; Destruction Thereof..................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2.11 Temporary Securities.............................................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242"/>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2.12 Computation of Interest..........................................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331"/>
        </w:trPr>
        <w:tc>
          <w:tcPr>
            <w:tcW w:w="6560" w:type="dxa"/>
            <w:vAlign w:val="bottom"/>
          </w:tcPr>
          <w:p>
            <w:pPr>
              <w:ind w:left="3100"/>
              <w:spacing w:after="0"/>
              <w:rPr>
                <w:sz w:val="20"/>
                <w:szCs w:val="20"/>
                <w:color w:val="auto"/>
              </w:rPr>
            </w:pPr>
            <w:r>
              <w:rPr>
                <w:rFonts w:ascii="Courier New" w:cs="Courier New" w:eastAsia="Courier New" w:hAnsi="Courier New"/>
                <w:sz w:val="14"/>
                <w:szCs w:val="14"/>
                <w:color w:val="auto"/>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3.01 Payment of Principal and Interest................................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3.02 Offices for Payments, etc........................................</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3.03 Paying Agents....................................................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3.04 Certificate of the Issuer........................................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3.05 Securityholders Lists............................................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3.06 Reports by the Issuer............................................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3.07 Corporate Existence..............................................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3.08 Restrictions on Mergers, Sales and Consolidations................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242"/>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3.09 Further Assurances...............................................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331"/>
        </w:trPr>
        <w:tc>
          <w:tcPr>
            <w:tcW w:w="6560" w:type="dxa"/>
            <w:vAlign w:val="bottom"/>
          </w:tcPr>
          <w:p>
            <w:pPr>
              <w:ind w:left="3100"/>
              <w:spacing w:after="0"/>
              <w:rPr>
                <w:sz w:val="20"/>
                <w:szCs w:val="20"/>
                <w:color w:val="auto"/>
              </w:rPr>
            </w:pPr>
            <w:r>
              <w:rPr>
                <w:rFonts w:ascii="Courier New" w:cs="Courier New" w:eastAsia="Courier New" w:hAnsi="Courier New"/>
                <w:sz w:val="14"/>
                <w:szCs w:val="14"/>
                <w:color w:val="auto"/>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tcPr>
          <w:p>
            <w:pPr>
              <w:spacing w:after="0"/>
              <w:rPr>
                <w:sz w:val="20"/>
                <w:szCs w:val="20"/>
                <w:color w:val="auto"/>
              </w:rPr>
            </w:pPr>
            <w:r>
              <w:rPr>
                <w:rFonts w:ascii="Courier New" w:cs="Courier New" w:eastAsia="Courier New" w:hAnsi="Courier New"/>
                <w:sz w:val="12"/>
                <w:szCs w:val="12"/>
                <w:color w:val="auto"/>
                <w:w w:val="71"/>
              </w:rPr>
              <w:t>SECTION 4.01 Event of Default</w:t>
            </w:r>
            <w:r>
              <w:rPr>
                <w:rFonts w:ascii="Courier New" w:cs="Courier New" w:eastAsia="Courier New" w:hAnsi="Courier New"/>
                <w:sz w:val="22"/>
                <w:szCs w:val="22"/>
                <w:color w:val="auto"/>
                <w:w w:val="71"/>
                <w:vertAlign w:val="subscript"/>
              </w:rPr>
              <w:t>..................................................</w:t>
            </w:r>
            <w:r>
              <w:rPr>
                <w:rFonts w:ascii="Courier New" w:cs="Courier New" w:eastAsia="Courier New" w:hAnsi="Courier New"/>
                <w:sz w:val="12"/>
                <w:szCs w:val="12"/>
                <w:color w:val="auto"/>
                <w:w w:val="71"/>
              </w:rPr>
              <w:t>Defined;AccelerationofMaturity;Waiver</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242"/>
        </w:trPr>
        <w:tc>
          <w:tcPr>
            <w:tcW w:w="6560" w:type="dxa"/>
            <w:vAlign w:val="bottom"/>
          </w:tcPr>
          <w:p>
            <w:pPr>
              <w:ind w:left="1560"/>
              <w:spacing w:after="0"/>
              <w:rPr>
                <w:sz w:val="20"/>
                <w:szCs w:val="20"/>
                <w:color w:val="auto"/>
              </w:rPr>
            </w:pPr>
            <w:r>
              <w:rPr>
                <w:rFonts w:ascii="Courier New" w:cs="Courier New" w:eastAsia="Courier New" w:hAnsi="Courier New"/>
                <w:sz w:val="14"/>
                <w:szCs w:val="14"/>
                <w:color w:val="auto"/>
              </w:rPr>
              <w:t>of Default</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125" w:name="page126"/>
    <w:bookmarkEnd w:id="125"/>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4.02 Collection of Indebtedness by Trustee; Trustee May Prove</w:t>
      </w:r>
    </w:p>
    <w:p>
      <w:pPr>
        <w:spacing w:after="0" w:line="33"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Debt</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4.03 Application of Proceeds</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4.04 Suits for Enforcement</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4.05 Restoration of Rights on Abandonment of Proceedings</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4.06 Limitations on Suits by Securityholder</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4.07 Unconditional Right of Securityholders to Institute Certain</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Suits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4.08 Powers and Remedies Cumulative; Delay or Omission Not</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Waiver of Default</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4.09 Control by Securityholders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4.10 Waiver of Past Defaults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4.11 Trustee to Give Notice of Default, But May Withhold in</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Certain Circumstances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4.12 Right of Court to Require Filing of Undertaking to Pay</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29</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5.01 Duties and Responsibilities of the Trustee; During Default;</w:t>
      </w:r>
    </w:p>
    <w:p>
      <w:pPr>
        <w:spacing w:after="0" w:line="33"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Prior to Default</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5.02 Certain Rights of the Trustee</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5.03 Trustee Not Responsible for Recitals, Disposition of</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Securities or Application of Proceeds Thereof</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5.04 Trustee and Agents May Hold Securities; Collections, etc</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5.05 Moneys Held by Trustee</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5.06 Compensation and Indemnification of Trustee and Its Prior</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Claim.</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5.07 Right of Trustee to Rely on Officers' Certificate, etc</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5.08 Persons Eligible for Appointment as Trustee.</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5.09 Resignation and Removal; Appointment of Successor</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5.10 Acceptance of Appointment by Successor</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5.11 Merger, Conversion, Consolidation or Succession to</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Business of Trustee</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5.12 Reports to the Trustee</w:t>
      </w:r>
      <w:r>
        <w:rPr>
          <w:sz w:val="20"/>
          <w:szCs w:val="20"/>
          <w:color w:val="auto"/>
        </w:rPr>
        <w:tab/>
      </w:r>
      <w:r>
        <w:rPr>
          <w:rFonts w:ascii="Courier New" w:cs="Courier New" w:eastAsia="Courier New" w:hAnsi="Courier New"/>
          <w:sz w:val="14"/>
          <w:szCs w:val="14"/>
          <w:color w:val="auto"/>
        </w:rPr>
        <w:t>37</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756" w:right="1440" w:bottom="1440" w:gutter="0" w:footer="0" w:header="0"/>
        </w:sectPr>
      </w:pPr>
    </w:p>
    <w:bookmarkStart w:id="126" w:name="page127"/>
    <w:bookmarkEnd w:id="126"/>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6</w:t>
      </w:r>
    </w:p>
    <w:p>
      <w:pPr>
        <w:spacing w:after="0" w:line="14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6.01 Evidence of Action Taken by Securityholders</w:t>
      </w:r>
      <w:r>
        <w:rPr>
          <w:sz w:val="20"/>
          <w:szCs w:val="20"/>
          <w:color w:val="auto"/>
        </w:rPr>
        <w:tab/>
      </w:r>
      <w:r>
        <w:rPr>
          <w:rFonts w:ascii="Courier New" w:cs="Courier New" w:eastAsia="Courier New" w:hAnsi="Courier New"/>
          <w:sz w:val="14"/>
          <w:szCs w:val="14"/>
          <w:color w:val="auto"/>
        </w:rPr>
        <w:t>38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6.02 Proof of Execution of Instruments and of Holding of</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Securities; Record Date.</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6.03 Holders to be Treated as Owners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6.04 Securities Owned by Issuer Deemed Not Outstanding</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6.05 Right of Revocation of Action Taken</w:t>
      </w:r>
      <w:r>
        <w:rPr>
          <w:sz w:val="20"/>
          <w:szCs w:val="20"/>
          <w:color w:val="auto"/>
        </w:rPr>
        <w:tab/>
      </w:r>
      <w:r>
        <w:rPr>
          <w:rFonts w:ascii="Courier New" w:cs="Courier New" w:eastAsia="Courier New" w:hAnsi="Courier New"/>
          <w:sz w:val="14"/>
          <w:szCs w:val="14"/>
          <w:color w:val="auto"/>
        </w:rPr>
        <w:t>40</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7.01 Supplemental Indentures Without Consent of</w:t>
      </w:r>
    </w:p>
    <w:p>
      <w:pPr>
        <w:spacing w:after="0" w:line="33"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Securityholders</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7.02 Supplemental Indentures With Consent of Securityholders</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7.03 Effect of Supplemental Indenture</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7.04 Documents to Be Given to Trustee</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7.05 Notation on Securities in Respect of Supplemental</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Indentures</w:t>
      </w:r>
      <w:r>
        <w:rPr>
          <w:sz w:val="20"/>
          <w:szCs w:val="20"/>
          <w:color w:val="auto"/>
        </w:rPr>
        <w:tab/>
      </w:r>
      <w:r>
        <w:rPr>
          <w:rFonts w:ascii="Courier New" w:cs="Courier New" w:eastAsia="Courier New" w:hAnsi="Courier New"/>
          <w:sz w:val="14"/>
          <w:szCs w:val="14"/>
          <w:color w:val="auto"/>
        </w:rPr>
        <w:t>44</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8</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8.01 Issuer May Consolidate, etc., on Certain Terms</w:t>
      </w:r>
      <w:r>
        <w:rPr>
          <w:sz w:val="20"/>
          <w:szCs w:val="20"/>
          <w:color w:val="auto"/>
        </w:rPr>
        <w:tab/>
      </w:r>
      <w:r>
        <w:rPr>
          <w:rFonts w:ascii="Courier New" w:cs="Courier New" w:eastAsia="Courier New" w:hAnsi="Courier New"/>
          <w:sz w:val="14"/>
          <w:szCs w:val="14"/>
          <w:color w:val="auto"/>
        </w:rPr>
        <w:t>45</w:t>
      </w:r>
    </w:p>
    <w:p>
      <w:pPr>
        <w:spacing w:after="0" w:line="3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8.02 Successor Corporation Substituted</w:t>
      </w:r>
      <w:r>
        <w:rPr>
          <w:sz w:val="20"/>
          <w:szCs w:val="20"/>
          <w:color w:val="auto"/>
        </w:rPr>
        <w:tab/>
      </w:r>
      <w:r>
        <w:rPr>
          <w:rFonts w:ascii="Courier New" w:cs="Courier New" w:eastAsia="Courier New" w:hAnsi="Courier New"/>
          <w:sz w:val="14"/>
          <w:szCs w:val="14"/>
          <w:color w:val="auto"/>
        </w:rPr>
        <w:t>45</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9</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9.01 Defeasance Within One Year of Payment</w:t>
      </w:r>
      <w:r>
        <w:rPr>
          <w:sz w:val="20"/>
          <w:szCs w:val="20"/>
          <w:color w:val="auto"/>
        </w:rPr>
        <w:tab/>
      </w:r>
      <w:r>
        <w:rPr>
          <w:rFonts w:ascii="Courier New" w:cs="Courier New" w:eastAsia="Courier New" w:hAnsi="Courier New"/>
          <w:sz w:val="14"/>
          <w:szCs w:val="14"/>
          <w:color w:val="auto"/>
        </w:rPr>
        <w:t>46</w:t>
      </w:r>
    </w:p>
    <w:p>
      <w:pPr>
        <w:spacing w:after="0" w:line="3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9.02 Defeasance</w:t>
      </w:r>
      <w:r>
        <w:rPr>
          <w:sz w:val="20"/>
          <w:szCs w:val="20"/>
          <w:color w:val="auto"/>
        </w:rPr>
        <w:tab/>
      </w:r>
      <w:r>
        <w:rPr>
          <w:rFonts w:ascii="Courier New" w:cs="Courier New" w:eastAsia="Courier New" w:hAnsi="Courier New"/>
          <w:sz w:val="14"/>
          <w:szCs w:val="14"/>
          <w:color w:val="auto"/>
        </w:rPr>
        <w:t>47</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9.03 Covenant Defeasance</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9.04 Application of Trust Money</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9.05 Repayment to Issuer</w:t>
      </w:r>
      <w:r>
        <w:rPr>
          <w:sz w:val="20"/>
          <w:szCs w:val="20"/>
          <w:color w:val="auto"/>
        </w:rPr>
        <w:tab/>
      </w:r>
      <w:r>
        <w:rPr>
          <w:rFonts w:ascii="Courier New" w:cs="Courier New" w:eastAsia="Courier New" w:hAnsi="Courier New"/>
          <w:sz w:val="14"/>
          <w:szCs w:val="14"/>
          <w:color w:val="auto"/>
        </w:rPr>
        <w:t>50</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10.01 Incorporators, Stockholders, Officers and Directors of</w:t>
      </w:r>
    </w:p>
    <w:p>
      <w:pPr>
        <w:spacing w:after="0" w:line="33"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Issuer Exempt from Individual Liability</w:t>
      </w:r>
      <w:r>
        <w:rPr>
          <w:sz w:val="20"/>
          <w:szCs w:val="20"/>
          <w:color w:val="auto"/>
        </w:rPr>
        <w:tab/>
      </w:r>
      <w:r>
        <w:rPr>
          <w:rFonts w:ascii="Courier New" w:cs="Courier New" w:eastAsia="Courier New" w:hAnsi="Courier New"/>
          <w:sz w:val="14"/>
          <w:szCs w:val="14"/>
          <w:color w:val="auto"/>
        </w:rPr>
        <w:t>51</w:t>
      </w:r>
    </w:p>
    <w:p>
      <w:pPr>
        <w:spacing w:after="0" w:line="3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756" w:right="1440" w:bottom="1440" w:gutter="0" w:footer="0" w:header="0"/>
        </w:sectPr>
      </w:pPr>
    </w:p>
    <w:bookmarkStart w:id="127" w:name="page128"/>
    <w:bookmarkEnd w:id="127"/>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10.02 Provisions of Indenture for the Sole Benefit of Parties and</w:t>
      </w:r>
    </w:p>
    <w:p>
      <w:pPr>
        <w:spacing w:after="0" w:line="33"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Securityholders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10.03 Successors and Assigns of Issuer Bound by Indenture</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10.04 Notices and Demands on Issuer, Trustee and</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Securityholders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10.05 Officers' Certificates and Opinions of Counsel; Statements</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to Be Contained Therein</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10.06 Payments Due on Saturdays, Sundays and Holidays</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10.07 Conflict of Any Provision of Indenture with Trust</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Indenture Act of 1939</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10.08 New York Law to Govern</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10.09 Counterparts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10.10 Effect of Headings</w:t>
      </w:r>
      <w:r>
        <w:rPr>
          <w:sz w:val="20"/>
          <w:szCs w:val="20"/>
          <w:color w:val="auto"/>
        </w:rPr>
        <w:tab/>
      </w:r>
      <w:r>
        <w:rPr>
          <w:rFonts w:ascii="Courier New" w:cs="Courier New" w:eastAsia="Courier New" w:hAnsi="Courier New"/>
          <w:sz w:val="14"/>
          <w:szCs w:val="14"/>
          <w:color w:val="auto"/>
        </w:rPr>
        <w:t>54</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11</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11.01 Applicability of Article</w:t>
      </w:r>
      <w:r>
        <w:rPr>
          <w:sz w:val="20"/>
          <w:szCs w:val="20"/>
          <w:color w:val="auto"/>
        </w:rPr>
        <w:tab/>
      </w:r>
      <w:r>
        <w:rPr>
          <w:rFonts w:ascii="Courier New" w:cs="Courier New" w:eastAsia="Courier New" w:hAnsi="Courier New"/>
          <w:sz w:val="14"/>
          <w:szCs w:val="14"/>
          <w:color w:val="auto"/>
        </w:rPr>
        <w:t>54</w:t>
      </w:r>
    </w:p>
    <w:p>
      <w:pPr>
        <w:spacing w:after="0" w:line="3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11.02 Notice of Redemption; Partial Redemptions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11.03 Payment of Securities Called for Redemption</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11.04 Exclusion of Certain Securities from Eligibility for</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Selection for Redemption</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11.05 Mandatory and Optional Sinking Funds</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11.06 Conversion Arrangement on Call For Redemption</w:t>
      </w:r>
      <w:r>
        <w:rPr>
          <w:sz w:val="20"/>
          <w:szCs w:val="20"/>
          <w:color w:val="auto"/>
        </w:rPr>
        <w:tab/>
      </w:r>
      <w:r>
        <w:rPr>
          <w:rFonts w:ascii="Courier New" w:cs="Courier New" w:eastAsia="Courier New" w:hAnsi="Courier New"/>
          <w:sz w:val="14"/>
          <w:szCs w:val="14"/>
          <w:color w:val="auto"/>
        </w:rPr>
        <w:t>59</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12</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12.01 Applicability of Article</w:t>
      </w:r>
      <w:r>
        <w:rPr>
          <w:sz w:val="20"/>
          <w:szCs w:val="20"/>
          <w:color w:val="auto"/>
        </w:rPr>
        <w:tab/>
      </w:r>
      <w:r>
        <w:rPr>
          <w:rFonts w:ascii="Courier New" w:cs="Courier New" w:eastAsia="Courier New" w:hAnsi="Courier New"/>
          <w:sz w:val="14"/>
          <w:szCs w:val="14"/>
          <w:color w:val="auto"/>
        </w:rPr>
        <w:t>60</w:t>
      </w:r>
    </w:p>
    <w:p>
      <w:pPr>
        <w:spacing w:after="0" w:line="3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12.02 Right of Securityholders to Convert Securities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12.03 Issuance of Shares of Capital Stock on Conversion</w:t>
      </w:r>
      <w:r>
        <w:rPr>
          <w:sz w:val="20"/>
          <w:szCs w:val="20"/>
          <w:color w:val="auto"/>
        </w:rPr>
        <w:tab/>
      </w:r>
      <w:r>
        <w:rPr>
          <w:rFonts w:ascii="Courier New" w:cs="Courier New" w:eastAsia="Courier New" w:hAnsi="Courier New"/>
          <w:sz w:val="14"/>
          <w:szCs w:val="14"/>
          <w:color w:val="auto"/>
        </w:rPr>
        <w:t>61</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12.04 No Payment or Adjustment for Interest or Dividends</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12.05 Adjustment of Conversion Rate</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12.06 No Fractional Shares to Be Issued</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12.07 Preservation of Conversion Rights Upon Consolidation,</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Merger, Sale or Conveyance</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12.08 Notice to Security Holders of a Series Prior to Taking</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Certain Types of Action</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12.09 Covenant to Reserve Shares for Issuance on Conversion of</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69</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12.10 Compliance with Governmental Requirements</w:t>
      </w:r>
      <w:r>
        <w:rPr>
          <w:sz w:val="20"/>
          <w:szCs w:val="20"/>
          <w:color w:val="auto"/>
        </w:rPr>
        <w:tab/>
      </w:r>
      <w:r>
        <w:rPr>
          <w:rFonts w:ascii="Courier New" w:cs="Courier New" w:eastAsia="Courier New" w:hAnsi="Courier New"/>
          <w:sz w:val="14"/>
          <w:szCs w:val="14"/>
          <w:color w:val="auto"/>
        </w:rPr>
        <w:t>70</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590"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12.11</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Payment of Taxes upon</w:t>
            </w:r>
          </w:p>
        </w:tc>
        <w:tc>
          <w:tcPr>
            <w:tcW w:w="3620" w:type="dxa"/>
            <w:vAlign w:val="bottom"/>
          </w:tcPr>
          <w:p>
            <w:pPr>
              <w:spacing w:after="0"/>
              <w:rPr>
                <w:sz w:val="20"/>
                <w:szCs w:val="20"/>
                <w:color w:val="auto"/>
              </w:rPr>
            </w:pPr>
            <w:r>
              <w:rPr>
                <w:rFonts w:ascii="Courier New" w:cs="Courier New" w:eastAsia="Courier New" w:hAnsi="Courier New"/>
                <w:sz w:val="14"/>
                <w:szCs w:val="14"/>
                <w:color w:val="auto"/>
              </w:rPr>
              <w:t>Certificates for Shares Issued</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70</w:t>
            </w:r>
          </w:p>
        </w:tc>
        <w:tc>
          <w:tcPr>
            <w:tcW w:w="0" w:type="dxa"/>
            <w:vAlign w:val="bottom"/>
          </w:tcPr>
          <w:p>
            <w:pPr>
              <w:spacing w:after="0"/>
              <w:rPr>
                <w:sz w:val="1"/>
                <w:szCs w:val="1"/>
                <w:color w:val="auto"/>
              </w:rPr>
            </w:pPr>
          </w:p>
        </w:tc>
      </w:tr>
      <w:tr>
        <w:trPr>
          <w:trHeight w:val="166"/>
        </w:trPr>
        <w:tc>
          <w:tcPr>
            <w:tcW w:w="660" w:type="dxa"/>
            <w:vAlign w:val="bottom"/>
            <w:vMerge w:val="restart"/>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12.12</w:t>
            </w:r>
          </w:p>
        </w:tc>
        <w:tc>
          <w:tcPr>
            <w:tcW w:w="1920" w:type="dxa"/>
            <w:vAlign w:val="bottom"/>
          </w:tcPr>
          <w:p>
            <w:pPr>
              <w:ind w:left="380"/>
              <w:spacing w:after="0"/>
              <w:rPr>
                <w:sz w:val="20"/>
                <w:szCs w:val="20"/>
                <w:color w:val="auto"/>
              </w:rPr>
            </w:pPr>
            <w:r>
              <w:rPr>
                <w:rFonts w:ascii="Courier New" w:cs="Courier New" w:eastAsia="Courier New" w:hAnsi="Courier New"/>
                <w:sz w:val="6"/>
                <w:szCs w:val="6"/>
                <w:color w:val="auto"/>
                <w:w w:val="70"/>
              </w:rPr>
              <w:t>Upon Conversion.............................................</w:t>
            </w:r>
          </w:p>
        </w:tc>
        <w:tc>
          <w:tcPr>
            <w:tcW w:w="3620" w:type="dxa"/>
            <w:vAlign w:val="bottom"/>
            <w:vMerge w:val="restart"/>
          </w:tcPr>
          <w:p>
            <w:pPr>
              <w:spacing w:after="0"/>
              <w:rPr>
                <w:sz w:val="20"/>
                <w:szCs w:val="20"/>
                <w:color w:val="auto"/>
              </w:rPr>
            </w:pPr>
            <w:r>
              <w:rPr>
                <w:rFonts w:ascii="Courier New" w:cs="Courier New" w:eastAsia="Courier New" w:hAnsi="Courier New"/>
                <w:sz w:val="14"/>
                <w:szCs w:val="14"/>
                <w:color w:val="auto"/>
              </w:rPr>
              <w:t>Respect to Conversion Provisions</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6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Trustee's Duties with</w:t>
            </w:r>
          </w:p>
        </w:tc>
        <w:tc>
          <w:tcPr>
            <w:tcW w:w="3620" w:type="dxa"/>
            <w:vAlign w:val="bottom"/>
            <w:vMerge w:val="continue"/>
          </w:tcPr>
          <w:p>
            <w:pPr>
              <w:jc w:val="right"/>
              <w:spacing w:after="0" w:line="146" w:lineRule="exact"/>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70</w:t>
            </w:r>
          </w:p>
        </w:tc>
        <w:tc>
          <w:tcPr>
            <w:tcW w:w="0" w:type="dxa"/>
            <w:vAlign w:val="bottom"/>
          </w:tcPr>
          <w:p>
            <w:pPr>
              <w:spacing w:after="0"/>
              <w:rPr>
                <w:sz w:val="1"/>
                <w:szCs w:val="1"/>
                <w:color w:val="auto"/>
              </w:rPr>
            </w:pPr>
          </w:p>
        </w:tc>
      </w:tr>
    </w:tbl>
    <w:p>
      <w:pPr>
        <w:sectPr>
          <w:pgSz w:w="11900" w:h="16838" w:orient="portrait"/>
          <w:cols w:equalWidth="0" w:num="1">
            <w:col w:w="10239"/>
          </w:cols>
          <w:pgMar w:left="220" w:top="921" w:right="1440" w:bottom="1440" w:gutter="0" w:footer="0" w:header="0"/>
        </w:sectPr>
      </w:pPr>
    </w:p>
    <w:bookmarkStart w:id="129" w:name="page130"/>
    <w:bookmarkEnd w:id="129"/>
    <w:p>
      <w:pPr>
        <w:ind w:right="3519"/>
        <w:spacing w:after="0" w:line="313" w:lineRule="auto"/>
        <w:rPr>
          <w:sz w:val="20"/>
          <w:szCs w:val="20"/>
          <w:color w:val="auto"/>
        </w:rPr>
      </w:pPr>
      <w:r>
        <w:rPr>
          <w:rFonts w:ascii="Courier New" w:cs="Courier New" w:eastAsia="Courier New" w:hAnsi="Courier New"/>
          <w:sz w:val="14"/>
          <w:szCs w:val="14"/>
          <w:color w:val="auto"/>
        </w:rPr>
        <w:t>THIS INDENTURE, dated as of June 15, 1999 between COMCAST CORPORATION, a Pennsylvania corporation (the "Issuer"), and BANK OF MONTREAL TRUST COMPANY, a New York banking corporation (the "Trustee").</w:t>
      </w:r>
    </w:p>
    <w:p>
      <w:pPr>
        <w:spacing w:after="0" w:line="4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ind w:right="3419" w:firstLine="775"/>
        <w:spacing w:after="0" w:line="271" w:lineRule="auto"/>
        <w:rPr>
          <w:sz w:val="20"/>
          <w:szCs w:val="20"/>
          <w:color w:val="auto"/>
        </w:rPr>
      </w:pPr>
      <w:r>
        <w:rPr>
          <w:rFonts w:ascii="Courier New" w:cs="Courier New" w:eastAsia="Courier New" w:hAnsi="Courier New"/>
          <w:sz w:val="14"/>
          <w:szCs w:val="14"/>
          <w:color w:val="auto"/>
        </w:rPr>
        <w:t>WHEREAS, the Issuer has duly authorized the issue from time to time of its unsecured debentures, notes or other evidences of indebtedness to be issued in one or more series (the "Securities")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 and</w:t>
      </w:r>
    </w:p>
    <w:p>
      <w:pPr>
        <w:spacing w:after="0" w:line="72" w:lineRule="exact"/>
        <w:rPr>
          <w:sz w:val="20"/>
          <w:szCs w:val="20"/>
          <w:color w:val="auto"/>
        </w:rPr>
      </w:pPr>
    </w:p>
    <w:p>
      <w:pPr>
        <w:ind w:right="3419" w:firstLine="775"/>
        <w:spacing w:after="0" w:line="375" w:lineRule="auto"/>
        <w:rPr>
          <w:sz w:val="20"/>
          <w:szCs w:val="20"/>
          <w:color w:val="auto"/>
        </w:rPr>
      </w:pPr>
      <w:r>
        <w:rPr>
          <w:rFonts w:ascii="Courier New" w:cs="Courier New" w:eastAsia="Courier New" w:hAnsi="Courier New"/>
          <w:sz w:val="14"/>
          <w:szCs w:val="14"/>
          <w:color w:val="auto"/>
        </w:rPr>
        <w:t>WHEREAS, all things necessary to make this Indenture a valid indenture and agreement according to its terms have been done;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5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1</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DEFINITIONS</w:t>
      </w:r>
    </w:p>
    <w:p>
      <w:pPr>
        <w:spacing w:after="0" w:line="147" w:lineRule="exact"/>
        <w:rPr>
          <w:sz w:val="20"/>
          <w:szCs w:val="20"/>
          <w:color w:val="auto"/>
        </w:rPr>
      </w:pPr>
    </w:p>
    <w:p>
      <w:pPr>
        <w:ind w:right="3339" w:firstLine="775"/>
        <w:spacing w:after="0" w:line="262" w:lineRule="auto"/>
        <w:rPr>
          <w:sz w:val="20"/>
          <w:szCs w:val="20"/>
          <w:color w:val="auto"/>
        </w:rPr>
      </w:pPr>
      <w:r>
        <w:rPr>
          <w:rFonts w:ascii="Courier New" w:cs="Courier New" w:eastAsia="Courier New" w:hAnsi="Courier New"/>
          <w:sz w:val="14"/>
          <w:szCs w:val="14"/>
          <w:color w:val="auto"/>
        </w:rPr>
        <w:t>SECTION 1.01 Certain Terms Defined.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including terms defined therein by reference to the Securities Act of 1933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w:t>
      </w:r>
    </w:p>
    <w:p>
      <w:pPr>
        <w:sectPr>
          <w:pgSz w:w="11900" w:h="16838" w:orient="portrait"/>
          <w:cols w:equalWidth="0" w:num="1">
            <w:col w:w="10239"/>
          </w:cols>
          <w:pgMar w:left="220" w:top="921" w:right="1440" w:bottom="1440" w:gutter="0" w:footer="0" w:header="0"/>
        </w:sectPr>
      </w:pPr>
    </w:p>
    <w:bookmarkStart w:id="130" w:name="page131"/>
    <w:bookmarkEnd w:id="130"/>
    <w:p>
      <w:pPr>
        <w:ind w:right="3339"/>
        <w:spacing w:after="0" w:line="271" w:lineRule="auto"/>
        <w:rPr>
          <w:sz w:val="20"/>
          <w:szCs w:val="20"/>
          <w:color w:val="auto"/>
        </w:rPr>
      </w:pPr>
      <w:r>
        <w:rPr>
          <w:rFonts w:ascii="Courier New" w:cs="Courier New" w:eastAsia="Courier New" w:hAnsi="Courier New"/>
          <w:sz w:val="14"/>
          <w:szCs w:val="14"/>
          <w:color w:val="auto"/>
        </w:rPr>
        <w:t>meanings assigned to such terms in accordance with generally accepted accounting principles, and the term "generally accepted accounting principles" means such accounting principles as are generally accepted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72" w:lineRule="exact"/>
        <w:rPr>
          <w:sz w:val="20"/>
          <w:szCs w:val="20"/>
          <w:color w:val="auto"/>
        </w:rPr>
      </w:pPr>
    </w:p>
    <w:p>
      <w:pPr>
        <w:ind w:right="3339" w:firstLine="689"/>
        <w:spacing w:after="0" w:line="264" w:lineRule="auto"/>
        <w:rPr>
          <w:sz w:val="20"/>
          <w:szCs w:val="20"/>
          <w:color w:val="auto"/>
        </w:rPr>
      </w:pPr>
      <w:r>
        <w:rPr>
          <w:rFonts w:ascii="Courier New" w:cs="Courier New" w:eastAsia="Courier New" w:hAnsi="Courier New"/>
          <w:sz w:val="14"/>
          <w:szCs w:val="14"/>
          <w:color w:val="auto"/>
        </w:rPr>
        <w:t>"Authorized Newspaper" means a newspaper in the English language or in an official language of the country of publication, customarily printed on each Business Day, whether or not published on Saturdays, Sundays or holidays, and of general circulation in the place in connection with which the term is used or in the financial community of such place. If, because of temporary suspension of publication or general circulation of any newspaper or for any other reason, it is impossible or impracticable to make any publication of any notice required by this Indenture in the manner herein provided, such publication or other notice in lieu thereof which is made at the written direction of the Issuer by the Trustee shall constitute a sufficient publication of such notice.</w:t>
      </w:r>
    </w:p>
    <w:p>
      <w:pPr>
        <w:spacing w:after="0" w:line="77" w:lineRule="exact"/>
        <w:rPr>
          <w:sz w:val="20"/>
          <w:szCs w:val="20"/>
          <w:color w:val="auto"/>
        </w:rPr>
      </w:pPr>
    </w:p>
    <w:p>
      <w:pPr>
        <w:ind w:right="3519" w:firstLine="689"/>
        <w:spacing w:after="0" w:line="375" w:lineRule="auto"/>
        <w:rPr>
          <w:sz w:val="20"/>
          <w:szCs w:val="20"/>
          <w:color w:val="auto"/>
        </w:rPr>
      </w:pPr>
      <w:r>
        <w:rPr>
          <w:rFonts w:ascii="Courier New" w:cs="Courier New" w:eastAsia="Courier New" w:hAnsi="Courier New"/>
          <w:sz w:val="14"/>
          <w:szCs w:val="14"/>
          <w:color w:val="auto"/>
        </w:rPr>
        <w:t>"Board of Directors" means either the Board of Directors of the Issuer or any committee of such Board duly authorized to act hereunder.</w:t>
      </w:r>
    </w:p>
    <w:p>
      <w:pPr>
        <w:spacing w:after="0" w:line="1"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"Business Day" means, with respect to any Security, a day that in the city (or in any of the cities, if more than one) in which amounts are payable, as specified in the form of such Security, is not a day on which banking institutions are authorized by law or regulation to close.</w:t>
      </w:r>
    </w:p>
    <w:p>
      <w:pPr>
        <w:spacing w:after="0" w:line="56"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"Capital Stock" means, with respect to any Person, including the Issuer, any and all shares, interests, participations or other equivalents (however designated, whether voting or non-voting) of such Person's capital stock or equity, including, without limitation, all Common Stock and Preferred Stock.</w:t>
      </w:r>
    </w:p>
    <w:p>
      <w:pPr>
        <w:spacing w:after="0" w:line="56" w:lineRule="exact"/>
        <w:rPr>
          <w:sz w:val="20"/>
          <w:szCs w:val="20"/>
          <w:color w:val="auto"/>
        </w:rPr>
      </w:pPr>
    </w:p>
    <w:p>
      <w:pPr>
        <w:ind w:right="3419" w:firstLine="689"/>
        <w:spacing w:after="0" w:line="375" w:lineRule="auto"/>
        <w:rPr>
          <w:sz w:val="20"/>
          <w:szCs w:val="20"/>
          <w:color w:val="auto"/>
        </w:rPr>
      </w:pPr>
      <w:r>
        <w:rPr>
          <w:rFonts w:ascii="Courier New" w:cs="Courier New" w:eastAsia="Courier New" w:hAnsi="Courier New"/>
          <w:sz w:val="14"/>
          <w:szCs w:val="14"/>
          <w:color w:val="auto"/>
        </w:rPr>
        <w:t>"Class A Common Stock" means the Class A Common Stock, $1.00 par value, of the Issuer.</w:t>
      </w:r>
    </w:p>
    <w:p>
      <w:pPr>
        <w:spacing w:after="0" w:line="1" w:lineRule="exact"/>
        <w:rPr>
          <w:sz w:val="20"/>
          <w:szCs w:val="20"/>
          <w:color w:val="auto"/>
        </w:rPr>
      </w:pPr>
    </w:p>
    <w:p>
      <w:pPr>
        <w:ind w:right="3519" w:firstLine="689"/>
        <w:spacing w:after="0" w:line="375" w:lineRule="auto"/>
        <w:rPr>
          <w:sz w:val="20"/>
          <w:szCs w:val="20"/>
          <w:color w:val="auto"/>
        </w:rPr>
      </w:pPr>
      <w:r>
        <w:rPr>
          <w:rFonts w:ascii="Courier New" w:cs="Courier New" w:eastAsia="Courier New" w:hAnsi="Courier New"/>
          <w:sz w:val="14"/>
          <w:szCs w:val="14"/>
          <w:color w:val="auto"/>
        </w:rPr>
        <w:t>"Class A Special Common Stock" means the Class A Special Common Stock, $1.00 par value, of the Issuer.</w:t>
      </w:r>
    </w:p>
    <w:p>
      <w:pPr>
        <w:spacing w:after="0" w:line="1"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"Closing Price" on any day when used with respect to any class of Capital Stock means (i) if the stock is then listed or admitted to trading on a national securities exchange in the United States, the last reported sale price, regular way, for the stock as reported in the consolidated transaction or other reporting system for securities listed or traded on such exchange, or (ii) if the stock is listed on the</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921" w:right="1440" w:bottom="1440" w:gutter="0" w:footer="0" w:header="0"/>
        </w:sectPr>
      </w:pPr>
    </w:p>
    <w:bookmarkStart w:id="131" w:name="page132"/>
    <w:bookmarkEnd w:id="131"/>
    <w:p>
      <w:pPr>
        <w:ind w:right="3339"/>
        <w:spacing w:after="0" w:line="262" w:lineRule="auto"/>
        <w:rPr>
          <w:sz w:val="20"/>
          <w:szCs w:val="20"/>
          <w:color w:val="auto"/>
        </w:rPr>
      </w:pPr>
      <w:r>
        <w:rPr>
          <w:rFonts w:ascii="Courier New" w:cs="Courier New" w:eastAsia="Courier New" w:hAnsi="Courier New"/>
          <w:sz w:val="14"/>
          <w:szCs w:val="14"/>
          <w:color w:val="auto"/>
        </w:rPr>
        <w:t>National Association of Securities Dealers, Inc. Automated Quotations System National Market System (the "NASDAQ National Market System"), the last reported sale price, regular way, for the stock, as reported on such list, or (iii) if the stock is not so admitted for trading on any national securities exchange or the NASDAQ National Market System, the average of the last reported closing bid and asked prices reported by the National Association of Securities Dealers, Inc. Automated Quotations System as furnished by any member in good standing of the National Association of Securities Dealers, Inc., selected from time to time by the Issuer for that purpose or as quoted by the National Quotation Bureau Incorporated. In the event that no such quotation is available for any day, the Board of Directors shall be entitled to determine in good faith the current market price on the basis of such quotations as it considers appropriate.</w:t>
      </w:r>
    </w:p>
    <w:p>
      <w:pPr>
        <w:spacing w:after="0" w:line="76"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"Commission"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62"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"Common Stock" means, with respect to any Person, any and all shares, interests, participations or other equivalents (however designated, whether voting or non-voting) of such Person's common stock, whether now outstanding or issued after the date of this Indenture, including, without limitation, all series and classes of such common stock.</w:t>
      </w:r>
    </w:p>
    <w:p>
      <w:pPr>
        <w:spacing w:after="0" w:line="62" w:lineRule="exact"/>
        <w:rPr>
          <w:sz w:val="20"/>
          <w:szCs w:val="20"/>
          <w:color w:val="auto"/>
        </w:rPr>
      </w:pPr>
    </w:p>
    <w:p>
      <w:pPr>
        <w:ind w:right="3599" w:firstLine="689"/>
        <w:spacing w:after="0" w:line="282" w:lineRule="auto"/>
        <w:rPr>
          <w:sz w:val="20"/>
          <w:szCs w:val="20"/>
          <w:color w:val="auto"/>
        </w:rPr>
      </w:pPr>
      <w:r>
        <w:rPr>
          <w:rFonts w:ascii="Courier New" w:cs="Courier New" w:eastAsia="Courier New" w:hAnsi="Courier New"/>
          <w:sz w:val="14"/>
          <w:szCs w:val="14"/>
          <w:color w:val="auto"/>
        </w:rPr>
        <w:t>"Corporate Trust Office" means the office of the Trustee at which the corporate trust business of the Trustee shall, at any particular time, be principally administered, which office is, at the date as of which this Indenture is dated, located at Wall Street Plaza, 88 Pine Street, 19th Floor, New York, New York, 10005, Attention: Corporate Trust Department.</w:t>
      </w:r>
    </w:p>
    <w:p>
      <w:pPr>
        <w:spacing w:after="0" w:line="62" w:lineRule="exact"/>
        <w:rPr>
          <w:sz w:val="20"/>
          <w:szCs w:val="20"/>
          <w:color w:val="auto"/>
        </w:rPr>
      </w:pPr>
    </w:p>
    <w:p>
      <w:pPr>
        <w:jc w:val="both"/>
        <w:ind w:right="3419" w:firstLine="689"/>
        <w:spacing w:after="0" w:line="313" w:lineRule="auto"/>
        <w:rPr>
          <w:sz w:val="20"/>
          <w:szCs w:val="20"/>
          <w:color w:val="auto"/>
        </w:rPr>
      </w:pPr>
      <w:r>
        <w:rPr>
          <w:rFonts w:ascii="Courier New" w:cs="Courier New" w:eastAsia="Courier New" w:hAnsi="Courier New"/>
          <w:sz w:val="14"/>
          <w:szCs w:val="14"/>
          <w:color w:val="auto"/>
        </w:rPr>
        <w:t>"Default" means any Event of Default as defined in Section 4.01 and any event that is, or after notice or passage of time or both would be, an Event of Default.</w:t>
      </w:r>
    </w:p>
    <w:p>
      <w:pPr>
        <w:spacing w:after="0" w:line="42" w:lineRule="exact"/>
        <w:rPr>
          <w:sz w:val="20"/>
          <w:szCs w:val="20"/>
          <w:color w:val="auto"/>
        </w:rPr>
      </w:pPr>
    </w:p>
    <w:p>
      <w:pPr>
        <w:ind w:right="3679" w:firstLine="689"/>
        <w:spacing w:after="0" w:line="375" w:lineRule="auto"/>
        <w:rPr>
          <w:sz w:val="20"/>
          <w:szCs w:val="20"/>
          <w:color w:val="auto"/>
        </w:rPr>
      </w:pPr>
      <w:r>
        <w:rPr>
          <w:rFonts w:ascii="Courier New" w:cs="Courier New" w:eastAsia="Courier New" w:hAnsi="Courier New"/>
          <w:sz w:val="14"/>
          <w:szCs w:val="14"/>
          <w:color w:val="auto"/>
        </w:rPr>
        <w:t>"Event of Default" means any event or condition specified as such in Section 4.01.</w:t>
      </w:r>
    </w:p>
    <w:p>
      <w:pPr>
        <w:spacing w:after="0" w:line="1" w:lineRule="exact"/>
        <w:rPr>
          <w:sz w:val="20"/>
          <w:szCs w:val="20"/>
          <w:color w:val="auto"/>
        </w:rPr>
      </w:pPr>
    </w:p>
    <w:p>
      <w:pPr>
        <w:ind w:right="3779" w:firstLine="689"/>
        <w:spacing w:after="0" w:line="375" w:lineRule="auto"/>
        <w:rPr>
          <w:sz w:val="20"/>
          <w:szCs w:val="20"/>
          <w:color w:val="auto"/>
        </w:rPr>
      </w:pPr>
      <w:r>
        <w:rPr>
          <w:rFonts w:ascii="Courier New" w:cs="Courier New" w:eastAsia="Courier New" w:hAnsi="Courier New"/>
          <w:sz w:val="14"/>
          <w:szCs w:val="14"/>
          <w:color w:val="auto"/>
        </w:rPr>
        <w:t>"Holder", "holder of Securities", "Securityholder" or other similar terms mean the registered holder of any Security.</w:t>
      </w:r>
    </w:p>
    <w:p>
      <w:pPr>
        <w:spacing w:after="0" w:line="1" w:lineRule="exact"/>
        <w:rPr>
          <w:sz w:val="20"/>
          <w:szCs w:val="20"/>
          <w:color w:val="auto"/>
        </w:rPr>
      </w:pPr>
    </w:p>
    <w:p>
      <w:pPr>
        <w:ind w:right="3519" w:firstLine="689"/>
        <w:spacing w:after="0" w:line="375" w:lineRule="auto"/>
        <w:rPr>
          <w:sz w:val="20"/>
          <w:szCs w:val="20"/>
          <w:color w:val="auto"/>
        </w:rPr>
      </w:pPr>
      <w:r>
        <w:rPr>
          <w:rFonts w:ascii="Courier New" w:cs="Courier New" w:eastAsia="Courier New" w:hAnsi="Courier New"/>
          <w:sz w:val="14"/>
          <w:szCs w:val="14"/>
          <w:color w:val="auto"/>
        </w:rPr>
        <w:t>"Indenture" means this instrument as originally executed and delivered or, if amended or supplemented as herein provided, as so amended or</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132" w:name="page133"/>
    <w:bookmarkEnd w:id="132"/>
    <w:p>
      <w:pPr>
        <w:ind w:right="3339"/>
        <w:spacing w:after="0" w:line="375" w:lineRule="auto"/>
        <w:rPr>
          <w:sz w:val="20"/>
          <w:szCs w:val="20"/>
          <w:color w:val="auto"/>
        </w:rPr>
      </w:pPr>
      <w:r>
        <w:rPr>
          <w:rFonts w:ascii="Courier New" w:cs="Courier New" w:eastAsia="Courier New" w:hAnsi="Courier New"/>
          <w:sz w:val="14"/>
          <w:szCs w:val="14"/>
          <w:color w:val="auto"/>
        </w:rPr>
        <w:t>supplemented or both, and shall include the forms and terms of particular series of Securities established as contemplated hereunder.</w:t>
      </w:r>
    </w:p>
    <w:p>
      <w:pPr>
        <w:spacing w:after="0" w:line="1" w:lineRule="exact"/>
        <w:rPr>
          <w:sz w:val="20"/>
          <w:szCs w:val="20"/>
          <w:color w:val="auto"/>
        </w:rPr>
      </w:pPr>
    </w:p>
    <w:p>
      <w:pPr>
        <w:ind w:right="4019" w:firstLine="689"/>
        <w:spacing w:after="0" w:line="375" w:lineRule="auto"/>
        <w:rPr>
          <w:sz w:val="20"/>
          <w:szCs w:val="20"/>
          <w:color w:val="auto"/>
        </w:rPr>
      </w:pPr>
      <w:r>
        <w:rPr>
          <w:rFonts w:ascii="Courier New" w:cs="Courier New" w:eastAsia="Courier New" w:hAnsi="Courier New"/>
          <w:sz w:val="14"/>
          <w:szCs w:val="14"/>
          <w:color w:val="auto"/>
        </w:rPr>
        <w:t>"Interest" means, when used with respect to non-interest bearing Securities, interest payable after maturity.</w:t>
      </w:r>
    </w:p>
    <w:p>
      <w:pPr>
        <w:spacing w:after="0" w:line="1" w:lineRule="exact"/>
        <w:rPr>
          <w:sz w:val="20"/>
          <w:szCs w:val="20"/>
          <w:color w:val="auto"/>
        </w:rPr>
      </w:pPr>
    </w:p>
    <w:p>
      <w:pPr>
        <w:ind w:right="3859" w:firstLine="689"/>
        <w:spacing w:after="0" w:line="313" w:lineRule="auto"/>
        <w:rPr>
          <w:sz w:val="20"/>
          <w:szCs w:val="20"/>
          <w:color w:val="auto"/>
        </w:rPr>
      </w:pPr>
      <w:r>
        <w:rPr>
          <w:rFonts w:ascii="Courier New" w:cs="Courier New" w:eastAsia="Courier New" w:hAnsi="Courier New"/>
          <w:sz w:val="14"/>
          <w:szCs w:val="14"/>
          <w:color w:val="auto"/>
        </w:rPr>
        <w:t>"Issuer" means (except as otherwise provided in Article 5) Comcast Corporation, a Pennsylvania corporation, and, subject to Article 8, its successors and assigns.</w:t>
      </w:r>
    </w:p>
    <w:p>
      <w:pPr>
        <w:spacing w:after="0" w:line="42" w:lineRule="exact"/>
        <w:rPr>
          <w:sz w:val="20"/>
          <w:szCs w:val="20"/>
          <w:color w:val="auto"/>
        </w:rPr>
      </w:pPr>
    </w:p>
    <w:p>
      <w:pPr>
        <w:ind w:right="3339" w:firstLine="689"/>
        <w:spacing w:after="0" w:line="277"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of Directors or the president or any vice president and by the treasurer or the secretary or any assistant secretary of the Issuer and delivered to the Trustee. Each such certificate shall comply with Section 314 of the Trust Indenture Act of 1939 and include the statements provided for in Section 10.05.</w:t>
      </w:r>
    </w:p>
    <w:p>
      <w:pPr>
        <w:spacing w:after="0" w:line="244"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"Opinion of Counsel" means an opinion in writing signed by legal counsel who may be an employee of or counsel to the Issuer and who shall be satisfactory to the Trustee. Each such opinion shall comply with Section 314 of the Trust Indenture Act of 1939 and include the statements provided for in Section 10.05, if and to the extent required hereby.</w:t>
      </w:r>
    </w:p>
    <w:p>
      <w:pPr>
        <w:spacing w:after="0" w:line="62" w:lineRule="exact"/>
        <w:rPr>
          <w:sz w:val="20"/>
          <w:szCs w:val="20"/>
          <w:color w:val="auto"/>
        </w:rPr>
      </w:pPr>
    </w:p>
    <w:p>
      <w:pPr>
        <w:ind w:right="3419" w:firstLine="689"/>
        <w:spacing w:after="0" w:line="292" w:lineRule="auto"/>
        <w:rPr>
          <w:sz w:val="20"/>
          <w:szCs w:val="20"/>
          <w:color w:val="auto"/>
        </w:rPr>
      </w:pPr>
      <w:r>
        <w:rPr>
          <w:rFonts w:ascii="Courier New" w:cs="Courier New" w:eastAsia="Courier New" w:hAnsi="Courier New"/>
          <w:sz w:val="14"/>
          <w:szCs w:val="14"/>
          <w:color w:val="auto"/>
        </w:rPr>
        <w:t>"Original issue date"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56" w:lineRule="exact"/>
        <w:rPr>
          <w:sz w:val="20"/>
          <w:szCs w:val="20"/>
          <w:color w:val="auto"/>
        </w:rPr>
      </w:pPr>
    </w:p>
    <w:p>
      <w:pPr>
        <w:ind w:right="3419" w:firstLine="689"/>
        <w:spacing w:after="0" w:line="313" w:lineRule="auto"/>
        <w:rPr>
          <w:sz w:val="20"/>
          <w:szCs w:val="20"/>
          <w:color w:val="auto"/>
        </w:rPr>
      </w:pPr>
      <w:r>
        <w:rPr>
          <w:rFonts w:ascii="Courier New" w:cs="Courier New" w:eastAsia="Courier New" w:hAnsi="Courier New"/>
          <w:sz w:val="14"/>
          <w:szCs w:val="14"/>
          <w:color w:val="auto"/>
        </w:rPr>
        <w:t>"Original Issue Discount Security" means any Security that provides for an amount less than the principal amount thereof to be due and payable upon a declaration of acceleration of the maturity thereof pursuant to Section 4.01.</w:t>
      </w:r>
    </w:p>
    <w:p>
      <w:pPr>
        <w:spacing w:after="0" w:line="42" w:lineRule="exact"/>
        <w:rPr>
          <w:sz w:val="20"/>
          <w:szCs w:val="20"/>
          <w:color w:val="auto"/>
        </w:rPr>
      </w:pPr>
    </w:p>
    <w:p>
      <w:pPr>
        <w:ind w:right="3339" w:firstLine="689"/>
        <w:spacing w:after="0" w:line="313" w:lineRule="auto"/>
        <w:rPr>
          <w:sz w:val="20"/>
          <w:szCs w:val="20"/>
          <w:color w:val="auto"/>
        </w:rPr>
      </w:pPr>
      <w:r>
        <w:rPr>
          <w:rFonts w:ascii="Courier New" w:cs="Courier New" w:eastAsia="Courier New" w:hAnsi="Courier New"/>
          <w:sz w:val="14"/>
          <w:szCs w:val="14"/>
          <w:color w:val="auto"/>
        </w:rPr>
        <w:t>"Outstanding", when used with reference to Securities, shall, subject to the provisions of Section 6.04, mean, as of any particular time, all Securities authenticated and delivered by the Trustee under this Indenture, except:</w:t>
      </w:r>
    </w:p>
    <w:p>
      <w:pPr>
        <w:spacing w:after="0" w:line="42" w:lineRule="exact"/>
        <w:rPr>
          <w:sz w:val="20"/>
          <w:szCs w:val="20"/>
          <w:color w:val="auto"/>
        </w:rPr>
      </w:pPr>
    </w:p>
    <w:p>
      <w:pPr>
        <w:ind w:left="700" w:right="3679" w:firstLine="84"/>
        <w:spacing w:after="0" w:line="375" w:lineRule="auto"/>
        <w:tabs>
          <w:tab w:leader="none" w:pos="121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theretofore canceled by the Trustee or delivered to the Trustee for cancellation;</w:t>
      </w:r>
    </w:p>
    <w:p>
      <w:pPr>
        <w:spacing w:after="0" w:line="1" w:lineRule="exact"/>
        <w:rPr>
          <w:rFonts w:ascii="Courier New" w:cs="Courier New" w:eastAsia="Courier New" w:hAnsi="Courier New"/>
          <w:sz w:val="14"/>
          <w:szCs w:val="14"/>
          <w:color w:val="auto"/>
        </w:rPr>
      </w:pPr>
    </w:p>
    <w:p>
      <w:pPr>
        <w:ind w:left="700" w:right="3419" w:firstLine="84"/>
        <w:spacing w:after="0" w:line="275" w:lineRule="auto"/>
        <w:tabs>
          <w:tab w:leader="none" w:pos="113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or portions thereof, for the payment or 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21" w:right="1440" w:bottom="1440" w:gutter="0" w:footer="0" w:header="0"/>
        </w:sectPr>
      </w:pPr>
    </w:p>
    <w:bookmarkStart w:id="133" w:name="page134"/>
    <w:bookmarkEnd w:id="133"/>
    <w:p>
      <w:pPr>
        <w:ind w:left="700" w:right="3419"/>
        <w:spacing w:after="0" w:line="292" w:lineRule="auto"/>
        <w:rPr>
          <w:sz w:val="20"/>
          <w:szCs w:val="20"/>
          <w:color w:val="auto"/>
        </w:rPr>
      </w:pPr>
      <w:r>
        <w:rPr>
          <w:rFonts w:ascii="Courier New" w:cs="Courier New" w:eastAsia="Courier New" w:hAnsi="Courier New"/>
          <w:sz w:val="14"/>
          <w:szCs w:val="14"/>
          <w:color w:val="auto"/>
        </w:rPr>
        <w:t>provided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56" w:lineRule="exact"/>
        <w:rPr>
          <w:sz w:val="20"/>
          <w:szCs w:val="20"/>
          <w:color w:val="auto"/>
        </w:rPr>
      </w:pPr>
    </w:p>
    <w:p>
      <w:pPr>
        <w:ind w:left="700" w:right="3339" w:firstLine="84"/>
        <w:spacing w:after="0" w:line="275" w:lineRule="auto"/>
        <w:tabs>
          <w:tab w:leader="none" w:pos="113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spacing w:after="0" w:line="69"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spacing w:after="0" w:line="72" w:lineRule="exact"/>
        <w:rPr>
          <w:sz w:val="20"/>
          <w:szCs w:val="20"/>
          <w:color w:val="auto"/>
        </w:rPr>
      </w:pPr>
    </w:p>
    <w:p>
      <w:pPr>
        <w:ind w:right="3419" w:firstLine="689"/>
        <w:spacing w:after="0" w:line="313" w:lineRule="auto"/>
        <w:rPr>
          <w:sz w:val="20"/>
          <w:szCs w:val="20"/>
          <w:color w:val="auto"/>
        </w:rPr>
      </w:pPr>
      <w:r>
        <w:rPr>
          <w:rFonts w:ascii="Courier New" w:cs="Courier New" w:eastAsia="Courier New" w:hAnsi="Courier New"/>
          <w:sz w:val="14"/>
          <w:szCs w:val="14"/>
          <w:color w:val="auto"/>
        </w:rPr>
        <w:t>"Person" means any individual, corporation, partnership, joint venture, association, joint stock company, trust, unincorporated organization or government or any agency or political subdivision thereof.</w:t>
      </w:r>
    </w:p>
    <w:p>
      <w:pPr>
        <w:spacing w:after="0" w:line="42"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"Preferred Stock" means, with respect to any Person, any and all shares, interests, participations or other equivalents (however designated, whether voting or non-voting) of such Person's preferred or preference stock, whether now outstanding or issued after the date of the Indenture, including, without limitation, all series and classes of such preferred or preference stock.</w:t>
      </w:r>
    </w:p>
    <w:p>
      <w:pPr>
        <w:spacing w:after="0" w:line="62" w:lineRule="exact"/>
        <w:rPr>
          <w:sz w:val="20"/>
          <w:szCs w:val="20"/>
          <w:color w:val="auto"/>
        </w:rPr>
      </w:pPr>
    </w:p>
    <w:p>
      <w:pPr>
        <w:ind w:right="3679" w:firstLine="689"/>
        <w:spacing w:after="0" w:line="313" w:lineRule="auto"/>
        <w:rPr>
          <w:sz w:val="20"/>
          <w:szCs w:val="20"/>
          <w:color w:val="auto"/>
        </w:rPr>
      </w:pPr>
      <w:r>
        <w:rPr>
          <w:rFonts w:ascii="Courier New" w:cs="Courier New" w:eastAsia="Courier New" w:hAnsi="Courier New"/>
          <w:sz w:val="14"/>
          <w:szCs w:val="14"/>
          <w:color w:val="auto"/>
        </w:rPr>
        <w:t>"Principal" whenever used with reference to the Securities or any Security or any portion thereof, shall be deemed to include "and premium, if any".</w:t>
      </w:r>
    </w:p>
    <w:p>
      <w:pPr>
        <w:spacing w:after="0" w:line="42" w:lineRule="exact"/>
        <w:rPr>
          <w:sz w:val="20"/>
          <w:szCs w:val="20"/>
          <w:color w:val="auto"/>
        </w:rPr>
      </w:pPr>
    </w:p>
    <w:p>
      <w:pPr>
        <w:ind w:right="3779" w:firstLine="689"/>
        <w:spacing w:after="0" w:line="375" w:lineRule="auto"/>
        <w:rPr>
          <w:sz w:val="20"/>
          <w:szCs w:val="20"/>
          <w:color w:val="auto"/>
        </w:rPr>
      </w:pPr>
      <w:r>
        <w:rPr>
          <w:rFonts w:ascii="Courier New" w:cs="Courier New" w:eastAsia="Courier New" w:hAnsi="Courier New"/>
          <w:sz w:val="14"/>
          <w:szCs w:val="14"/>
          <w:color w:val="auto"/>
        </w:rPr>
        <w:t>"Registered Security" means any Security registered on the register maintained by the Issuer pursuant to Section 2.08.</w:t>
      </w:r>
    </w:p>
    <w:p>
      <w:pPr>
        <w:spacing w:after="0" w:line="1"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"Responsible Officer"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1440" w:gutter="0" w:footer="0" w:header="0"/>
        </w:sectPr>
      </w:pPr>
    </w:p>
    <w:bookmarkStart w:id="134" w:name="page135"/>
    <w:bookmarkEnd w:id="134"/>
    <w:p>
      <w:pPr>
        <w:ind w:right="3339"/>
        <w:spacing w:after="0" w:line="292" w:lineRule="auto"/>
        <w:rPr>
          <w:sz w:val="20"/>
          <w:szCs w:val="20"/>
          <w:color w:val="auto"/>
        </w:rPr>
      </w:pPr>
      <w:r>
        <w:rPr>
          <w:rFonts w:ascii="Courier New" w:cs="Courier New" w:eastAsia="Courier New" w:hAnsi="Courier New"/>
          <w:sz w:val="14"/>
          <w:szCs w:val="14"/>
          <w:color w:val="auto"/>
        </w:rPr>
        <w:t>customarily performing functions similar to those performed by the persons who at the time shall be such officers, respectively, or to whom any corporate trust matter is referred because of his knowledge of and familiarity with the particular subject.</w:t>
      </w:r>
    </w:p>
    <w:p>
      <w:pPr>
        <w:spacing w:after="0" w:line="56" w:lineRule="exact"/>
        <w:rPr>
          <w:sz w:val="20"/>
          <w:szCs w:val="20"/>
          <w:color w:val="auto"/>
        </w:rPr>
      </w:pPr>
    </w:p>
    <w:p>
      <w:pPr>
        <w:ind w:right="3519" w:firstLine="689"/>
        <w:spacing w:after="0" w:line="313" w:lineRule="auto"/>
        <w:rPr>
          <w:sz w:val="20"/>
          <w:szCs w:val="20"/>
          <w:color w:val="auto"/>
        </w:rPr>
      </w:pPr>
      <w:r>
        <w:rPr>
          <w:rFonts w:ascii="Courier New" w:cs="Courier New" w:eastAsia="Courier New" w:hAnsi="Courier New"/>
          <w:sz w:val="14"/>
          <w:szCs w:val="14"/>
          <w:color w:val="auto"/>
        </w:rPr>
        <w:t>"Security" or "Securities" has the meaning stated in the first recital of this Indenture, or, as the case may be, Securities that have been authenticated and delivered under this Indenture.</w:t>
      </w:r>
    </w:p>
    <w:p>
      <w:pPr>
        <w:spacing w:after="0" w:line="42" w:lineRule="exact"/>
        <w:rPr>
          <w:sz w:val="20"/>
          <w:szCs w:val="20"/>
          <w:color w:val="auto"/>
        </w:rPr>
      </w:pPr>
    </w:p>
    <w:p>
      <w:pPr>
        <w:ind w:right="3599" w:firstLine="689"/>
        <w:spacing w:after="0" w:line="292" w:lineRule="auto"/>
        <w:rPr>
          <w:sz w:val="20"/>
          <w:szCs w:val="20"/>
          <w:color w:val="auto"/>
        </w:rPr>
      </w:pPr>
      <w:r>
        <w:rPr>
          <w:rFonts w:ascii="Courier New" w:cs="Courier New" w:eastAsia="Courier New" w:hAnsi="Courier New"/>
          <w:sz w:val="14"/>
          <w:szCs w:val="14"/>
          <w:color w:val="auto"/>
        </w:rPr>
        <w:t>"Subsidiary" means, with respect to any Person, any corporation, association or other business entity of which more than 50% of all votes represented by all classes of outstanding Voting Stock is owned, directly or indirectly, by such Person and one or more other Subsidiaries of such Person.</w:t>
      </w:r>
    </w:p>
    <w:p>
      <w:pPr>
        <w:spacing w:after="0" w:line="56" w:lineRule="exact"/>
        <w:rPr>
          <w:sz w:val="20"/>
          <w:szCs w:val="20"/>
          <w:color w:val="auto"/>
        </w:rPr>
      </w:pPr>
    </w:p>
    <w:p>
      <w:pPr>
        <w:ind w:right="3339" w:firstLine="689"/>
        <w:spacing w:after="0" w:line="313" w:lineRule="auto"/>
        <w:rPr>
          <w:sz w:val="20"/>
          <w:szCs w:val="20"/>
          <w:color w:val="auto"/>
        </w:rPr>
      </w:pPr>
      <w:r>
        <w:rPr>
          <w:rFonts w:ascii="Courier New" w:cs="Courier New" w:eastAsia="Courier New" w:hAnsi="Courier New"/>
          <w:sz w:val="14"/>
          <w:szCs w:val="14"/>
          <w:color w:val="auto"/>
        </w:rPr>
        <w:t>"Trustee" means the Person identified as "Trustee" in the first paragraph hereof and, subject to the provisions of Article 5, shall also include any successor trustee.</w:t>
      </w:r>
    </w:p>
    <w:p>
      <w:pPr>
        <w:spacing w:after="0" w:line="42" w:lineRule="exact"/>
        <w:rPr>
          <w:sz w:val="20"/>
          <w:szCs w:val="20"/>
          <w:color w:val="auto"/>
        </w:rPr>
      </w:pPr>
    </w:p>
    <w:p>
      <w:pPr>
        <w:jc w:val="both"/>
        <w:ind w:right="3419" w:firstLine="689"/>
        <w:spacing w:after="0" w:line="313" w:lineRule="auto"/>
        <w:rPr>
          <w:sz w:val="20"/>
          <w:szCs w:val="20"/>
          <w:color w:val="auto"/>
        </w:rPr>
      </w:pPr>
      <w:r>
        <w:rPr>
          <w:rFonts w:ascii="Courier New" w:cs="Courier New" w:eastAsia="Courier New" w:hAnsi="Courier New"/>
          <w:sz w:val="14"/>
          <w:szCs w:val="14"/>
          <w:color w:val="auto"/>
        </w:rPr>
        <w:t>"Trust Indenture Act of 1939" (except as otherwise provided in Sections 7.01 and 7.02) means the Trust Indenture Act of 1939 as in force at the date as of which this Indenture was originally executed.</w:t>
      </w:r>
    </w:p>
    <w:p>
      <w:pPr>
        <w:spacing w:after="0" w:line="42" w:lineRule="exact"/>
        <w:rPr>
          <w:sz w:val="20"/>
          <w:szCs w:val="20"/>
          <w:color w:val="auto"/>
        </w:rPr>
      </w:pPr>
    </w:p>
    <w:p>
      <w:pPr>
        <w:ind w:right="4279" w:firstLine="689"/>
        <w:spacing w:after="0" w:line="375" w:lineRule="auto"/>
        <w:rPr>
          <w:sz w:val="20"/>
          <w:szCs w:val="20"/>
          <w:color w:val="auto"/>
        </w:rPr>
      </w:pPr>
      <w:r>
        <w:rPr>
          <w:rFonts w:ascii="Courier New" w:cs="Courier New" w:eastAsia="Courier New" w:hAnsi="Courier New"/>
          <w:sz w:val="14"/>
          <w:szCs w:val="14"/>
          <w:color w:val="auto"/>
        </w:rPr>
        <w:t>"UCC" means the Uniform Commercial Code, as in effect in each applicable jurisdiction.</w:t>
      </w:r>
    </w:p>
    <w:p>
      <w:pPr>
        <w:spacing w:after="0" w:line="1" w:lineRule="exact"/>
        <w:rPr>
          <w:sz w:val="20"/>
          <w:szCs w:val="20"/>
          <w:color w:val="auto"/>
        </w:rPr>
      </w:pPr>
    </w:p>
    <w:p>
      <w:pPr>
        <w:ind w:right="3859" w:firstLine="689"/>
        <w:spacing w:after="0" w:line="375" w:lineRule="auto"/>
        <w:rPr>
          <w:sz w:val="20"/>
          <w:szCs w:val="20"/>
          <w:color w:val="auto"/>
        </w:rPr>
      </w:pPr>
      <w:r>
        <w:rPr>
          <w:rFonts w:ascii="Courier New" w:cs="Courier New" w:eastAsia="Courier New" w:hAnsi="Courier New"/>
          <w:sz w:val="14"/>
          <w:szCs w:val="14"/>
          <w:color w:val="auto"/>
        </w:rPr>
        <w:t>"Unregistered Security" means any Security other than a Registered Security.</w:t>
      </w:r>
    </w:p>
    <w:p>
      <w:pPr>
        <w:spacing w:after="0" w:line="1" w:lineRule="exact"/>
        <w:rPr>
          <w:sz w:val="20"/>
          <w:szCs w:val="20"/>
          <w:color w:val="auto"/>
        </w:rPr>
      </w:pPr>
    </w:p>
    <w:p>
      <w:pPr>
        <w:ind w:right="3419" w:firstLine="689"/>
        <w:spacing w:after="0" w:line="260" w:lineRule="auto"/>
        <w:rPr>
          <w:sz w:val="20"/>
          <w:szCs w:val="20"/>
          <w:color w:val="auto"/>
        </w:rPr>
      </w:pPr>
      <w:r>
        <w:rPr>
          <w:rFonts w:ascii="Courier New" w:cs="Courier New" w:eastAsia="Courier New" w:hAnsi="Courier New"/>
          <w:sz w:val="14"/>
          <w:szCs w:val="14"/>
          <w:color w:val="auto"/>
        </w:rPr>
        <w:t>"U.S. Government Obligations" means securities that are (i) direct obligations of the United States of America for the payment of which its full faith and credit is pledged or (ii) obligations of an agency of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21" w:right="1440" w:bottom="1440" w:gutter="0" w:footer="0" w:header="0"/>
        </w:sectPr>
      </w:pPr>
    </w:p>
    <w:bookmarkStart w:id="135" w:name="page136"/>
    <w:bookmarkEnd w:id="135"/>
    <w:p>
      <w:pPr>
        <w:ind w:right="3339" w:firstLine="689"/>
        <w:spacing w:after="0" w:line="313" w:lineRule="auto"/>
        <w:rPr>
          <w:sz w:val="20"/>
          <w:szCs w:val="20"/>
          <w:color w:val="auto"/>
        </w:rPr>
      </w:pPr>
      <w:r>
        <w:rPr>
          <w:rFonts w:ascii="Courier New" w:cs="Courier New" w:eastAsia="Courier New" w:hAnsi="Courier New"/>
          <w:sz w:val="14"/>
          <w:szCs w:val="14"/>
          <w:color w:val="auto"/>
        </w:rPr>
        <w:t>"Voting Stock" means with respect to any Person, Capital Stock of any class or kind ordinarily having the power to vote for the election of directors, managers or other voting members of the governing body of such Person.</w:t>
      </w:r>
    </w:p>
    <w:p>
      <w:pPr>
        <w:spacing w:after="0" w:line="42" w:lineRule="exact"/>
        <w:rPr>
          <w:sz w:val="20"/>
          <w:szCs w:val="20"/>
          <w:color w:val="auto"/>
        </w:rPr>
      </w:pPr>
    </w:p>
    <w:p>
      <w:pPr>
        <w:ind w:right="3599" w:firstLine="689"/>
        <w:spacing w:after="0" w:line="313" w:lineRule="auto"/>
        <w:rPr>
          <w:sz w:val="20"/>
          <w:szCs w:val="20"/>
          <w:color w:val="auto"/>
        </w:rPr>
      </w:pPr>
      <w:r>
        <w:rPr>
          <w:rFonts w:ascii="Courier New" w:cs="Courier New" w:eastAsia="Courier New" w:hAnsi="Courier New"/>
          <w:sz w:val="14"/>
          <w:szCs w:val="14"/>
          <w:color w:val="auto"/>
        </w:rPr>
        <w:t>"vice president" when used with respect to the Issuer or the Trustee, means any vice president, whether or not designated by a number or a word or words added before or after the title of "vice president".</w:t>
      </w:r>
    </w:p>
    <w:p>
      <w:pPr>
        <w:spacing w:after="0" w:line="42" w:lineRule="exact"/>
        <w:rPr>
          <w:sz w:val="20"/>
          <w:szCs w:val="20"/>
          <w:color w:val="auto"/>
        </w:rPr>
      </w:pPr>
    </w:p>
    <w:p>
      <w:pPr>
        <w:ind w:right="3339" w:firstLine="689"/>
        <w:spacing w:after="0" w:line="277" w:lineRule="auto"/>
        <w:rPr>
          <w:sz w:val="20"/>
          <w:szCs w:val="20"/>
          <w:color w:val="auto"/>
        </w:rPr>
      </w:pPr>
      <w:r>
        <w:rPr>
          <w:rFonts w:ascii="Courier New" w:cs="Courier New" w:eastAsia="Courier New" w:hAnsi="Courier New"/>
          <w:sz w:val="14"/>
          <w:szCs w:val="14"/>
          <w:color w:val="auto"/>
        </w:rPr>
        <w:t>"Wholly-Owned"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 nationals mandated by applicable law) is owned directly or indirectly by such person.</w:t>
      </w:r>
    </w:p>
    <w:p>
      <w:pPr>
        <w:spacing w:after="0" w:line="244"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"Yield to Maturity"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5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2</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SECURITIES</w:t>
      </w:r>
    </w:p>
    <w:p>
      <w:pPr>
        <w:spacing w:after="0" w:line="147"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SECTION 2.01 Forms Generally. The Securities of each series shall be substantially in such form (not inconsistent with this Indenture)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 The Issuer shall furnish any such legends to the Trustee in writing.</w:t>
      </w:r>
    </w:p>
    <w:p>
      <w:pPr>
        <w:spacing w:after="0" w:line="76"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21" w:right="1440" w:bottom="1440" w:gutter="0" w:footer="0" w:header="0"/>
        </w:sectPr>
      </w:pPr>
    </w:p>
    <w:bookmarkStart w:id="136" w:name="page137"/>
    <w:bookmarkEnd w:id="136"/>
    <w:p>
      <w:pPr>
        <w:ind w:right="3779" w:firstLine="689"/>
        <w:spacing w:after="0" w:line="313" w:lineRule="auto"/>
        <w:rPr>
          <w:sz w:val="20"/>
          <w:szCs w:val="20"/>
          <w:color w:val="auto"/>
        </w:rPr>
      </w:pPr>
      <w:r>
        <w:rPr>
          <w:rFonts w:ascii="Courier New" w:cs="Courier New" w:eastAsia="Courier New" w:hAnsi="Courier New"/>
          <w:sz w:val="14"/>
          <w:szCs w:val="14"/>
          <w:color w:val="auto"/>
        </w:rPr>
        <w:t>SECTION 2.02 Form of Trustee's Certification of Authentication. The Trustee's certificate of authentication on all Securities shall be in substantially the following form:</w:t>
      </w:r>
    </w:p>
    <w:p>
      <w:pPr>
        <w:spacing w:after="0" w:line="42" w:lineRule="exact"/>
        <w:rPr>
          <w:sz w:val="20"/>
          <w:szCs w:val="20"/>
          <w:color w:val="auto"/>
        </w:rPr>
      </w:pPr>
    </w:p>
    <w:p>
      <w:pPr>
        <w:ind w:right="3939" w:firstLine="689"/>
        <w:spacing w:after="0" w:line="375" w:lineRule="auto"/>
        <w:rPr>
          <w:sz w:val="20"/>
          <w:szCs w:val="20"/>
          <w:color w:val="auto"/>
        </w:rPr>
      </w:pPr>
      <w:r>
        <w:rPr>
          <w:rFonts w:ascii="Courier New" w:cs="Courier New" w:eastAsia="Courier New" w:hAnsi="Courier New"/>
          <w:sz w:val="14"/>
          <w:szCs w:val="14"/>
          <w:color w:val="auto"/>
        </w:rPr>
        <w:t>This is one of the Securities of the series designated herein and referred to in the within-mentioned Indenture.</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BANK OF MONTREAL TRUST</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as Trustee</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Authorized Signatory</w:t>
      </w:r>
    </w:p>
    <w:p>
      <w:pPr>
        <w:spacing w:after="0" w:line="147" w:lineRule="exact"/>
        <w:rPr>
          <w:sz w:val="20"/>
          <w:szCs w:val="20"/>
          <w:color w:val="auto"/>
        </w:rPr>
      </w:pPr>
    </w:p>
    <w:p>
      <w:pPr>
        <w:ind w:right="3599" w:firstLine="689"/>
        <w:spacing w:after="0" w:line="313" w:lineRule="auto"/>
        <w:rPr>
          <w:sz w:val="20"/>
          <w:szCs w:val="20"/>
          <w:color w:val="auto"/>
        </w:rPr>
      </w:pPr>
      <w:r>
        <w:rPr>
          <w:rFonts w:ascii="Courier New" w:cs="Courier New" w:eastAsia="Courier New" w:hAnsi="Courier New"/>
          <w:sz w:val="14"/>
          <w:szCs w:val="14"/>
          <w:color w:val="auto"/>
        </w:rPr>
        <w:t>SECTION 2.03 Amount Unlimited; Issuable in Series. The aggregate principal amount of Securities which may be authenticated and delivered under this Indenture is unlimited.</w:t>
      </w:r>
    </w:p>
    <w:p>
      <w:pPr>
        <w:spacing w:after="0" w:line="42" w:lineRule="exact"/>
        <w:rPr>
          <w:sz w:val="20"/>
          <w:szCs w:val="20"/>
          <w:color w:val="auto"/>
        </w:rPr>
      </w:pPr>
    </w:p>
    <w:p>
      <w:pPr>
        <w:ind w:right="3679" w:firstLine="689"/>
        <w:spacing w:after="0" w:line="292" w:lineRule="auto"/>
        <w:rPr>
          <w:sz w:val="20"/>
          <w:szCs w:val="20"/>
          <w:color w:val="auto"/>
        </w:rPr>
      </w:pPr>
      <w:r>
        <w:rPr>
          <w:rFonts w:ascii="Courier New" w:cs="Courier New" w:eastAsia="Courier New" w:hAnsi="Courier New"/>
          <w:sz w:val="14"/>
          <w:szCs w:val="14"/>
          <w:color w:val="auto"/>
        </w:rPr>
        <w:t>The Securities may be issued in one or more series. There shall be established in or pursuant to a resolution of the Board of Directors and set forth in an Officers' Certificate, or established in one or more indentures supplemental hereto, prior to the issuance of Securities of any series:</w:t>
      </w:r>
    </w:p>
    <w:p>
      <w:pPr>
        <w:spacing w:after="0" w:line="56" w:lineRule="exact"/>
        <w:rPr>
          <w:sz w:val="20"/>
          <w:szCs w:val="20"/>
          <w:color w:val="auto"/>
        </w:rPr>
      </w:pPr>
    </w:p>
    <w:p>
      <w:pPr>
        <w:ind w:left="700" w:right="3679" w:firstLine="342"/>
        <w:spacing w:after="0" w:line="375" w:lineRule="auto"/>
        <w:tabs>
          <w:tab w:leader="none" w:pos="1389"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Securities of the series (which shall distinguish the Securities of the series from all other Securities);</w:t>
      </w:r>
    </w:p>
    <w:p>
      <w:pPr>
        <w:spacing w:after="0" w:line="1" w:lineRule="exact"/>
        <w:rPr>
          <w:rFonts w:ascii="Courier New" w:cs="Courier New" w:eastAsia="Courier New" w:hAnsi="Courier New"/>
          <w:sz w:val="14"/>
          <w:szCs w:val="14"/>
          <w:color w:val="auto"/>
        </w:rPr>
      </w:pPr>
    </w:p>
    <w:p>
      <w:pPr>
        <w:ind w:left="700" w:right="3339" w:firstLine="342"/>
        <w:spacing w:after="0" w:line="282" w:lineRule="auto"/>
        <w:tabs>
          <w:tab w:leader="none" w:pos="1389"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or 11.03);</w:t>
      </w:r>
    </w:p>
    <w:p>
      <w:pPr>
        <w:spacing w:after="0" w:line="62" w:lineRule="exact"/>
        <w:rPr>
          <w:rFonts w:ascii="Courier New" w:cs="Courier New" w:eastAsia="Courier New" w:hAnsi="Courier New"/>
          <w:sz w:val="14"/>
          <w:szCs w:val="14"/>
          <w:color w:val="auto"/>
        </w:rPr>
      </w:pPr>
    </w:p>
    <w:p>
      <w:pPr>
        <w:ind w:left="700" w:right="3599" w:firstLine="342"/>
        <w:spacing w:after="0" w:line="375" w:lineRule="auto"/>
        <w:tabs>
          <w:tab w:leader="none" w:pos="1389"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the principal of the Securities of the series is payable;</w:t>
      </w:r>
    </w:p>
    <w:p>
      <w:pPr>
        <w:spacing w:after="0" w:line="1" w:lineRule="exact"/>
        <w:rPr>
          <w:rFonts w:ascii="Courier New" w:cs="Courier New" w:eastAsia="Courier New" w:hAnsi="Courier New"/>
          <w:sz w:val="14"/>
          <w:szCs w:val="14"/>
          <w:color w:val="auto"/>
        </w:rPr>
      </w:pPr>
    </w:p>
    <w:p>
      <w:pPr>
        <w:ind w:left="700" w:right="3339" w:firstLine="342"/>
        <w:spacing w:after="0" w:line="275" w:lineRule="auto"/>
        <w:tabs>
          <w:tab w:leader="none" w:pos="1389"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21" w:right="1440" w:bottom="1440" w:gutter="0" w:footer="0" w:header="0"/>
        </w:sectPr>
      </w:pPr>
    </w:p>
    <w:bookmarkStart w:id="137" w:name="page138"/>
    <w:bookmarkEnd w:id="137"/>
    <w:p>
      <w:pPr>
        <w:ind w:left="700" w:right="3419" w:firstLine="342"/>
        <w:spacing w:after="0" w:line="313" w:lineRule="auto"/>
        <w:tabs>
          <w:tab w:leader="none" w:pos="138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any interest on Securities of the series shall be payable (if other than as provided in Section 3.02);</w:t>
      </w:r>
    </w:p>
    <w:p>
      <w:pPr>
        <w:spacing w:after="0" w:line="42" w:lineRule="exact"/>
        <w:rPr>
          <w:rFonts w:ascii="Courier New" w:cs="Courier New" w:eastAsia="Courier New" w:hAnsi="Courier New"/>
          <w:sz w:val="14"/>
          <w:szCs w:val="14"/>
          <w:color w:val="auto"/>
        </w:rPr>
      </w:pPr>
    </w:p>
    <w:p>
      <w:pPr>
        <w:ind w:left="700" w:right="3339" w:firstLine="342"/>
        <w:spacing w:after="0" w:line="292" w:lineRule="auto"/>
        <w:tabs>
          <w:tab w:leader="none" w:pos="138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56" w:lineRule="exact"/>
        <w:rPr>
          <w:rFonts w:ascii="Courier New" w:cs="Courier New" w:eastAsia="Courier New" w:hAnsi="Courier New"/>
          <w:sz w:val="14"/>
          <w:szCs w:val="14"/>
          <w:color w:val="auto"/>
        </w:rPr>
      </w:pPr>
    </w:p>
    <w:p>
      <w:pPr>
        <w:ind w:left="700" w:right="3339" w:firstLine="342"/>
        <w:spacing w:after="0" w:line="275" w:lineRule="auto"/>
        <w:tabs>
          <w:tab w:leader="none" w:pos="138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if any, of the Issuer to redeem, purchase or repay Securities of the series pursuant to any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69" w:lineRule="exact"/>
        <w:rPr>
          <w:rFonts w:ascii="Courier New" w:cs="Courier New" w:eastAsia="Courier New" w:hAnsi="Courier New"/>
          <w:sz w:val="14"/>
          <w:szCs w:val="14"/>
          <w:color w:val="auto"/>
        </w:rPr>
      </w:pPr>
    </w:p>
    <w:p>
      <w:pPr>
        <w:ind w:left="700" w:right="3339" w:firstLine="342"/>
        <w:spacing w:after="0" w:line="271" w:lineRule="auto"/>
        <w:tabs>
          <w:tab w:leader="none" w:pos="138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if any, of the Issuer to permit the conversion of the Securities of such series into Class A Common Stock or Class A Special Common Stock, or a combination thereof, and the terms and conditions upon which such conversion shall be effected (including, without limitation, the initial conversion price or rate, the conversion period and any other provision in addition to or in lieu of those set forth in this Indenture relative to such obligation);</w:t>
      </w:r>
    </w:p>
    <w:p>
      <w:pPr>
        <w:spacing w:after="0" w:line="71" w:lineRule="exact"/>
        <w:rPr>
          <w:rFonts w:ascii="Courier New" w:cs="Courier New" w:eastAsia="Courier New" w:hAnsi="Courier New"/>
          <w:sz w:val="14"/>
          <w:szCs w:val="14"/>
          <w:color w:val="auto"/>
        </w:rPr>
      </w:pPr>
    </w:p>
    <w:p>
      <w:pPr>
        <w:ind w:left="700" w:right="3419" w:firstLine="342"/>
        <w:spacing w:after="0" w:line="375" w:lineRule="auto"/>
        <w:tabs>
          <w:tab w:leader="none" w:pos="138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denominations of $1,000 and any multiple thereof, the denominations in which Securities of the series shall be issuable;</w:t>
      </w:r>
    </w:p>
    <w:p>
      <w:pPr>
        <w:spacing w:after="0" w:line="1" w:lineRule="exact"/>
        <w:rPr>
          <w:rFonts w:ascii="Courier New" w:cs="Courier New" w:eastAsia="Courier New" w:hAnsi="Courier New"/>
          <w:sz w:val="14"/>
          <w:szCs w:val="14"/>
          <w:color w:val="auto"/>
        </w:rPr>
      </w:pPr>
    </w:p>
    <w:p>
      <w:pPr>
        <w:ind w:left="700" w:right="3339" w:firstLine="342"/>
        <w:spacing w:after="0" w:line="292" w:lineRule="auto"/>
        <w:tabs>
          <w:tab w:leader="none" w:pos="138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56" w:lineRule="exact"/>
        <w:rPr>
          <w:rFonts w:ascii="Courier New" w:cs="Courier New" w:eastAsia="Courier New" w:hAnsi="Courier New"/>
          <w:sz w:val="14"/>
          <w:szCs w:val="14"/>
          <w:color w:val="auto"/>
        </w:rPr>
      </w:pPr>
    </w:p>
    <w:p>
      <w:pPr>
        <w:ind w:left="700" w:right="4119" w:firstLine="342"/>
        <w:spacing w:after="0" w:line="375" w:lineRule="auto"/>
        <w:tabs>
          <w:tab w:leader="none" w:pos="138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the series (which terms shall not be inconsistent with the provisions of this Indenture); and</w:t>
      </w:r>
    </w:p>
    <w:p>
      <w:pPr>
        <w:spacing w:after="0" w:line="1" w:lineRule="exact"/>
        <w:rPr>
          <w:rFonts w:ascii="Courier New" w:cs="Courier New" w:eastAsia="Courier New" w:hAnsi="Courier New"/>
          <w:sz w:val="14"/>
          <w:szCs w:val="14"/>
          <w:color w:val="auto"/>
        </w:rPr>
      </w:pPr>
    </w:p>
    <w:p>
      <w:pPr>
        <w:ind w:left="700" w:right="3419" w:firstLine="342"/>
        <w:spacing w:after="0" w:line="313" w:lineRule="auto"/>
        <w:tabs>
          <w:tab w:leader="none" w:pos="138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trustees, authenticating or paying agents, transfer agents or registrar or any other agents with respect to the Securities of such series.</w:t>
      </w:r>
    </w:p>
    <w:p>
      <w:pPr>
        <w:spacing w:after="0" w:line="42" w:lineRule="exact"/>
        <w:rPr>
          <w:sz w:val="20"/>
          <w:szCs w:val="20"/>
          <w:color w:val="auto"/>
        </w:rPr>
      </w:pPr>
    </w:p>
    <w:p>
      <w:pPr>
        <w:ind w:right="3339" w:firstLine="689"/>
        <w:spacing w:after="0" w:line="299" w:lineRule="auto"/>
        <w:rPr>
          <w:sz w:val="20"/>
          <w:szCs w:val="20"/>
          <w:color w:val="auto"/>
        </w:rPr>
      </w:pPr>
      <w:r>
        <w:rPr>
          <w:rFonts w:ascii="Courier New" w:cs="Courier New" w:eastAsia="Courier New" w:hAnsi="Courier New"/>
          <w:sz w:val="14"/>
          <w:szCs w:val="14"/>
          <w:color w:val="auto"/>
        </w:rPr>
        <w:t>All Securities of any one series shall be substantially identical except as to denomination and except as may otherwise be provided in or pursuant to such resolution of the Board of Directors or in any such indenture supplemental hereto.</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21" w:right="1440" w:bottom="1440" w:gutter="0" w:footer="0" w:header="0"/>
        </w:sectPr>
      </w:pPr>
    </w:p>
    <w:bookmarkStart w:id="138" w:name="page139"/>
    <w:bookmarkEnd w:id="138"/>
    <w:p>
      <w:pPr>
        <w:ind w:right="3339" w:firstLine="689"/>
        <w:spacing w:after="0" w:line="262" w:lineRule="auto"/>
        <w:rPr>
          <w:sz w:val="20"/>
          <w:szCs w:val="20"/>
          <w:color w:val="auto"/>
        </w:rPr>
      </w:pPr>
      <w:r>
        <w:rPr>
          <w:rFonts w:ascii="Courier New" w:cs="Courier New" w:eastAsia="Courier New" w:hAnsi="Courier New"/>
          <w:sz w:val="14"/>
          <w:szCs w:val="14"/>
          <w:color w:val="auto"/>
        </w:rPr>
        <w:t>SECTION 2.04 Authentication and Delivery of Securities.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signed by both (a) the Chairman of its Board of Directors, or any vice chairman of its Board of Directors, or its president or any vice president and (b) by its treasurer or any assistant treasurer, without any further action by the Issuer. In authenticating such Securities and accepting the additional responsibilities under this Indenture in relation to such Securities the Trustee shall be entitled to receive, and (subject to Section 5.01) shall be fully protected in relying upon:</w:t>
      </w:r>
    </w:p>
    <w:p>
      <w:pPr>
        <w:spacing w:after="0" w:line="249" w:lineRule="exact"/>
        <w:rPr>
          <w:sz w:val="20"/>
          <w:szCs w:val="20"/>
          <w:color w:val="auto"/>
        </w:rPr>
      </w:pPr>
    </w:p>
    <w:p>
      <w:pPr>
        <w:ind w:left="700" w:right="3419" w:firstLine="342"/>
        <w:spacing w:after="0" w:line="313" w:lineRule="auto"/>
        <w:tabs>
          <w:tab w:leader="none" w:pos="138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certified copy of any resolution or resolutions of the Board of Directors authorizing the action taken pursuant to the resolution or resolutions delivered under clause 2.04(b) below;</w:t>
      </w:r>
    </w:p>
    <w:p>
      <w:pPr>
        <w:spacing w:after="0" w:line="42" w:lineRule="exact"/>
        <w:rPr>
          <w:rFonts w:ascii="Courier New" w:cs="Courier New" w:eastAsia="Courier New" w:hAnsi="Courier New"/>
          <w:sz w:val="14"/>
          <w:szCs w:val="14"/>
          <w:color w:val="auto"/>
        </w:rPr>
      </w:pPr>
    </w:p>
    <w:p>
      <w:pPr>
        <w:ind w:left="700" w:right="4019" w:firstLine="342"/>
        <w:spacing w:after="0" w:line="313" w:lineRule="auto"/>
        <w:tabs>
          <w:tab w:leader="none" w:pos="138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any resolution or resolutions of the Board of Directors relating to such series, in each case certified by the Secretary or an Assistant Secretary of the Issuer;</w:t>
      </w:r>
    </w:p>
    <w:p>
      <w:pPr>
        <w:spacing w:after="0" w:line="42" w:lineRule="exact"/>
        <w:rPr>
          <w:rFonts w:ascii="Courier New" w:cs="Courier New" w:eastAsia="Courier New" w:hAnsi="Courier New"/>
          <w:sz w:val="14"/>
          <w:szCs w:val="14"/>
          <w:color w:val="auto"/>
        </w:rPr>
      </w:pPr>
    </w:p>
    <w:p>
      <w:pPr>
        <w:ind w:left="700" w:right="4019" w:firstLine="342"/>
        <w:spacing w:after="0" w:line="375" w:lineRule="auto"/>
        <w:tabs>
          <w:tab w:leader="none" w:pos="138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supplemental indenture, if any, and the documentation required to be delivered pursuant to Section 7.04;</w:t>
      </w:r>
    </w:p>
    <w:p>
      <w:pPr>
        <w:spacing w:after="0" w:line="1" w:lineRule="exact"/>
        <w:rPr>
          <w:rFonts w:ascii="Courier New" w:cs="Courier New" w:eastAsia="Courier New" w:hAnsi="Courier New"/>
          <w:sz w:val="14"/>
          <w:szCs w:val="14"/>
          <w:color w:val="auto"/>
        </w:rPr>
      </w:pPr>
    </w:p>
    <w:p>
      <w:pPr>
        <w:ind w:left="700" w:right="3339" w:firstLine="342"/>
        <w:spacing w:after="0" w:line="313" w:lineRule="auto"/>
        <w:tabs>
          <w:tab w:leader="none" w:pos="138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Certificate setting forth the form and terms of the Securities as required pursuant to Section 2.01 and 2.03, respectively and prepared in accordance with Section 10.05;</w:t>
      </w:r>
    </w:p>
    <w:p>
      <w:pPr>
        <w:spacing w:after="0" w:line="42" w:lineRule="exact"/>
        <w:rPr>
          <w:rFonts w:ascii="Courier New" w:cs="Courier New" w:eastAsia="Courier New" w:hAnsi="Courier New"/>
          <w:sz w:val="14"/>
          <w:szCs w:val="14"/>
          <w:color w:val="auto"/>
        </w:rPr>
      </w:pPr>
    </w:p>
    <w:p>
      <w:pPr>
        <w:ind w:left="1380" w:hanging="338"/>
        <w:spacing w:after="0"/>
        <w:tabs>
          <w:tab w:leader="none" w:pos="13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prepared in accordance with Section</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10.05, to the effect that</w:t>
      </w:r>
    </w:p>
    <w:p>
      <w:pPr>
        <w:spacing w:after="0" w:line="147" w:lineRule="exact"/>
        <w:rPr>
          <w:sz w:val="20"/>
          <w:szCs w:val="20"/>
          <w:color w:val="auto"/>
        </w:rPr>
      </w:pPr>
    </w:p>
    <w:p>
      <w:pPr>
        <w:ind w:left="1040" w:right="3599" w:firstLine="433"/>
        <w:spacing w:after="0" w:line="263" w:lineRule="auto"/>
        <w:tabs>
          <w:tab w:leader="none" w:pos="181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form or forms and terms of such Securities have been established by or pursuant to a resolution of the Board of Directors or by a supplemental indenture as permitted by Section</w:t>
      </w:r>
    </w:p>
    <w:p>
      <w:pPr>
        <w:spacing w:after="0" w:line="1"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2.01 and 2.03 in conformity with the provisions of this Indenture;</w:t>
      </w:r>
    </w:p>
    <w:p>
      <w:pPr>
        <w:spacing w:after="0" w:line="146" w:lineRule="exact"/>
        <w:rPr>
          <w:rFonts w:ascii="Courier New" w:cs="Courier New" w:eastAsia="Courier New" w:hAnsi="Courier New"/>
          <w:sz w:val="14"/>
          <w:szCs w:val="14"/>
          <w:color w:val="auto"/>
        </w:rPr>
      </w:pPr>
    </w:p>
    <w:p>
      <w:pPr>
        <w:ind w:left="1040" w:right="3339" w:firstLine="433"/>
        <w:spacing w:after="0" w:line="282" w:lineRule="auto"/>
        <w:tabs>
          <w:tab w:leader="none" w:pos="190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such Securities, when authenticated and delivered by the Trustee and issued by the Issuer in the manner and subject to any conditions specified in such Opinion of Counsel, will constitute legal, valid and binding obligations of the Issuer enforceable against the Issuer in accordance with their terms;</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921" w:right="1440" w:bottom="1440" w:gutter="0" w:footer="0" w:header="0"/>
        </w:sectPr>
      </w:pPr>
    </w:p>
    <w:bookmarkStart w:id="139" w:name="page140"/>
    <w:bookmarkEnd w:id="139"/>
    <w:p>
      <w:pPr>
        <w:ind w:left="1040" w:right="3679" w:firstLine="433"/>
        <w:spacing w:after="0" w:line="313" w:lineRule="auto"/>
        <w:tabs>
          <w:tab w:leader="none" w:pos="198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all laws and requirements in respect of the execution and delivery by the Issuer of the Securities have been complied with; and</w:t>
      </w:r>
    </w:p>
    <w:p>
      <w:pPr>
        <w:spacing w:after="0" w:line="42"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covering such other matters as the Trustee may reasonably</w:t>
      </w:r>
    </w:p>
    <w:p>
      <w:pPr>
        <w:spacing w:after="0" w:line="33"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request.</w:t>
      </w:r>
    </w:p>
    <w:p>
      <w:pPr>
        <w:spacing w:after="0" w:line="147"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spacing w:after="0" w:line="69"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SECTION 2.05 Execution of Securities. The Securities shall be signed on behalf of the Issuer by both (a) the chairman of its Board of Directors or any vice chairman of its Board of Directors or its president or any vice president and (b) by its treasurer or any assistant treasurer or its secretary or any assistant secretary, under its corporate seal which may, but need not, be attested.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spacing w:after="0" w:line="76"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74" w:lineRule="exact"/>
        <w:rPr>
          <w:sz w:val="20"/>
          <w:szCs w:val="20"/>
          <w:color w:val="auto"/>
        </w:rPr>
      </w:pPr>
    </w:p>
    <w:p>
      <w:pPr>
        <w:ind w:right="3419" w:firstLine="689"/>
        <w:spacing w:after="0" w:line="271" w:lineRule="auto"/>
        <w:rPr>
          <w:sz w:val="20"/>
          <w:szCs w:val="20"/>
          <w:color w:val="auto"/>
        </w:rPr>
      </w:pPr>
      <w:r>
        <w:rPr>
          <w:rFonts w:ascii="Courier New" w:cs="Courier New" w:eastAsia="Courier New" w:hAnsi="Courier New"/>
          <w:sz w:val="14"/>
          <w:szCs w:val="14"/>
          <w:color w:val="auto"/>
        </w:rPr>
        <w:t>SECTION 2.06 Certificate of Authentication. 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Such certificate by the Trustee upon any Security executed by the Issuer shall be conclusive evidence that the Security so</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21" w:right="1440" w:bottom="1440" w:gutter="0" w:footer="0" w:header="0"/>
        </w:sectPr>
      </w:pPr>
    </w:p>
    <w:bookmarkStart w:id="140" w:name="page141"/>
    <w:bookmarkEnd w:id="140"/>
    <w:p>
      <w:pPr>
        <w:ind w:right="3519"/>
        <w:spacing w:after="0" w:line="375" w:lineRule="auto"/>
        <w:rPr>
          <w:sz w:val="20"/>
          <w:szCs w:val="20"/>
          <w:color w:val="auto"/>
        </w:rPr>
      </w:pPr>
      <w:r>
        <w:rPr>
          <w:rFonts w:ascii="Courier New" w:cs="Courier New" w:eastAsia="Courier New" w:hAnsi="Courier New"/>
          <w:sz w:val="14"/>
          <w:szCs w:val="14"/>
          <w:color w:val="auto"/>
        </w:rPr>
        <w:t>authenticated has been duly authenticated and delivered hereunder and that the holder is entitled to the benefits of this Indenture.</w:t>
      </w:r>
    </w:p>
    <w:p>
      <w:pPr>
        <w:spacing w:after="0" w:line="1"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SECTION 2.07 Denomination and Date of Securities; Payments of Interest.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as evidenced by the execution and authentication thereof.</w:t>
      </w:r>
    </w:p>
    <w:p>
      <w:pPr>
        <w:spacing w:after="0" w:line="74" w:lineRule="exact"/>
        <w:rPr>
          <w:sz w:val="20"/>
          <w:szCs w:val="20"/>
          <w:color w:val="auto"/>
        </w:rPr>
      </w:pPr>
    </w:p>
    <w:p>
      <w:pPr>
        <w:ind w:right="3339" w:firstLine="689"/>
        <w:spacing w:after="0" w:line="313" w:lineRule="auto"/>
        <w:rPr>
          <w:sz w:val="20"/>
          <w:szCs w:val="20"/>
          <w:color w:val="auto"/>
        </w:rPr>
      </w:pPr>
      <w:r>
        <w:rPr>
          <w:rFonts w:ascii="Courier New" w:cs="Courier New" w:eastAsia="Courier New" w:hAnsi="Courier New"/>
          <w:sz w:val="14"/>
          <w:szCs w:val="14"/>
          <w:color w:val="auto"/>
        </w:rPr>
        <w:t>Each Security shall be dated the date of its authentication, shall bear interest, if any, from the date and shall be payable on the dates, in each case, which shall be specified as contemplated by Section 2.03.</w:t>
      </w:r>
    </w:p>
    <w:p>
      <w:pPr>
        <w:spacing w:after="0" w:line="42" w:lineRule="exact"/>
        <w:rPr>
          <w:sz w:val="20"/>
          <w:szCs w:val="20"/>
          <w:color w:val="auto"/>
        </w:rPr>
      </w:pPr>
    </w:p>
    <w:p>
      <w:pPr>
        <w:ind w:right="3339" w:firstLine="689"/>
        <w:spacing w:after="0" w:line="257" w:lineRule="auto"/>
        <w:rPr>
          <w:sz w:val="20"/>
          <w:szCs w:val="20"/>
          <w:color w:val="auto"/>
        </w:rPr>
      </w:pPr>
      <w:r>
        <w:rPr>
          <w:rFonts w:ascii="Courier New" w:cs="Courier New" w:eastAsia="Courier New" w:hAnsi="Courier New"/>
          <w:sz w:val="14"/>
          <w:szCs w:val="14"/>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82"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2.08 Registration, Transfer and Exchange.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21" w:right="1440" w:bottom="1440" w:gutter="0" w:footer="0" w:header="0"/>
        </w:sectPr>
      </w:pPr>
    </w:p>
    <w:bookmarkStart w:id="141" w:name="page142"/>
    <w:bookmarkEnd w:id="141"/>
    <w:p>
      <w:pPr>
        <w:ind w:right="3679"/>
        <w:spacing w:after="0" w:line="375" w:lineRule="auto"/>
        <w:rPr>
          <w:sz w:val="20"/>
          <w:szCs w:val="20"/>
          <w:color w:val="auto"/>
        </w:rPr>
      </w:pPr>
      <w:r>
        <w:rPr>
          <w:rFonts w:ascii="Courier New" w:cs="Courier New" w:eastAsia="Courier New" w:hAnsi="Courier New"/>
          <w:sz w:val="14"/>
          <w:szCs w:val="14"/>
          <w:color w:val="auto"/>
        </w:rPr>
        <w:t>such form within a reasonable time. At all reasonable times such register or registers shall be open for inspection by the Trustee.</w:t>
      </w:r>
    </w:p>
    <w:p>
      <w:pPr>
        <w:spacing w:after="0" w:line="1"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in authorized denominations for a like aggregate principal amount.</w:t>
      </w:r>
    </w:p>
    <w:p>
      <w:pPr>
        <w:spacing w:after="0" w:line="69"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Any Security or Securities of any series may be exchanged for a Security or Securities of the same series in other authorized denominations, in an equal aggregate principal amount. Securities of any series to be exchanged shall be surrendered at any office or agency to be maintained by the Issuer for the purpose as provided in Section 3.02, and the Issuer shall execute and the Trustee shall authenticate and deliver in exchange therefor the Security or Securities of the same series which the Securityholder making the exchange shall be entitled to receive, bearing numbers not contemporaneously outstanding.</w:t>
      </w:r>
    </w:p>
    <w:p>
      <w:pPr>
        <w:spacing w:after="0" w:line="74"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All Securities presented for registration of transfer, exchange, redemption, conversion or payment shall (if so required by the Issuer or the Trustee) be duly endorsed by, or be accompanied by a written instrument or instruments of transfer in form satisfactory to the Issuer and the Trustee duly executed by, the holder or his attorney duly authorized in writing.</w:t>
      </w:r>
    </w:p>
    <w:p>
      <w:pPr>
        <w:spacing w:after="0" w:line="62"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5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Issuer shall not be required to exchange or register a transfer of</w:t>
      </w:r>
    </w:p>
    <w:p>
      <w:pPr>
        <w:spacing w:after="0" w:line="33" w:lineRule="exact"/>
        <w:rPr>
          <w:sz w:val="20"/>
          <w:szCs w:val="20"/>
          <w:color w:val="auto"/>
        </w:rPr>
      </w:pPr>
    </w:p>
    <w:p>
      <w:pPr>
        <w:ind w:right="3519" w:firstLine="8"/>
        <w:spacing w:after="0" w:line="267"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Securities of any series for a period of 15 days next preceding the mailing or first publication of notice of redemption of Securities of such series to be redeemed, or (b) any Securities selected, called or being called for redemption except, in the case of any Security where notice has been given that such Security is to be redeemed in part, the portion thereof not so to be redeemed.</w:t>
      </w:r>
    </w:p>
    <w:p>
      <w:pPr>
        <w:spacing w:after="0" w:line="75" w:lineRule="exact"/>
        <w:rPr>
          <w:sz w:val="20"/>
          <w:szCs w:val="20"/>
          <w:color w:val="auto"/>
        </w:rPr>
      </w:pPr>
    </w:p>
    <w:p>
      <w:pPr>
        <w:ind w:right="3419" w:firstLine="689"/>
        <w:spacing w:after="0" w:line="292" w:lineRule="auto"/>
        <w:rPr>
          <w:sz w:val="20"/>
          <w:szCs w:val="20"/>
          <w:color w:val="auto"/>
        </w:rPr>
      </w:pPr>
      <w:r>
        <w:rPr>
          <w:rFonts w:ascii="Courier New" w:cs="Courier New" w:eastAsia="Courier New" w:hAnsi="Courier New"/>
          <w:sz w:val="14"/>
          <w:szCs w:val="14"/>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5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SECTION 2.09 Mutilated, Defaced, Destroyed, Lost and Stolen Securities.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case any temporary or definitive Security shall become mutilated or defaced</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21" w:right="1440" w:bottom="1440" w:gutter="0" w:footer="0" w:header="0"/>
        </w:sectPr>
      </w:pPr>
    </w:p>
    <w:bookmarkStart w:id="142" w:name="page143"/>
    <w:bookmarkEnd w:id="142"/>
    <w:p>
      <w:pPr>
        <w:ind w:right="3339"/>
        <w:spacing w:after="0" w:line="260" w:lineRule="auto"/>
        <w:rPr>
          <w:sz w:val="20"/>
          <w:szCs w:val="20"/>
          <w:color w:val="auto"/>
        </w:rPr>
      </w:pPr>
      <w:r>
        <w:rPr>
          <w:rFonts w:ascii="Courier New" w:cs="Courier New" w:eastAsia="Courier New" w:hAnsi="Courier New"/>
          <w:sz w:val="14"/>
          <w:szCs w:val="14"/>
          <w:color w:val="auto"/>
        </w:rPr>
        <w:t>and shall be surrendered to the Trustee, the Issuer shall execute, and the Trustee shall authenticate and deliver, a new Security of the same series, bearing a number not contemporaneously outstanding, in exchange and substitution for the mutilated or defaced Security. If the Holder of any Security claims that the Security has been lost, destroyed or wrongfully taken, the Issuer shall execute, and the Trustee shall authenticate and deliver, a new Security of the same series, bearing a number not contemporaneously outstanding, in exchange and substitution for the lost, destroyed or wrongfully taken Security, if the applicant so requests before the Issuer has notice that the Security has been acquired by a protected purchaser, and the applicant furnishes to the Issuer and to the Trustee and any agent of the Issuer or the Trustee such security or indemnity as may be required by them to indemnify and defend and to save each of them harmless and the applicant satisfies other reasonable requirements imposed by the Issuer.</w:t>
      </w:r>
    </w:p>
    <w:p>
      <w:pPr>
        <w:spacing w:after="0" w:line="251" w:lineRule="exact"/>
        <w:rPr>
          <w:sz w:val="20"/>
          <w:szCs w:val="20"/>
          <w:color w:val="auto"/>
        </w:rPr>
      </w:pPr>
    </w:p>
    <w:p>
      <w:pPr>
        <w:ind w:right="3339" w:firstLine="689"/>
        <w:spacing w:after="0" w:line="259" w:lineRule="auto"/>
        <w:rPr>
          <w:sz w:val="20"/>
          <w:szCs w:val="20"/>
          <w:color w:val="auto"/>
        </w:rPr>
      </w:pPr>
      <w:r>
        <w:rPr>
          <w:rFonts w:ascii="Courier New" w:cs="Courier New" w:eastAsia="Courier New" w:hAnsi="Courier New"/>
          <w:sz w:val="14"/>
          <w:szCs w:val="14"/>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and its counsel)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wrongful taking, the applicant shall also furnish to the Issuer and the Trustee and any agent of the Issuer or the Trustee evidence to their satisfaction of the destruction, loss or wrongful taking of such Security and of the ownership thereof.</w:t>
      </w:r>
    </w:p>
    <w:p>
      <w:pPr>
        <w:spacing w:after="0" w:line="83"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wrongfully taken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wrongfully taken Securities and shall preclude any and all other rights or remedies.</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21" w:right="1440" w:bottom="1440" w:gutter="0" w:footer="0" w:header="0"/>
        </w:sectPr>
      </w:pPr>
    </w:p>
    <w:bookmarkStart w:id="143" w:name="page144"/>
    <w:bookmarkEnd w:id="143"/>
    <w:p>
      <w:pPr>
        <w:ind w:right="3339" w:firstLine="689"/>
        <w:spacing w:after="0" w:line="260" w:lineRule="auto"/>
        <w:rPr>
          <w:sz w:val="20"/>
          <w:szCs w:val="20"/>
          <w:color w:val="auto"/>
        </w:rPr>
      </w:pPr>
      <w:r>
        <w:rPr>
          <w:rFonts w:ascii="Courier New" w:cs="Courier New" w:eastAsia="Courier New" w:hAnsi="Courier New"/>
          <w:sz w:val="14"/>
          <w:szCs w:val="14"/>
          <w:color w:val="auto"/>
        </w:rPr>
        <w:t>SECTION 2.10 Cancellation of Securities; Destruction Thereof. All Securities surrendered for payment, redemption, conversion,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canceled by it; and no Securities shall be issued in lieu thereof except as expressly permitted by any of the provisions of this Indenture. The Trustee shall dispose of canceled Securities held by it in accordance with the record retention policies of the Trustee in effect from time to time and, if such cancelled certificates are destroyed, shall deliver a certificate of destruction to the Issuer.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79" w:lineRule="exact"/>
        <w:rPr>
          <w:sz w:val="20"/>
          <w:szCs w:val="20"/>
          <w:color w:val="auto"/>
        </w:rPr>
      </w:pPr>
    </w:p>
    <w:p>
      <w:pPr>
        <w:ind w:right="3339" w:firstLine="689"/>
        <w:spacing w:after="0" w:line="256" w:lineRule="auto"/>
        <w:rPr>
          <w:sz w:val="20"/>
          <w:szCs w:val="20"/>
          <w:color w:val="auto"/>
        </w:rPr>
      </w:pPr>
      <w:r>
        <w:rPr>
          <w:rFonts w:ascii="Courier New" w:cs="Courier New" w:eastAsia="Courier New" w:hAnsi="Courier New"/>
          <w:sz w:val="14"/>
          <w:szCs w:val="14"/>
          <w:color w:val="auto"/>
        </w:rPr>
        <w:t>SECTION 2.11 Temporary Securities.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spacing w:after="0" w:line="88" w:lineRule="exact"/>
        <w:rPr>
          <w:sz w:val="20"/>
          <w:szCs w:val="20"/>
          <w:color w:val="auto"/>
        </w:rPr>
      </w:pPr>
    </w:p>
    <w:p>
      <w:pPr>
        <w:ind w:right="3339" w:firstLine="689"/>
        <w:spacing w:after="0" w:line="313" w:lineRule="auto"/>
        <w:rPr>
          <w:sz w:val="20"/>
          <w:szCs w:val="20"/>
          <w:color w:val="auto"/>
        </w:rPr>
      </w:pPr>
      <w:r>
        <w:rPr>
          <w:rFonts w:ascii="Courier New" w:cs="Courier New" w:eastAsia="Courier New" w:hAnsi="Courier New"/>
          <w:sz w:val="14"/>
          <w:szCs w:val="14"/>
          <w:color w:val="auto"/>
        </w:rPr>
        <w:t>SECTION 2.12 Computation of Interest. Except as otherwise specified in the Securities of a series, interest shall be computed on the basis of a 360-day year of twelve 30-day months.</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22" w:right="1440" w:bottom="1440" w:gutter="0" w:footer="0" w:header="0"/>
        </w:sectPr>
      </w:pPr>
    </w:p>
    <w:bookmarkStart w:id="144" w:name="page145"/>
    <w:bookmarkEnd w:id="144"/>
    <w:p>
      <w:pPr>
        <w:jc w:val="center"/>
        <w:ind w:right="3239"/>
        <w:spacing w:after="0"/>
        <w:rPr>
          <w:sz w:val="20"/>
          <w:szCs w:val="20"/>
          <w:color w:val="auto"/>
        </w:rPr>
      </w:pPr>
      <w:r>
        <w:rPr>
          <w:rFonts w:ascii="Courier New" w:cs="Courier New" w:eastAsia="Courier New" w:hAnsi="Courier New"/>
          <w:sz w:val="14"/>
          <w:szCs w:val="14"/>
          <w:color w:val="auto"/>
        </w:rPr>
        <w:t>ARTICLE 3</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COVENANTS OF THE ISSUER AND THE TRUSTEE</w:t>
      </w:r>
    </w:p>
    <w:p>
      <w:pPr>
        <w:spacing w:after="0" w:line="147"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SECTION 3.01 Payment of Principal and Interest.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Each installment of interest on the Securities of any series may be paid by mailing checks for such interest payable to or upon the written order of the holders of Securities entitled thereto as they shall appear on the registry books of the Issuer.</w:t>
      </w:r>
    </w:p>
    <w:p>
      <w:pPr>
        <w:spacing w:after="0" w:line="74" w:lineRule="exact"/>
        <w:rPr>
          <w:sz w:val="20"/>
          <w:szCs w:val="20"/>
          <w:color w:val="auto"/>
        </w:rPr>
      </w:pPr>
    </w:p>
    <w:p>
      <w:pPr>
        <w:ind w:right="3339" w:firstLine="689"/>
        <w:spacing w:after="0" w:line="259" w:lineRule="auto"/>
        <w:rPr>
          <w:sz w:val="20"/>
          <w:szCs w:val="20"/>
          <w:color w:val="auto"/>
        </w:rPr>
      </w:pPr>
      <w:r>
        <w:rPr>
          <w:rFonts w:ascii="Courier New" w:cs="Courier New" w:eastAsia="Courier New" w:hAnsi="Courier New"/>
          <w:sz w:val="14"/>
          <w:szCs w:val="14"/>
          <w:color w:val="auto"/>
        </w:rPr>
        <w:t>SECTION 3.02 Offices for Payments, etc. So long as any of the Securities remain outstanding, the Issuer will maintain in the Borough of Manhattan, The City of New York an office or agency (a) where the Securities may be presented for payment, (b) where the Securities may be presented for registration of transfer and for exchange as in this Indenture provided, (c) where notices and demands to or upon the Issuer in respect of the Securities or of this Indenture may be served and (d) for Securities of each series that is convertible, where such Securities may be presented for conversion. The Issuer will give to the Trustee written notice of the location of any such office or agency and of any change of location thereof. Unless otherwise specified in accordance with Section 2.03, the Issuer hereby initially designates the Corporate Trust Office of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249"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3.03 Paying Agents.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62" w:lineRule="exact"/>
        <w:rPr>
          <w:sz w:val="20"/>
          <w:szCs w:val="20"/>
          <w:color w:val="auto"/>
        </w:rPr>
      </w:pPr>
    </w:p>
    <w:p>
      <w:pPr>
        <w:ind w:left="700" w:right="3339" w:firstLine="342"/>
        <w:spacing w:after="0" w:line="282" w:lineRule="auto"/>
        <w:tabs>
          <w:tab w:leader="none" w:pos="1389"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62" w:lineRule="exact"/>
        <w:rPr>
          <w:rFonts w:ascii="Courier New" w:cs="Courier New" w:eastAsia="Courier New" w:hAnsi="Courier New"/>
          <w:sz w:val="14"/>
          <w:szCs w:val="14"/>
          <w:color w:val="auto"/>
        </w:rPr>
      </w:pPr>
    </w:p>
    <w:p>
      <w:pPr>
        <w:ind w:left="700" w:right="3679" w:firstLine="342"/>
        <w:spacing w:after="0" w:line="313" w:lineRule="auto"/>
        <w:tabs>
          <w:tab w:leader="none" w:pos="1389"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it will give the Trustee notice of any failure by the Issuer (or by any other obligor on the Securities of such series) to make any</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21" w:right="1440" w:bottom="1440" w:gutter="0" w:footer="0" w:header="0"/>
        </w:sectPr>
      </w:pPr>
    </w:p>
    <w:bookmarkStart w:id="145" w:name="page146"/>
    <w:bookmarkEnd w:id="145"/>
    <w:p>
      <w:pPr>
        <w:ind w:left="700" w:right="3339"/>
        <w:spacing w:after="0" w:line="375" w:lineRule="auto"/>
        <w:rPr>
          <w:sz w:val="20"/>
          <w:szCs w:val="20"/>
          <w:color w:val="auto"/>
        </w:rPr>
      </w:pPr>
      <w:r>
        <w:rPr>
          <w:rFonts w:ascii="Courier New" w:cs="Courier New" w:eastAsia="Courier New" w:hAnsi="Courier New"/>
          <w:sz w:val="14"/>
          <w:szCs w:val="14"/>
          <w:color w:val="auto"/>
        </w:rPr>
        <w:t>payment of the principal of or interest on the Securities of such series when the same shall be due and payable, and</w:t>
      </w:r>
    </w:p>
    <w:p>
      <w:pPr>
        <w:spacing w:after="0" w:line="1" w:lineRule="exact"/>
        <w:rPr>
          <w:sz w:val="20"/>
          <w:szCs w:val="20"/>
          <w:color w:val="auto"/>
        </w:rPr>
      </w:pPr>
    </w:p>
    <w:p>
      <w:pPr>
        <w:ind w:left="700" w:right="3339" w:firstLine="342"/>
        <w:spacing w:after="0" w:line="313" w:lineRule="auto"/>
        <w:tabs>
          <w:tab w:leader="none" w:pos="1389"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any such sums so held in trust by it to the Trustee upon the Trustee's written request at any time during the continuance of the failure referred to in clause 3.03(b) above.</w:t>
      </w:r>
    </w:p>
    <w:p>
      <w:pPr>
        <w:spacing w:after="0" w:line="42"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62" w:lineRule="exact"/>
        <w:rPr>
          <w:sz w:val="20"/>
          <w:szCs w:val="20"/>
          <w:color w:val="auto"/>
        </w:rPr>
      </w:pPr>
    </w:p>
    <w:p>
      <w:pPr>
        <w:ind w:right="3519" w:firstLine="689"/>
        <w:spacing w:after="0" w:line="275" w:lineRule="auto"/>
        <w:rPr>
          <w:sz w:val="20"/>
          <w:szCs w:val="20"/>
          <w:color w:val="auto"/>
        </w:rPr>
      </w:pPr>
      <w:r>
        <w:rPr>
          <w:rFonts w:ascii="Courier New" w:cs="Courier New" w:eastAsia="Courier New" w:hAnsi="Courier New"/>
          <w:sz w:val="14"/>
          <w:szCs w:val="14"/>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69"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Whenever the Issuer shall have one or more paying agents for any series of Securities, it will, on or before each due date of the principal of or interest on any Securities of such series, deposit with the paying agent or agents for the Securities of such series a sum, by 10:00 a.m. New York time in immediately available funds on the payment date, sufficient to pay the principal or interest so becoming due with respect to the Securities of such series, and (unless such paying agent is the Trustee) the Issuer will promptly notify the Trustee in writing of any failure so to act.</w:t>
      </w:r>
    </w:p>
    <w:p>
      <w:pPr>
        <w:spacing w:after="0" w:line="74"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69" w:lineRule="exact"/>
        <w:rPr>
          <w:sz w:val="20"/>
          <w:szCs w:val="20"/>
          <w:color w:val="auto"/>
        </w:rPr>
      </w:pPr>
    </w:p>
    <w:p>
      <w:pPr>
        <w:jc w:val="both"/>
        <w:ind w:right="3419" w:firstLine="689"/>
        <w:spacing w:after="0" w:line="313" w:lineRule="auto"/>
        <w:rPr>
          <w:sz w:val="20"/>
          <w:szCs w:val="20"/>
          <w:color w:val="auto"/>
        </w:rPr>
      </w:pPr>
      <w:r>
        <w:rPr>
          <w:rFonts w:ascii="Courier New" w:cs="Courier New" w:eastAsia="Courier New" w:hAnsi="Courier New"/>
          <w:sz w:val="14"/>
          <w:szCs w:val="14"/>
          <w:color w:val="auto"/>
        </w:rPr>
        <w:t>Anything in this section to the contrary notwithstanding, the agreement to hold sums in trust as provided in this section is subject to the provisions of Section 9.05.</w:t>
      </w:r>
    </w:p>
    <w:p>
      <w:pPr>
        <w:spacing w:after="0" w:line="42" w:lineRule="exact"/>
        <w:rPr>
          <w:sz w:val="20"/>
          <w:szCs w:val="20"/>
          <w:color w:val="auto"/>
        </w:rPr>
      </w:pPr>
    </w:p>
    <w:p>
      <w:pPr>
        <w:jc w:val="both"/>
        <w:ind w:right="3419" w:firstLine="689"/>
        <w:spacing w:after="0" w:line="292" w:lineRule="auto"/>
        <w:rPr>
          <w:sz w:val="20"/>
          <w:szCs w:val="20"/>
          <w:color w:val="auto"/>
        </w:rPr>
      </w:pPr>
      <w:r>
        <w:rPr>
          <w:rFonts w:ascii="Courier New" w:cs="Courier New" w:eastAsia="Courier New" w:hAnsi="Courier New"/>
          <w:sz w:val="14"/>
          <w:szCs w:val="14"/>
          <w:color w:val="auto"/>
        </w:rPr>
        <w:t>SECTION 3.04 Certificate of the Issuer. Within 120 days after the close of the fiscal year ended December 31, 1999, and within 120 days after the close of each fiscal year thereafter, the Issuer will furnish to the Trustee a brief certificate</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921" w:right="1440" w:bottom="1440" w:gutter="0" w:footer="0" w:header="0"/>
        </w:sectPr>
      </w:pPr>
    </w:p>
    <w:bookmarkStart w:id="146" w:name="page147"/>
    <w:bookmarkEnd w:id="146"/>
    <w:p>
      <w:pPr>
        <w:ind w:right="3339"/>
        <w:spacing w:after="0" w:line="282" w:lineRule="auto"/>
        <w:rPr>
          <w:sz w:val="20"/>
          <w:szCs w:val="20"/>
          <w:color w:val="auto"/>
        </w:rPr>
      </w:pPr>
      <w:r>
        <w:rPr>
          <w:rFonts w:ascii="Courier New" w:cs="Courier New" w:eastAsia="Courier New" w:hAnsi="Courier New"/>
          <w:sz w:val="14"/>
          <w:szCs w:val="14"/>
          <w:color w:val="auto"/>
        </w:rPr>
        <w:t>(which need not comply with Section 10.05) from the principal executive, financial or accounting officer of the Issuer as to his or her knowledge of the Issuer's compliance with all conditions and covenants under the Indenture (such compliance to be determined without regard to any period of grace or requirement of notice provided under the Indenture).</w:t>
      </w:r>
    </w:p>
    <w:p>
      <w:pPr>
        <w:spacing w:after="0" w:line="62" w:lineRule="exact"/>
        <w:rPr>
          <w:sz w:val="20"/>
          <w:szCs w:val="20"/>
          <w:color w:val="auto"/>
        </w:rPr>
      </w:pPr>
    </w:p>
    <w:p>
      <w:pPr>
        <w:ind w:right="3339" w:firstLine="689"/>
        <w:spacing w:after="0" w:line="259" w:lineRule="auto"/>
        <w:rPr>
          <w:sz w:val="20"/>
          <w:szCs w:val="20"/>
          <w:color w:val="auto"/>
        </w:rPr>
      </w:pPr>
      <w:r>
        <w:rPr>
          <w:rFonts w:ascii="Courier New" w:cs="Courier New" w:eastAsia="Courier New" w:hAnsi="Courier New"/>
          <w:sz w:val="14"/>
          <w:szCs w:val="14"/>
          <w:color w:val="auto"/>
        </w:rPr>
        <w:t>At the time such certificate is filed, the Issuer will also file with the Trustee a letter or statement of the independent accountants who shall have certified the financial statements of the Issuer for its preceding fiscal year in connection with the annual report of the Issuer to its shareholders for such year to the effect that, in making the examination necessary for certification of such financial statements, they have obtained no knowledge of any default by the Issuer in the performance or fulfillment of any covenant, agreement or condition contained in this Indenture, which default remains uncured at the date of such letter or statement, or, if they shall have obtained knowledge of any such uncured default, specifying in such letter or statement such default or defaults and the nature and status thereof, it being understood that such accountants shall not be liable directly or indirectly for failure to obtain knowledge of any such default or defaults, and that nothing contained in this Section 3.04 shall be construed to require such accountants to make any investigation beyond the scope required in connection with such examination.</w:t>
      </w:r>
    </w:p>
    <w:p>
      <w:pPr>
        <w:spacing w:after="0" w:line="83"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SECTION 3.05 Securityholders Lists.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10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thirty days after receipt by the Issuer of any such request as of a date not more than 10 days prior to the time such information is furnished.</w:t>
      </w:r>
    </w:p>
    <w:p>
      <w:pPr>
        <w:spacing w:after="0" w:line="24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SECTION 3.06 Reports by the Issuer The Issuer covenants to:</w:t>
      </w:r>
    </w:p>
    <w:p>
      <w:pPr>
        <w:spacing w:after="0" w:line="173" w:lineRule="exact"/>
        <w:rPr>
          <w:sz w:val="20"/>
          <w:szCs w:val="20"/>
          <w:color w:val="auto"/>
        </w:rPr>
      </w:pPr>
    </w:p>
    <w:p>
      <w:pPr>
        <w:ind w:right="3339" w:firstLine="697"/>
        <w:spacing w:after="0" w:line="269" w:lineRule="auto"/>
        <w:tabs>
          <w:tab w:leader="none" w:pos="103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the Issuer is required to file the same with the Commission, copies of the annual reports and of the information, documents, and other reports which the Issuer may be required to file with the Commission pursuant to Section 13 or Section 15(d) of the Securities Exchange Act of 1934; or, if the Issuer is not required to file with the Commission, annual reports, information, documents and other reports pursuant to either Section 13 or Section 15(d) of the Securities Exchange Act of 1934, then</w:t>
      </w:r>
    </w:p>
    <w:p>
      <w:pPr>
        <w:spacing w:after="0" w:line="2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921" w:right="1440" w:bottom="1440" w:gutter="0" w:footer="0" w:header="0"/>
        </w:sectPr>
      </w:pPr>
    </w:p>
    <w:bookmarkStart w:id="147" w:name="page148"/>
    <w:bookmarkEnd w:id="147"/>
    <w:p>
      <w:pPr>
        <w:ind w:right="3419"/>
        <w:spacing w:after="0" w:line="275" w:lineRule="auto"/>
        <w:rPr>
          <w:sz w:val="20"/>
          <w:szCs w:val="20"/>
          <w:color w:val="auto"/>
        </w:rPr>
      </w:pPr>
      <w:r>
        <w:rPr>
          <w:rFonts w:ascii="Courier New" w:cs="Courier New" w:eastAsia="Courier New" w:hAnsi="Courier New"/>
          <w:sz w:val="14"/>
          <w:szCs w:val="14"/>
          <w:color w:val="auto"/>
        </w:rPr>
        <w:t>the Issuer will file with the Trustee and will file with the Commission, in accordance with rules and regulations prescribed by the Commission, such of the supplementary and periodic information, documents and reports required pursuant to Section 13 of the Securities Exchange Act of 1934 in respect of a security listed and registered on a national securities exchange as may be prescribed in such rules and regulations;</w:t>
      </w:r>
    </w:p>
    <w:p>
      <w:pPr>
        <w:spacing w:after="0" w:line="69" w:lineRule="exact"/>
        <w:rPr>
          <w:sz w:val="20"/>
          <w:szCs w:val="20"/>
          <w:color w:val="auto"/>
        </w:rPr>
      </w:pPr>
    </w:p>
    <w:p>
      <w:pPr>
        <w:ind w:right="3339" w:firstLine="697"/>
        <w:spacing w:after="0" w:line="277" w:lineRule="auto"/>
        <w:tabs>
          <w:tab w:leader="none" w:pos="103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Securities and Exchange Commission, in accordance with the rules and regulations prescribed from time to time by the Securities and Exchange Commission, such additional information, documents and reports with respect to compliance by the Issuer with the conditions and covenants provided for in this Indenture as may be required by such rules and regulations;</w:t>
      </w:r>
    </w:p>
    <w:p>
      <w:pPr>
        <w:spacing w:after="0" w:line="244" w:lineRule="exact"/>
        <w:rPr>
          <w:rFonts w:ascii="Courier New" w:cs="Courier New" w:eastAsia="Courier New" w:hAnsi="Courier New"/>
          <w:sz w:val="14"/>
          <w:szCs w:val="14"/>
          <w:color w:val="auto"/>
        </w:rPr>
      </w:pPr>
    </w:p>
    <w:p>
      <w:pPr>
        <w:ind w:right="3599" w:firstLine="697"/>
        <w:spacing w:after="0" w:line="282" w:lineRule="auto"/>
        <w:tabs>
          <w:tab w:leader="none" w:pos="103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 to the Securityholders, in the manner and to the extent provided in Section 10.04, such summaries of any information, documents and reports required to be filed with the Trustee pursuant to the provisions of subdivisions (a) and (b) of this Section 3.06 as may be required by the rules and regulations of the Securities and Exchange Commission.</w:t>
      </w:r>
    </w:p>
    <w:p>
      <w:pPr>
        <w:spacing w:after="0" w:line="62"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SECTION 3.07 Corporate Existence. So long as any of the Securities remain unpaid, the Issuer will at all times (except as otherwise provided or permitted elsewhere in this Indenture) do or cause to be done all things necessary to preserve and keep in full force and effect its corporate existence.</w:t>
      </w:r>
    </w:p>
    <w:p>
      <w:pPr>
        <w:spacing w:after="0" w:line="56"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SECTION 3.08 Restrictions on Mergers, Sales and Consolidations. So long as any of the Securities remain unpaid, the Issuer will not consolidate or merge with or sell, convey or lease all or substantially all of its property to any other corporation except as permitted in Article 8 hereof.</w:t>
      </w:r>
    </w:p>
    <w:p>
      <w:pPr>
        <w:spacing w:after="0" w:line="56"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3.09 Further Assurances. From time to time whenever requested by the Trustee, the Issuer will execute and deliver such further instruments and assurances and do such further acts as may be reasonably necessary or proper to carry out more effectually the purposes of this Indenture or to secure the rights and remedies hereunder of the holders of the Securities of any series.</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921" w:right="1440" w:bottom="1440" w:gutter="0" w:footer="0" w:header="0"/>
        </w:sectPr>
      </w:pPr>
    </w:p>
    <w:bookmarkStart w:id="148" w:name="page149"/>
    <w:bookmarkEnd w:id="148"/>
    <w:p>
      <w:pPr>
        <w:jc w:val="center"/>
        <w:ind w:right="3239"/>
        <w:spacing w:after="0"/>
        <w:rPr>
          <w:sz w:val="20"/>
          <w:szCs w:val="20"/>
          <w:color w:val="auto"/>
        </w:rPr>
      </w:pPr>
      <w:r>
        <w:rPr>
          <w:rFonts w:ascii="Courier New" w:cs="Courier New" w:eastAsia="Courier New" w:hAnsi="Courier New"/>
          <w:sz w:val="14"/>
          <w:szCs w:val="14"/>
          <w:color w:val="auto"/>
        </w:rPr>
        <w:t>ARTICLE 4</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REMEDIES OF THE TRUSTEE AND SECURITYHOLDERS ON EVENT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DEFAULT</w:t>
      </w:r>
    </w:p>
    <w:p>
      <w:pPr>
        <w:spacing w:after="0" w:line="147"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4.01 Event of Default Defined; Acceleration of Maturity; Waiver of Default. "Event of Default"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2" w:lineRule="exact"/>
        <w:rPr>
          <w:sz w:val="20"/>
          <w:szCs w:val="20"/>
          <w:color w:val="auto"/>
        </w:rPr>
      </w:pPr>
    </w:p>
    <w:p>
      <w:pPr>
        <w:jc w:val="both"/>
        <w:ind w:left="700" w:right="3339" w:firstLine="342"/>
        <w:spacing w:after="0" w:line="313" w:lineRule="auto"/>
        <w:tabs>
          <w:tab w:leader="none" w:pos="138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installment of interest upon any of the Securities of such series as and when the same shall become due and payable, and continuance of such default for a period of 30 days; or</w:t>
      </w:r>
    </w:p>
    <w:p>
      <w:pPr>
        <w:spacing w:after="0" w:line="42" w:lineRule="exact"/>
        <w:rPr>
          <w:rFonts w:ascii="Courier New" w:cs="Courier New" w:eastAsia="Courier New" w:hAnsi="Courier New"/>
          <w:sz w:val="14"/>
          <w:szCs w:val="14"/>
          <w:color w:val="auto"/>
        </w:rPr>
      </w:pPr>
    </w:p>
    <w:p>
      <w:pPr>
        <w:ind w:left="700" w:right="3519" w:firstLine="342"/>
        <w:spacing w:after="0" w:line="292" w:lineRule="auto"/>
        <w:tabs>
          <w:tab w:leader="none" w:pos="138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all or any part of the principal on any of the Securities of such series as and when the same shall become due and payable either at maturity, upon redemption, by declaration or otherwise; or</w:t>
      </w:r>
    </w:p>
    <w:p>
      <w:pPr>
        <w:spacing w:after="0" w:line="56" w:lineRule="exact"/>
        <w:rPr>
          <w:rFonts w:ascii="Courier New" w:cs="Courier New" w:eastAsia="Courier New" w:hAnsi="Courier New"/>
          <w:sz w:val="14"/>
          <w:szCs w:val="14"/>
          <w:color w:val="auto"/>
        </w:rPr>
      </w:pPr>
    </w:p>
    <w:p>
      <w:pPr>
        <w:ind w:left="700" w:right="3419" w:firstLine="342"/>
        <w:spacing w:after="0" w:line="262" w:lineRule="auto"/>
        <w:tabs>
          <w:tab w:leader="none" w:pos="138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of any covenant or warranty of the Issuer in respect of the Securities of such series (other than a covenant or warranty in respect of the Securities of such series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"Notice of Default" hereunder; or</w:t>
      </w:r>
    </w:p>
    <w:p>
      <w:pPr>
        <w:spacing w:after="0" w:line="75" w:lineRule="exact"/>
        <w:rPr>
          <w:rFonts w:ascii="Courier New" w:cs="Courier New" w:eastAsia="Courier New" w:hAnsi="Courier New"/>
          <w:sz w:val="14"/>
          <w:szCs w:val="14"/>
          <w:color w:val="auto"/>
        </w:rPr>
      </w:pPr>
    </w:p>
    <w:p>
      <w:pPr>
        <w:ind w:left="700" w:right="3339" w:firstLine="342"/>
        <w:spacing w:after="0" w:line="268" w:lineRule="auto"/>
        <w:tabs>
          <w:tab w:leader="none" w:pos="138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any substantial part of its property or ordering the winding up or liquidation of its affairs, and such decree or order shall remain unstayed and in effect for a period of 180 consecutive days; or</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921" w:right="1440" w:bottom="1440" w:gutter="0" w:footer="0" w:header="0"/>
        </w:sectPr>
      </w:pPr>
    </w:p>
    <w:bookmarkStart w:id="149" w:name="page150"/>
    <w:bookmarkEnd w:id="149"/>
    <w:p>
      <w:pPr>
        <w:ind w:left="700" w:right="3419" w:firstLine="342"/>
        <w:spacing w:after="0" w:line="268" w:lineRule="auto"/>
        <w:tabs>
          <w:tab w:leader="none" w:pos="1389"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 or</w:t>
      </w:r>
    </w:p>
    <w:p>
      <w:pPr>
        <w:spacing w:after="0" w:line="73" w:lineRule="exact"/>
        <w:rPr>
          <w:rFonts w:ascii="Courier New" w:cs="Courier New" w:eastAsia="Courier New" w:hAnsi="Courier New"/>
          <w:sz w:val="14"/>
          <w:szCs w:val="14"/>
          <w:color w:val="auto"/>
        </w:rPr>
      </w:pPr>
    </w:p>
    <w:p>
      <w:pPr>
        <w:ind w:left="700" w:right="3859" w:firstLine="342"/>
        <w:spacing w:after="0" w:line="292" w:lineRule="auto"/>
        <w:tabs>
          <w:tab w:leader="none" w:pos="1389"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in the supplemental indenture or resolution of the Board of Directors under which such series of Securities is issued or in the form of Security for such series.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an Event of Default described in clauses 4.01(a), 4.01(b), 4.01(c), or</w:t>
      </w:r>
    </w:p>
    <w:p>
      <w:pPr>
        <w:spacing w:after="0" w:line="33"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4.01(f) above occurs and is continuing, then, and in each and every such case, unless the principal of all of the Securities of such series shall have already become due and payable, either the Trustee or the holders of not less than 25% in aggregate principal amount of the Securities of any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4.01(d) or 4.01(e) occurs and is continuing, then the principal amount of all the Securities then outstanding and interest accrued thereon, if any, shall be and become immediately due and payable, without any notice or other action by any Holder or the Trustee, to the full extent permitted by applicable law.</w:t>
      </w:r>
    </w:p>
    <w:p>
      <w:pPr>
        <w:spacing w:after="0" w:line="83" w:lineRule="exact"/>
        <w:rPr>
          <w:sz w:val="20"/>
          <w:szCs w:val="20"/>
          <w:color w:val="auto"/>
        </w:rPr>
      </w:pPr>
    </w:p>
    <w:p>
      <w:pPr>
        <w:ind w:right="3339" w:firstLine="689"/>
        <w:spacing w:after="0" w:line="259" w:lineRule="auto"/>
        <w:rPr>
          <w:sz w:val="20"/>
          <w:szCs w:val="20"/>
          <w:color w:val="auto"/>
        </w:rPr>
      </w:pPr>
      <w:r>
        <w:rPr>
          <w:rFonts w:ascii="Courier New" w:cs="Courier New" w:eastAsia="Courier New" w:hAnsi="Courier New"/>
          <w:sz w:val="14"/>
          <w:szCs w:val="14"/>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w:t>
      </w:r>
    </w:p>
    <w:p>
      <w:pPr>
        <w:spacing w:after="0" w:line="8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921" w:right="1440" w:bottom="1440" w:gutter="0" w:footer="0" w:header="0"/>
        </w:sectPr>
      </w:pPr>
    </w:p>
    <w:bookmarkStart w:id="150" w:name="page151"/>
    <w:bookmarkEnd w:id="150"/>
    <w:p>
      <w:pPr>
        <w:ind w:right="3419"/>
        <w:spacing w:after="0" w:line="258" w:lineRule="auto"/>
        <w:rPr>
          <w:sz w:val="20"/>
          <w:szCs w:val="20"/>
          <w:color w:val="auto"/>
        </w:rPr>
      </w:pPr>
      <w:r>
        <w:rPr>
          <w:rFonts w:ascii="Courier New" w:cs="Courier New" w:eastAsia="Courier New" w:hAnsi="Courier New"/>
          <w:sz w:val="14"/>
          <w:szCs w:val="14"/>
          <w:color w:val="auto"/>
        </w:rPr>
        <w:t>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herein--then and in every such case the holders of a majority in aggregate principal amount of all the then outstanding Securities of all such series that have been accelerated, each such series voting as a separate class,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254"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76" w:lineRule="exact"/>
        <w:rPr>
          <w:sz w:val="20"/>
          <w:szCs w:val="20"/>
          <w:color w:val="auto"/>
        </w:rPr>
      </w:pPr>
    </w:p>
    <w:p>
      <w:pPr>
        <w:ind w:right="3339" w:firstLine="689"/>
        <w:spacing w:after="0" w:line="259" w:lineRule="auto"/>
        <w:rPr>
          <w:sz w:val="20"/>
          <w:szCs w:val="20"/>
          <w:color w:val="auto"/>
        </w:rPr>
      </w:pPr>
      <w:r>
        <w:rPr>
          <w:rFonts w:ascii="Courier New" w:cs="Courier New" w:eastAsia="Courier New" w:hAnsi="Courier New"/>
          <w:sz w:val="14"/>
          <w:szCs w:val="14"/>
          <w:color w:val="auto"/>
        </w:rPr>
        <w:t>SECTION 4.02 Collection of Indebtedness by Trustee; Trustee May Prove Debt.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921" w:right="1440" w:bottom="1440" w:gutter="0" w:footer="0" w:header="0"/>
        </w:sectPr>
      </w:pPr>
    </w:p>
    <w:bookmarkStart w:id="151" w:name="page152"/>
    <w:bookmarkEnd w:id="151"/>
    <w:p>
      <w:pPr>
        <w:ind w:right="3679"/>
        <w:spacing w:after="0" w:line="275" w:lineRule="auto"/>
        <w:rPr>
          <w:sz w:val="20"/>
          <w:szCs w:val="20"/>
          <w:color w:val="auto"/>
        </w:rPr>
      </w:pPr>
      <w:r>
        <w:rPr>
          <w:rFonts w:ascii="Courier New" w:cs="Courier New" w:eastAsia="Courier New" w:hAnsi="Courier New"/>
          <w:sz w:val="14"/>
          <w:szCs w:val="14"/>
          <w:color w:val="auto"/>
        </w:rPr>
        <w:t>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69" w:lineRule="exact"/>
        <w:rPr>
          <w:sz w:val="20"/>
          <w:szCs w:val="20"/>
          <w:color w:val="auto"/>
        </w:rPr>
      </w:pPr>
    </w:p>
    <w:p>
      <w:pPr>
        <w:ind w:right="3419" w:firstLine="689"/>
        <w:spacing w:after="0" w:line="292" w:lineRule="auto"/>
        <w:rPr>
          <w:sz w:val="20"/>
          <w:szCs w:val="20"/>
          <w:color w:val="auto"/>
        </w:rPr>
      </w:pPr>
      <w:r>
        <w:rPr>
          <w:rFonts w:ascii="Courier New" w:cs="Courier New" w:eastAsia="Courier New" w:hAnsi="Courier New"/>
          <w:sz w:val="14"/>
          <w:szCs w:val="14"/>
          <w:color w:val="auto"/>
        </w:rPr>
        <w:t>Until such demand is made by the Trustee, the Issuer may pay the principal of and interest on the Securities of any series to the registered holders, whether or not the principal of and interest on the Securities of such series be overdue.</w:t>
      </w:r>
    </w:p>
    <w:p>
      <w:pPr>
        <w:spacing w:after="0" w:line="56"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74" w:lineRule="exact"/>
        <w:rPr>
          <w:sz w:val="20"/>
          <w:szCs w:val="20"/>
          <w:color w:val="auto"/>
        </w:rPr>
      </w:pPr>
    </w:p>
    <w:p>
      <w:pPr>
        <w:ind w:right="3339" w:firstLine="689"/>
        <w:spacing w:after="0" w:line="261" w:lineRule="auto"/>
        <w:rPr>
          <w:sz w:val="20"/>
          <w:szCs w:val="20"/>
          <w:color w:val="auto"/>
        </w:rPr>
      </w:pPr>
      <w:r>
        <w:rPr>
          <w:rFonts w:ascii="Courier New" w:cs="Courier New" w:eastAsia="Courier New" w:hAnsi="Courier New"/>
          <w:sz w:val="14"/>
          <w:szCs w:val="14"/>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77" w:lineRule="exact"/>
        <w:rPr>
          <w:sz w:val="20"/>
          <w:szCs w:val="20"/>
          <w:color w:val="auto"/>
        </w:rPr>
      </w:pPr>
    </w:p>
    <w:p>
      <w:pPr>
        <w:ind w:left="700" w:right="3339" w:firstLine="342"/>
        <w:spacing w:after="0" w:line="269" w:lineRule="auto"/>
        <w:tabs>
          <w:tab w:leader="none" w:pos="1389"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w:t>
      </w:r>
    </w:p>
    <w:p>
      <w:pPr>
        <w:spacing w:after="0" w:line="2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921" w:right="1440" w:bottom="1440" w:gutter="0" w:footer="0" w:header="0"/>
        </w:sectPr>
      </w:pPr>
    </w:p>
    <w:bookmarkStart w:id="152" w:name="page153"/>
    <w:bookmarkEnd w:id="152"/>
    <w:p>
      <w:pPr>
        <w:ind w:left="700" w:right="3339"/>
        <w:spacing w:after="0" w:line="271" w:lineRule="auto"/>
        <w:rPr>
          <w:sz w:val="20"/>
          <w:szCs w:val="20"/>
          <w:color w:val="auto"/>
        </w:rPr>
      </w:pPr>
      <w:r>
        <w:rPr>
          <w:rFonts w:ascii="Courier New" w:cs="Courier New" w:eastAsia="Courier New" w:hAnsi="Courier New"/>
          <w:sz w:val="14"/>
          <w:szCs w:val="14"/>
          <w:color w:val="auto"/>
        </w:rPr>
        <w:t>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72" w:lineRule="exact"/>
        <w:rPr>
          <w:sz w:val="20"/>
          <w:szCs w:val="20"/>
          <w:color w:val="auto"/>
        </w:rPr>
      </w:pPr>
    </w:p>
    <w:p>
      <w:pPr>
        <w:ind w:left="700" w:right="3339" w:firstLine="342"/>
        <w:spacing w:after="0" w:line="282" w:lineRule="auto"/>
        <w:tabs>
          <w:tab w:leader="none" w:pos="138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62" w:lineRule="exact"/>
        <w:rPr>
          <w:rFonts w:ascii="Courier New" w:cs="Courier New" w:eastAsia="Courier New" w:hAnsi="Courier New"/>
          <w:sz w:val="14"/>
          <w:szCs w:val="14"/>
          <w:color w:val="auto"/>
        </w:rPr>
      </w:pPr>
    </w:p>
    <w:p>
      <w:pPr>
        <w:ind w:left="700" w:right="3419" w:firstLine="342"/>
        <w:spacing w:after="0" w:line="260" w:lineRule="auto"/>
        <w:tabs>
          <w:tab w:leader="none" w:pos="138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5.06.</w:t>
      </w:r>
    </w:p>
    <w:p>
      <w:pPr>
        <w:spacing w:after="0" w:line="79" w:lineRule="exact"/>
        <w:rPr>
          <w:sz w:val="20"/>
          <w:szCs w:val="20"/>
          <w:color w:val="auto"/>
        </w:rPr>
      </w:pPr>
    </w:p>
    <w:p>
      <w:pPr>
        <w:ind w:right="3519" w:firstLine="689"/>
        <w:spacing w:after="0" w:line="271" w:lineRule="auto"/>
        <w:rPr>
          <w:sz w:val="20"/>
          <w:szCs w:val="20"/>
          <w:color w:val="auto"/>
        </w:rPr>
      </w:pPr>
      <w:r>
        <w:rPr>
          <w:rFonts w:ascii="Courier New" w:cs="Courier New" w:eastAsia="Courier New" w:hAnsi="Courier New"/>
          <w:sz w:val="14"/>
          <w:szCs w:val="14"/>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72" w:lineRule="exact"/>
        <w:rPr>
          <w:sz w:val="20"/>
          <w:szCs w:val="20"/>
          <w:color w:val="auto"/>
        </w:rPr>
      </w:pPr>
    </w:p>
    <w:p>
      <w:pPr>
        <w:ind w:right="3599" w:firstLine="689"/>
        <w:spacing w:after="0" w:line="268" w:lineRule="auto"/>
        <w:rPr>
          <w:sz w:val="20"/>
          <w:szCs w:val="20"/>
          <w:color w:val="auto"/>
        </w:rPr>
      </w:pPr>
      <w:r>
        <w:rPr>
          <w:rFonts w:ascii="Courier New" w:cs="Courier New" w:eastAsia="Courier New" w:hAnsi="Courier New"/>
          <w:sz w:val="14"/>
          <w:szCs w:val="14"/>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921" w:right="1440" w:bottom="1440" w:gutter="0" w:footer="0" w:header="0"/>
        </w:sectPr>
      </w:pPr>
    </w:p>
    <w:bookmarkStart w:id="153" w:name="page154"/>
    <w:bookmarkEnd w:id="153"/>
    <w:p>
      <w:pPr>
        <w:ind w:right="3339"/>
        <w:spacing w:after="0" w:line="375" w:lineRule="auto"/>
        <w:rPr>
          <w:sz w:val="20"/>
          <w:szCs w:val="20"/>
          <w:color w:val="auto"/>
        </w:rPr>
      </w:pPr>
      <w:r>
        <w:rPr>
          <w:rFonts w:ascii="Courier New" w:cs="Courier New" w:eastAsia="Courier New" w:hAnsi="Courier New"/>
          <w:sz w:val="14"/>
          <w:szCs w:val="14"/>
          <w:color w:val="auto"/>
        </w:rPr>
        <w:t>and attorneys, shall be for the ratable benefit of the holders of the Securities in respect of which such action was taken.</w:t>
      </w:r>
    </w:p>
    <w:p>
      <w:pPr>
        <w:spacing w:after="0" w:line="1" w:lineRule="exact"/>
        <w:rPr>
          <w:sz w:val="20"/>
          <w:szCs w:val="20"/>
          <w:color w:val="auto"/>
        </w:rPr>
      </w:pPr>
    </w:p>
    <w:p>
      <w:pPr>
        <w:ind w:right="3339" w:firstLine="689"/>
        <w:spacing w:after="0" w:line="277" w:lineRule="auto"/>
        <w:rPr>
          <w:sz w:val="20"/>
          <w:szCs w:val="20"/>
          <w:color w:val="auto"/>
        </w:rPr>
      </w:pPr>
      <w:r>
        <w:rPr>
          <w:rFonts w:ascii="Courier New" w:cs="Courier New" w:eastAsia="Courier New" w:hAnsi="Courier New"/>
          <w:sz w:val="14"/>
          <w:szCs w:val="14"/>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244" w:lineRule="exact"/>
        <w:rPr>
          <w:sz w:val="20"/>
          <w:szCs w:val="20"/>
          <w:color w:val="auto"/>
        </w:rPr>
      </w:pPr>
    </w:p>
    <w:p>
      <w:pPr>
        <w:ind w:right="3599" w:firstLine="689"/>
        <w:spacing w:after="0" w:line="266" w:lineRule="auto"/>
        <w:rPr>
          <w:sz w:val="20"/>
          <w:szCs w:val="20"/>
          <w:color w:val="auto"/>
        </w:rPr>
      </w:pPr>
      <w:r>
        <w:rPr>
          <w:rFonts w:ascii="Courier New" w:cs="Courier New" w:eastAsia="Courier New" w:hAnsi="Courier New"/>
          <w:sz w:val="14"/>
          <w:szCs w:val="14"/>
          <w:color w:val="auto"/>
        </w:rPr>
        <w:t>SECTION 4.03 Application of Proceeds.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74" w:lineRule="exact"/>
        <w:rPr>
          <w:sz w:val="20"/>
          <w:szCs w:val="20"/>
          <w:color w:val="auto"/>
        </w:rPr>
      </w:pPr>
    </w:p>
    <w:p>
      <w:pPr>
        <w:ind w:left="700" w:right="3339" w:firstLine="689"/>
        <w:spacing w:after="0" w:line="268" w:lineRule="auto"/>
        <w:rPr>
          <w:sz w:val="20"/>
          <w:szCs w:val="20"/>
          <w:color w:val="auto"/>
        </w:rPr>
      </w:pPr>
      <w:r>
        <w:rPr>
          <w:rFonts w:ascii="Courier New" w:cs="Courier New" w:eastAsia="Courier New" w:hAnsi="Courier New"/>
          <w:sz w:val="14"/>
          <w:szCs w:val="14"/>
          <w:color w:val="auto"/>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5.06;</w:t>
      </w:r>
    </w:p>
    <w:p>
      <w:pPr>
        <w:spacing w:after="0" w:line="74" w:lineRule="exact"/>
        <w:rPr>
          <w:sz w:val="20"/>
          <w:szCs w:val="20"/>
          <w:color w:val="auto"/>
        </w:rPr>
      </w:pPr>
    </w:p>
    <w:p>
      <w:pPr>
        <w:ind w:left="700" w:right="3339" w:firstLine="689"/>
        <w:spacing w:after="0" w:line="264" w:lineRule="auto"/>
        <w:rPr>
          <w:sz w:val="20"/>
          <w:szCs w:val="20"/>
          <w:color w:val="auto"/>
        </w:rPr>
      </w:pPr>
      <w:r>
        <w:rPr>
          <w:rFonts w:ascii="Courier New" w:cs="Courier New" w:eastAsia="Courier New" w:hAnsi="Courier New"/>
          <w:sz w:val="14"/>
          <w:szCs w:val="14"/>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77" w:lineRule="exact"/>
        <w:rPr>
          <w:sz w:val="20"/>
          <w:szCs w:val="20"/>
          <w:color w:val="auto"/>
        </w:rPr>
      </w:pPr>
    </w:p>
    <w:p>
      <w:pPr>
        <w:ind w:left="700" w:right="3339" w:firstLine="689"/>
        <w:spacing w:after="0" w:line="271" w:lineRule="auto"/>
        <w:rPr>
          <w:sz w:val="20"/>
          <w:szCs w:val="20"/>
          <w:color w:val="auto"/>
        </w:rPr>
      </w:pPr>
      <w:r>
        <w:rPr>
          <w:rFonts w:ascii="Courier New" w:cs="Courier New" w:eastAsia="Courier New" w:hAnsi="Courier New"/>
          <w:sz w:val="14"/>
          <w:szCs w:val="14"/>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921" w:right="1440" w:bottom="1440" w:gutter="0" w:footer="0" w:header="0"/>
        </w:sectPr>
      </w:pPr>
    </w:p>
    <w:bookmarkStart w:id="154" w:name="page155"/>
    <w:bookmarkEnd w:id="154"/>
    <w:p>
      <w:pPr>
        <w:ind w:left="700" w:right="3339"/>
        <w:spacing w:after="0" w:line="263" w:lineRule="auto"/>
        <w:rPr>
          <w:sz w:val="20"/>
          <w:szCs w:val="20"/>
          <w:color w:val="auto"/>
        </w:rPr>
      </w:pPr>
      <w:r>
        <w:rPr>
          <w:rFonts w:ascii="Courier New" w:cs="Courier New" w:eastAsia="Courier New" w:hAnsi="Courier New"/>
          <w:sz w:val="14"/>
          <w:szCs w:val="14"/>
          <w:color w:val="auto"/>
        </w:rPr>
        <w:t>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76" w:lineRule="exact"/>
        <w:rPr>
          <w:sz w:val="20"/>
          <w:szCs w:val="20"/>
          <w:color w:val="auto"/>
        </w:rPr>
      </w:pPr>
    </w:p>
    <w:p>
      <w:pPr>
        <w:ind w:left="700" w:right="3519" w:firstLine="689"/>
        <w:spacing w:after="0" w:line="375" w:lineRule="auto"/>
        <w:rPr>
          <w:sz w:val="20"/>
          <w:szCs w:val="20"/>
          <w:color w:val="auto"/>
        </w:rPr>
      </w:pPr>
      <w:r>
        <w:rPr>
          <w:rFonts w:ascii="Courier New" w:cs="Courier New" w:eastAsia="Courier New" w:hAnsi="Courier New"/>
          <w:sz w:val="14"/>
          <w:szCs w:val="14"/>
          <w:color w:val="auto"/>
        </w:rPr>
        <w:t>FOURTH: To the payment of the remainder, if any, to the Issuer or any other person lawfully entitled thereto.</w:t>
      </w:r>
    </w:p>
    <w:p>
      <w:pPr>
        <w:spacing w:after="0" w:line="1"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4.04 Suits for Enforcement. In case an Event of Default has occurred, has not been waived and is continuing, the Trustee may proceed to protect and enforce the rights vested in it by this Indenture,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72" w:lineRule="exact"/>
        <w:rPr>
          <w:sz w:val="20"/>
          <w:szCs w:val="20"/>
          <w:color w:val="auto"/>
        </w:rPr>
      </w:pPr>
    </w:p>
    <w:p>
      <w:pPr>
        <w:ind w:right="3419" w:firstLine="689"/>
        <w:spacing w:after="0" w:line="268" w:lineRule="auto"/>
        <w:rPr>
          <w:sz w:val="20"/>
          <w:szCs w:val="20"/>
          <w:color w:val="auto"/>
        </w:rPr>
      </w:pPr>
      <w:r>
        <w:rPr>
          <w:rFonts w:ascii="Courier New" w:cs="Courier New" w:eastAsia="Courier New" w:hAnsi="Courier New"/>
          <w:sz w:val="14"/>
          <w:szCs w:val="14"/>
          <w:color w:val="auto"/>
        </w:rPr>
        <w:t>SECTION 4.05 Restoration of Rights on Abandonment of Proceedings.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74" w:lineRule="exact"/>
        <w:rPr>
          <w:sz w:val="20"/>
          <w:szCs w:val="20"/>
          <w:color w:val="auto"/>
        </w:rPr>
      </w:pPr>
    </w:p>
    <w:p>
      <w:pPr>
        <w:ind w:right="3339" w:firstLine="689"/>
        <w:spacing w:after="0" w:line="261" w:lineRule="auto"/>
        <w:rPr>
          <w:sz w:val="20"/>
          <w:szCs w:val="20"/>
          <w:color w:val="auto"/>
        </w:rPr>
      </w:pPr>
      <w:r>
        <w:rPr>
          <w:rFonts w:ascii="Courier New" w:cs="Courier New" w:eastAsia="Courier New" w:hAnsi="Courier New"/>
          <w:sz w:val="14"/>
          <w:szCs w:val="14"/>
          <w:color w:val="auto"/>
        </w:rPr>
        <w:t>SECTION 4.06 Limitations on Suits by Securityholder.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an Event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respect of such Event of Default in its own name as trustee hereunder and shall have offered to the Trustee such reasonable indemnity</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921" w:right="1440" w:bottom="1440" w:gutter="0" w:footer="0" w:header="0"/>
        </w:sectPr>
      </w:pPr>
    </w:p>
    <w:bookmarkStart w:id="155" w:name="page156"/>
    <w:bookmarkEnd w:id="155"/>
    <w:p>
      <w:pPr>
        <w:ind w:right="3339"/>
        <w:spacing w:after="0" w:line="259" w:lineRule="auto"/>
        <w:rPr>
          <w:sz w:val="20"/>
          <w:szCs w:val="20"/>
          <w:color w:val="auto"/>
        </w:rPr>
      </w:pPr>
      <w:r>
        <w:rPr>
          <w:rFonts w:ascii="Courier New" w:cs="Courier New" w:eastAsia="Courier New" w:hAnsi="Courier New"/>
          <w:sz w:val="14"/>
          <w:szCs w:val="14"/>
          <w:color w:val="auto"/>
        </w:rPr>
        <w:t>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77"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4.07 Unconditional Right of Securityholders to Institute Certain Suits. Notwithstanding any other provision in this Indenture and any provision of any Security, the right of any Holder of any Security to receive payment of the principal of and interest on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72"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SECTION 4.08 Powers and Remedies Cumulative; Delay or Omission Not Waiver of Default.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74"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921" w:right="1440" w:bottom="1440" w:gutter="0" w:footer="0" w:header="0"/>
        </w:sectPr>
      </w:pPr>
    </w:p>
    <w:bookmarkStart w:id="156" w:name="page157"/>
    <w:bookmarkEnd w:id="156"/>
    <w:p>
      <w:pPr>
        <w:ind w:right="3339" w:firstLine="689"/>
        <w:spacing w:after="0" w:line="258" w:lineRule="auto"/>
        <w:rPr>
          <w:sz w:val="20"/>
          <w:szCs w:val="20"/>
          <w:color w:val="auto"/>
        </w:rPr>
      </w:pPr>
      <w:r>
        <w:rPr>
          <w:rFonts w:ascii="Courier New" w:cs="Courier New" w:eastAsia="Courier New" w:hAnsi="Courier New"/>
          <w:sz w:val="14"/>
          <w:szCs w:val="14"/>
          <w:color w:val="auto"/>
        </w:rPr>
        <w:t>SECTION 4.09 Control by Securityholders.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forebearances specified in or pursuant to such direction would be unduly prejudicial to the interests of Holders of the Securities of all series so affected not joining in the giving of said direction.</w:t>
      </w:r>
    </w:p>
    <w:p>
      <w:pPr>
        <w:spacing w:after="0" w:line="78" w:lineRule="exact"/>
        <w:rPr>
          <w:sz w:val="20"/>
          <w:szCs w:val="20"/>
          <w:color w:val="auto"/>
        </w:rPr>
      </w:pPr>
    </w:p>
    <w:p>
      <w:pPr>
        <w:ind w:right="3419" w:firstLine="689"/>
        <w:spacing w:after="0" w:line="313" w:lineRule="auto"/>
        <w:rPr>
          <w:sz w:val="20"/>
          <w:szCs w:val="20"/>
          <w:color w:val="auto"/>
        </w:rPr>
      </w:pPr>
      <w:r>
        <w:rPr>
          <w:rFonts w:ascii="Courier New" w:cs="Courier New" w:eastAsia="Courier New" w:hAnsi="Courier New"/>
          <w:sz w:val="14"/>
          <w:szCs w:val="14"/>
          <w:color w:val="auto"/>
        </w:rPr>
        <w:t>Nothing in this Indenture shall impair the right of the Trustee to take any action which is not inconsistent with such direction or directions by Securityholders.</w:t>
      </w:r>
    </w:p>
    <w:p>
      <w:pPr>
        <w:spacing w:after="0" w:line="42" w:lineRule="exact"/>
        <w:rPr>
          <w:sz w:val="20"/>
          <w:szCs w:val="20"/>
          <w:color w:val="auto"/>
        </w:rPr>
      </w:pPr>
    </w:p>
    <w:p>
      <w:pPr>
        <w:ind w:right="3419" w:firstLine="689"/>
        <w:spacing w:after="0" w:line="262" w:lineRule="auto"/>
        <w:rPr>
          <w:sz w:val="20"/>
          <w:szCs w:val="20"/>
          <w:color w:val="auto"/>
        </w:rPr>
      </w:pPr>
      <w:r>
        <w:rPr>
          <w:rFonts w:ascii="Courier New" w:cs="Courier New" w:eastAsia="Courier New" w:hAnsi="Courier New"/>
          <w:sz w:val="14"/>
          <w:szCs w:val="14"/>
          <w:color w:val="auto"/>
        </w:rPr>
        <w:t>SECTION 4.10 Waiver of Past Defaults. Prior to a declaration of the acceleration of the maturity of the Securities of any series as provided in Section 4.01, the Holders of a majority in aggregate principal amount of the Securities of such series at the time Outstanding (each such series voting as a separate class) may on behalf of the Holders of all the Securities of such series waive an existing default or Event of Default, except a default in the payment of Principal of or interest on any Security as specified in clauses (a) or (b) of Section 4.01 or in respect of a covenant or provision hereof which cannot be modified or amended without the consent of each Holder affected as provided in Section 7.02. In the case of any such waiver, the Issuer, the Trustee and the Holders of the Securities of each series affected shall be restored to their former positions and rights hereunder, respectively.</w:t>
      </w:r>
    </w:p>
    <w:p>
      <w:pPr>
        <w:spacing w:after="0" w:line="76"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62" w:lineRule="exact"/>
        <w:rPr>
          <w:sz w:val="20"/>
          <w:szCs w:val="20"/>
          <w:color w:val="auto"/>
        </w:rPr>
      </w:pPr>
    </w:p>
    <w:p>
      <w:pPr>
        <w:ind w:right="3779" w:firstLine="689"/>
        <w:spacing w:after="0" w:line="375" w:lineRule="auto"/>
        <w:rPr>
          <w:sz w:val="20"/>
          <w:szCs w:val="20"/>
          <w:color w:val="auto"/>
        </w:rPr>
      </w:pPr>
      <w:r>
        <w:rPr>
          <w:rFonts w:ascii="Courier New" w:cs="Courier New" w:eastAsia="Courier New" w:hAnsi="Courier New"/>
          <w:sz w:val="14"/>
          <w:szCs w:val="14"/>
          <w:color w:val="auto"/>
        </w:rPr>
        <w:t>SECTION 4.11 Trustee to Give Notice of Default, But May Withhold in Certain Circumstances The Trustee shall give to the Securityholders of any</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921" w:right="1440" w:bottom="1440" w:gutter="0" w:footer="0" w:header="0"/>
        </w:sectPr>
      </w:pPr>
    </w:p>
    <w:bookmarkStart w:id="157" w:name="page158"/>
    <w:bookmarkEnd w:id="157"/>
    <w:p>
      <w:pPr>
        <w:ind w:right="3339"/>
        <w:spacing w:after="0" w:line="259" w:lineRule="auto"/>
        <w:rPr>
          <w:sz w:val="20"/>
          <w:szCs w:val="20"/>
          <w:color w:val="auto"/>
        </w:rPr>
      </w:pPr>
      <w:r>
        <w:rPr>
          <w:rFonts w:ascii="Courier New" w:cs="Courier New" w:eastAsia="Courier New" w:hAnsi="Courier New"/>
          <w:sz w:val="14"/>
          <w:szCs w:val="14"/>
          <w:color w:val="auto"/>
        </w:rPr>
        <w:t>series, as the names and addresses of such Holders appear on the registry books, notice by mail of all defaults known to Responsible Officers of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83" w:lineRule="exact"/>
        <w:rPr>
          <w:sz w:val="20"/>
          <w:szCs w:val="20"/>
          <w:color w:val="auto"/>
        </w:rPr>
      </w:pPr>
    </w:p>
    <w:p>
      <w:pPr>
        <w:ind w:right="3339" w:firstLine="689"/>
        <w:spacing w:after="0" w:line="259" w:lineRule="auto"/>
        <w:rPr>
          <w:sz w:val="20"/>
          <w:szCs w:val="20"/>
          <w:color w:val="auto"/>
        </w:rPr>
      </w:pPr>
      <w:r>
        <w:rPr>
          <w:rFonts w:ascii="Courier New" w:cs="Courier New" w:eastAsia="Courier New" w:hAnsi="Courier New"/>
          <w:sz w:val="14"/>
          <w:szCs w:val="14"/>
          <w:color w:val="auto"/>
        </w:rPr>
        <w:t>SECTION 4.12 Right of Court to Require Filing of Undertaking to Pay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 Holder pursuant to Section 4.07.</w:t>
      </w:r>
    </w:p>
    <w:p>
      <w:pPr>
        <w:spacing w:after="0" w:line="25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CONCERNING THE TRUSTEE</w:t>
      </w:r>
    </w:p>
    <w:p>
      <w:pPr>
        <w:spacing w:after="0" w:line="147"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SECTION 5.01 Duties and Responsibilities of the Trustee; During Default; Prior to Default.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922" w:right="1440" w:bottom="1440" w:gutter="0" w:footer="0" w:header="0"/>
        </w:sectPr>
      </w:pPr>
    </w:p>
    <w:bookmarkStart w:id="158" w:name="page159"/>
    <w:bookmarkEnd w:id="158"/>
    <w:p>
      <w:pPr>
        <w:ind w:right="3339"/>
        <w:spacing w:after="0" w:line="313" w:lineRule="auto"/>
        <w:rPr>
          <w:sz w:val="20"/>
          <w:szCs w:val="20"/>
          <w:color w:val="auto"/>
        </w:rPr>
      </w:pPr>
      <w:r>
        <w:rPr>
          <w:rFonts w:ascii="Courier New" w:cs="Courier New" w:eastAsia="Courier New" w:hAnsi="Courier New"/>
          <w:sz w:val="14"/>
          <w:szCs w:val="14"/>
          <w:color w:val="auto"/>
        </w:rPr>
        <w:t>of the rights and powers vested in it by this Indenture, and use the same degree of care and skill in their exercise, as a prudent man would exercise or use under the circumstances in the conduct of his own affairs.</w:t>
      </w:r>
    </w:p>
    <w:p>
      <w:pPr>
        <w:spacing w:after="0" w:line="42" w:lineRule="exact"/>
        <w:rPr>
          <w:sz w:val="20"/>
          <w:szCs w:val="20"/>
          <w:color w:val="auto"/>
        </w:rPr>
      </w:pPr>
    </w:p>
    <w:p>
      <w:pPr>
        <w:ind w:left="700" w:right="3339" w:firstLine="342"/>
        <w:spacing w:after="0" w:line="313" w:lineRule="auto"/>
        <w:tabs>
          <w:tab w:leader="none" w:pos="1389"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 Event of Default with respect to the Securities of any series and after the curing or waiving of all such Events of Default with respect to such series which may have occurred:</w:t>
      </w:r>
    </w:p>
    <w:p>
      <w:pPr>
        <w:spacing w:after="0" w:line="42" w:lineRule="exact"/>
        <w:rPr>
          <w:rFonts w:ascii="Courier New" w:cs="Courier New" w:eastAsia="Courier New" w:hAnsi="Courier New"/>
          <w:sz w:val="14"/>
          <w:szCs w:val="14"/>
          <w:color w:val="auto"/>
        </w:rPr>
      </w:pPr>
    </w:p>
    <w:p>
      <w:pPr>
        <w:ind w:left="1040" w:right="3419" w:firstLine="433"/>
        <w:spacing w:after="0" w:line="271" w:lineRule="auto"/>
        <w:tabs>
          <w:tab w:leader="none" w:pos="1815"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71" w:lineRule="exact"/>
        <w:rPr>
          <w:rFonts w:ascii="Courier New" w:cs="Courier New" w:eastAsia="Courier New" w:hAnsi="Courier New"/>
          <w:sz w:val="14"/>
          <w:szCs w:val="14"/>
          <w:color w:val="auto"/>
        </w:rPr>
      </w:pPr>
    </w:p>
    <w:p>
      <w:pPr>
        <w:ind w:left="1040" w:right="3339" w:firstLine="433"/>
        <w:spacing w:after="0" w:line="266" w:lineRule="auto"/>
        <w:tabs>
          <w:tab w:leader="none" w:pos="1815"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74" w:lineRule="exact"/>
        <w:rPr>
          <w:rFonts w:ascii="Courier New" w:cs="Courier New" w:eastAsia="Courier New" w:hAnsi="Courier New"/>
          <w:sz w:val="14"/>
          <w:szCs w:val="14"/>
          <w:color w:val="auto"/>
        </w:rPr>
      </w:pPr>
    </w:p>
    <w:p>
      <w:pPr>
        <w:ind w:left="700" w:right="3339" w:firstLine="342"/>
        <w:spacing w:after="0" w:line="313" w:lineRule="auto"/>
        <w:tabs>
          <w:tab w:leader="none" w:pos="1389"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Indenture shall be construed to relieve the Trustee from liability for its own negligent action, its own negligent failure to act or its own wilful misconduct, except that:</w:t>
      </w:r>
    </w:p>
    <w:p>
      <w:pPr>
        <w:spacing w:after="0" w:line="42" w:lineRule="exact"/>
        <w:rPr>
          <w:rFonts w:ascii="Courier New" w:cs="Courier New" w:eastAsia="Courier New" w:hAnsi="Courier New"/>
          <w:sz w:val="14"/>
          <w:szCs w:val="14"/>
          <w:color w:val="auto"/>
        </w:rPr>
      </w:pPr>
    </w:p>
    <w:p>
      <w:pPr>
        <w:ind w:left="1040" w:right="3679" w:firstLine="433"/>
        <w:spacing w:after="0" w:line="375" w:lineRule="auto"/>
        <w:tabs>
          <w:tab w:leader="none" w:pos="1815"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subsection (b) shall not be construed to limit the effect of subsection (a) of this Section;</w:t>
      </w:r>
    </w:p>
    <w:p>
      <w:pPr>
        <w:spacing w:after="0" w:line="1" w:lineRule="exact"/>
        <w:rPr>
          <w:rFonts w:ascii="Courier New" w:cs="Courier New" w:eastAsia="Courier New" w:hAnsi="Courier New"/>
          <w:sz w:val="14"/>
          <w:szCs w:val="14"/>
          <w:color w:val="auto"/>
        </w:rPr>
      </w:pPr>
    </w:p>
    <w:p>
      <w:pPr>
        <w:ind w:left="1040" w:right="3419" w:firstLine="433"/>
        <w:spacing w:after="0" w:line="292" w:lineRule="auto"/>
        <w:tabs>
          <w:tab w:leader="none" w:pos="1815"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56" w:lineRule="exact"/>
        <w:rPr>
          <w:rFonts w:ascii="Courier New" w:cs="Courier New" w:eastAsia="Courier New" w:hAnsi="Courier New"/>
          <w:sz w:val="14"/>
          <w:szCs w:val="14"/>
          <w:color w:val="auto"/>
        </w:rPr>
      </w:pPr>
    </w:p>
    <w:p>
      <w:pPr>
        <w:ind w:left="1040" w:right="3419" w:firstLine="433"/>
        <w:spacing w:after="0" w:line="292" w:lineRule="auto"/>
        <w:tabs>
          <w:tab w:leader="none" w:pos="1815"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with respect to any action taken, suffered or omitted to be taken by it in good faith in accordance with the direction of the holders relating to the time, method and place of conducting any proceeding for any remedy</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921" w:right="1440" w:bottom="1440" w:gutter="0" w:footer="0" w:header="0"/>
        </w:sectPr>
      </w:pPr>
    </w:p>
    <w:bookmarkStart w:id="159" w:name="page160"/>
    <w:bookmarkEnd w:id="159"/>
    <w:p>
      <w:pPr>
        <w:ind w:left="1040"/>
        <w:spacing w:after="0"/>
        <w:rPr>
          <w:sz w:val="20"/>
          <w:szCs w:val="20"/>
          <w:color w:val="auto"/>
        </w:rPr>
      </w:pPr>
      <w:r>
        <w:rPr>
          <w:rFonts w:ascii="Courier New" w:cs="Courier New" w:eastAsia="Courier New" w:hAnsi="Courier New"/>
          <w:sz w:val="14"/>
          <w:szCs w:val="14"/>
          <w:color w:val="auto"/>
        </w:rPr>
        <w:t>available to the Trustee, or exercising any trust or power</w:t>
      </w:r>
    </w:p>
    <w:p>
      <w:pPr>
        <w:spacing w:after="0" w:line="3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conferred upon the Trustee, under this Indenture.</w:t>
      </w:r>
    </w:p>
    <w:p>
      <w:pPr>
        <w:spacing w:after="0" w:line="147"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69" w:lineRule="exact"/>
        <w:rPr>
          <w:sz w:val="20"/>
          <w:szCs w:val="20"/>
          <w:color w:val="auto"/>
        </w:rPr>
      </w:pPr>
    </w:p>
    <w:p>
      <w:pPr>
        <w:ind w:right="3339" w:firstLine="689"/>
        <w:spacing w:after="0" w:line="375" w:lineRule="auto"/>
        <w:rPr>
          <w:sz w:val="20"/>
          <w:szCs w:val="20"/>
          <w:color w:val="auto"/>
        </w:rPr>
      </w:pPr>
      <w:r>
        <w:rPr>
          <w:rFonts w:ascii="Courier New" w:cs="Courier New" w:eastAsia="Courier New" w:hAnsi="Courier New"/>
          <w:sz w:val="14"/>
          <w:szCs w:val="14"/>
          <w:color w:val="auto"/>
        </w:rPr>
        <w:t>The provisions of this Section 5.01 are in furtherance of and subject to Sections 315 and 316 of the Trust Indenture Act of 1939.</w:t>
      </w:r>
    </w:p>
    <w:p>
      <w:pPr>
        <w:spacing w:after="0" w:line="1" w:lineRule="exact"/>
        <w:rPr>
          <w:sz w:val="20"/>
          <w:szCs w:val="20"/>
          <w:color w:val="auto"/>
        </w:rPr>
      </w:pPr>
    </w:p>
    <w:p>
      <w:pPr>
        <w:ind w:right="3679" w:firstLine="689"/>
        <w:spacing w:after="0" w:line="292" w:lineRule="auto"/>
        <w:rPr>
          <w:sz w:val="20"/>
          <w:szCs w:val="20"/>
          <w:color w:val="auto"/>
        </w:rPr>
      </w:pPr>
      <w:r>
        <w:rPr>
          <w:rFonts w:ascii="Courier New" w:cs="Courier New" w:eastAsia="Courier New" w:hAnsi="Courier New"/>
          <w:sz w:val="14"/>
          <w:szCs w:val="14"/>
          <w:color w:val="auto"/>
        </w:rPr>
        <w:t>Whether or not therein expressly provided, every provision of this Indenture relating to the conduct or affecting the liability of or affording protection to the Trustee shall be subject to the provisions of this Section 5.01.</w:t>
      </w:r>
    </w:p>
    <w:p>
      <w:pPr>
        <w:spacing w:after="0" w:line="56" w:lineRule="exact"/>
        <w:rPr>
          <w:sz w:val="20"/>
          <w:szCs w:val="20"/>
          <w:color w:val="auto"/>
        </w:rPr>
      </w:pPr>
    </w:p>
    <w:p>
      <w:pPr>
        <w:ind w:right="3939" w:firstLine="689"/>
        <w:spacing w:after="0" w:line="375" w:lineRule="auto"/>
        <w:rPr>
          <w:sz w:val="20"/>
          <w:szCs w:val="20"/>
          <w:color w:val="auto"/>
        </w:rPr>
      </w:pPr>
      <w:r>
        <w:rPr>
          <w:rFonts w:ascii="Courier New" w:cs="Courier New" w:eastAsia="Courier New" w:hAnsi="Courier New"/>
          <w:sz w:val="14"/>
          <w:szCs w:val="14"/>
          <w:color w:val="auto"/>
        </w:rPr>
        <w:t>SECTION 5.02 Certain Rights of the Trustee. In furtherance of and subject to the Trust Indenture Act of 1939, and subject to Section 5.01:</w:t>
      </w:r>
    </w:p>
    <w:p>
      <w:pPr>
        <w:spacing w:after="0" w:line="1" w:lineRule="exact"/>
        <w:rPr>
          <w:sz w:val="20"/>
          <w:szCs w:val="20"/>
          <w:color w:val="auto"/>
        </w:rPr>
      </w:pPr>
    </w:p>
    <w:p>
      <w:pPr>
        <w:ind w:left="1380" w:hanging="338"/>
        <w:spacing w:after="0"/>
        <w:tabs>
          <w:tab w:leader="none" w:pos="13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w:t>
      </w:r>
    </w:p>
    <w:p>
      <w:pPr>
        <w:spacing w:after="0" w:line="33" w:lineRule="exact"/>
        <w:rPr>
          <w:rFonts w:ascii="Courier New" w:cs="Courier New" w:eastAsia="Courier New" w:hAnsi="Courier New"/>
          <w:sz w:val="14"/>
          <w:szCs w:val="14"/>
          <w:color w:val="auto"/>
        </w:rPr>
      </w:pPr>
    </w:p>
    <w:p>
      <w:pPr>
        <w:ind w:left="700" w:right="333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spacing w:after="0" w:line="69" w:lineRule="exact"/>
        <w:rPr>
          <w:rFonts w:ascii="Courier New" w:cs="Courier New" w:eastAsia="Courier New" w:hAnsi="Courier New"/>
          <w:sz w:val="14"/>
          <w:szCs w:val="14"/>
          <w:color w:val="auto"/>
        </w:rPr>
      </w:pPr>
    </w:p>
    <w:p>
      <w:pPr>
        <w:ind w:left="700" w:right="3339" w:firstLine="342"/>
        <w:spacing w:after="0" w:line="275" w:lineRule="auto"/>
        <w:tabs>
          <w:tab w:leader="none" w:pos="1389"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69" w:lineRule="exact"/>
        <w:rPr>
          <w:rFonts w:ascii="Courier New" w:cs="Courier New" w:eastAsia="Courier New" w:hAnsi="Courier New"/>
          <w:sz w:val="14"/>
          <w:szCs w:val="14"/>
          <w:color w:val="auto"/>
        </w:rPr>
      </w:pPr>
    </w:p>
    <w:p>
      <w:pPr>
        <w:ind w:left="700" w:right="3339" w:firstLine="342"/>
        <w:spacing w:after="0" w:line="282" w:lineRule="auto"/>
        <w:tabs>
          <w:tab w:leader="none" w:pos="1389"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62" w:lineRule="exact"/>
        <w:rPr>
          <w:rFonts w:ascii="Courier New" w:cs="Courier New" w:eastAsia="Courier New" w:hAnsi="Courier New"/>
          <w:sz w:val="14"/>
          <w:szCs w:val="14"/>
          <w:color w:val="auto"/>
        </w:rPr>
      </w:pPr>
    </w:p>
    <w:p>
      <w:pPr>
        <w:ind w:left="700" w:right="3339" w:firstLine="342"/>
        <w:spacing w:after="0" w:line="292" w:lineRule="auto"/>
        <w:tabs>
          <w:tab w:leader="none" w:pos="1389"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trusts or powers vested in it by this Indenture at the request, order or direction of any of the Securityholders pursuant to the provisions of this</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922" w:right="1440" w:bottom="1440" w:gutter="0" w:footer="0" w:header="0"/>
        </w:sectPr>
      </w:pPr>
    </w:p>
    <w:bookmarkStart w:id="160" w:name="page161"/>
    <w:bookmarkEnd w:id="160"/>
    <w:p>
      <w:pPr>
        <w:ind w:left="700" w:right="3339"/>
        <w:spacing w:after="0" w:line="292" w:lineRule="auto"/>
        <w:rPr>
          <w:sz w:val="20"/>
          <w:szCs w:val="20"/>
          <w:color w:val="auto"/>
        </w:rPr>
      </w:pPr>
      <w:r>
        <w:rPr>
          <w:rFonts w:ascii="Courier New" w:cs="Courier New" w:eastAsia="Courier New" w:hAnsi="Courier New"/>
          <w:sz w:val="14"/>
          <w:szCs w:val="14"/>
          <w:color w:val="auto"/>
        </w:rPr>
        <w:t>Indenture, unless such Securityholders shall have offered to the Trustee reasonable security or indemnity against the costs, expenses and liabilities which might be incurred by it in connection with such request, order or direction;</w:t>
      </w:r>
    </w:p>
    <w:p>
      <w:pPr>
        <w:spacing w:after="0" w:line="56" w:lineRule="exact"/>
        <w:rPr>
          <w:sz w:val="20"/>
          <w:szCs w:val="20"/>
          <w:color w:val="auto"/>
        </w:rPr>
      </w:pPr>
    </w:p>
    <w:p>
      <w:pPr>
        <w:ind w:left="700" w:right="3419" w:firstLine="342"/>
        <w:spacing w:after="0" w:line="313" w:lineRule="auto"/>
        <w:tabs>
          <w:tab w:leader="none" w:pos="138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action taken or omitted by it in good faith and believed by it to be authorized or within the discretion, rights or powers conferred upon it by this Indenture;</w:t>
      </w:r>
    </w:p>
    <w:p>
      <w:pPr>
        <w:spacing w:after="0" w:line="42" w:lineRule="exact"/>
        <w:rPr>
          <w:rFonts w:ascii="Courier New" w:cs="Courier New" w:eastAsia="Courier New" w:hAnsi="Courier New"/>
          <w:sz w:val="14"/>
          <w:szCs w:val="14"/>
          <w:color w:val="auto"/>
        </w:rPr>
      </w:pPr>
    </w:p>
    <w:p>
      <w:pPr>
        <w:ind w:left="700" w:right="3339" w:firstLine="342"/>
        <w:spacing w:after="0" w:line="258" w:lineRule="auto"/>
        <w:tabs>
          <w:tab w:leader="none" w:pos="138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83" w:lineRule="exact"/>
        <w:rPr>
          <w:rFonts w:ascii="Courier New" w:cs="Courier New" w:eastAsia="Courier New" w:hAnsi="Courier New"/>
          <w:sz w:val="14"/>
          <w:szCs w:val="14"/>
          <w:color w:val="auto"/>
        </w:rPr>
      </w:pPr>
    </w:p>
    <w:p>
      <w:pPr>
        <w:ind w:left="700" w:right="3339" w:firstLine="342"/>
        <w:spacing w:after="0" w:line="282" w:lineRule="auto"/>
        <w:tabs>
          <w:tab w:leader="none" w:pos="138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 and</w:t>
      </w:r>
    </w:p>
    <w:p>
      <w:pPr>
        <w:spacing w:after="0" w:line="62" w:lineRule="exact"/>
        <w:rPr>
          <w:rFonts w:ascii="Courier New" w:cs="Courier New" w:eastAsia="Courier New" w:hAnsi="Courier New"/>
          <w:sz w:val="14"/>
          <w:szCs w:val="14"/>
          <w:color w:val="auto"/>
        </w:rPr>
      </w:pPr>
    </w:p>
    <w:p>
      <w:pPr>
        <w:jc w:val="both"/>
        <w:ind w:left="700" w:right="3519" w:firstLine="342"/>
        <w:spacing w:after="0" w:line="313" w:lineRule="auto"/>
        <w:tabs>
          <w:tab w:leader="none" w:pos="138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action taken, suffered or omitted in good faith and believed by it to be authorized or within the discretion, rights or powers conferred upon it by this Indenture.</w:t>
      </w:r>
    </w:p>
    <w:p>
      <w:pPr>
        <w:spacing w:after="0" w:line="42"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5.03 Trustee Not Responsible for Recitals, Disposition of Securities or Application of Proceeds Thereof.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921" w:right="1440" w:bottom="1440" w:gutter="0" w:footer="0" w:header="0"/>
        </w:sectPr>
      </w:pPr>
    </w:p>
    <w:bookmarkStart w:id="161" w:name="page162"/>
    <w:bookmarkEnd w:id="161"/>
    <w:p>
      <w:pPr>
        <w:ind w:right="3339"/>
        <w:spacing w:after="0" w:line="375" w:lineRule="auto"/>
        <w:rPr>
          <w:sz w:val="20"/>
          <w:szCs w:val="20"/>
          <w:color w:val="auto"/>
        </w:rPr>
      </w:pPr>
      <w:r>
        <w:rPr>
          <w:rFonts w:ascii="Courier New" w:cs="Courier New" w:eastAsia="Courier New" w:hAnsi="Courier New"/>
          <w:sz w:val="14"/>
          <w:szCs w:val="14"/>
          <w:color w:val="auto"/>
        </w:rPr>
        <w:t>accountable for the use or application by the Issuer of any of the Securities or of the proceeds thereof.</w:t>
      </w:r>
    </w:p>
    <w:p>
      <w:pPr>
        <w:spacing w:after="0" w:line="1" w:lineRule="exact"/>
        <w:rPr>
          <w:sz w:val="20"/>
          <w:szCs w:val="20"/>
          <w:color w:val="auto"/>
        </w:rPr>
      </w:pPr>
    </w:p>
    <w:p>
      <w:pPr>
        <w:ind w:right="3419" w:firstLine="689"/>
        <w:spacing w:after="0" w:line="271" w:lineRule="auto"/>
        <w:rPr>
          <w:sz w:val="20"/>
          <w:szCs w:val="20"/>
          <w:color w:val="auto"/>
        </w:rPr>
      </w:pPr>
      <w:r>
        <w:rPr>
          <w:rFonts w:ascii="Courier New" w:cs="Courier New" w:eastAsia="Courier New" w:hAnsi="Courier New"/>
          <w:sz w:val="14"/>
          <w:szCs w:val="14"/>
          <w:color w:val="auto"/>
        </w:rPr>
        <w:t>SECTION 5.04 Trustee and Agents May Hold Securities; Collections, etc.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72"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SECTION 5.05 Moneys Held by Trustee. All moneys received by the Trustee in trust hereunder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62"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SECTION 5.06 Compensation and Indemnification of Trustee and Its Prior Claim. The Issuer covenants and agrees to pay to the Trustee from time to time, and the Trustee shall be entitled to, such compensation as shall be agreed in writing from time to time by the Issuer and the Trustee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and agrees to indemnify the Trustee and each predecessor 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resignation or removal of the Trustee. Such additional indebtedness shall be a senior claim and lien to that of the Securities upon all property and funds held or collected by the Trustee as such, except funds held in trust for the benefit of the holders of particular Securities, and the</w:t>
      </w:r>
    </w:p>
    <w:p>
      <w:pPr>
        <w:spacing w:after="0" w:line="8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921" w:right="1440" w:bottom="1440" w:gutter="0" w:footer="0" w:header="0"/>
        </w:sectPr>
      </w:pPr>
    </w:p>
    <w:bookmarkStart w:id="162" w:name="page163"/>
    <w:bookmarkEnd w:id="162"/>
    <w:p>
      <w:pPr>
        <w:ind w:right="3419"/>
        <w:spacing w:after="0" w:line="292" w:lineRule="auto"/>
        <w:rPr>
          <w:sz w:val="20"/>
          <w:szCs w:val="20"/>
          <w:color w:val="auto"/>
        </w:rPr>
      </w:pPr>
      <w:r>
        <w:rPr>
          <w:rFonts w:ascii="Courier New" w:cs="Courier New" w:eastAsia="Courier New" w:hAnsi="Courier New"/>
          <w:sz w:val="14"/>
          <w:szCs w:val="14"/>
          <w:color w:val="auto"/>
        </w:rPr>
        <w:t>Securities are hereby subordinated to such senior claim. The parties agree that if the Trustee renders services following an Event of Default under Section 4.01(d) or (e), compensation for such services is intended to constitute administrative expense under any bankruptcy law.</w:t>
      </w:r>
    </w:p>
    <w:p>
      <w:pPr>
        <w:spacing w:after="0" w:line="56"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SECTION 5.07 Right of Trustee to Rely on Officers' Certificate, etc. Subject to Sections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76" w:lineRule="exact"/>
        <w:rPr>
          <w:sz w:val="20"/>
          <w:szCs w:val="20"/>
          <w:color w:val="auto"/>
        </w:rPr>
      </w:pPr>
    </w:p>
    <w:p>
      <w:pPr>
        <w:ind w:right="3419" w:firstLine="689"/>
        <w:spacing w:after="0" w:line="263" w:lineRule="auto"/>
        <w:rPr>
          <w:sz w:val="20"/>
          <w:szCs w:val="20"/>
          <w:color w:val="auto"/>
        </w:rPr>
      </w:pPr>
      <w:r>
        <w:rPr>
          <w:rFonts w:ascii="Courier New" w:cs="Courier New" w:eastAsia="Courier New" w:hAnsi="Courier New"/>
          <w:sz w:val="14"/>
          <w:szCs w:val="14"/>
          <w:color w:val="auto"/>
        </w:rPr>
        <w:t>SECTION 5.08 Persons Eligible for Appointment as Trustee. The Trustee for each series of Securities hereunder shall at all times be a corporation which is eligible in accordance with the provisions of Section 310(a) of the Trust Indenture Act of 1939 and which has, or is a Wholly-Owned Subsidiary, directly or indirectly of a bank holding company which has, a combined capital and surplus of $50,000,000. If such corporation or holding company publishes reports of condition at least annually, pursuant to law or to the requirements of a Federal, State or District of Columbia supervising or examining authority, then for the purposes of this Section, the combined capital and surplus of such corporation or holding company shall be deemed to be its combined capital and surplus as set forth in its most recent report of condition so published.</w:t>
      </w:r>
    </w:p>
    <w:p>
      <w:pPr>
        <w:spacing w:after="0" w:line="7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SECTION 5.09 Resignation and Removal; Appointment of Successor Trustee.</w:t>
      </w:r>
    </w:p>
    <w:p>
      <w:pPr>
        <w:spacing w:after="0" w:line="33" w:lineRule="exact"/>
        <w:rPr>
          <w:sz w:val="20"/>
          <w:szCs w:val="20"/>
          <w:color w:val="auto"/>
        </w:rPr>
      </w:pPr>
    </w:p>
    <w:p>
      <w:pPr>
        <w:ind w:right="3339" w:firstLine="8"/>
        <w:spacing w:after="0" w:line="257" w:lineRule="auto"/>
        <w:tabs>
          <w:tab w:leader="none" w:pos="34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or any trustee or trustees hereafter appointed, may at any time resign with respect to one or more or all series of Securities by giving written notice of resignation to the Issuer.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subject to the provisions of Section 4.12, on behalf of</w:t>
      </w:r>
    </w:p>
    <w:p>
      <w:pPr>
        <w:spacing w:after="0" w:line="8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921" w:right="1440" w:bottom="1440" w:gutter="0" w:footer="0" w:header="0"/>
        </w:sectPr>
      </w:pPr>
    </w:p>
    <w:bookmarkStart w:id="163" w:name="page164"/>
    <w:bookmarkEnd w:id="163"/>
    <w:p>
      <w:pPr>
        <w:ind w:right="3339"/>
        <w:spacing w:after="0" w:line="313" w:lineRule="auto"/>
        <w:rPr>
          <w:sz w:val="20"/>
          <w:szCs w:val="20"/>
          <w:color w:val="auto"/>
        </w:rPr>
      </w:pPr>
      <w:r>
        <w:rPr>
          <w:rFonts w:ascii="Courier New" w:cs="Courier New" w:eastAsia="Courier New" w:hAnsi="Courier New"/>
          <w:sz w:val="14"/>
          <w:szCs w:val="14"/>
          <w:color w:val="auto"/>
        </w:rPr>
        <w:t>himself and all others similarly situated, petition any such court for the appointment of a successor Trustee. Such court may thereupon, after such notice, if any, as it may deem proper and prescribe, appoint a successor Trustee.</w:t>
      </w:r>
    </w:p>
    <w:p>
      <w:pPr>
        <w:spacing w:after="0" w:line="42" w:lineRule="exact"/>
        <w:rPr>
          <w:sz w:val="20"/>
          <w:szCs w:val="20"/>
          <w:color w:val="auto"/>
        </w:rPr>
      </w:pPr>
    </w:p>
    <w:p>
      <w:pPr>
        <w:ind w:left="1380" w:hanging="338"/>
        <w:spacing w:after="0"/>
        <w:tabs>
          <w:tab w:leader="none" w:pos="13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at any time any of the following shall occur:</w:t>
      </w:r>
    </w:p>
    <w:p>
      <w:pPr>
        <w:spacing w:after="0" w:line="172" w:lineRule="exact"/>
        <w:rPr>
          <w:rFonts w:ascii="Courier New" w:cs="Courier New" w:eastAsia="Courier New" w:hAnsi="Courier New"/>
          <w:sz w:val="14"/>
          <w:szCs w:val="14"/>
          <w:color w:val="auto"/>
        </w:rPr>
      </w:pPr>
    </w:p>
    <w:p>
      <w:pPr>
        <w:ind w:left="1040" w:right="3339" w:firstLine="433"/>
        <w:spacing w:after="0" w:line="282" w:lineRule="auto"/>
        <w:tabs>
          <w:tab w:leader="none" w:pos="1815"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62" w:lineRule="exact"/>
        <w:rPr>
          <w:rFonts w:ascii="Courier New" w:cs="Courier New" w:eastAsia="Courier New" w:hAnsi="Courier New"/>
          <w:sz w:val="14"/>
          <w:szCs w:val="14"/>
          <w:color w:val="auto"/>
        </w:rPr>
      </w:pPr>
    </w:p>
    <w:p>
      <w:pPr>
        <w:jc w:val="both"/>
        <w:ind w:left="1040" w:right="3419" w:firstLine="433"/>
        <w:spacing w:after="0" w:line="292" w:lineRule="auto"/>
        <w:tabs>
          <w:tab w:leader="none" w:pos="190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56" w:lineRule="exact"/>
        <w:rPr>
          <w:rFonts w:ascii="Courier New" w:cs="Courier New" w:eastAsia="Courier New" w:hAnsi="Courier New"/>
          <w:sz w:val="14"/>
          <w:szCs w:val="14"/>
          <w:color w:val="auto"/>
        </w:rPr>
      </w:pPr>
    </w:p>
    <w:p>
      <w:pPr>
        <w:ind w:left="1040" w:right="3339" w:firstLine="433"/>
        <w:spacing w:after="0" w:line="275" w:lineRule="auto"/>
        <w:tabs>
          <w:tab w:leader="none" w:pos="1987"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69"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76" w:lineRule="exact"/>
        <w:rPr>
          <w:sz w:val="20"/>
          <w:szCs w:val="20"/>
          <w:color w:val="auto"/>
        </w:rPr>
      </w:pPr>
    </w:p>
    <w:p>
      <w:pPr>
        <w:ind w:right="3419" w:firstLine="697"/>
        <w:spacing w:after="0" w:line="271" w:lineRule="auto"/>
        <w:tabs>
          <w:tab w:leader="none" w:pos="1034"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in Section 6.01 of the action in that regard taken by the Securityholders.</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922" w:right="1440" w:bottom="1440" w:gutter="0" w:footer="0" w:header="0"/>
        </w:sectPr>
      </w:pPr>
    </w:p>
    <w:bookmarkStart w:id="164" w:name="page165"/>
    <w:bookmarkEnd w:id="164"/>
    <w:p>
      <w:pPr>
        <w:ind w:right="3339" w:firstLine="697"/>
        <w:spacing w:after="0" w:line="292" w:lineRule="auto"/>
        <w:tabs>
          <w:tab w:leader="none" w:pos="1034"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spacing w:after="0" w:line="56" w:lineRule="exact"/>
        <w:rPr>
          <w:sz w:val="20"/>
          <w:szCs w:val="20"/>
          <w:color w:val="auto"/>
        </w:rPr>
      </w:pPr>
    </w:p>
    <w:p>
      <w:pPr>
        <w:ind w:right="3339" w:firstLine="689"/>
        <w:spacing w:after="0" w:line="257" w:lineRule="auto"/>
        <w:rPr>
          <w:sz w:val="20"/>
          <w:szCs w:val="20"/>
          <w:color w:val="auto"/>
        </w:rPr>
      </w:pPr>
      <w:r>
        <w:rPr>
          <w:rFonts w:ascii="Courier New" w:cs="Courier New" w:eastAsia="Courier New" w:hAnsi="Courier New"/>
          <w:sz w:val="14"/>
          <w:szCs w:val="14"/>
          <w:color w:val="auto"/>
        </w:rPr>
        <w:t>SECTION 5.10 Acceptance of Appointment by Successor.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5.06,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spacing w:after="0" w:line="86" w:lineRule="exact"/>
        <w:rPr>
          <w:sz w:val="20"/>
          <w:szCs w:val="20"/>
          <w:color w:val="auto"/>
        </w:rPr>
      </w:pPr>
    </w:p>
    <w:p>
      <w:pPr>
        <w:ind w:right="3339" w:firstLine="689"/>
        <w:spacing w:after="0" w:line="260" w:lineRule="auto"/>
        <w:rPr>
          <w:sz w:val="20"/>
          <w:szCs w:val="20"/>
          <w:color w:val="auto"/>
        </w:rPr>
      </w:pPr>
      <w:r>
        <w:rPr>
          <w:rFonts w:ascii="Courier New" w:cs="Courier New" w:eastAsia="Courier New" w:hAnsi="Courier New"/>
          <w:sz w:val="14"/>
          <w:szCs w:val="14"/>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251"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Upon acceptance of appointment by any successor Trustee as provided in this Section 5.10, the Issuer shall mail notice thereof by first-class mail to the Holders of Securities of any series for which such successor Trustee is acting as</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1087" w:right="1440" w:bottom="1440" w:gutter="0" w:footer="0" w:header="0"/>
        </w:sectPr>
      </w:pPr>
    </w:p>
    <w:bookmarkStart w:id="165" w:name="page166"/>
    <w:bookmarkEnd w:id="165"/>
    <w:p>
      <w:pPr>
        <w:ind w:right="3339"/>
        <w:spacing w:after="0" w:line="271" w:lineRule="auto"/>
        <w:rPr>
          <w:sz w:val="20"/>
          <w:szCs w:val="20"/>
          <w:color w:val="auto"/>
        </w:rPr>
      </w:pPr>
      <w:r>
        <w:rPr>
          <w:rFonts w:ascii="Courier New" w:cs="Courier New" w:eastAsia="Courier New" w:hAnsi="Courier New"/>
          <w:sz w:val="14"/>
          <w:szCs w:val="14"/>
          <w:color w:val="auto"/>
        </w:rPr>
        <w:t>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ten days after acceptance of appointment by the successor Trustee, the successor Trustee shall cause such notice to be mailed at the expense of the Issuer.</w:t>
      </w:r>
    </w:p>
    <w:p>
      <w:pPr>
        <w:spacing w:after="0" w:line="72"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SECTION 5.11 Merger, Conversion, Consolidation or Succession to Business of Trustee.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eligible under the provisions of Section 5.08, without the execution or filing of any paper or any further act on the part of any of the parties hereto, anything herein to the contrary notwithstanding.</w:t>
      </w:r>
    </w:p>
    <w:p>
      <w:pPr>
        <w:spacing w:after="0" w:line="74" w:lineRule="exact"/>
        <w:rPr>
          <w:sz w:val="20"/>
          <w:szCs w:val="20"/>
          <w:color w:val="auto"/>
        </w:rPr>
      </w:pPr>
    </w:p>
    <w:p>
      <w:pPr>
        <w:ind w:right="3339" w:firstLine="689"/>
        <w:spacing w:after="0" w:line="260" w:lineRule="auto"/>
        <w:rPr>
          <w:sz w:val="20"/>
          <w:szCs w:val="20"/>
          <w:color w:val="auto"/>
        </w:rPr>
      </w:pPr>
      <w:r>
        <w:rPr>
          <w:rFonts w:ascii="Courier New" w:cs="Courier New" w:eastAsia="Courier New" w:hAnsi="Courier New"/>
          <w:sz w:val="14"/>
          <w:szCs w:val="14"/>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79" w:lineRule="exact"/>
        <w:rPr>
          <w:sz w:val="20"/>
          <w:szCs w:val="20"/>
          <w:color w:val="auto"/>
        </w:rPr>
      </w:pPr>
    </w:p>
    <w:p>
      <w:pPr>
        <w:ind w:right="3419" w:firstLine="689"/>
        <w:spacing w:after="0" w:line="277" w:lineRule="auto"/>
        <w:rPr>
          <w:sz w:val="20"/>
          <w:szCs w:val="20"/>
          <w:color w:val="auto"/>
        </w:rPr>
      </w:pPr>
      <w:r>
        <w:rPr>
          <w:rFonts w:ascii="Courier New" w:cs="Courier New" w:eastAsia="Courier New" w:hAnsi="Courier New"/>
          <w:sz w:val="14"/>
          <w:szCs w:val="14"/>
          <w:color w:val="auto"/>
        </w:rPr>
        <w:t>SECTION 5.12 Reports to the Trustee. (a) On May 15, 2000, and on or before May 15 in every year thereafter, so long as any Securities are Outstanding hereunder and as required by the Trust Indenture Act of 1939, the Trustee shall transmit to the Securityholders and the Issuer, as hereinafter in this Section 5.12 provided, a brief report dated as of the preceding March 15 with respect to:</w:t>
      </w:r>
    </w:p>
    <w:p>
      <w:pPr>
        <w:spacing w:after="0" w:line="244" w:lineRule="exact"/>
        <w:rPr>
          <w:sz w:val="20"/>
          <w:szCs w:val="20"/>
          <w:color w:val="auto"/>
        </w:rPr>
      </w:pPr>
    </w:p>
    <w:p>
      <w:pPr>
        <w:ind w:left="700" w:right="3599" w:firstLine="342"/>
        <w:spacing w:after="0" w:line="313" w:lineRule="auto"/>
        <w:tabs>
          <w:tab w:leader="none" w:pos="138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eligibility under Section 5.08, or in lieu thereof, if to the best of its knowledge it has continued to be eligible under such Section, a written statement to such effect; and</w:t>
      </w:r>
    </w:p>
    <w:p>
      <w:pPr>
        <w:spacing w:after="0" w:line="42" w:lineRule="exact"/>
        <w:rPr>
          <w:rFonts w:ascii="Courier New" w:cs="Courier New" w:eastAsia="Courier New" w:hAnsi="Courier New"/>
          <w:sz w:val="14"/>
          <w:szCs w:val="14"/>
          <w:color w:val="auto"/>
        </w:rPr>
      </w:pPr>
    </w:p>
    <w:p>
      <w:pPr>
        <w:ind w:left="700" w:right="3679" w:firstLine="342"/>
        <w:spacing w:after="0" w:line="313" w:lineRule="auto"/>
        <w:tabs>
          <w:tab w:leader="none" w:pos="147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the Trustee in the performance of its duties under this Indenture which it has not previously reported and which</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922" w:right="1440" w:bottom="1440" w:gutter="0" w:footer="0" w:header="0"/>
        </w:sectPr>
      </w:pPr>
    </w:p>
    <w:bookmarkStart w:id="166" w:name="page167"/>
    <w:bookmarkEnd w:id="166"/>
    <w:p>
      <w:pPr>
        <w:ind w:left="700" w:right="3519"/>
        <w:spacing w:after="0" w:line="313" w:lineRule="auto"/>
        <w:rPr>
          <w:sz w:val="20"/>
          <w:szCs w:val="20"/>
          <w:color w:val="auto"/>
        </w:rPr>
      </w:pPr>
      <w:r>
        <w:rPr>
          <w:rFonts w:ascii="Courier New" w:cs="Courier New" w:eastAsia="Courier New" w:hAnsi="Courier New"/>
          <w:sz w:val="14"/>
          <w:szCs w:val="14"/>
          <w:color w:val="auto"/>
        </w:rPr>
        <w:t>in its opinion materially affects the Securities, except action in respect of a default, notice of which has been or is to be withheld by it in accordance with the provisions of Section 4.11.</w:t>
      </w:r>
    </w:p>
    <w:p>
      <w:pPr>
        <w:spacing w:after="0" w:line="42" w:lineRule="exact"/>
        <w:rPr>
          <w:sz w:val="20"/>
          <w:szCs w:val="20"/>
          <w:color w:val="auto"/>
        </w:rPr>
      </w:pPr>
    </w:p>
    <w:p>
      <w:pPr>
        <w:jc w:val="both"/>
        <w:ind w:right="3519" w:firstLine="697"/>
        <w:spacing w:after="0" w:line="313" w:lineRule="auto"/>
        <w:tabs>
          <w:tab w:leader="none" w:pos="103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pursuant to this Section 5.12 shall be transmitted by mail to all holders of Securities as the names and addresses of such holders appear upon the registry books of the Issuer at the expense of the Issuer.</w:t>
      </w:r>
    </w:p>
    <w:p>
      <w:pPr>
        <w:spacing w:after="0" w:line="4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6</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CONCERNING THE SECURITYHOLDERS</w:t>
      </w:r>
    </w:p>
    <w:p>
      <w:pPr>
        <w:spacing w:after="0" w:line="147" w:lineRule="exact"/>
        <w:rPr>
          <w:sz w:val="20"/>
          <w:szCs w:val="20"/>
          <w:color w:val="auto"/>
        </w:rPr>
      </w:pPr>
    </w:p>
    <w:p>
      <w:pPr>
        <w:ind w:right="3419" w:firstLine="689"/>
        <w:spacing w:after="0" w:line="262" w:lineRule="auto"/>
        <w:rPr>
          <w:sz w:val="20"/>
          <w:szCs w:val="20"/>
          <w:color w:val="auto"/>
        </w:rPr>
      </w:pPr>
      <w:r>
        <w:rPr>
          <w:rFonts w:ascii="Courier New" w:cs="Courier New" w:eastAsia="Courier New" w:hAnsi="Courier New"/>
          <w:sz w:val="14"/>
          <w:szCs w:val="14"/>
          <w:color w:val="auto"/>
        </w:rPr>
        <w:t>SECTION 6.01 Evidence of Action Taken by Securityholders.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5.01 and 5.02) conclusive in favor of the Trustee and the Issuer, if made in the manner provided in this Article.</w:t>
      </w:r>
    </w:p>
    <w:p>
      <w:pPr>
        <w:spacing w:after="0" w:line="76" w:lineRule="exact"/>
        <w:rPr>
          <w:sz w:val="20"/>
          <w:szCs w:val="20"/>
          <w:color w:val="auto"/>
        </w:rPr>
      </w:pPr>
    </w:p>
    <w:p>
      <w:pPr>
        <w:ind w:right="3339" w:firstLine="689"/>
        <w:spacing w:after="0" w:line="258" w:lineRule="auto"/>
        <w:rPr>
          <w:sz w:val="20"/>
          <w:szCs w:val="20"/>
          <w:color w:val="auto"/>
        </w:rPr>
      </w:pPr>
      <w:r>
        <w:rPr>
          <w:rFonts w:ascii="Courier New" w:cs="Courier New" w:eastAsia="Courier New" w:hAnsi="Courier New"/>
          <w:sz w:val="14"/>
          <w:szCs w:val="14"/>
          <w:color w:val="auto"/>
        </w:rPr>
        <w:t>SECTION 6.02 Proof of Execution of Instruments and of Holding of Securities; Record Date. Subject to Sections 5.01 and 5.02, the execution of any instrument by a Securityholder or his agent or proxy may be proved by the certificate of any notary public or other officer authorized to take acknowledgment of deeds, that the Person executing such instrument acknowledged to such notary public or other such officer the execution thereof, or by an affidavit of a witness to such execution sworn to before any such notary public or other officer. Where such execution is by an officer of a corporation or association or a member of a partnership on behalf of such corporation, association or partnership, as the case may be, or by any other Person acting in a representative capacity, such certificate or affidavit shall also constitute sufficient proof of such Person's authority.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921" w:right="1440" w:bottom="1440" w:gutter="0" w:footer="0" w:header="0"/>
        </w:sectPr>
      </w:pPr>
    </w:p>
    <w:bookmarkStart w:id="167" w:name="page168"/>
    <w:bookmarkEnd w:id="167"/>
    <w:p>
      <w:pPr>
        <w:ind w:right="3419"/>
        <w:spacing w:after="0" w:line="292" w:lineRule="auto"/>
        <w:rPr>
          <w:sz w:val="20"/>
          <w:szCs w:val="20"/>
          <w:color w:val="auto"/>
        </w:rPr>
      </w:pPr>
      <w:r>
        <w:rPr>
          <w:rFonts w:ascii="Courier New" w:cs="Courier New" w:eastAsia="Courier New" w:hAnsi="Courier New"/>
          <w:sz w:val="14"/>
          <w:szCs w:val="14"/>
          <w:color w:val="auto"/>
        </w:rPr>
        <w:t>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56" w:lineRule="exact"/>
        <w:rPr>
          <w:sz w:val="20"/>
          <w:szCs w:val="20"/>
          <w:color w:val="auto"/>
        </w:rPr>
      </w:pPr>
    </w:p>
    <w:p>
      <w:pPr>
        <w:ind w:right="3419" w:firstLine="689"/>
        <w:spacing w:after="0" w:line="261" w:lineRule="auto"/>
        <w:rPr>
          <w:sz w:val="20"/>
          <w:szCs w:val="20"/>
          <w:color w:val="auto"/>
        </w:rPr>
      </w:pPr>
      <w:r>
        <w:rPr>
          <w:rFonts w:ascii="Courier New" w:cs="Courier New" w:eastAsia="Courier New" w:hAnsi="Courier New"/>
          <w:sz w:val="14"/>
          <w:szCs w:val="14"/>
          <w:color w:val="auto"/>
        </w:rPr>
        <w:t>SECTION 6.03 Holders to be Treated as Owners. Prior to due presentment of a Security for registration of transfer,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77"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SECTION 6.04 Securities Owned by Issuer Deemed Not Outstanding.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as to which the Trustee has received written notice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5.01 and 5.02, the Trustee shall be entitled to accept such</w:t>
      </w:r>
    </w:p>
    <w:p>
      <w:pPr>
        <w:spacing w:after="0" w:line="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921" w:right="1440" w:bottom="1440" w:gutter="0" w:footer="0" w:header="0"/>
        </w:sectPr>
      </w:pPr>
    </w:p>
    <w:bookmarkStart w:id="168" w:name="page169"/>
    <w:bookmarkEnd w:id="168"/>
    <w:p>
      <w:pPr>
        <w:ind w:right="3419"/>
        <w:spacing w:after="0" w:line="313" w:lineRule="auto"/>
        <w:rPr>
          <w:sz w:val="20"/>
          <w:szCs w:val="20"/>
          <w:color w:val="auto"/>
        </w:rPr>
      </w:pPr>
      <w:r>
        <w:rPr>
          <w:rFonts w:ascii="Courier New" w:cs="Courier New" w:eastAsia="Courier New" w:hAnsi="Courier New"/>
          <w:sz w:val="14"/>
          <w:szCs w:val="14"/>
          <w:color w:val="auto"/>
        </w:rPr>
        <w:t>Officers' Certificate as conclusive evidence of the facts therein set forth and of the fact that all Securities not listed therein are Outstanding for the purpose of any such determination.</w:t>
      </w:r>
    </w:p>
    <w:p>
      <w:pPr>
        <w:spacing w:after="0" w:line="42" w:lineRule="exact"/>
        <w:rPr>
          <w:sz w:val="20"/>
          <w:szCs w:val="20"/>
          <w:color w:val="auto"/>
        </w:rPr>
      </w:pPr>
    </w:p>
    <w:p>
      <w:pPr>
        <w:ind w:right="3339" w:firstLine="689"/>
        <w:spacing w:after="0" w:line="258" w:lineRule="auto"/>
        <w:rPr>
          <w:sz w:val="20"/>
          <w:szCs w:val="20"/>
          <w:color w:val="auto"/>
        </w:rPr>
      </w:pPr>
      <w:r>
        <w:rPr>
          <w:rFonts w:ascii="Courier New" w:cs="Courier New" w:eastAsia="Courier New" w:hAnsi="Courier New"/>
          <w:sz w:val="14"/>
          <w:szCs w:val="14"/>
          <w:color w:val="auto"/>
        </w:rPr>
        <w:t>SECTION 6.05 Right of Revocation of Action Taken.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7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ARTICLE 7</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SUPPLEMENTAL INDENTURES</w:t>
      </w:r>
    </w:p>
    <w:p>
      <w:pPr>
        <w:spacing w:after="0" w:line="173"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7.01 Supplemental Indentures Without Consent of Securityholders. The Issuer, when authorized by a resolution of its Board of Directors certified to the Trustee, and the Trustee may from time to time and at any time enter into an indenture or indentures supplemental hereto for one or more of the following purposes:</w:t>
      </w:r>
    </w:p>
    <w:p>
      <w:pPr>
        <w:spacing w:after="0" w:line="62" w:lineRule="exact"/>
        <w:rPr>
          <w:sz w:val="20"/>
          <w:szCs w:val="20"/>
          <w:color w:val="auto"/>
        </w:rPr>
      </w:pPr>
    </w:p>
    <w:p>
      <w:pPr>
        <w:ind w:left="700" w:right="3339" w:firstLine="342"/>
        <w:spacing w:after="0" w:line="292" w:lineRule="auto"/>
        <w:tabs>
          <w:tab w:leader="none" w:pos="138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corporation to the Issuer, or successive successions, and the assumption by the successor corporation of the covenants, agreements and obligations of the Issuer pursuant to Article 8;</w:t>
      </w:r>
    </w:p>
    <w:p>
      <w:pPr>
        <w:spacing w:after="0" w:line="56" w:lineRule="exact"/>
        <w:rPr>
          <w:rFonts w:ascii="Courier New" w:cs="Courier New" w:eastAsia="Courier New" w:hAnsi="Courier New"/>
          <w:sz w:val="14"/>
          <w:szCs w:val="14"/>
          <w:color w:val="auto"/>
        </w:rPr>
      </w:pPr>
    </w:p>
    <w:p>
      <w:pPr>
        <w:ind w:left="700" w:right="3339" w:firstLine="342"/>
        <w:spacing w:after="0" w:line="292" w:lineRule="auto"/>
        <w:tabs>
          <w:tab w:leader="none" w:pos="138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921" w:right="1440" w:bottom="1440" w:gutter="0" w:footer="0" w:header="0"/>
        </w:sectPr>
      </w:pPr>
    </w:p>
    <w:bookmarkStart w:id="169" w:name="page170"/>
    <w:bookmarkEnd w:id="169"/>
    <w:p>
      <w:pPr>
        <w:ind w:right="3519"/>
        <w:spacing w:after="0" w:line="292" w:lineRule="auto"/>
        <w:rPr>
          <w:sz w:val="20"/>
          <w:szCs w:val="20"/>
          <w:color w:val="auto"/>
        </w:rPr>
      </w:pPr>
      <w:r>
        <w:rPr>
          <w:rFonts w:ascii="Courier New" w:cs="Courier New" w:eastAsia="Courier New" w:hAnsi="Courier New"/>
          <w:sz w:val="14"/>
          <w:szCs w:val="14"/>
          <w:color w:val="auto"/>
        </w:rPr>
        <w:t>matters or questions arising under this Indenture or under any supplemental indenture as the Board of Directors may deem necessary or desirable and which shall not adversely affect the interests of the Holders of the Securities in any material respect;</w:t>
      </w:r>
    </w:p>
    <w:p>
      <w:pPr>
        <w:spacing w:after="0" w:line="56" w:lineRule="exact"/>
        <w:rPr>
          <w:sz w:val="20"/>
          <w:szCs w:val="20"/>
          <w:color w:val="auto"/>
        </w:rPr>
      </w:pPr>
    </w:p>
    <w:p>
      <w:pPr>
        <w:ind w:right="3599" w:firstLine="342"/>
        <w:spacing w:after="0" w:line="375" w:lineRule="auto"/>
        <w:tabs>
          <w:tab w:leader="none" w:pos="68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Securities of any series as permitted by Sections 2.01 and 2.03;</w:t>
      </w:r>
    </w:p>
    <w:p>
      <w:pPr>
        <w:spacing w:after="0" w:line="1" w:lineRule="exact"/>
        <w:rPr>
          <w:rFonts w:ascii="Courier New" w:cs="Courier New" w:eastAsia="Courier New" w:hAnsi="Courier New"/>
          <w:sz w:val="14"/>
          <w:szCs w:val="14"/>
          <w:color w:val="auto"/>
        </w:rPr>
      </w:pPr>
    </w:p>
    <w:p>
      <w:pPr>
        <w:ind w:right="3519" w:firstLine="342"/>
        <w:spacing w:after="0" w:line="275" w:lineRule="auto"/>
        <w:tabs>
          <w:tab w:leader="none" w:pos="68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69" w:lineRule="exact"/>
        <w:rPr>
          <w:rFonts w:ascii="Courier New" w:cs="Courier New" w:eastAsia="Courier New" w:hAnsi="Courier New"/>
          <w:sz w:val="14"/>
          <w:szCs w:val="14"/>
          <w:color w:val="auto"/>
        </w:rPr>
      </w:pPr>
    </w:p>
    <w:p>
      <w:pPr>
        <w:ind w:right="3419" w:firstLine="342"/>
        <w:spacing w:after="0" w:line="313" w:lineRule="auto"/>
        <w:tabs>
          <w:tab w:leader="none" w:pos="68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any requirements of the Commission in connection with the qualification of this Indenture under the Trust Indenture Act of 1939;</w:t>
      </w:r>
    </w:p>
    <w:p>
      <w:pPr>
        <w:spacing w:after="0" w:line="42" w:lineRule="exact"/>
        <w:rPr>
          <w:rFonts w:ascii="Courier New" w:cs="Courier New" w:eastAsia="Courier New" w:hAnsi="Courier New"/>
          <w:sz w:val="14"/>
          <w:szCs w:val="14"/>
          <w:color w:val="auto"/>
        </w:rPr>
      </w:pPr>
    </w:p>
    <w:p>
      <w:pPr>
        <w:ind w:right="3419" w:firstLine="342"/>
        <w:spacing w:after="0" w:line="375" w:lineRule="auto"/>
        <w:tabs>
          <w:tab w:leader="none" w:pos="68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uncertificated or Unregistered Securities and to make all appropriate changes for such purpose;</w:t>
      </w:r>
    </w:p>
    <w:p>
      <w:pPr>
        <w:spacing w:after="0" w:line="1" w:lineRule="exact"/>
        <w:rPr>
          <w:rFonts w:ascii="Courier New" w:cs="Courier New" w:eastAsia="Courier New" w:hAnsi="Courier New"/>
          <w:sz w:val="14"/>
          <w:szCs w:val="14"/>
          <w:color w:val="auto"/>
        </w:rPr>
      </w:pPr>
    </w:p>
    <w:p>
      <w:pPr>
        <w:ind w:right="3419" w:firstLine="342"/>
        <w:spacing w:after="0" w:line="375" w:lineRule="auto"/>
        <w:tabs>
          <w:tab w:leader="none" w:pos="68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any change that does not adversely affect the rights of any Holder;</w:t>
      </w:r>
    </w:p>
    <w:p>
      <w:pPr>
        <w:spacing w:after="0" w:line="1" w:lineRule="exact"/>
        <w:rPr>
          <w:rFonts w:ascii="Courier New" w:cs="Courier New" w:eastAsia="Courier New" w:hAnsi="Courier New"/>
          <w:sz w:val="14"/>
          <w:szCs w:val="14"/>
          <w:color w:val="auto"/>
        </w:rPr>
      </w:pPr>
    </w:p>
    <w:p>
      <w:pPr>
        <w:ind w:right="3599" w:firstLine="342"/>
        <w:spacing w:after="0" w:line="313" w:lineRule="auto"/>
        <w:tabs>
          <w:tab w:leader="none" w:pos="68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provided by or pursuant to a Board Resolution or indenture supplemental hereto establishing the terms of one or more series of Securities;</w:t>
      </w:r>
    </w:p>
    <w:p>
      <w:pPr>
        <w:spacing w:after="0" w:line="42" w:lineRule="exact"/>
        <w:rPr>
          <w:rFonts w:ascii="Courier New" w:cs="Courier New" w:eastAsia="Courier New" w:hAnsi="Courier New"/>
          <w:sz w:val="14"/>
          <w:szCs w:val="14"/>
          <w:color w:val="auto"/>
        </w:rPr>
      </w:pPr>
    </w:p>
    <w:p>
      <w:pPr>
        <w:ind w:right="3339" w:firstLine="342"/>
        <w:spacing w:after="0" w:line="260" w:lineRule="auto"/>
        <w:tabs>
          <w:tab w:leader="none" w:pos="68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Issuer such new covenants, restrictions, conditions or provisions as its Board of Directors shall consider to be for the protection of the Holders of Securities,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w:t>
      </w:r>
    </w:p>
    <w:p>
      <w:pPr>
        <w:spacing w:after="0" w:line="251"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9539"/>
          </w:cols>
          <w:pgMar w:left="920" w:top="921" w:right="1440" w:bottom="1440" w:gutter="0" w:footer="0" w:header="0"/>
        </w:sectPr>
      </w:pPr>
    </w:p>
    <w:bookmarkStart w:id="170" w:name="page171"/>
    <w:bookmarkEnd w:id="170"/>
    <w:p>
      <w:pPr>
        <w:ind w:left="700" w:right="3339"/>
        <w:spacing w:after="0" w:line="375" w:lineRule="auto"/>
        <w:rPr>
          <w:sz w:val="20"/>
          <w:szCs w:val="20"/>
          <w:color w:val="auto"/>
        </w:rPr>
      </w:pPr>
      <w:r>
        <w:rPr>
          <w:rFonts w:ascii="Courier New" w:cs="Courier New" w:eastAsia="Courier New" w:hAnsi="Courier New"/>
          <w:sz w:val="14"/>
          <w:szCs w:val="14"/>
          <w:color w:val="auto"/>
        </w:rPr>
        <w:t>Holders of a majority in aggregate principal amount of the Securities of such series to waive such an Event of Default; or</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(j) to make any change so long as no Securities are Outstanding.</w:t>
      </w:r>
    </w:p>
    <w:p>
      <w:pPr>
        <w:spacing w:after="0" w:line="173"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72" w:lineRule="exact"/>
        <w:rPr>
          <w:sz w:val="20"/>
          <w:szCs w:val="20"/>
          <w:color w:val="auto"/>
        </w:rPr>
      </w:pPr>
    </w:p>
    <w:p>
      <w:pPr>
        <w:jc w:val="both"/>
        <w:ind w:right="3419" w:firstLine="689"/>
        <w:spacing w:after="0" w:line="313" w:lineRule="auto"/>
        <w:rPr>
          <w:sz w:val="20"/>
          <w:szCs w:val="20"/>
          <w:color w:val="auto"/>
        </w:rPr>
      </w:pPr>
      <w:r>
        <w:rPr>
          <w:rFonts w:ascii="Courier New" w:cs="Courier New" w:eastAsia="Courier New" w:hAnsi="Courier New"/>
          <w:sz w:val="14"/>
          <w:szCs w:val="14"/>
          <w:color w:val="auto"/>
        </w:rPr>
        <w:t>Any supplemental indenture authorized by the provisions of this section may be executed without the consent of the Holders of any of the Securities at the time outstanding, notwithstanding any of the provisions of Section 7.02.</w:t>
      </w:r>
    </w:p>
    <w:p>
      <w:pPr>
        <w:spacing w:after="0" w:line="42"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SECTION 7.02 Supplemental Indentures With Consent of Securityholders.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without the consent of each Holder affected thereby:</w:t>
      </w:r>
    </w:p>
    <w:p>
      <w:pPr>
        <w:spacing w:after="0" w:line="249" w:lineRule="exact"/>
        <w:rPr>
          <w:sz w:val="20"/>
          <w:szCs w:val="20"/>
          <w:color w:val="auto"/>
        </w:rPr>
      </w:pPr>
    </w:p>
    <w:p>
      <w:pPr>
        <w:ind w:left="700" w:right="3519" w:firstLine="342"/>
        <w:spacing w:after="0" w:line="313" w:lineRule="auto"/>
        <w:tabs>
          <w:tab w:leader="none" w:pos="1389"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sinking fund obligation or any installment of interest on, such Holder's Security;</w:t>
      </w:r>
    </w:p>
    <w:p>
      <w:pPr>
        <w:spacing w:after="0" w:line="42" w:lineRule="exact"/>
        <w:rPr>
          <w:rFonts w:ascii="Courier New" w:cs="Courier New" w:eastAsia="Courier New" w:hAnsi="Courier New"/>
          <w:sz w:val="14"/>
          <w:szCs w:val="14"/>
          <w:color w:val="auto"/>
        </w:rPr>
      </w:pPr>
    </w:p>
    <w:p>
      <w:pPr>
        <w:ind w:left="700" w:right="3519" w:firstLine="342"/>
        <w:spacing w:after="0" w:line="375" w:lineRule="auto"/>
        <w:tabs>
          <w:tab w:leader="none" w:pos="147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thereof or the rate of interest thereon, or any premium payable with respect thereto;</w:t>
      </w:r>
    </w:p>
    <w:p>
      <w:pPr>
        <w:spacing w:after="0" w:line="1" w:lineRule="exact"/>
        <w:rPr>
          <w:rFonts w:ascii="Courier New" w:cs="Courier New" w:eastAsia="Courier New" w:hAnsi="Courier New"/>
          <w:sz w:val="14"/>
          <w:szCs w:val="14"/>
          <w:color w:val="auto"/>
        </w:rPr>
      </w:pPr>
    </w:p>
    <w:p>
      <w:pPr>
        <w:ind w:left="700" w:right="3519" w:firstLine="342"/>
        <w:spacing w:after="0" w:line="375" w:lineRule="auto"/>
        <w:tabs>
          <w:tab w:leader="none" w:pos="156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place of payment where, or the currency in which, any Security or any premium or the interest thereon is payable;</w:t>
      </w:r>
    </w:p>
    <w:p>
      <w:pPr>
        <w:spacing w:after="0" w:line="1" w:lineRule="exact"/>
        <w:rPr>
          <w:rFonts w:ascii="Courier New" w:cs="Courier New" w:eastAsia="Courier New" w:hAnsi="Courier New"/>
          <w:sz w:val="14"/>
          <w:szCs w:val="14"/>
          <w:color w:val="auto"/>
        </w:rPr>
      </w:pPr>
    </w:p>
    <w:p>
      <w:pPr>
        <w:ind w:left="700" w:right="3519" w:firstLine="342"/>
        <w:spacing w:after="0" w:line="375" w:lineRule="auto"/>
        <w:tabs>
          <w:tab w:leader="none" w:pos="147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provisions for calculating the optional redemption price, including the definitions relating thereto;</w:t>
      </w:r>
    </w:p>
    <w:p>
      <w:pPr>
        <w:spacing w:after="0" w:line="1" w:lineRule="exact"/>
        <w:rPr>
          <w:rFonts w:ascii="Courier New" w:cs="Courier New" w:eastAsia="Courier New" w:hAnsi="Courier New"/>
          <w:sz w:val="14"/>
          <w:szCs w:val="14"/>
          <w:color w:val="auto"/>
        </w:rPr>
      </w:pPr>
    </w:p>
    <w:p>
      <w:pPr>
        <w:ind w:left="700" w:right="3339" w:firstLine="342"/>
        <w:spacing w:after="0" w:line="375" w:lineRule="auto"/>
        <w:tabs>
          <w:tab w:leader="none" w:pos="1389"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to Section 4.07 or 4.10 (except to include other provisions subject to Section 4.10);</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922" w:right="1440" w:bottom="1440" w:gutter="0" w:footer="0" w:header="0"/>
        </w:sectPr>
      </w:pPr>
    </w:p>
    <w:bookmarkStart w:id="171" w:name="page172"/>
    <w:bookmarkEnd w:id="171"/>
    <w:p>
      <w:pPr>
        <w:ind w:left="700" w:right="3679" w:firstLine="342"/>
        <w:spacing w:after="0" w:line="282" w:lineRule="auto"/>
        <w:tabs>
          <w:tab w:leader="none" w:pos="147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w:t>
      </w:r>
    </w:p>
    <w:p>
      <w:pPr>
        <w:spacing w:after="0" w:line="62" w:lineRule="exact"/>
        <w:rPr>
          <w:rFonts w:ascii="Courier New" w:cs="Courier New" w:eastAsia="Courier New" w:hAnsi="Courier New"/>
          <w:sz w:val="14"/>
          <w:szCs w:val="14"/>
          <w:color w:val="auto"/>
        </w:rPr>
      </w:pPr>
    </w:p>
    <w:p>
      <w:pPr>
        <w:ind w:left="700" w:right="3419" w:firstLine="342"/>
        <w:spacing w:after="0" w:line="375" w:lineRule="auto"/>
        <w:tabs>
          <w:tab w:leader="none" w:pos="156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 or impair the right to convert any Security at the rate and upon the terms provided in Article 12;</w:t>
      </w:r>
    </w:p>
    <w:p>
      <w:pPr>
        <w:spacing w:after="0" w:line="1" w:lineRule="exact"/>
        <w:rPr>
          <w:rFonts w:ascii="Courier New" w:cs="Courier New" w:eastAsia="Courier New" w:hAnsi="Courier New"/>
          <w:sz w:val="14"/>
          <w:szCs w:val="14"/>
          <w:color w:val="auto"/>
        </w:rPr>
      </w:pPr>
    </w:p>
    <w:p>
      <w:pPr>
        <w:ind w:left="700" w:right="3339" w:firstLine="342"/>
        <w:spacing w:after="0" w:line="313" w:lineRule="auto"/>
        <w:tabs>
          <w:tab w:leader="none" w:pos="164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 default in the payment of Principal of or interest on any Security of such Holder (except pursuant to a rescission of acceleration pursuant to Section 4.01);</w:t>
      </w:r>
    </w:p>
    <w:p>
      <w:pPr>
        <w:spacing w:after="0" w:line="42" w:lineRule="exact"/>
        <w:rPr>
          <w:rFonts w:ascii="Courier New" w:cs="Courier New" w:eastAsia="Courier New" w:hAnsi="Courier New"/>
          <w:sz w:val="14"/>
          <w:szCs w:val="14"/>
          <w:color w:val="auto"/>
        </w:rPr>
      </w:pPr>
    </w:p>
    <w:p>
      <w:pPr>
        <w:ind w:left="700" w:right="3419" w:firstLine="342"/>
        <w:spacing w:after="0" w:line="313" w:lineRule="auto"/>
        <w:tabs>
          <w:tab w:leader="none" w:pos="147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affect the rights of such Holder under any mandatory redemption or repurchase provision or any right of redemption or repurchase at the option of such Holder;</w:t>
      </w:r>
    </w:p>
    <w:p>
      <w:pPr>
        <w:spacing w:after="0" w:line="42" w:lineRule="exact"/>
        <w:rPr>
          <w:rFonts w:ascii="Courier New" w:cs="Courier New" w:eastAsia="Courier New" w:hAnsi="Courier New"/>
          <w:sz w:val="14"/>
          <w:szCs w:val="14"/>
          <w:color w:val="auto"/>
        </w:rPr>
      </w:pPr>
    </w:p>
    <w:p>
      <w:pPr>
        <w:ind w:left="700" w:right="3339" w:firstLine="342"/>
        <w:spacing w:after="0" w:line="292" w:lineRule="auto"/>
        <w:tabs>
          <w:tab w:leader="none" w:pos="138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7.02, except to increase any such percentage or to provide that certain other provisions of this Indenture cannot be modified or waived without the consent of the Holder of each outstanding Security affected thereby; or</w:t>
      </w:r>
    </w:p>
    <w:p>
      <w:pPr>
        <w:spacing w:after="0" w:line="56" w:lineRule="exact"/>
        <w:rPr>
          <w:rFonts w:ascii="Courier New" w:cs="Courier New" w:eastAsia="Courier New" w:hAnsi="Courier New"/>
          <w:sz w:val="14"/>
          <w:szCs w:val="14"/>
          <w:color w:val="auto"/>
        </w:rPr>
      </w:pPr>
    </w:p>
    <w:p>
      <w:pPr>
        <w:ind w:left="700" w:right="3599" w:firstLine="342"/>
        <w:spacing w:after="0" w:line="292" w:lineRule="auto"/>
        <w:tabs>
          <w:tab w:leader="none" w:pos="147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or waive any provision that, pursuant to a board resolution or indenture supplemental hereto establishing the terms of one or more series of Securities, is prohibited to be so changed or waived.</w:t>
      </w:r>
    </w:p>
    <w:p>
      <w:pPr>
        <w:spacing w:after="0" w:line="56" w:lineRule="exact"/>
        <w:rPr>
          <w:sz w:val="20"/>
          <w:szCs w:val="20"/>
          <w:color w:val="auto"/>
        </w:rPr>
      </w:pPr>
    </w:p>
    <w:p>
      <w:pPr>
        <w:ind w:right="3419" w:firstLine="689"/>
        <w:spacing w:after="0" w:line="264" w:lineRule="auto"/>
        <w:rPr>
          <w:sz w:val="20"/>
          <w:szCs w:val="20"/>
          <w:color w:val="auto"/>
        </w:rPr>
      </w:pPr>
      <w:r>
        <w:rPr>
          <w:rFonts w:ascii="Courier New" w:cs="Courier New" w:eastAsia="Courier New" w:hAnsi="Courier New"/>
          <w:sz w:val="14"/>
          <w:szCs w:val="14"/>
          <w:color w:val="auto"/>
        </w:rPr>
        <w:t>Upon the written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77"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1087" w:right="1440" w:bottom="1440" w:gutter="0" w:footer="0" w:header="0"/>
        </w:sectPr>
      </w:pPr>
    </w:p>
    <w:bookmarkStart w:id="172" w:name="page173"/>
    <w:bookmarkEnd w:id="172"/>
    <w:p>
      <w:pPr>
        <w:ind w:right="3339" w:firstLine="689"/>
        <w:spacing w:after="0" w:line="268" w:lineRule="auto"/>
        <w:rPr>
          <w:sz w:val="20"/>
          <w:szCs w:val="20"/>
          <w:color w:val="auto"/>
        </w:rPr>
      </w:pPr>
      <w:r>
        <w:rPr>
          <w:rFonts w:ascii="Courier New" w:cs="Courier New" w:eastAsia="Courier New" w:hAnsi="Courier New"/>
          <w:sz w:val="14"/>
          <w:szCs w:val="14"/>
          <w:color w:val="auto"/>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spacing w:after="0" w:line="74"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Neither the Issuer nor any of its Subsidiaries will, directly or indirectly, pay or cause to be paid any consideration, whether by way of interest, fee or otherwise, to any Holder of any Securities for or as an inducement to any consent, waiver or amendment of any of the terms or provisions of this Indenture or the Securities unless such consideration is offered to be paid or agreed to be paid to all Holders of the Securities that consent, waive or agree to amend in the time frame set forth in the solicitation documents relating to such consent, waiver or agreement.</w:t>
      </w:r>
    </w:p>
    <w:p>
      <w:pPr>
        <w:spacing w:after="0" w:line="74" w:lineRule="exact"/>
        <w:rPr>
          <w:sz w:val="20"/>
          <w:szCs w:val="20"/>
          <w:color w:val="auto"/>
        </w:rPr>
      </w:pPr>
    </w:p>
    <w:p>
      <w:pPr>
        <w:ind w:right="3339" w:firstLine="689"/>
        <w:spacing w:after="0" w:line="264" w:lineRule="auto"/>
        <w:rPr>
          <w:sz w:val="20"/>
          <w:szCs w:val="20"/>
          <w:color w:val="auto"/>
        </w:rPr>
      </w:pPr>
      <w:r>
        <w:rPr>
          <w:rFonts w:ascii="Courier New" w:cs="Courier New" w:eastAsia="Courier New" w:hAnsi="Courier New"/>
          <w:sz w:val="14"/>
          <w:szCs w:val="14"/>
          <w:color w:val="auto"/>
        </w:rPr>
        <w:t>SECTION 7.03 Effect of Supplemental Indenture.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52"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7.04 Documents to Be Given to Trustee. The Trustee, subject to the provisions of Sections 5.01 and 5.02, may receive an Officers' Certificate and an Opinion of Counsel as conclusive evidence that any supplemental indenture executed pursuant to this Article 7 complies with the applicable provisions of this Indenture.</w:t>
      </w:r>
    </w:p>
    <w:p>
      <w:pPr>
        <w:spacing w:after="0" w:line="62" w:lineRule="exact"/>
        <w:rPr>
          <w:sz w:val="20"/>
          <w:szCs w:val="20"/>
          <w:color w:val="auto"/>
        </w:rPr>
      </w:pPr>
    </w:p>
    <w:p>
      <w:pPr>
        <w:ind w:right="3419" w:firstLine="689"/>
        <w:spacing w:after="0" w:line="266" w:lineRule="auto"/>
        <w:rPr>
          <w:sz w:val="20"/>
          <w:szCs w:val="20"/>
          <w:color w:val="auto"/>
        </w:rPr>
      </w:pPr>
      <w:r>
        <w:rPr>
          <w:rFonts w:ascii="Courier New" w:cs="Courier New" w:eastAsia="Courier New" w:hAnsi="Courier New"/>
          <w:sz w:val="14"/>
          <w:szCs w:val="14"/>
          <w:color w:val="auto"/>
        </w:rPr>
        <w:t>SECTION 7.05 Notation on Securities in Respect of Supplemental Indentures.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at any such meeting. If the Issuer or the Trustee shall so determine, new Securities of any series so modified as to conform, in the opinion of the Trustee and the Board of Directors, to any modification of this Indenture contained in any such</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921" w:right="1440" w:bottom="1440" w:gutter="0" w:footer="0" w:header="0"/>
        </w:sectPr>
      </w:pPr>
    </w:p>
    <w:bookmarkStart w:id="173" w:name="page174"/>
    <w:bookmarkEnd w:id="173"/>
    <w:p>
      <w:pPr>
        <w:ind w:right="3859"/>
        <w:spacing w:after="0" w:line="313" w:lineRule="auto"/>
        <w:rPr>
          <w:sz w:val="20"/>
          <w:szCs w:val="20"/>
          <w:color w:val="auto"/>
        </w:rPr>
      </w:pPr>
      <w:r>
        <w:rPr>
          <w:rFonts w:ascii="Courier New" w:cs="Courier New" w:eastAsia="Courier New" w:hAnsi="Courier New"/>
          <w:sz w:val="14"/>
          <w:szCs w:val="14"/>
          <w:color w:val="auto"/>
        </w:rPr>
        <w:t>supplemental indenture may be prepared by the Issuer, authenticated by the Trustee and delivered in exchange for the Securities of such series then outstanding.</w:t>
      </w:r>
    </w:p>
    <w:p>
      <w:pPr>
        <w:spacing w:after="0" w:line="4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8</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CONSOLIDATION, MERGER, SALE OR CONVEYANCE</w:t>
      </w:r>
    </w:p>
    <w:p>
      <w:pPr>
        <w:spacing w:after="0" w:line="147" w:lineRule="exact"/>
        <w:rPr>
          <w:sz w:val="20"/>
          <w:szCs w:val="20"/>
          <w:color w:val="auto"/>
        </w:rPr>
      </w:pPr>
    </w:p>
    <w:p>
      <w:pPr>
        <w:ind w:right="3339" w:firstLine="689"/>
        <w:spacing w:after="0" w:line="254" w:lineRule="auto"/>
        <w:rPr>
          <w:sz w:val="20"/>
          <w:szCs w:val="20"/>
          <w:color w:val="auto"/>
        </w:rPr>
      </w:pPr>
      <w:r>
        <w:rPr>
          <w:rFonts w:ascii="Courier New" w:cs="Courier New" w:eastAsia="Courier New" w:hAnsi="Courier New"/>
          <w:sz w:val="14"/>
          <w:szCs w:val="14"/>
          <w:color w:val="auto"/>
        </w:rPr>
        <w:t>SECTION 8.01 Issuer May Consolidate, etc., on Certain Terms. The Issuer covenants that it will not merge or consolidate with any other corporation or sell or convey all or substantially all of its assets to any Person (other than a consolidation with or merger with or into or a sale, conveyance, transfer, lease or other disposition to a Wholly-Owned Subsidiary with a positive net worth; provided that, in connection with any such merger of the Issuer with a Wholly-Owned Subsidiary, no consideration (other than common stock) in the surviving person or the Issuer shall be issued or distributed to the stockholders of the Issuer), unless (i) either (x) the Issuer shall be the continuing corporation, or the successor corporation or (y) the Person formed by such consolidation or into which the Issuer is merged or that acquires by sale or conveyance substantially all the assets of the Issuer (if other than the Issuer) shall be a corporation or limited liability company organized under the laws of the United States of America or any State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corporation, (ii) immediately after giving effect to such transaction, no default or Event of Default shall have occurred and be continuing and (iii) the Issuer delivers to the Trustee an Officers' Certificate and Opinion of Counsel, in each case stating that such consolidation, merger or transfer and such supplemental indenture complies with this Section 8.01 and that all conditions precedent provided for herein relating to such transaction have been complied with; provided, however,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Issuer; and provided further that any such transaction shall not have as one of its purposes the evasion of the foregoing limitations.</w:t>
      </w:r>
    </w:p>
    <w:p>
      <w:pPr>
        <w:spacing w:after="0" w:line="265" w:lineRule="exact"/>
        <w:rPr>
          <w:sz w:val="20"/>
          <w:szCs w:val="20"/>
          <w:color w:val="auto"/>
        </w:rPr>
      </w:pPr>
    </w:p>
    <w:p>
      <w:pPr>
        <w:ind w:right="3519" w:firstLine="689"/>
        <w:spacing w:after="0" w:line="313" w:lineRule="auto"/>
        <w:rPr>
          <w:sz w:val="20"/>
          <w:szCs w:val="20"/>
          <w:color w:val="auto"/>
        </w:rPr>
      </w:pPr>
      <w:r>
        <w:rPr>
          <w:rFonts w:ascii="Courier New" w:cs="Courier New" w:eastAsia="Courier New" w:hAnsi="Courier New"/>
          <w:sz w:val="14"/>
          <w:szCs w:val="14"/>
          <w:color w:val="auto"/>
        </w:rPr>
        <w:t>SECTION 8.02 Successor Corporation Substituted. In case of any such consolidation, merger, sale or conveyance, and following such an assumption by the successor corporation, such successor corporation shall succeed to and be</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921" w:right="1440" w:bottom="1440" w:gutter="0" w:footer="0" w:header="0"/>
        </w:sectPr>
      </w:pPr>
    </w:p>
    <w:bookmarkStart w:id="174" w:name="page175"/>
    <w:bookmarkEnd w:id="174"/>
    <w:p>
      <w:pPr>
        <w:ind w:right="3339"/>
        <w:spacing w:after="0" w:line="259" w:lineRule="auto"/>
        <w:rPr>
          <w:sz w:val="20"/>
          <w:szCs w:val="20"/>
          <w:color w:val="auto"/>
        </w:rPr>
      </w:pPr>
      <w:r>
        <w:rPr>
          <w:rFonts w:ascii="Courier New" w:cs="Courier New" w:eastAsia="Courier New" w:hAnsi="Courier New"/>
          <w:sz w:val="14"/>
          <w:szCs w:val="14"/>
          <w:color w:val="auto"/>
        </w:rPr>
        <w:t>substituted for the Issuer, with the same effect as if it had been named herein. Such successor corporation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corporation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corporation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83" w:lineRule="exact"/>
        <w:rPr>
          <w:sz w:val="20"/>
          <w:szCs w:val="20"/>
          <w:color w:val="auto"/>
        </w:rPr>
      </w:pPr>
    </w:p>
    <w:p>
      <w:pPr>
        <w:ind w:right="3519" w:firstLine="689"/>
        <w:spacing w:after="0" w:line="313" w:lineRule="auto"/>
        <w:rPr>
          <w:sz w:val="20"/>
          <w:szCs w:val="20"/>
          <w:color w:val="auto"/>
        </w:rPr>
      </w:pPr>
      <w:r>
        <w:rPr>
          <w:rFonts w:ascii="Courier New" w:cs="Courier New" w:eastAsia="Courier New" w:hAnsi="Courier New"/>
          <w:sz w:val="14"/>
          <w:szCs w:val="14"/>
          <w:color w:val="auto"/>
        </w:rPr>
        <w:t>In case of any such consolidation, merger, sale, lease or conveyance such changes in phraseology and form (but not in substance) may be made in the Securities thereafter to be issued as may be appropriate.</w:t>
      </w:r>
    </w:p>
    <w:p>
      <w:pPr>
        <w:spacing w:after="0" w:line="42"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In the event of any such sale or conveyance (other than a conveyance by way of lease) the Issuer or any successor corporation which shall theretofore have become such in the manner described in this Article shall be discharged from all obligations and covenants under this Indenture and the Securities and may be liquidated and dissolved.</w:t>
      </w:r>
    </w:p>
    <w:p>
      <w:pPr>
        <w:spacing w:after="0" w:line="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9</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DISCHARGE OF INDENTURE</w:t>
      </w:r>
    </w:p>
    <w:p>
      <w:pPr>
        <w:spacing w:after="0" w:line="147" w:lineRule="exact"/>
        <w:rPr>
          <w:sz w:val="20"/>
          <w:szCs w:val="20"/>
          <w:color w:val="auto"/>
        </w:rPr>
      </w:pPr>
    </w:p>
    <w:p>
      <w:pPr>
        <w:ind w:right="3419" w:firstLine="689"/>
        <w:spacing w:after="0" w:line="292" w:lineRule="auto"/>
        <w:rPr>
          <w:sz w:val="20"/>
          <w:szCs w:val="20"/>
          <w:color w:val="auto"/>
        </w:rPr>
      </w:pPr>
      <w:r>
        <w:rPr>
          <w:rFonts w:ascii="Courier New" w:cs="Courier New" w:eastAsia="Courier New" w:hAnsi="Courier New"/>
          <w:sz w:val="14"/>
          <w:szCs w:val="14"/>
          <w:color w:val="auto"/>
        </w:rPr>
        <w:t>SECTION 9.01 Defeasance Within One Year of Payment. Except as otherwise provided in this Section 9.01, the Issuer may terminate its obligations under the Securities of any series and this Indenture with respect to Securities of such series if:</w:t>
      </w:r>
    </w:p>
    <w:p>
      <w:pPr>
        <w:spacing w:after="0" w:line="56" w:lineRule="exact"/>
        <w:rPr>
          <w:sz w:val="20"/>
          <w:szCs w:val="20"/>
          <w:color w:val="auto"/>
        </w:rPr>
      </w:pPr>
    </w:p>
    <w:p>
      <w:pPr>
        <w:ind w:left="700" w:right="3339" w:firstLine="342"/>
        <w:spacing w:after="0" w:line="268" w:lineRule="auto"/>
        <w:tabs>
          <w:tab w:leader="none" w:pos="1389"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Securities of such series previously authenticated and delivered (other than destroyed, lost or wrongfully taken Securities of such series that have been replaced or Securities of such series that are paid pursuant to Section 3.01 or Securities of such series for whose payment money or securities have theretofore been held in trust and thereafter repaid to the Issuer, as provided in Section 9.05) have been delivered to the Trustee for cancellation and the Issuer has paid all sums payable by it hereunder; or</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921" w:right="1440" w:bottom="1440" w:gutter="0" w:footer="0" w:header="0"/>
        </w:sectPr>
      </w:pPr>
    </w:p>
    <w:bookmarkStart w:id="175" w:name="page176"/>
    <w:bookmarkEnd w:id="175"/>
    <w:p>
      <w:pPr>
        <w:ind w:left="700" w:right="3339" w:firstLine="342"/>
        <w:spacing w:after="0" w:line="257" w:lineRule="auto"/>
        <w:tabs>
          <w:tab w:leader="none" w:pos="147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Securities of such series mature within one year or all of them are to be called for redemption within one year under arrangements satisfactory to the Trustee for giving the notice of redemption, (B) the Issuer irrevocably deposits in trust with the Trustee, as trust funds solely for the benefit of the Holders of such Securities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Securities of such series to maturity or redemption, as the case may be, and to pay all other sums payable by it hereunder, and (C) the Issuer delivers to the Trustee an Officers' Certificate and an Opinion of Counsel, in each case stating that all conditions precedent provided for herein relating to the satisfaction and discharge of this Indenture with respect to the Securities of such series have been complied with.</w:t>
      </w:r>
    </w:p>
    <w:p>
      <w:pPr>
        <w:spacing w:after="0" w:line="86" w:lineRule="exact"/>
        <w:rPr>
          <w:sz w:val="20"/>
          <w:szCs w:val="20"/>
          <w:color w:val="auto"/>
        </w:rPr>
      </w:pPr>
    </w:p>
    <w:p>
      <w:pPr>
        <w:ind w:right="3419" w:firstLine="689"/>
        <w:spacing w:after="0" w:line="263" w:lineRule="auto"/>
        <w:rPr>
          <w:sz w:val="20"/>
          <w:szCs w:val="20"/>
          <w:color w:val="auto"/>
        </w:rPr>
      </w:pPr>
      <w:r>
        <w:rPr>
          <w:rFonts w:ascii="Courier New" w:cs="Courier New" w:eastAsia="Courier New" w:hAnsi="Courier New"/>
          <w:sz w:val="14"/>
          <w:szCs w:val="14"/>
          <w:color w:val="auto"/>
        </w:rPr>
        <w:t>With respect to the foregoing clause (i), only the Issuer's obligations under Sections 5.06 and 9.05 in respect of the Securities of such series shall survive. With respect to the foregoing clause (ii), only the Issuer's obligations in Sections 2.03 through 2.11, 3.02, 5.06, 5.09 and 9.05 in respect of the Securities of such series shall survive until such Securities of such series are no longer outstanding. Thereafter, only the Issuer's obligations in Sections 5.06 and 9.05 in respect of the Securities of such series shall survive. After any such irrevocable deposit, the Trustee shall acknowledge in writing the discharge of the Issuer's obligations under the Securities of such series and this Indenture with respect to the Securities of such series except for those surviving obligations specified above.</w:t>
      </w:r>
    </w:p>
    <w:p>
      <w:pPr>
        <w:spacing w:after="0" w:line="76"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9.02 Defeasance. Except as provided below, the Issuer will be deemed to have paid and will be discharged from any and all obligations in respect of the Securities of any series and the provisions of this Indenture will no longer be in effect with respect to the Securities of such series (and the Trustee, at the expense of the Issuer, shall execute instruments in form and substance satisfactory to the Issuer and the Trustee acknowledging the same); provided that the following conditions shall have been satisfied:</w:t>
      </w:r>
    </w:p>
    <w:p>
      <w:pPr>
        <w:spacing w:after="0" w:line="72" w:lineRule="exact"/>
        <w:rPr>
          <w:sz w:val="20"/>
          <w:szCs w:val="20"/>
          <w:color w:val="auto"/>
        </w:rPr>
      </w:pPr>
    </w:p>
    <w:p>
      <w:pPr>
        <w:ind w:left="700" w:right="3419" w:firstLine="342"/>
        <w:spacing w:after="0" w:line="282" w:lineRule="auto"/>
        <w:tabs>
          <w:tab w:leader="none" w:pos="1389"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irrevocably deposited in trust with the Trustee as trust funds specifically pledged as security for, and dedicated solely to, Holders of the Securities of such series, for payment of the Principal of and interest on the Securities of such series, money or U.S. Government</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1087" w:right="1440" w:bottom="1440" w:gutter="0" w:footer="0" w:header="0"/>
        </w:sectPr>
      </w:pPr>
    </w:p>
    <w:bookmarkStart w:id="176" w:name="page177"/>
    <w:bookmarkEnd w:id="176"/>
    <w:p>
      <w:pPr>
        <w:ind w:left="700" w:right="3339"/>
        <w:spacing w:after="0" w:line="264" w:lineRule="auto"/>
        <w:rPr>
          <w:sz w:val="20"/>
          <w:szCs w:val="20"/>
          <w:color w:val="auto"/>
        </w:rPr>
      </w:pPr>
      <w:r>
        <w:rPr>
          <w:rFonts w:ascii="Courier New" w:cs="Courier New" w:eastAsia="Courier New" w:hAnsi="Courier New"/>
          <w:sz w:val="14"/>
          <w:szCs w:val="14"/>
          <w:color w:val="auto"/>
        </w:rPr>
        <w:t>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outstanding Securities of such series to maturity or earlier redemption (irrevocably provided for under arrangements satisfactory to the Trustee), as the case may be;</w:t>
      </w:r>
    </w:p>
    <w:p>
      <w:pPr>
        <w:spacing w:after="0" w:line="77" w:lineRule="exact"/>
        <w:rPr>
          <w:sz w:val="20"/>
          <w:szCs w:val="20"/>
          <w:color w:val="auto"/>
        </w:rPr>
      </w:pPr>
    </w:p>
    <w:p>
      <w:pPr>
        <w:ind w:left="700" w:right="3339" w:firstLine="342"/>
        <w:spacing w:after="0" w:line="292" w:lineRule="auto"/>
        <w:tabs>
          <w:tab w:leader="none" w:pos="147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deposit will not result in a breach or violation of, or constitute a default under, this Indenture or any other material agreement or instrument to which the Issuer is a party or by which it is bound;</w:t>
      </w:r>
    </w:p>
    <w:p>
      <w:pPr>
        <w:spacing w:after="0" w:line="56" w:lineRule="exact"/>
        <w:rPr>
          <w:rFonts w:ascii="Courier New" w:cs="Courier New" w:eastAsia="Courier New" w:hAnsi="Courier New"/>
          <w:sz w:val="14"/>
          <w:szCs w:val="14"/>
          <w:color w:val="auto"/>
        </w:rPr>
      </w:pPr>
    </w:p>
    <w:p>
      <w:pPr>
        <w:ind w:left="700" w:right="3339" w:firstLine="342"/>
        <w:spacing w:after="0" w:line="313" w:lineRule="auto"/>
        <w:tabs>
          <w:tab w:leader="none" w:pos="1561"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with respect to the Securities of such series shall have occurred and be continuing on the date of such deposit;</w:t>
      </w:r>
    </w:p>
    <w:p>
      <w:pPr>
        <w:spacing w:after="0" w:line="42" w:lineRule="exact"/>
        <w:rPr>
          <w:rFonts w:ascii="Courier New" w:cs="Courier New" w:eastAsia="Courier New" w:hAnsi="Courier New"/>
          <w:sz w:val="14"/>
          <w:szCs w:val="14"/>
          <w:color w:val="auto"/>
        </w:rPr>
      </w:pPr>
    </w:p>
    <w:p>
      <w:pPr>
        <w:ind w:left="700" w:right="3339" w:firstLine="342"/>
        <w:spacing w:after="0" w:line="258" w:lineRule="auto"/>
        <w:tabs>
          <w:tab w:leader="none" w:pos="147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have delivered to the Trustee (1) either (x) a ruling directed to the Trustee received from the Internal Revenue Service to the effect that the Holders of the Securities of such series will not recognize income, gain or loss for federal income tax purposes as a result of the Issuer's exercise of its option under this Section</w:t>
      </w:r>
    </w:p>
    <w:p>
      <w:pPr>
        <w:spacing w:after="0" w:line="1" w:lineRule="exact"/>
        <w:rPr>
          <w:rFonts w:ascii="Courier New" w:cs="Courier New" w:eastAsia="Courier New" w:hAnsi="Courier New"/>
          <w:sz w:val="14"/>
          <w:szCs w:val="14"/>
          <w:color w:val="auto"/>
        </w:rPr>
      </w:pPr>
    </w:p>
    <w:p>
      <w:pPr>
        <w:ind w:left="700" w:right="3339"/>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9.02 and will be subject to federal income tax on the same amount and in the same manner and at the same times as would have been the case if such deposit and defeasance had not occurred or (y) an Opinion of Counsel to the same effect as the ruling described in clause (x) above and based upon a change in law and (2) an Opinion of Counsel to the effect that the Holders of the Securities of such series have a valid security interest in the trust funds subject to no prior liens under the UCC; and</w:t>
      </w:r>
    </w:p>
    <w:p>
      <w:pPr>
        <w:spacing w:after="0" w:line="248" w:lineRule="exact"/>
        <w:rPr>
          <w:rFonts w:ascii="Courier New" w:cs="Courier New" w:eastAsia="Courier New" w:hAnsi="Courier New"/>
          <w:sz w:val="14"/>
          <w:szCs w:val="14"/>
          <w:color w:val="auto"/>
        </w:rPr>
      </w:pPr>
    </w:p>
    <w:p>
      <w:pPr>
        <w:ind w:left="700" w:right="3339" w:firstLine="342"/>
        <w:spacing w:after="0" w:line="282" w:lineRule="auto"/>
        <w:tabs>
          <w:tab w:leader="none" w:pos="1389"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delivered to the Trustee an Officers' Certificate and an Opinion of Counsel, in each case stating that all conditions precedent provided for herein relating to the defeasance contemplated by this Section 9.02 of the Securities of such series have been complied with.</w:t>
      </w:r>
    </w:p>
    <w:p>
      <w:pPr>
        <w:spacing w:after="0" w:line="62"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The Issuer's obligations in Sections 2.03 through 2.11, 3.02, 5.06, 5.09 and 9.05 with respect to the Securities of such series shall survive until such Securities are no longer outstanding. Thereafter, only the Issuer's obligations in Sections 5.06 and 9.05 shall survive.</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921" w:right="1440" w:bottom="1440" w:gutter="0" w:footer="0" w:header="0"/>
        </w:sectPr>
      </w:pPr>
    </w:p>
    <w:bookmarkStart w:id="177" w:name="page178"/>
    <w:bookmarkEnd w:id="177"/>
    <w:p>
      <w:pPr>
        <w:ind w:right="3339" w:firstLine="689"/>
        <w:spacing w:after="0" w:line="271" w:lineRule="auto"/>
        <w:rPr>
          <w:sz w:val="20"/>
          <w:szCs w:val="20"/>
          <w:color w:val="auto"/>
        </w:rPr>
      </w:pPr>
      <w:r>
        <w:rPr>
          <w:rFonts w:ascii="Courier New" w:cs="Courier New" w:eastAsia="Courier New" w:hAnsi="Courier New"/>
          <w:sz w:val="14"/>
          <w:szCs w:val="14"/>
          <w:color w:val="auto"/>
        </w:rPr>
        <w:t>SECTION 9.03 Covenant Defeasance. The Issuer may omit to comply with any term, provision or condition set forth in Section 3.04 (or any other specific covenant relating to the Securities of any series provided for in a Board Resolution or supplemental indenture pursuant to Section 2.03 which may by its terms be defeased pursuant to this Section 9.03), and such omission shall be deemed not to be an Event of Default under clause (c) of Section 4.01, with respect to the outstanding Securities of such series if:</w:t>
      </w:r>
    </w:p>
    <w:p>
      <w:pPr>
        <w:spacing w:after="0" w:line="72" w:lineRule="exact"/>
        <w:rPr>
          <w:sz w:val="20"/>
          <w:szCs w:val="20"/>
          <w:color w:val="auto"/>
        </w:rPr>
      </w:pPr>
    </w:p>
    <w:p>
      <w:pPr>
        <w:ind w:left="700" w:right="3339" w:firstLine="342"/>
        <w:spacing w:after="0" w:line="260" w:lineRule="auto"/>
        <w:tabs>
          <w:tab w:leader="none" w:pos="1389"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irrevocably deposited in trust with the Trustee as trust funds solely for the benefit of the Holders of the Securities of such series, for payment of the Principal of and interest, if any, on the Securities of such series, money or U.S. Government Obligations or a combination thereof in an amount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interest on the outstanding Securities of such series to maturity or earlier redemption (irrevocably provided for under arrangements satisfactory to the Trustee), as the case may be;</w:t>
      </w:r>
    </w:p>
    <w:p>
      <w:pPr>
        <w:spacing w:after="0" w:line="79" w:lineRule="exact"/>
        <w:rPr>
          <w:rFonts w:ascii="Courier New" w:cs="Courier New" w:eastAsia="Courier New" w:hAnsi="Courier New"/>
          <w:sz w:val="14"/>
          <w:szCs w:val="14"/>
          <w:color w:val="auto"/>
        </w:rPr>
      </w:pPr>
    </w:p>
    <w:p>
      <w:pPr>
        <w:ind w:left="700" w:right="3339" w:firstLine="342"/>
        <w:spacing w:after="0" w:line="292" w:lineRule="auto"/>
        <w:tabs>
          <w:tab w:leader="none" w:pos="147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deposit will not result in a breach or violation of, or constitute a default under, this Indenture or any other material agreement or instrument to which the Issuer is a party or by which it is bound;</w:t>
      </w:r>
    </w:p>
    <w:p>
      <w:pPr>
        <w:spacing w:after="0" w:line="56" w:lineRule="exact"/>
        <w:rPr>
          <w:rFonts w:ascii="Courier New" w:cs="Courier New" w:eastAsia="Courier New" w:hAnsi="Courier New"/>
          <w:sz w:val="14"/>
          <w:szCs w:val="14"/>
          <w:color w:val="auto"/>
        </w:rPr>
      </w:pPr>
    </w:p>
    <w:p>
      <w:pPr>
        <w:ind w:left="700" w:right="3339" w:firstLine="342"/>
        <w:spacing w:after="0" w:line="313" w:lineRule="auto"/>
        <w:tabs>
          <w:tab w:leader="none" w:pos="1561"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with respect to the Securities of such series shall have occurred and be continuing on the date of such deposit;</w:t>
      </w:r>
    </w:p>
    <w:p>
      <w:pPr>
        <w:spacing w:after="0" w:line="42" w:lineRule="exact"/>
        <w:rPr>
          <w:rFonts w:ascii="Courier New" w:cs="Courier New" w:eastAsia="Courier New" w:hAnsi="Courier New"/>
          <w:sz w:val="14"/>
          <w:szCs w:val="14"/>
          <w:color w:val="auto"/>
        </w:rPr>
      </w:pPr>
    </w:p>
    <w:p>
      <w:pPr>
        <w:ind w:left="700" w:right="3339" w:firstLine="342"/>
        <w:spacing w:after="0" w:line="268" w:lineRule="auto"/>
        <w:tabs>
          <w:tab w:leader="none" w:pos="147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delivered to the Trustee an Opinion of Counsel to the effect that (A) the Holders of the Securities of such series have a valid security interest in the trust funds subject to no prior liens under the UCC and (B) such Holders will not recognize income, gain or loss for federal income tax purposes as a result of such deposit and covenant defeasance and will be subject to federal income tax on the same amount and in the same manner and at the same times as would have been the case if such deposit and defeasance had not occurred; and</w:t>
      </w:r>
    </w:p>
    <w:p>
      <w:pPr>
        <w:spacing w:after="0" w:line="73" w:lineRule="exact"/>
        <w:rPr>
          <w:rFonts w:ascii="Courier New" w:cs="Courier New" w:eastAsia="Courier New" w:hAnsi="Courier New"/>
          <w:sz w:val="14"/>
          <w:szCs w:val="14"/>
          <w:color w:val="auto"/>
        </w:rPr>
      </w:pPr>
    </w:p>
    <w:p>
      <w:pPr>
        <w:ind w:left="700" w:right="3339" w:firstLine="342"/>
        <w:spacing w:after="0" w:line="313" w:lineRule="auto"/>
        <w:tabs>
          <w:tab w:leader="none" w:pos="1389"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delivered to the Trustee an Officers' Certificate and an Opinion of Counsel, in each case stating that all conditions precedent provided for herein relating to the covenant defeasance</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921" w:right="1440" w:bottom="1440" w:gutter="0" w:footer="0" w:header="0"/>
        </w:sectPr>
      </w:pPr>
    </w:p>
    <w:bookmarkStart w:id="178" w:name="page179"/>
    <w:bookmarkEnd w:id="178"/>
    <w:p>
      <w:pPr>
        <w:ind w:left="700" w:right="3419"/>
        <w:spacing w:after="0" w:line="375" w:lineRule="auto"/>
        <w:rPr>
          <w:sz w:val="20"/>
          <w:szCs w:val="20"/>
          <w:color w:val="auto"/>
        </w:rPr>
      </w:pPr>
      <w:r>
        <w:rPr>
          <w:rFonts w:ascii="Courier New" w:cs="Courier New" w:eastAsia="Courier New" w:hAnsi="Courier New"/>
          <w:sz w:val="14"/>
          <w:szCs w:val="14"/>
          <w:color w:val="auto"/>
        </w:rPr>
        <w:t>contemplated by this Section 9.03 of the Securities of such series have been complied with.</w:t>
      </w:r>
    </w:p>
    <w:p>
      <w:pPr>
        <w:spacing w:after="0" w:line="1" w:lineRule="exact"/>
        <w:rPr>
          <w:sz w:val="20"/>
          <w:szCs w:val="20"/>
          <w:color w:val="auto"/>
        </w:rPr>
      </w:pPr>
    </w:p>
    <w:p>
      <w:pPr>
        <w:ind w:right="3339" w:firstLine="689"/>
        <w:spacing w:after="0" w:line="261" w:lineRule="auto"/>
        <w:rPr>
          <w:sz w:val="20"/>
          <w:szCs w:val="20"/>
          <w:color w:val="auto"/>
        </w:rPr>
      </w:pPr>
      <w:r>
        <w:rPr>
          <w:rFonts w:ascii="Courier New" w:cs="Courier New" w:eastAsia="Courier New" w:hAnsi="Courier New"/>
          <w:sz w:val="14"/>
          <w:szCs w:val="14"/>
          <w:color w:val="auto"/>
        </w:rPr>
        <w:t>SECTION 9.04 Application of Trust Money. Subject to Section 9.05, the Trustee or Paying Agent shall hold in trust money or U.S. Government Obligations deposited with it pursuant to Section 9.01, 9.02 or 9.03, as the case may be, in respect of the Securities of any series and shall apply the deposited money and the proceeds from deposited U.S. Government Obligations in accordance with the Securities of such series and this Indenture to the payment of Principal of and interest on the Securities of such series; but such money need not be segregated from other funds except to the extent required by law. The Issuer shall pay and indemnify the Trustee against any tax, fee or other charge imposed on or assessed against the U.S. Government Obligations deposited pursuant to Section 9.01, 9.02 or 9.03, as the case may be, or the principal and interest received in respect thereof, other than any such tax, fee or other charge that by law is for the account of the Holders.</w:t>
      </w:r>
    </w:p>
    <w:p>
      <w:pPr>
        <w:spacing w:after="0" w:line="77" w:lineRule="exact"/>
        <w:rPr>
          <w:sz w:val="20"/>
          <w:szCs w:val="20"/>
          <w:color w:val="auto"/>
        </w:rPr>
      </w:pPr>
    </w:p>
    <w:p>
      <w:pPr>
        <w:ind w:right="3339" w:firstLine="689"/>
        <w:spacing w:after="0" w:line="258" w:lineRule="auto"/>
        <w:rPr>
          <w:sz w:val="20"/>
          <w:szCs w:val="20"/>
          <w:color w:val="auto"/>
        </w:rPr>
      </w:pPr>
      <w:r>
        <w:rPr>
          <w:rFonts w:ascii="Courier New" w:cs="Courier New" w:eastAsia="Courier New" w:hAnsi="Courier New"/>
          <w:sz w:val="14"/>
          <w:szCs w:val="14"/>
          <w:color w:val="auto"/>
        </w:rPr>
        <w:t>SECTION 9.05 Repayment to Issuer. Subject to Sections 5.06, 9.01, 9.02 and 9.03, the Trustee and the Paying Agent shall promptly pay to the Issuer upon request set forth in an Officers' Certificate any money held by them at any time and not required to make payments hereunder and thereupon shall be relieved from all liability with respect to such money. Subject to applicable escheat or abandoned property laws, the Trustee and the Paying Agent shall pay to the Issuer upon written request any money held by them and required to make payments hereunder under this Indenture that remains unclaimed for two years; provided that the Trustee or such Paying Agent before being required to make any payment may cause to be published at the expense of the Issuer once in an Authorized Newspaper or mail to each Holder entitled to such money at such Holder's address (as set forth in the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unsecured general creditors unless an abandoned property law designates another Person, and all liability of the Trustee and such Paying Agent with respect to such money shall cease.</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922" w:right="1440" w:bottom="1440" w:gutter="0" w:footer="0" w:header="0"/>
        </w:sectPr>
      </w:pPr>
    </w:p>
    <w:bookmarkStart w:id="179" w:name="page180"/>
    <w:bookmarkEnd w:id="179"/>
    <w:p>
      <w:pPr>
        <w:jc w:val="center"/>
        <w:ind w:right="3339"/>
        <w:spacing w:after="0"/>
        <w:rPr>
          <w:sz w:val="20"/>
          <w:szCs w:val="20"/>
          <w:color w:val="auto"/>
        </w:rPr>
      </w:pPr>
      <w:r>
        <w:rPr>
          <w:rFonts w:ascii="Courier New" w:cs="Courier New" w:eastAsia="Courier New" w:hAnsi="Courier New"/>
          <w:sz w:val="14"/>
          <w:szCs w:val="14"/>
          <w:color w:val="auto"/>
        </w:rPr>
        <w:t>ARTICLE 10</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MISCELLANEOUS PROVISIONS</w:t>
      </w:r>
    </w:p>
    <w:p>
      <w:pPr>
        <w:spacing w:after="0" w:line="147"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SECTION 10.01 Incorporators, Stockholders, Officers and Directors of Issuer Exempt from Individual Liability. No recourse under or upon any obligation, covenant or agreement contained in this Indenture, or in any Security, or because of any indebtedness evidenced thereby, shall be had against any incorporator, as such, or against any past, present or future stockholder, officer, director or employee,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76" w:lineRule="exact"/>
        <w:rPr>
          <w:sz w:val="20"/>
          <w:szCs w:val="20"/>
          <w:color w:val="auto"/>
        </w:rPr>
      </w:pPr>
    </w:p>
    <w:p>
      <w:pPr>
        <w:ind w:right="3419" w:firstLine="689"/>
        <w:spacing w:after="0" w:line="268" w:lineRule="auto"/>
        <w:rPr>
          <w:sz w:val="20"/>
          <w:szCs w:val="20"/>
          <w:color w:val="auto"/>
        </w:rPr>
      </w:pPr>
      <w:r>
        <w:rPr>
          <w:rFonts w:ascii="Courier New" w:cs="Courier New" w:eastAsia="Courier New" w:hAnsi="Courier New"/>
          <w:sz w:val="14"/>
          <w:szCs w:val="14"/>
          <w:color w:val="auto"/>
        </w:rPr>
        <w:t>SECTION 10.02 Provisions of Indenture for the Sole Benefit of Parties and Securityholders.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74"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SECTION 10.03 Successors and Assigns of Issuer Bound by Indenture. All the covenants, stipulations, promises and agreements in this Indenture contained by or in behalf of the Issuer shall bind its successors and assigns, whether so expressed or not.</w:t>
      </w:r>
    </w:p>
    <w:p>
      <w:pPr>
        <w:spacing w:after="0" w:line="56"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SECTION 10.04 Notices and Demands on Issuer, Trustee and Securityholders.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Comcast Corporation at 1500 Market Street, Philadelphia, Pennsylvania 19102-2148, Attention: Treasurer. Any notice, direction, request or demand by the Issuer or any Securityholder to or upon the Trustee shall be deemed to have been sufficiently given or made, for all purposes, if given or made at the Corporate Trust Office.</w:t>
      </w:r>
    </w:p>
    <w:p>
      <w:pPr>
        <w:spacing w:after="0" w:line="76" w:lineRule="exact"/>
        <w:rPr>
          <w:sz w:val="20"/>
          <w:szCs w:val="20"/>
          <w:color w:val="auto"/>
        </w:rPr>
      </w:pPr>
    </w:p>
    <w:p>
      <w:pPr>
        <w:ind w:right="3339" w:firstLine="689"/>
        <w:spacing w:after="0" w:line="337" w:lineRule="auto"/>
        <w:rPr>
          <w:sz w:val="20"/>
          <w:szCs w:val="20"/>
          <w:color w:val="auto"/>
        </w:rPr>
      </w:pPr>
      <w:r>
        <w:rPr>
          <w:rFonts w:ascii="Courier New" w:cs="Courier New" w:eastAsia="Courier New" w:hAnsi="Courier New"/>
          <w:sz w:val="14"/>
          <w:szCs w:val="14"/>
          <w:color w:val="auto"/>
        </w:rPr>
        <w:t>Where this Indenture provides for notice to Holders, such notice shall be sufficiently given (unless otherwise herein expressly provided) if in writing and</w:t>
      </w:r>
    </w:p>
    <w:p>
      <w:pPr>
        <w:spacing w:after="0" w:line="21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921" w:right="1440" w:bottom="1440" w:gutter="0" w:footer="0" w:header="0"/>
        </w:sectPr>
      </w:pPr>
    </w:p>
    <w:bookmarkStart w:id="180" w:name="page181"/>
    <w:bookmarkEnd w:id="180"/>
    <w:p>
      <w:pPr>
        <w:ind w:right="3339"/>
        <w:spacing w:after="0" w:line="264" w:lineRule="auto"/>
        <w:rPr>
          <w:sz w:val="20"/>
          <w:szCs w:val="20"/>
          <w:color w:val="auto"/>
        </w:rPr>
      </w:pPr>
      <w:r>
        <w:rPr>
          <w:rFonts w:ascii="Courier New" w:cs="Courier New" w:eastAsia="Courier New" w:hAnsi="Courier New"/>
          <w:sz w:val="14"/>
          <w:szCs w:val="14"/>
          <w:color w:val="auto"/>
        </w:rPr>
        <w:t>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77" w:lineRule="exact"/>
        <w:rPr>
          <w:sz w:val="20"/>
          <w:szCs w:val="20"/>
          <w:color w:val="auto"/>
        </w:rPr>
      </w:pPr>
    </w:p>
    <w:p>
      <w:pPr>
        <w:ind w:right="3519" w:firstLine="689"/>
        <w:spacing w:after="0" w:line="275" w:lineRule="auto"/>
        <w:rPr>
          <w:sz w:val="20"/>
          <w:szCs w:val="20"/>
          <w:color w:val="auto"/>
        </w:rPr>
      </w:pPr>
      <w:r>
        <w:rPr>
          <w:rFonts w:ascii="Courier New" w:cs="Courier New" w:eastAsia="Courier New" w:hAnsi="Courier New"/>
          <w:sz w:val="14"/>
          <w:szCs w:val="14"/>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69"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SECTION 10.05 Officers' Certificates and Opinions of Counsel; Statements to Be Contained Therein.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76"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76" w:lineRule="exact"/>
        <w:rPr>
          <w:sz w:val="20"/>
          <w:szCs w:val="20"/>
          <w:color w:val="auto"/>
        </w:rPr>
      </w:pPr>
    </w:p>
    <w:p>
      <w:pPr>
        <w:ind w:right="3339" w:firstLine="689"/>
        <w:spacing w:after="0" w:line="337" w:lineRule="auto"/>
        <w:rPr>
          <w:sz w:val="20"/>
          <w:szCs w:val="20"/>
          <w:color w:val="auto"/>
        </w:rPr>
      </w:pPr>
      <w:r>
        <w:rPr>
          <w:rFonts w:ascii="Courier New" w:cs="Courier New" w:eastAsia="Courier New" w:hAnsi="Courier New"/>
          <w:sz w:val="14"/>
          <w:szCs w:val="14"/>
          <w:color w:val="auto"/>
        </w:rPr>
        <w:t>Any certificate, statement or opinion of an officer of the Issuer may be based, insofar as it relates to legal matters, upon a certificate or opinion of or</w:t>
      </w:r>
    </w:p>
    <w:p>
      <w:pPr>
        <w:spacing w:after="0" w:line="21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921" w:right="1440" w:bottom="1440" w:gutter="0" w:footer="0" w:header="0"/>
        </w:sectPr>
      </w:pPr>
    </w:p>
    <w:bookmarkStart w:id="181" w:name="page182"/>
    <w:bookmarkEnd w:id="181"/>
    <w:p>
      <w:pPr>
        <w:ind w:right="3339"/>
        <w:spacing w:after="0" w:line="262" w:lineRule="auto"/>
        <w:rPr>
          <w:sz w:val="20"/>
          <w:szCs w:val="20"/>
          <w:color w:val="auto"/>
        </w:rPr>
      </w:pPr>
      <w:r>
        <w:rPr>
          <w:rFonts w:ascii="Courier New" w:cs="Courier New" w:eastAsia="Courier New" w:hAnsi="Courier New"/>
          <w:sz w:val="14"/>
          <w:szCs w:val="14"/>
          <w:color w:val="auto"/>
        </w:rPr>
        <w:t>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of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249" w:lineRule="exact"/>
        <w:rPr>
          <w:sz w:val="20"/>
          <w:szCs w:val="20"/>
          <w:color w:val="auto"/>
        </w:rPr>
      </w:pPr>
    </w:p>
    <w:p>
      <w:pPr>
        <w:ind w:right="3419" w:firstLine="689"/>
        <w:spacing w:after="0" w:line="268" w:lineRule="auto"/>
        <w:rPr>
          <w:sz w:val="20"/>
          <w:szCs w:val="20"/>
          <w:color w:val="auto"/>
        </w:rPr>
      </w:pPr>
      <w:r>
        <w:rPr>
          <w:rFonts w:ascii="Courier New" w:cs="Courier New" w:eastAsia="Courier New" w:hAnsi="Courier New"/>
          <w:sz w:val="14"/>
          <w:szCs w:val="14"/>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74" w:lineRule="exact"/>
        <w:rPr>
          <w:sz w:val="20"/>
          <w:szCs w:val="20"/>
          <w:color w:val="auto"/>
        </w:rPr>
      </w:pPr>
    </w:p>
    <w:p>
      <w:pPr>
        <w:ind w:right="3339" w:firstLine="689"/>
        <w:spacing w:after="0" w:line="375" w:lineRule="auto"/>
        <w:rPr>
          <w:sz w:val="20"/>
          <w:szCs w:val="20"/>
          <w:color w:val="auto"/>
        </w:rPr>
      </w:pPr>
      <w:r>
        <w:rPr>
          <w:rFonts w:ascii="Courier New" w:cs="Courier New" w:eastAsia="Courier New" w:hAnsi="Courier New"/>
          <w:sz w:val="14"/>
          <w:szCs w:val="14"/>
          <w:color w:val="auto"/>
        </w:rPr>
        <w:t>Any certificate or opinion of any independent firm of public accountants filed with the Trustee shall contain a statement that such firm is independent.</w:t>
      </w:r>
    </w:p>
    <w:p>
      <w:pPr>
        <w:spacing w:after="0" w:line="1" w:lineRule="exact"/>
        <w:rPr>
          <w:sz w:val="20"/>
          <w:szCs w:val="20"/>
          <w:color w:val="auto"/>
        </w:rPr>
      </w:pPr>
    </w:p>
    <w:p>
      <w:pPr>
        <w:ind w:right="3419" w:firstLine="689"/>
        <w:spacing w:after="0" w:line="271" w:lineRule="auto"/>
        <w:rPr>
          <w:sz w:val="20"/>
          <w:szCs w:val="20"/>
          <w:color w:val="auto"/>
        </w:rPr>
      </w:pPr>
      <w:r>
        <w:rPr>
          <w:rFonts w:ascii="Courier New" w:cs="Courier New" w:eastAsia="Courier New" w:hAnsi="Courier New"/>
          <w:sz w:val="14"/>
          <w:szCs w:val="14"/>
          <w:color w:val="auto"/>
        </w:rPr>
        <w:t>SECTION 10.06 Payments Due on Saturdays, Sundays and Holidays.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72"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10.07 Conflict of Any Provision of Indenture with Trust Indenture Act of 1939. If and to the extent that any provision of this Indenture limits, qualifies or conflicts with another provision included in this Indenture by operation of Sections 310 to 317, inclusive, of the Trust Indenture Act of 1939 (an "incorporated provision"), such incorporated provision shall control.</w:t>
      </w:r>
    </w:p>
    <w:p>
      <w:pPr>
        <w:spacing w:after="0" w:line="62"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SECTION 10.08 New York Law to Govern. This Indenture and each Security shall be deemed to be a contract under the laws of the State of New York, and for all purposes shall be construed in accordance with the laws of such State, except as may otherwise be required by mandatory provisions of law.</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921" w:right="1440" w:bottom="1440" w:gutter="0" w:footer="0" w:header="0"/>
        </w:sectPr>
      </w:pPr>
    </w:p>
    <w:bookmarkStart w:id="182" w:name="page183"/>
    <w:bookmarkEnd w:id="182"/>
    <w:p>
      <w:pPr>
        <w:jc w:val="both"/>
        <w:ind w:right="3339" w:firstLine="689"/>
        <w:spacing w:after="0" w:line="313" w:lineRule="auto"/>
        <w:rPr>
          <w:sz w:val="20"/>
          <w:szCs w:val="20"/>
          <w:color w:val="auto"/>
        </w:rPr>
      </w:pPr>
      <w:r>
        <w:rPr>
          <w:rFonts w:ascii="Courier New" w:cs="Courier New" w:eastAsia="Courier New" w:hAnsi="Courier New"/>
          <w:sz w:val="14"/>
          <w:szCs w:val="14"/>
          <w:color w:val="auto"/>
        </w:rPr>
        <w:t>SECTION 10.09 Counterparts. This Indenture may be executed in any number of counterparts, each of which shall be an original; but such counterparts shall together constitute but one and the same instrument.</w:t>
      </w:r>
    </w:p>
    <w:p>
      <w:pPr>
        <w:spacing w:after="0" w:line="42" w:lineRule="exact"/>
        <w:rPr>
          <w:sz w:val="20"/>
          <w:szCs w:val="20"/>
          <w:color w:val="auto"/>
        </w:rPr>
      </w:pPr>
    </w:p>
    <w:p>
      <w:pPr>
        <w:ind w:right="3519" w:firstLine="689"/>
        <w:spacing w:after="0" w:line="313" w:lineRule="auto"/>
        <w:rPr>
          <w:sz w:val="20"/>
          <w:szCs w:val="20"/>
          <w:color w:val="auto"/>
        </w:rPr>
      </w:pPr>
      <w:r>
        <w:rPr>
          <w:rFonts w:ascii="Courier New" w:cs="Courier New" w:eastAsia="Courier New" w:hAnsi="Courier New"/>
          <w:sz w:val="14"/>
          <w:szCs w:val="14"/>
          <w:color w:val="auto"/>
        </w:rPr>
        <w:t>SECTION 10.10 Effect of Headings. The Article and Section headings herein and the Table of Contents are for convenience only and shall not affect the construction hereof.</w:t>
      </w:r>
    </w:p>
    <w:p>
      <w:pPr>
        <w:spacing w:after="0" w:line="4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11</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REDEMPTION OF SECURITIES AND SINKING FUNDS</w:t>
      </w:r>
    </w:p>
    <w:p>
      <w:pPr>
        <w:spacing w:after="0" w:line="147"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SECTION 11.01 Applicability of Article.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62"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SECTION 11.02 Notice of Redemption; Partial Redemptions.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76"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The notice of redemption to each such Holder shall specify the CUSIP numbers of such Securities to be redeemed,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921" w:right="1440" w:bottom="1440" w:gutter="0" w:footer="0" w:header="0"/>
        </w:sectPr>
      </w:pPr>
    </w:p>
    <w:bookmarkStart w:id="183" w:name="page184"/>
    <w:bookmarkEnd w:id="183"/>
    <w:p>
      <w:pPr>
        <w:ind w:right="3599"/>
        <w:spacing w:after="0" w:line="313" w:lineRule="auto"/>
        <w:rPr>
          <w:sz w:val="20"/>
          <w:szCs w:val="20"/>
          <w:color w:val="auto"/>
        </w:rPr>
      </w:pPr>
      <w:r>
        <w:rPr>
          <w:rFonts w:ascii="Courier New" w:cs="Courier New" w:eastAsia="Courier New" w:hAnsi="Courier New"/>
          <w:sz w:val="14"/>
          <w:szCs w:val="14"/>
          <w:color w:val="auto"/>
        </w:rPr>
        <w:t>fixed for redemption, upon surrender of such Security, a new Security or Securities of such series in principal amount equal to the unredeemed portion thereof will be issued.</w:t>
      </w:r>
    </w:p>
    <w:p>
      <w:pPr>
        <w:spacing w:after="0" w:line="42" w:lineRule="exact"/>
        <w:rPr>
          <w:sz w:val="20"/>
          <w:szCs w:val="20"/>
          <w:color w:val="auto"/>
        </w:rPr>
      </w:pPr>
    </w:p>
    <w:p>
      <w:pPr>
        <w:ind w:right="3519" w:firstLine="689"/>
        <w:spacing w:after="0" w:line="313" w:lineRule="auto"/>
        <w:rPr>
          <w:sz w:val="20"/>
          <w:szCs w:val="20"/>
          <w:color w:val="auto"/>
        </w:rPr>
      </w:pPr>
      <w:r>
        <w:rPr>
          <w:rFonts w:ascii="Courier New" w:cs="Courier New" w:eastAsia="Courier New" w:hAnsi="Courier New"/>
          <w:sz w:val="14"/>
          <w:szCs w:val="14"/>
          <w:color w:val="auto"/>
        </w:rPr>
        <w:t>The notice of redemption of Securities of any series to be redeemed at the option of the Issuer shall be given by the Issuer or, at the Issuer's written request, by the Trustee in the name and at the expense of the Issuer.</w:t>
      </w:r>
    </w:p>
    <w:p>
      <w:pPr>
        <w:spacing w:after="0" w:line="42"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By 10:00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prior to the date fixed for redemption an Officers' Certificate stating the aggregate principal amount of Securities to be redeemed.</w:t>
      </w:r>
    </w:p>
    <w:p>
      <w:pPr>
        <w:spacing w:after="0" w:line="76" w:lineRule="exact"/>
        <w:rPr>
          <w:sz w:val="20"/>
          <w:szCs w:val="20"/>
          <w:color w:val="auto"/>
        </w:rPr>
      </w:pPr>
    </w:p>
    <w:p>
      <w:pPr>
        <w:ind w:right="3599" w:firstLine="689"/>
        <w:spacing w:after="0" w:line="292" w:lineRule="auto"/>
        <w:rPr>
          <w:sz w:val="20"/>
          <w:szCs w:val="20"/>
          <w:color w:val="auto"/>
        </w:rPr>
      </w:pPr>
      <w:r>
        <w:rPr>
          <w:rFonts w:ascii="Courier New" w:cs="Courier New" w:eastAsia="Courier New" w:hAnsi="Courier New"/>
          <w:sz w:val="14"/>
          <w:szCs w:val="14"/>
          <w:color w:val="auto"/>
        </w:rPr>
        <w:t>In the case of the redemption of all of the Securities of a series outstanding, the Issuer shall notify the Trustee in writing of the redemption date 45 days (unless a shorter period shall be satisfactory to the Trustee) prior to the redemption date.</w:t>
      </w:r>
    </w:p>
    <w:p>
      <w:pPr>
        <w:spacing w:after="0" w:line="56" w:lineRule="exact"/>
        <w:rPr>
          <w:sz w:val="20"/>
          <w:szCs w:val="20"/>
          <w:color w:val="auto"/>
        </w:rPr>
      </w:pPr>
    </w:p>
    <w:p>
      <w:pPr>
        <w:ind w:right="3419" w:firstLine="689"/>
        <w:spacing w:after="0" w:line="261" w:lineRule="auto"/>
        <w:rPr>
          <w:sz w:val="20"/>
          <w:szCs w:val="20"/>
          <w:color w:val="auto"/>
        </w:rPr>
      </w:pPr>
      <w:r>
        <w:rPr>
          <w:rFonts w:ascii="Courier New" w:cs="Courier New" w:eastAsia="Courier New" w:hAnsi="Courier New"/>
          <w:sz w:val="14"/>
          <w:szCs w:val="14"/>
          <w:color w:val="auto"/>
        </w:rPr>
        <w:t>If less than all the Securities of a series are to be redeemed, the Trustee shall select, pro rata or by lot or in such manner as it shall deem appropriate and fair, Securities of such Series to be redeemed in whole or in part. Securities of a series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77"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11.03 Payment of Securities Called for Redemption.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922" w:right="1440" w:bottom="1440" w:gutter="0" w:footer="0" w:header="0"/>
        </w:sectPr>
      </w:pPr>
    </w:p>
    <w:bookmarkStart w:id="184" w:name="page185"/>
    <w:bookmarkEnd w:id="184"/>
    <w:p>
      <w:pPr>
        <w:ind w:right="3339"/>
        <w:spacing w:after="0" w:line="260" w:lineRule="auto"/>
        <w:rPr>
          <w:sz w:val="20"/>
          <w:szCs w:val="20"/>
          <w:color w:val="auto"/>
        </w:rPr>
      </w:pPr>
      <w:r>
        <w:rPr>
          <w:rFonts w:ascii="Courier New" w:cs="Courier New" w:eastAsia="Courier New" w:hAnsi="Courier New"/>
          <w:sz w:val="14"/>
          <w:szCs w:val="14"/>
          <w:color w:val="auto"/>
        </w:rPr>
        <w:t>together with interest accrued to said date) interest on the Securities or portions of Securities so called for redemption shall cease to accrue and, except as provided in Sections 5.05 and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 2.04 hereof.</w:t>
      </w:r>
    </w:p>
    <w:p>
      <w:pPr>
        <w:spacing w:after="0" w:line="79" w:lineRule="exact"/>
        <w:rPr>
          <w:sz w:val="20"/>
          <w:szCs w:val="20"/>
          <w:color w:val="auto"/>
        </w:rPr>
      </w:pPr>
    </w:p>
    <w:p>
      <w:pPr>
        <w:ind w:right="3599" w:firstLine="689"/>
        <w:spacing w:after="0" w:line="282" w:lineRule="auto"/>
        <w:rPr>
          <w:sz w:val="20"/>
          <w:szCs w:val="20"/>
          <w:color w:val="auto"/>
        </w:rPr>
      </w:pPr>
      <w:r>
        <w:rPr>
          <w:rFonts w:ascii="Courier New" w:cs="Courier New" w:eastAsia="Courier New" w:hAnsi="Courier New"/>
          <w:sz w:val="14"/>
          <w:szCs w:val="14"/>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spacing w:after="0" w:line="62"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62"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SECTION 11.04 Exclusion of Certain Securities from Eligibility for Selection for Redemption.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spacing w:after="0" w:line="74"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11.05 Mandatory and Optional Sinking Funds.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922" w:right="1440" w:bottom="1440" w:gutter="0" w:footer="0" w:header="0"/>
        </w:sectPr>
      </w:pPr>
    </w:p>
    <w:bookmarkStart w:id="185" w:name="page186"/>
    <w:bookmarkEnd w:id="185"/>
    <w:p>
      <w:pPr>
        <w:ind w:right="3859"/>
        <w:spacing w:after="0" w:line="375" w:lineRule="auto"/>
        <w:rPr>
          <w:sz w:val="20"/>
          <w:szCs w:val="20"/>
          <w:color w:val="auto"/>
        </w:rPr>
      </w:pPr>
      <w:r>
        <w:rPr>
          <w:rFonts w:ascii="Courier New" w:cs="Courier New" w:eastAsia="Courier New" w:hAnsi="Courier New"/>
          <w:sz w:val="14"/>
          <w:szCs w:val="14"/>
          <w:color w:val="auto"/>
        </w:rPr>
        <w:t>payment". The date on which a sinking fund payment is to be made is herein referred to as the "sinking fund payment date".</w:t>
      </w:r>
    </w:p>
    <w:p>
      <w:pPr>
        <w:spacing w:after="0" w:line="1" w:lineRule="exact"/>
        <w:rPr>
          <w:sz w:val="20"/>
          <w:szCs w:val="20"/>
          <w:color w:val="auto"/>
        </w:rPr>
      </w:pPr>
    </w:p>
    <w:p>
      <w:pPr>
        <w:ind w:right="3419" w:firstLine="689"/>
        <w:spacing w:after="0" w:line="270" w:lineRule="auto"/>
        <w:rPr>
          <w:sz w:val="20"/>
          <w:szCs w:val="20"/>
          <w:color w:val="auto"/>
        </w:rPr>
      </w:pPr>
      <w:r>
        <w:rPr>
          <w:rFonts w:ascii="Courier New" w:cs="Courier New" w:eastAsia="Courier New" w:hAnsi="Courier New"/>
          <w:sz w:val="14"/>
          <w:szCs w:val="14"/>
          <w:color w:val="auto"/>
        </w:rPr>
        <w:t>In lieu of making all or any part of any mandatory sinking fund payment with respect to any series of Securities in cash, the Issuer may at its option</w:t>
      </w:r>
    </w:p>
    <w:p>
      <w:pPr>
        <w:ind w:right="3339" w:firstLine="8"/>
        <w:spacing w:after="0" w:line="259" w:lineRule="auto"/>
        <w:tabs>
          <w:tab w:leader="none" w:pos="344"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79"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On or before the sixtieth day next preceding each sinking fund payment date for any series, the Issuer will deliver to the Trustee an Officer's Certificate (a) specifying the portion of the mandatory sinking fund payment to be satisfied by payment of cash and the portion to be satisfied by credit of Securities of such series,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written statement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sixtieth day, to deliver such written statement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w:t>
      </w: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921" w:right="1440" w:bottom="1440" w:gutter="0" w:footer="0" w:header="0"/>
        </w:sectPr>
      </w:pPr>
    </w:p>
    <w:bookmarkStart w:id="186" w:name="page187"/>
    <w:bookmarkEnd w:id="186"/>
    <w:p>
      <w:pPr>
        <w:ind w:right="3859"/>
        <w:spacing w:after="0" w:line="375" w:lineRule="auto"/>
        <w:rPr>
          <w:sz w:val="20"/>
          <w:szCs w:val="20"/>
          <w:color w:val="auto"/>
        </w:rPr>
      </w:pPr>
      <w:r>
        <w:rPr>
          <w:rFonts w:ascii="Courier New" w:cs="Courier New" w:eastAsia="Courier New" w:hAnsi="Courier New"/>
          <w:sz w:val="14"/>
          <w:szCs w:val="14"/>
          <w:color w:val="auto"/>
        </w:rPr>
        <w:t>the Issuer will make no optional sinking fund payment with respect to such series as provided in this Section.</w:t>
      </w:r>
    </w:p>
    <w:p>
      <w:pPr>
        <w:spacing w:after="0" w:line="1" w:lineRule="exact"/>
        <w:rPr>
          <w:sz w:val="20"/>
          <w:szCs w:val="20"/>
          <w:color w:val="auto"/>
        </w:rPr>
      </w:pPr>
    </w:p>
    <w:p>
      <w:pPr>
        <w:ind w:right="3339" w:firstLine="689"/>
        <w:spacing w:after="0" w:line="254" w:lineRule="auto"/>
        <w:rPr>
          <w:sz w:val="20"/>
          <w:szCs w:val="20"/>
          <w:color w:val="auto"/>
        </w:rPr>
      </w:pPr>
      <w:r>
        <w:rPr>
          <w:rFonts w:ascii="Courier New" w:cs="Courier New" w:eastAsia="Courier New" w:hAnsi="Courier New"/>
          <w:sz w:val="14"/>
          <w:szCs w:val="14"/>
          <w:color w:val="auto"/>
        </w:rPr>
        <w:t>If the sinking fund payment or payments (mandatory or optional or both) to be made in cash on the next succeeding sinking fund payment date plus any unused balance of any preceding sinking fund payments made in cash shall exceed $50,000 (or a lesser sum if the Issuer shall so request in writing)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less and the Issuer makes no such request then it shall be carried over until a sum in excess of $50,000 is available. The Trustee shall select, in the manner provided in Section 11.02,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Securities of any series which are identified in an Officers' Certificate at least 60 days prior to the sinking fund payment date as being beneficially owned by, and not pledged or hypothecated by, the Issuer or an entity directly or indirectly controlling or controlled by or under direct or indirect common control with the Issuer shall be excluded from Securities of such series eligible for selection for redemption. The Issuer or the Trustee, in the name and at the expense of the Issuer (if the Issuer shall so request the Trustee in writing) shall cause notice of redemption of the Securities of such series to be given in the manner provided in Section 11.02 (and with the effect provided in Section 11.03)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258"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At least one Business Day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922" w:right="1440" w:bottom="1440" w:gutter="0" w:footer="0" w:header="0"/>
        </w:sectPr>
      </w:pPr>
    </w:p>
    <w:bookmarkStart w:id="187" w:name="page188"/>
    <w:bookmarkEnd w:id="187"/>
    <w:p>
      <w:pPr>
        <w:ind w:right="3339" w:firstLine="689"/>
        <w:spacing w:after="0" w:line="257" w:lineRule="auto"/>
        <w:rPr>
          <w:sz w:val="20"/>
          <w:szCs w:val="20"/>
          <w:color w:val="auto"/>
        </w:rPr>
      </w:pPr>
      <w:r>
        <w:rPr>
          <w:rFonts w:ascii="Courier New" w:cs="Courier New" w:eastAsia="Courier New" w:hAnsi="Courier New"/>
          <w:sz w:val="14"/>
          <w:szCs w:val="14"/>
          <w:color w:val="auto"/>
        </w:rPr>
        <w:t>The Trustee shall not redeem or cause to be redeemed any Securities of a series with sinking fund moneys or mail any notice of redemption of Securities for such series by operation of the sinking fund during the continuance of a default in payment of interest on such Securities or of any Event of Default if the Trustee has received written notice thereof at least three Business Days prior to any payment hereunder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if the Trustee has received written notice of such default or Event of Default at least three Business Days prior to any payment hereunder, any moneys in the sinking fund for such series at the time when any such default or Event of Default shall occur, and any moneys thereafter paid into the sinking fund, shall, during the continuance of such default or Event of Default, be deemed to have been collected under Article 4 and held for the payment of all such Securities. In case such Event of Default shall have been waived as provided in Section 4.10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252" w:lineRule="exact"/>
        <w:rPr>
          <w:sz w:val="20"/>
          <w:szCs w:val="20"/>
          <w:color w:val="auto"/>
        </w:rPr>
      </w:pPr>
    </w:p>
    <w:p>
      <w:pPr>
        <w:ind w:right="3339" w:firstLine="689"/>
        <w:spacing w:after="0" w:line="256" w:lineRule="auto"/>
        <w:rPr>
          <w:sz w:val="20"/>
          <w:szCs w:val="20"/>
          <w:color w:val="auto"/>
        </w:rPr>
      </w:pPr>
      <w:r>
        <w:rPr>
          <w:rFonts w:ascii="Courier New" w:cs="Courier New" w:eastAsia="Courier New" w:hAnsi="Courier New"/>
          <w:sz w:val="14"/>
          <w:szCs w:val="14"/>
          <w:color w:val="auto"/>
        </w:rPr>
        <w:t>SECTION 11.06 Conversion Arrangement on Call For Redemption. In connection with any redemption of Securities, the Issuer shall deposit the amount due in connection with such redemption as required by Section 11.02 or it may arrange for the purchase and conversion of any Securities called for redemption by an agreement with one or more investment bankers or other purchasers to purchase such Securities and to make the deposit required of it by Section 11.02 on its behalf by paying to the Trustee or the Paying Agent in trust for the Securityholders, on or before 10:00 a.m. New York time on the redemption date, an amount no less than the redemption price, together with interest, if any, accrued to the redemption date of such Securities, in immediately available funds. Notwithstanding anytime to the contrary contained in this Article 11, the obligation of the Issuer to pay the redemption price of such Securities, including all accrued interest, if any, shall be deemed to be satisfied and discharged to the extent such amount is so paid by such purchasers. If such an agreement is entered into, any Securities not duly surrendered for conversion by the holders thereof may, at the option of the Issuer, be deemed, to the fullest extent permitted by law, acquired by such purchasers from such holders and (notwithstanding anything to the contrary contained in Article 12) surrendered by such purchasers for conversion, all as of immediately prior to the close of business on the last day on which Securities of such series called for redemption may be converted in accordance with this Indenture and the terms of such Securities, subject to payment of the above amount aforesaid. The Trustee or the Paying Agent shall hold and pay to the Securityholders whose Securities are selected for redemption</w:t>
      </w:r>
    </w:p>
    <w:p>
      <w:pPr>
        <w:spacing w:after="0" w:line="8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921" w:right="1440" w:bottom="1440" w:gutter="0" w:footer="0" w:header="0"/>
        </w:sectPr>
      </w:pPr>
    </w:p>
    <w:bookmarkStart w:id="188" w:name="page189"/>
    <w:bookmarkEnd w:id="188"/>
    <w:p>
      <w:pPr>
        <w:ind w:right="3339"/>
        <w:spacing w:after="0" w:line="261" w:lineRule="auto"/>
        <w:rPr>
          <w:sz w:val="20"/>
          <w:szCs w:val="20"/>
          <w:color w:val="auto"/>
        </w:rPr>
      </w:pPr>
      <w:r>
        <w:rPr>
          <w:rFonts w:ascii="Courier New" w:cs="Courier New" w:eastAsia="Courier New" w:hAnsi="Courier New"/>
          <w:sz w:val="14"/>
          <w:szCs w:val="14"/>
          <w:color w:val="auto"/>
        </w:rPr>
        <w:t>any such amount paid to it in the same manner as it would moneys deposited with it by the Issuer for the redemption of Securities. Without the Trustee's and the Paying Agent's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incurred by the Trustee and the Paying Agent in the defense of any claim or liability arising out of or in connection with the exercise or performance of any of its powers, duties, responsibilities or obligations under this Indenture.</w:t>
      </w:r>
    </w:p>
    <w:p>
      <w:pPr>
        <w:spacing w:after="0" w:line="24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12</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CONVERSION OF SECURITIES</w:t>
      </w:r>
    </w:p>
    <w:p>
      <w:pPr>
        <w:spacing w:after="0" w:line="147" w:lineRule="exact"/>
        <w:rPr>
          <w:sz w:val="20"/>
          <w:szCs w:val="20"/>
          <w:color w:val="auto"/>
        </w:rPr>
      </w:pPr>
    </w:p>
    <w:p>
      <w:pPr>
        <w:ind w:right="3339" w:firstLine="689"/>
        <w:spacing w:after="0" w:line="261" w:lineRule="auto"/>
        <w:rPr>
          <w:sz w:val="20"/>
          <w:szCs w:val="20"/>
          <w:color w:val="auto"/>
        </w:rPr>
      </w:pPr>
      <w:r>
        <w:rPr>
          <w:rFonts w:ascii="Courier New" w:cs="Courier New" w:eastAsia="Courier New" w:hAnsi="Courier New"/>
          <w:sz w:val="14"/>
          <w:szCs w:val="14"/>
          <w:color w:val="auto"/>
        </w:rPr>
        <w:t>SECTION 12.01 Applicability of Article. Securities of any series which are convertible into Capital Stock at the option of the Securityholder shall be convertible in accordance with their terms and (unless otherwise specified as contemplated by Section 2.03 for Securities of any series) in accordance with this Article. Each reference in this Article 12 to "a Security" or "the Securities" refers to the Securities of the particular series that is convertible into Capital Stock. Each reference in this Article to "Capital Stock" into which Securities of any series are convertible refers to the class of Capital Stock into which the Securities of such series are convertible in accordance with their terms (as specified as contemplated by Section 2.03). If more than one series of Securities with conversion privileges are outstanding at any time, the provisions of this Article 12 shall be applied separately to each such series.</w:t>
      </w:r>
    </w:p>
    <w:p>
      <w:pPr>
        <w:spacing w:after="0" w:line="249"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SECTION 12.02 Right of Securityholders to Convert Securities. Subject to and upon compliance with the terms of the Securities and the provisions of Section 11.06 and this Article 12, at the option of the holder thereof, any Security of any series of any authorized denomination, or any portion of the principal amount thereof which is $1,000 or any integral multiple of $1,000, may, at any time during the period specified in the Securities of such series, or in case such Security or portion thereof shall have been called for redemption, then in respect of such Security or portion thereof until and including, but not after (unless the Issuer shall default in payment due upon the redemption thereof) the close of business on the Business Day prior to the date fixed for redemption except that in the case of redemption at the option of the Securityholder, if specified in the terms</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921" w:right="1440" w:bottom="1440" w:gutter="0" w:footer="0" w:header="0"/>
        </w:sectPr>
      </w:pPr>
    </w:p>
    <w:bookmarkStart w:id="189" w:name="page190"/>
    <w:bookmarkEnd w:id="189"/>
    <w:p>
      <w:pPr>
        <w:ind w:right="3339"/>
        <w:spacing w:after="0" w:line="257" w:lineRule="auto"/>
        <w:rPr>
          <w:sz w:val="20"/>
          <w:szCs w:val="20"/>
          <w:color w:val="auto"/>
        </w:rPr>
      </w:pPr>
      <w:r>
        <w:rPr>
          <w:rFonts w:ascii="Courier New" w:cs="Courier New" w:eastAsia="Courier New" w:hAnsi="Courier New"/>
          <w:sz w:val="14"/>
          <w:szCs w:val="14"/>
          <w:color w:val="auto"/>
        </w:rPr>
        <w:t>of such Securities, such right shall terminate upon receipt of written notice of the exercise of such option, be converted into duly authorized, validly issued, fully paid and nonassessable shares of the class of Class A Common Stock and Class A Special Common Stock, or combination thereof, as specified in such Security, at the conversion rate for each $1,000 principal amount of Securities (such initial conversion rate reflecting an initial conversion price specified in such Security) in effect on the conversion date, or, in case an adjustment in the conversion rate has taken place pursuant to the provisions of Section 12.05, then at the applicable conversion rate as so adjusted, upon surrender of the Security or Securities, the principal amount of which is so to be converted, to the Issuer at any time during usual business hours at the office or agency to be maintained by it in accordance with the provisions of Section 3.02, accompanied by a written notice of election to convert as provided in Section 12.03 and, if so required by the Issuer and the Trustee, by a written instrument or instruments of transfer in form satisfactory to the Issuer and the Trustee duly executed by the registered holder or his attorney duly authorized in writing. All Securities surrendered for conversion shall, if surrendered to the Issuer or any conversion agent, be delivered to the Trustee for cancellation and cancelled by it, or shall, if surrendered to the Trustee, be cancelled by it, as provided in Section 2.10.</w:t>
      </w:r>
    </w:p>
    <w:p>
      <w:pPr>
        <w:spacing w:after="0" w:line="252"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The initial conversion price or conversion rate in respect of a series of Securities shall be as specified in the Securities of such series. The conversion price or conversion rate will be subject to adjustment on the terms set forth in Section 12.05 or such other or different terms, if any, as may be specified by Section 2.03 for Securities of such series. Provisions of this Indenture that apply to conversion of all of a Security also apply to conversion of a portion of it.</w:t>
      </w:r>
    </w:p>
    <w:p>
      <w:pPr>
        <w:spacing w:after="0" w:line="72" w:lineRule="exact"/>
        <w:rPr>
          <w:sz w:val="20"/>
          <w:szCs w:val="20"/>
          <w:color w:val="auto"/>
        </w:rPr>
      </w:pPr>
    </w:p>
    <w:p>
      <w:pPr>
        <w:ind w:right="3339" w:firstLine="689"/>
        <w:spacing w:after="0" w:line="258" w:lineRule="auto"/>
        <w:rPr>
          <w:sz w:val="20"/>
          <w:szCs w:val="20"/>
          <w:color w:val="auto"/>
        </w:rPr>
      </w:pPr>
      <w:r>
        <w:rPr>
          <w:rFonts w:ascii="Courier New" w:cs="Courier New" w:eastAsia="Courier New" w:hAnsi="Courier New"/>
          <w:sz w:val="14"/>
          <w:szCs w:val="14"/>
          <w:color w:val="auto"/>
        </w:rPr>
        <w:t>SECTION 12.03 Issuance of Shares of Capital Stock on Conversion. As promptly as practicable after the surrender, as herein provided, of any Security or Securities for conversion, the Issuer shall deliver or cause to be delivered at its said office or agency to or upon the written order of the holder of the Security or Securities so surrendered a certificate or certificates representing the number of duly authorized, validly issued, fully paid and nonassessable shares of Capital Stock into which such Security or Securities may be converted in accordance with the terms thereof and the provisions of this Article 12. Prior to delivery of such certificate or certificates, the Issuer shall require a written notice at its said office or agency from the holder of the Security or Securities so surrendered stating that the holder irrevocably elects to convert such Security or Securities, or, if less than the entire principal amount thereof is to be converted, stating the portion thereof to be converted. Such notice shall also state the name or names (with address and social security or other taxpayer identification number) in which said certificate or certificates are to be issued. Such conversion shall be deemed to have been made at the time that such Security or Securities shall have been surrendered for</w:t>
      </w:r>
    </w:p>
    <w:p>
      <w:pPr>
        <w:spacing w:after="0" w:line="8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921" w:right="1440" w:bottom="1440" w:gutter="0" w:footer="0" w:header="0"/>
        </w:sectPr>
      </w:pPr>
    </w:p>
    <w:bookmarkStart w:id="190" w:name="page191"/>
    <w:bookmarkEnd w:id="190"/>
    <w:p>
      <w:pPr>
        <w:ind w:right="3419"/>
        <w:spacing w:after="0" w:line="262" w:lineRule="auto"/>
        <w:rPr>
          <w:sz w:val="20"/>
          <w:szCs w:val="20"/>
          <w:color w:val="auto"/>
        </w:rPr>
      </w:pPr>
      <w:r>
        <w:rPr>
          <w:rFonts w:ascii="Courier New" w:cs="Courier New" w:eastAsia="Courier New" w:hAnsi="Courier New"/>
          <w:sz w:val="14"/>
          <w:szCs w:val="14"/>
          <w:color w:val="auto"/>
        </w:rPr>
        <w:t>conversion and such notice shall have been received by the Issuer or the Trustee, the rights of the holder of such Security or Securities as a Securityholder shall cease at such time, the person or persons entitled to receive the shares of Capital Stock upon conversion of such Security or Securities shall be treated for all purposes as having become the record holder or holders of such shares of Capital Stock at such time and such conversion shall be at the conversion rate in effect at such time. In the case of any Security of any series which is converted in part only, upon such conversion, the Issuer shall execute and the Trustee shall authenticate and deliver to the holder thereof, as requested by such holder, a new Security or Securities of such series of authorized denominations in aggregate principal amount equal to the unconverted portion of such Security.</w:t>
      </w:r>
    </w:p>
    <w:p>
      <w:pPr>
        <w:spacing w:after="0" w:line="249"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If the last day on which a Security may be converted is not a Business Day in a place where a conversion agent is located, the Security may be surrendered to that conversion agent on the next succeeding day that is a Business Day.</w:t>
      </w:r>
    </w:p>
    <w:p>
      <w:pPr>
        <w:spacing w:after="0" w:line="56"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The Issuer will not be required to deliver certificates for shares of Capital Stock upon conversion while its stock transfer books are closed for a meeting of shareholders or for the payment of dividends or for any other purpose, but certificates for shares of Capital Stock shall be delivered as soon as the stock transfer books shall again be opened.</w:t>
      </w:r>
    </w:p>
    <w:p>
      <w:pPr>
        <w:spacing w:after="0" w:line="62" w:lineRule="exact"/>
        <w:rPr>
          <w:sz w:val="20"/>
          <w:szCs w:val="20"/>
          <w:color w:val="auto"/>
        </w:rPr>
      </w:pPr>
    </w:p>
    <w:p>
      <w:pPr>
        <w:ind w:right="3339" w:firstLine="689"/>
        <w:spacing w:after="0" w:line="256" w:lineRule="auto"/>
        <w:rPr>
          <w:sz w:val="20"/>
          <w:szCs w:val="20"/>
          <w:color w:val="auto"/>
        </w:rPr>
      </w:pPr>
      <w:r>
        <w:rPr>
          <w:rFonts w:ascii="Courier New" w:cs="Courier New" w:eastAsia="Courier New" w:hAnsi="Courier New"/>
          <w:sz w:val="14"/>
          <w:szCs w:val="14"/>
          <w:color w:val="auto"/>
        </w:rPr>
        <w:t>SECTION 12.04 No Payment or Adjustment for Interest or Dividends. Unless otherwise specified as contemplated by Section 2.03 for Securities of such series, Securities surrendered for conversion during the period from the close of business on any regular record date (or special record date for payment of defaulted interest) next preceding any interest payment date to the opening of business on such interest payment date (except Securities called for redemption on a redemption date within such period) when surrendered for conversion must be accompanied by payment of an amount equal to the interest thereon which the registered holder is to receive on such interest payment date. Payment of interest shall be made, as of such interest payment date or such date, as the case may be, to the holder of record of the Securities as of such regular, or special record date, as applicable. Except where Securities surrendered for conversion must be accompanied by payment as described above, no interest on converted Securities will be payable by the Issuer on any interest payment date subsequent to the date of conversion. No other payment or adjustment for interest or dividends is to be made upon conversion. Notwithstanding the foregoing, upon conversion of any Security with original issue discount, the fixed number of shares of Capital Stock into which such Security is convertible delivered by the Issuer to the holder thereof shall be applied, first, to pay the accrued original issue discount attributable to the period from the date of issuance to the date of conversion of</w:t>
      </w: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922" w:right="1440" w:bottom="1440" w:gutter="0" w:footer="0" w:header="0"/>
        </w:sectPr>
      </w:pPr>
    </w:p>
    <w:bookmarkStart w:id="191" w:name="page192"/>
    <w:bookmarkEnd w:id="191"/>
    <w:p>
      <w:pPr>
        <w:ind w:right="3519"/>
        <w:spacing w:after="0" w:line="375" w:lineRule="auto"/>
        <w:rPr>
          <w:sz w:val="20"/>
          <w:szCs w:val="20"/>
          <w:color w:val="auto"/>
        </w:rPr>
      </w:pPr>
      <w:r>
        <w:rPr>
          <w:rFonts w:ascii="Courier New" w:cs="Courier New" w:eastAsia="Courier New" w:hAnsi="Courier New"/>
          <w:sz w:val="14"/>
          <w:szCs w:val="14"/>
          <w:color w:val="auto"/>
        </w:rPr>
        <w:t>such Security, and, second, to pay the balance of the principal amount of such Security.</w:t>
      </w:r>
    </w:p>
    <w:p>
      <w:pPr>
        <w:spacing w:after="0" w:line="1" w:lineRule="exact"/>
        <w:rPr>
          <w:sz w:val="20"/>
          <w:szCs w:val="20"/>
          <w:color w:val="auto"/>
        </w:rPr>
      </w:pPr>
    </w:p>
    <w:p>
      <w:pPr>
        <w:ind w:right="3419" w:firstLine="689"/>
        <w:spacing w:after="0" w:line="292" w:lineRule="auto"/>
        <w:rPr>
          <w:sz w:val="20"/>
          <w:szCs w:val="20"/>
          <w:color w:val="auto"/>
        </w:rPr>
      </w:pPr>
      <w:r>
        <w:rPr>
          <w:rFonts w:ascii="Courier New" w:cs="Courier New" w:eastAsia="Courier New" w:hAnsi="Courier New"/>
          <w:sz w:val="14"/>
          <w:szCs w:val="14"/>
          <w:color w:val="auto"/>
        </w:rPr>
        <w:t>SECTION 12.05 Adjustment of Conversion Rate. Unless otherwise specified as contemplated by Section 2.03 for Securities of such series, the conversion rate for Securities in effect at any time shall be subject to adjustment as follows:</w:t>
      </w:r>
    </w:p>
    <w:p>
      <w:pPr>
        <w:spacing w:after="0" w:line="56" w:lineRule="exact"/>
        <w:rPr>
          <w:sz w:val="20"/>
          <w:szCs w:val="20"/>
          <w:color w:val="auto"/>
        </w:rPr>
      </w:pPr>
    </w:p>
    <w:p>
      <w:pPr>
        <w:ind w:right="3339" w:firstLine="697"/>
        <w:spacing w:after="0" w:line="258" w:lineRule="auto"/>
        <w:tabs>
          <w:tab w:leader="none" w:pos="103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(i) declare a dividend or make a distribution on the class of Capital Stock into which Securities of such series are convertible in shares of its Capital Stock, (ii) subdivide the outstanding shares of the class of Capital Stock into which Securities of such series are convertible into a greater number of shares, (iii) combine the outstanding shares of the class of Capital Stock into which Securities of such series are convertible into a smaller number of shares, or (iv) issue by reclassification of the shares, of the class of Capital Stock into which Securities of such series are convertible (including any such reclassification in connection with a consolidation or merger in which the Issuer is the continuing corporation) any shares, the conversion rate for the Securities of such series in effect at the time of the record date for such dividend or distribution, or the effective date of such subdivision, combination or reclassification, shall be proportionately adjusted so that the holder of any Security of such series surrendered for conversion after such time shall be entitled to receive the number and kind of shares which he would have owned or have been entitled to receive had such Security been converted immediately prior to such time. Similar adjustments shall be made whenever any event listed above shall occur.</w:t>
      </w:r>
    </w:p>
    <w:p>
      <w:pPr>
        <w:spacing w:after="0" w:line="78" w:lineRule="exact"/>
        <w:rPr>
          <w:rFonts w:ascii="Courier New" w:cs="Courier New" w:eastAsia="Courier New" w:hAnsi="Courier New"/>
          <w:sz w:val="14"/>
          <w:szCs w:val="14"/>
          <w:color w:val="auto"/>
        </w:rPr>
      </w:pPr>
    </w:p>
    <w:p>
      <w:pPr>
        <w:ind w:right="3339" w:firstLine="697"/>
        <w:spacing w:after="0" w:line="258" w:lineRule="auto"/>
        <w:tabs>
          <w:tab w:leader="none" w:pos="103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fix a record date for the issuance of rights or warrants to all holders of the class of Capital Stock into which Securities of such series are convertible entitling them (for a period expiring within 45 days after such record date) to subscribe for or purchase shares of such class of Capital Stock (or securities convertible into shares of such class of Capital Stock) at a price per share (or, in the case of a right or warrant to purchase securities convertible into such class of Capital Stock, having a conversion price per share, after adding thereto the exercise price, computed on the basis of the maximum number of shares of such class of Capital Stock issuable upon conversion of such convertible securities, per share of such class of Capital Stock, so issuable) less than the current market price per share of such class of Capital Stock (as defined in subsection (e) below) on the date on which such issuance was declared or otherwise announced by the Issuer (the "Determination Date"), the number of shares of such class of Capital Stock into which each $1,000 principal amount of Securities shall be convertible after such record date shall be determined by multiplying the number of shares of such class of Capital Stock into which such</w:t>
      </w:r>
    </w:p>
    <w:p>
      <w:pPr>
        <w:spacing w:after="0" w:line="8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921" w:right="1440" w:bottom="1440" w:gutter="0" w:footer="0" w:header="0"/>
        </w:sectPr>
      </w:pPr>
    </w:p>
    <w:bookmarkStart w:id="192" w:name="page193"/>
    <w:bookmarkEnd w:id="192"/>
    <w:p>
      <w:pPr>
        <w:ind w:right="3339"/>
        <w:spacing w:after="0" w:line="254" w:lineRule="auto"/>
        <w:rPr>
          <w:sz w:val="20"/>
          <w:szCs w:val="20"/>
          <w:color w:val="auto"/>
        </w:rPr>
      </w:pPr>
      <w:r>
        <w:rPr>
          <w:rFonts w:ascii="Courier New" w:cs="Courier New" w:eastAsia="Courier New" w:hAnsi="Courier New"/>
          <w:sz w:val="14"/>
          <w:szCs w:val="14"/>
          <w:color w:val="auto"/>
        </w:rPr>
        <w:t>principal amount of Securities was convertible immediately prior to such record date by a fraction, of which the numerator shall be the number of shares of such class of Capital Stock outstanding on the Determination Date plus the number of additional shares of such class of Capital Stock offered for subscription or purchase (or in the case of a right or warrant to purchase securities convertible into such class of Capital Stock, the aggregate number of additional shares of such class of Capital Stock into which the convertible securities so offered are initially convertible), and of which the denominator shall be the number of shares of such class of Capital Stock outstanding on the Determination Date plus the number of shares of such class of Capital Stock obtained by dividing the aggregate offering price of the total number of shares so offered (or, in the case of a right or warrant to purchase securities convertible into such class of Capital Stock, the aggregate initial conversion price of the convertible securities so offered, after adding thereto the aggregate exercise price of such rights or warrants computed on the basis of the maximum number of shares of such class of Capital Stock issuable upon conversion of such convertible securities) by such current market price. Shares of such class of Capital Stock of the Issuer owned by or held for the account of the Issuer shall not be deemed outstanding for the purpose of any such computation. Such adjustment shall be made successively whenever such a record date is fixed; and to the extent that shares of such class of Capital Stock are not delivered (or securities convertible into shares of such class of Capital Stock are not delivered) after the expiration of such rights or warrants (or, in the case of rights or warrants to purchase securities convertible into such class of Capital Stock once exercised, the expiration of the conversion right of such securities) the conversion rate shall be readjusted to the conversion rate which would then be in effect had the adjustments made upon the issuance of such rights or warrants (or securities convertible into shares) been made upon the basis of delivery of only the number of shares actually delivered. In the event that such rights or warrants are not so issued, the conversion rate shall again be adjusted to be the conversion rate which would then be in effect if such record date had not been fixed.</w:t>
      </w:r>
    </w:p>
    <w:p>
      <w:pPr>
        <w:spacing w:after="0" w:line="263" w:lineRule="exact"/>
        <w:rPr>
          <w:sz w:val="20"/>
          <w:szCs w:val="20"/>
          <w:color w:val="auto"/>
        </w:rPr>
      </w:pPr>
    </w:p>
    <w:p>
      <w:pPr>
        <w:ind w:right="3339" w:firstLine="697"/>
        <w:spacing w:after="0" w:line="261" w:lineRule="auto"/>
        <w:tabs>
          <w:tab w:leader="none" w:pos="1034"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fix a record date for the making of a distribution to all holders of the class of Capital Stock into which Securities of such series are convertible (including any such distribution made in connection with a consolidation or merger in which the Issuer is the continuing corporation) of evidences of its indebtedness or assets (excluding any cash dividends paid from retained earnings and dividends payable in Capital Stock for which adjustment is made pursuant to subsection (a) above or (d) below) or subscription rights or warrants (excluding subscription rights or warrants to purchase the class of Capital Stock into which Securities of such series are convertible), the number of shares of such class of Capital Stock into which each $1,000 principal amount of Securities of such series shall be convertible after such record date shall be determined by multiplying the number of shares of such class of Capital Stock</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922" w:right="1440" w:bottom="1440" w:gutter="0" w:footer="0" w:header="0"/>
        </w:sectPr>
      </w:pPr>
    </w:p>
    <w:bookmarkStart w:id="193" w:name="page194"/>
    <w:bookmarkEnd w:id="193"/>
    <w:p>
      <w:pPr>
        <w:ind w:right="3339"/>
        <w:spacing w:after="0" w:line="257" w:lineRule="auto"/>
        <w:rPr>
          <w:sz w:val="20"/>
          <w:szCs w:val="20"/>
          <w:color w:val="auto"/>
        </w:rPr>
      </w:pPr>
      <w:r>
        <w:rPr>
          <w:rFonts w:ascii="Courier New" w:cs="Courier New" w:eastAsia="Courier New" w:hAnsi="Courier New"/>
          <w:sz w:val="14"/>
          <w:szCs w:val="14"/>
          <w:color w:val="auto"/>
        </w:rPr>
        <w:t>into which such principal amount of Securities was convertible immediately prior to such record date by a fraction, of which the numerator shall be the fair market value of the assets of the Issuer, after deducting therefrom all liabilities of the Issuer and all preferences (including accrued but unpaid dividends) in respect of classes of Capital Stock having a preference with respect to the assets of the Issuer over such class of Capital Stock (all as determined by the Board of Directors, whose determination shall be conclusive, and described in a certificate signed by any vice chairmen of the board, vice president or assistant vice president and treasurer of the Issuer, filed with the Trustee and each conversion agent) on such record date, and of which the denominator shall be such fair market value after deducting therefrom such liabilities and preferences, less the fair market value (as determined by the Board of Directors, whose determination shall be conclusive, and described in a statement filed with the Trustee and each conversion agent) of the assets or evidences of indebtedness, so distributed or of such subscription rights or warrants applicable, so distributed. Such adjustment shall be made successively whenever such a record date is fixed; and in the event that such distribution is not so made, the conversion rate shall again be adjusted to the conversion rate which would then be in effect if such record date had not been fixed.</w:t>
      </w:r>
    </w:p>
    <w:p>
      <w:pPr>
        <w:spacing w:after="0" w:line="86" w:lineRule="exact"/>
        <w:rPr>
          <w:sz w:val="20"/>
          <w:szCs w:val="20"/>
          <w:color w:val="auto"/>
        </w:rPr>
      </w:pPr>
    </w:p>
    <w:p>
      <w:pPr>
        <w:ind w:right="3339" w:firstLine="697"/>
        <w:spacing w:after="0" w:line="255" w:lineRule="auto"/>
        <w:tabs>
          <w:tab w:leader="none" w:pos="1034"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by dividend or otherwise, distribute to all holders of its Capital Stock cash (excluding (x) any quarterly cash dividend on the Capital Stock to the extent the aggregate cash dividend per share of Capital Stock in any fiscal quarter does not exceed the greater of (A) the amount per share of Capital Stock of the next preceding quarterly cash dividend on the Capital Stock to the extent such preceding quarterly dividend did not require any adjustment of the conversion rate pursuant to this Section 12.05(d) (as adjusted to reflect subdivisions or combinations of the Capital Stock), and</w:t>
      </w:r>
    </w:p>
    <w:p>
      <w:pPr>
        <w:spacing w:after="0" w:line="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3.75% of the current market price of the Capital Stock (determined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in Section 12.05(e)) on the date of declaration of such dividend and</w:t>
      </w:r>
    </w:p>
    <w:p>
      <w:pPr>
        <w:spacing w:after="0" w:line="7" w:lineRule="exact"/>
        <w:rPr>
          <w:rFonts w:ascii="Courier New" w:cs="Courier New" w:eastAsia="Courier New" w:hAnsi="Courier New"/>
          <w:sz w:val="14"/>
          <w:szCs w:val="14"/>
          <w:color w:val="auto"/>
        </w:rPr>
      </w:pPr>
    </w:p>
    <w:p>
      <w:pPr>
        <w:ind w:right="33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 any dividend or distribution in connection with the liquidation, dissolution or winding up of the Issuer, whether voluntary or involuntary), then, in such case, unless the Issuer elects to reserve such cash for distribution to the holders of the Securities upon the conversion of the Securities so that any such holder converting Securities will receive upon such conversion, in addition to the shares of Capital Stock to which such holder is entitled, the amount of cash which such holder would have received if such holder had, immediately prior to the record date for such distribution of cash, converted its Securities into Capital Stock, the conversion rate shall be adjusted so that the same shall equal the rate determined by multiplying the conversion rate in effect immediately prior to the record date by a fraction of which the denominator shall be the current market price of the Capital Stock (determined as provided in Section 12.05(e)) on the record date less the amount of cash so distributed (and not excluded as provided above) applicable to one share of Capital Stock and the</w:t>
      </w:r>
    </w:p>
    <w:p>
      <w:pPr>
        <w:spacing w:after="0" w:line="2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921" w:right="1440" w:bottom="1440" w:gutter="0" w:footer="0" w:header="0"/>
        </w:sectPr>
      </w:pPr>
    </w:p>
    <w:bookmarkStart w:id="194" w:name="page195"/>
    <w:bookmarkEnd w:id="194"/>
    <w:p>
      <w:pPr>
        <w:ind w:right="3339"/>
        <w:spacing w:after="0" w:line="261" w:lineRule="auto"/>
        <w:rPr>
          <w:sz w:val="20"/>
          <w:szCs w:val="20"/>
          <w:color w:val="auto"/>
        </w:rPr>
      </w:pPr>
      <w:r>
        <w:rPr>
          <w:rFonts w:ascii="Courier New" w:cs="Courier New" w:eastAsia="Courier New" w:hAnsi="Courier New"/>
          <w:sz w:val="14"/>
          <w:szCs w:val="14"/>
          <w:color w:val="auto"/>
        </w:rPr>
        <w:t>numerator shall be such current market price of the Capital Stock (determined as provided in Section 12.05(e)), such adjusted to be effective immediately prior to the opening of business on the day following the record date; provided, however, that in the event the portion of the cash so distributed applicable to one share of Capital Stock is equal to or greater than the current market price of the Capital Stock (determined as provided in Section 12.05(e)) on the record date, in lieu of the foregoing adjustment, adequate provision shall be made so that each Securityholder shall have the right to receive upon conversion the amount of cash such holder would have received had such holder converted each Security on the record date. If such dividend or distribution is not so paid or made, the conversion rate shall again be adjusted to be the conversion rate which would then be in effect if such dividend or distribution had not been declared.</w:t>
      </w:r>
    </w:p>
    <w:p>
      <w:pPr>
        <w:spacing w:after="0" w:line="249" w:lineRule="exact"/>
        <w:rPr>
          <w:sz w:val="20"/>
          <w:szCs w:val="20"/>
          <w:color w:val="auto"/>
        </w:rPr>
      </w:pPr>
    </w:p>
    <w:p>
      <w:pPr>
        <w:ind w:right="3339" w:firstLine="697"/>
        <w:spacing w:after="0" w:line="282" w:lineRule="auto"/>
        <w:tabs>
          <w:tab w:leader="none" w:pos="1034"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any computation under subsections (b) and (d) above and Section 12.06, the current market price per share of the Capital Stock on any date as of which such price is to be computed shall mean the average of the Closing Prices for the 30 consecutive Business Days commencing 45 Business Days before such date.</w:t>
      </w:r>
    </w:p>
    <w:p>
      <w:pPr>
        <w:spacing w:after="0" w:line="62" w:lineRule="exact"/>
        <w:rPr>
          <w:rFonts w:ascii="Courier New" w:cs="Courier New" w:eastAsia="Courier New" w:hAnsi="Courier New"/>
          <w:sz w:val="14"/>
          <w:szCs w:val="14"/>
          <w:color w:val="auto"/>
        </w:rPr>
      </w:pPr>
    </w:p>
    <w:p>
      <w:pPr>
        <w:ind w:right="3339" w:firstLine="697"/>
        <w:spacing w:after="0" w:line="257" w:lineRule="auto"/>
        <w:tabs>
          <w:tab w:leader="none" w:pos="1034"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conversion rate shall be required unless such adjustment would require a cumulative increase or decrease of at least 1% in such rate; provided, however, that any adjustments which by reason of this subsection (e) are not required to be made shall be carried forward and taken into account in any subsequent adjustment, and provided, further, that adjustments shall be required and made in accordance with the provisions of this Article 12 (other than this subsection (e)) not later than such time as may be required in order to preserve the tax-free nature of a distribution for United States income tax purposes to the holders of Securities or the class of Capital Stock into which such Securities are convertible. All calculations under this Article 12 shall be made to the nearest cent or to the nearest one-thousandth of a share, as the case may be. Anything in this Section 12.05 to the contrary notwithstanding, the Issuer shall be entitled to make such adjustments in the conversion rate, in addition to those required by this Section 12.05, as it in its discretion shall determine to be advisable in order that any stock dividend, subdivision of shares, distribution of rights to purchase stock or securities, or distribution of securities convertible into or exchangeable for stock hereafter made by the Issuer to its shareholders shall not be taxable for United States income tax purposes.</w:t>
      </w:r>
    </w:p>
    <w:p>
      <w:pPr>
        <w:spacing w:after="0" w:line="255" w:lineRule="exact"/>
        <w:rPr>
          <w:rFonts w:ascii="Courier New" w:cs="Courier New" w:eastAsia="Courier New" w:hAnsi="Courier New"/>
          <w:sz w:val="14"/>
          <w:szCs w:val="14"/>
          <w:color w:val="auto"/>
        </w:rPr>
      </w:pPr>
    </w:p>
    <w:p>
      <w:pPr>
        <w:ind w:right="3519" w:firstLine="697"/>
        <w:spacing w:after="0" w:line="275" w:lineRule="auto"/>
        <w:tabs>
          <w:tab w:leader="none" w:pos="1034"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conversion rate is adjusted, as herein provided, the Issuer shall promptly file with the Trustee and with the office or agency maintained by the Issuer for the conversion of Securities of such series pursuant to Section 3.02, a certificate of a firm of independent public accountants of recognized national standing selected by the Board of Directors (who may be the</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921" w:right="1440" w:bottom="1440" w:gutter="0" w:footer="0" w:header="0"/>
        </w:sectPr>
      </w:pPr>
    </w:p>
    <w:bookmarkStart w:id="195" w:name="page196"/>
    <w:bookmarkEnd w:id="195"/>
    <w:p>
      <w:pPr>
        <w:ind w:right="3339"/>
        <w:spacing w:after="0" w:line="263" w:lineRule="auto"/>
        <w:rPr>
          <w:sz w:val="20"/>
          <w:szCs w:val="20"/>
          <w:color w:val="auto"/>
        </w:rPr>
      </w:pPr>
      <w:r>
        <w:rPr>
          <w:rFonts w:ascii="Courier New" w:cs="Courier New" w:eastAsia="Courier New" w:hAnsi="Courier New"/>
          <w:sz w:val="14"/>
          <w:szCs w:val="14"/>
          <w:color w:val="auto"/>
        </w:rPr>
        <w:t>regular accountants employed by the Issuer) setting forth the conversion rate after such adjustment and setting forth a brief statement of the facts requiring such adjustment and a computation thereof. Such certificate shall be conclusive evidence of the correctness of such adjustment. Neither the Trustee nor any conversion agent shall be under any duty or responsibility with respect to any such certificate or any facts or computations set forth therein, except to exhibit said certificate from time to time to any Securityholder of such series desiring to inspect the same. The Issuer shall promptly cause a notice setting forth the adjusted conversion rate to be mailed to the holders of Securities of such series, as their names and addresses appear upon the register of the Issuer.</w:t>
      </w:r>
    </w:p>
    <w:p>
      <w:pPr>
        <w:spacing w:after="0" w:line="250" w:lineRule="exact"/>
        <w:rPr>
          <w:sz w:val="20"/>
          <w:szCs w:val="20"/>
          <w:color w:val="auto"/>
        </w:rPr>
      </w:pPr>
    </w:p>
    <w:p>
      <w:pPr>
        <w:ind w:right="3339" w:firstLine="697"/>
        <w:spacing w:after="0" w:line="259" w:lineRule="auto"/>
        <w:tabs>
          <w:tab w:leader="none" w:pos="1034"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at any time, as a result of shares of any other class of Capital Stock becoming issuable in exchange or substitution for or in lieu of shares of the class of Capital Stock into which such Securities are convertible or as a result of an adjustment made pursuant to subsection (a) above, the holder of any Security of such series thereafter surrendered for conversion shall become entitled to receive any shares of the Issuer other than shares of the class of Capital Stock into which the Issuer of such series are convertible, thereafter the number of such other shares so receivable upon conversion of any Security shall be subject to adjustment from time to time in a manner and on terms as nearly equivalent as practicable to the provisions with respect to the class of Capital Stock into which the Securities of such series are convertible contained in subsections (a) to (f), inclusive, above, and the provisions of this Article 12 with respect to the class of Capital Stock into which the Securities of such series are convertible shall apply on like terms to any such other shares.</w:t>
      </w:r>
    </w:p>
    <w:p>
      <w:pPr>
        <w:spacing w:after="0" w:line="254" w:lineRule="exact"/>
        <w:rPr>
          <w:rFonts w:ascii="Courier New" w:cs="Courier New" w:eastAsia="Courier New" w:hAnsi="Courier New"/>
          <w:sz w:val="14"/>
          <w:szCs w:val="14"/>
          <w:color w:val="auto"/>
        </w:rPr>
      </w:pPr>
    </w:p>
    <w:p>
      <w:pPr>
        <w:ind w:right="3599" w:firstLine="697"/>
        <w:spacing w:after="0" w:line="292" w:lineRule="auto"/>
        <w:tabs>
          <w:tab w:leader="none" w:pos="1034"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conversion rate with respect to any Securities with original issue discount, the terms of which provide for convertibility, shall not be adjusted during the term of such Original Issue Discount Security for accrued original issue discount.</w:t>
      </w:r>
    </w:p>
    <w:p>
      <w:pPr>
        <w:spacing w:after="0" w:line="56" w:lineRule="exact"/>
        <w:rPr>
          <w:rFonts w:ascii="Courier New" w:cs="Courier New" w:eastAsia="Courier New" w:hAnsi="Courier New"/>
          <w:sz w:val="14"/>
          <w:szCs w:val="14"/>
          <w:color w:val="auto"/>
        </w:rPr>
      </w:pPr>
    </w:p>
    <w:p>
      <w:pPr>
        <w:ind w:right="3339" w:firstLine="697"/>
        <w:spacing w:after="0" w:line="313" w:lineRule="auto"/>
        <w:tabs>
          <w:tab w:leader="none" w:pos="1034"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Securities of any series are convertible into more than one class of Capital Stock, the provisions of this Section 12.05 shall apply separately to events affecting each such class.</w:t>
      </w:r>
    </w:p>
    <w:p>
      <w:pPr>
        <w:spacing w:after="0" w:line="42"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SECTION 12.06 No Fractional Shares to Be Issued. No fractional shares of Capital Stock shall be issued upon conversions of Securities. If more than one Security of any series shall be surrendered for conversion at one time by the same holder, the number of full shares which shall be issuable upon conversion thereof shall be computed on the basis of the aggregate principal amount of the Securities of such series (or specified portions thereof to the extent permitted hereby) so surrendered. Instead of a fraction of a share of Capital Stock which would otherwise be issuable upon conversion of any Security or Securities (or specified</w:t>
      </w:r>
    </w:p>
    <w:p>
      <w:pPr>
        <w:spacing w:after="0" w:line="2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921" w:right="1440" w:bottom="1440" w:gutter="0" w:footer="0" w:header="0"/>
        </w:sectPr>
      </w:pPr>
    </w:p>
    <w:bookmarkStart w:id="196" w:name="page197"/>
    <w:bookmarkEnd w:id="196"/>
    <w:p>
      <w:pPr>
        <w:ind w:right="3339"/>
        <w:spacing w:after="0" w:line="292" w:lineRule="auto"/>
        <w:rPr>
          <w:sz w:val="20"/>
          <w:szCs w:val="20"/>
          <w:color w:val="auto"/>
        </w:rPr>
      </w:pPr>
      <w:r>
        <w:rPr>
          <w:rFonts w:ascii="Courier New" w:cs="Courier New" w:eastAsia="Courier New" w:hAnsi="Courier New"/>
          <w:sz w:val="14"/>
          <w:szCs w:val="14"/>
          <w:color w:val="auto"/>
        </w:rPr>
        <w:t>portions thereof), the Issuer shall pay a cash adjustment in respect of such fraction of a share in an amount equal to the same fractional interest of the current market price (as defined in Section 12.05) per share of Capital Stock on the Business Day next preceding the day of conversion.</w:t>
      </w:r>
    </w:p>
    <w:p>
      <w:pPr>
        <w:spacing w:after="0" w:line="56" w:lineRule="exact"/>
        <w:rPr>
          <w:sz w:val="20"/>
          <w:szCs w:val="20"/>
          <w:color w:val="auto"/>
        </w:rPr>
      </w:pPr>
    </w:p>
    <w:p>
      <w:pPr>
        <w:ind w:right="3339" w:firstLine="689"/>
        <w:spacing w:after="0" w:line="254" w:lineRule="auto"/>
        <w:rPr>
          <w:sz w:val="20"/>
          <w:szCs w:val="20"/>
          <w:color w:val="auto"/>
        </w:rPr>
      </w:pPr>
      <w:r>
        <w:rPr>
          <w:rFonts w:ascii="Courier New" w:cs="Courier New" w:eastAsia="Courier New" w:hAnsi="Courier New"/>
          <w:sz w:val="14"/>
          <w:szCs w:val="14"/>
          <w:color w:val="auto"/>
        </w:rPr>
        <w:t>SECTION 12.07 Preservation of Conversion Rights Upon Consolidation, Merger, Sale or Conveyance. In case of any consolidation of the Issuer with, or merger of the Issuer into, any other corporation (other than a consolidation or merger in which the Issuer is the continuing corporation), or in the case of any sale or transfer of all or substantially all of the assets of the Issuer, the corporation formed by such consolidation or the corporation into which the Issuer shall have been merged or the corporation which shall have acquired such assets, as the case may be, shall execute and deliver to the Trustee, a supplemental indenture, subject to the provisions of Articles 7 and 8 as they relate to supplemental indentures, providing that the holder of each Security then Outstanding of a series which was convertible into Capital Stock shall have the right thereafter to convert such Security into the kind and amount of shares of stock and other securities and property, including cash, receivable upon such consolidation, merger, sale or transfer by a holder of the number of shares of Capital Stock of the Issuer into which such Securities might have been converted immediately prior to such consolidation, merger, sale or transfer. Such supplemental indenture shall conform to the provisions of the Trust Indenture Act of 1939 as then in effect and shall provide for adjustments which shall be as nearly equivalent as may be practicable to the adjustments provided for in this Article 12. Neither the Trustee nor any conversion agent shall be under any responsibility to determine the correctness of any provision contained in any such supplemental indenture relating either to the kind or amount of shares of stock or other securities or property receivable by Securityholders upon the conversion of their Securities after any such consolidation, merger, sale or transfer, or to any adjustment to be made with respect there to and, subject to the provisions of Article 5, may accept as conclusive evidence of the correctness of any such provisions, and shall be protected in relying upon, an Opinion of Counsel with respect thereto. If in the case of any such consolidation, merger, sale or transfer, the stock or other securities and property receivable by a holder of the Securities includes stock or other securities and property of a corporation other than the successor or purchasing corporation, then such supplemental indenture shall also be executed by such other corporation and shall contain such additional provisions to protect the interests of the holders of the Securities as the Board of Directors shall reasonably consider necessary. The above provisions of this Section 12.07 shall similarly apply to successive consolidations, mergers, sales or transfers.</w:t>
      </w:r>
    </w:p>
    <w:p>
      <w:pPr>
        <w:spacing w:after="0" w:line="86" w:lineRule="exact"/>
        <w:rPr>
          <w:sz w:val="20"/>
          <w:szCs w:val="20"/>
          <w:color w:val="auto"/>
        </w:rPr>
      </w:pPr>
    </w:p>
    <w:p>
      <w:pPr>
        <w:ind w:right="3419" w:firstLine="689"/>
        <w:spacing w:after="0" w:line="375" w:lineRule="auto"/>
        <w:rPr>
          <w:sz w:val="20"/>
          <w:szCs w:val="20"/>
          <w:color w:val="auto"/>
        </w:rPr>
      </w:pPr>
      <w:r>
        <w:rPr>
          <w:rFonts w:ascii="Courier New" w:cs="Courier New" w:eastAsia="Courier New" w:hAnsi="Courier New"/>
          <w:sz w:val="14"/>
          <w:szCs w:val="14"/>
          <w:color w:val="auto"/>
        </w:rPr>
        <w:t>SECTION 12.08 Notice to Security Holders of a Series Prior to Taking Certain Types of Action. With respect to the Securities of any series, in case:</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921" w:right="1440" w:bottom="1440" w:gutter="0" w:footer="0" w:header="0"/>
        </w:sectPr>
      </w:pPr>
    </w:p>
    <w:bookmarkStart w:id="197" w:name="page198"/>
    <w:bookmarkEnd w:id="197"/>
    <w:p>
      <w:pPr>
        <w:jc w:val="both"/>
        <w:ind w:right="3419" w:firstLine="697"/>
        <w:spacing w:after="0" w:line="292" w:lineRule="auto"/>
        <w:tabs>
          <w:tab w:leader="none" w:pos="1034"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authorize the issuance to all holders of the class of Capital Stock into which Securities of such series are convertible of rights or warrants to subscribe for or purchase shares of its Capital Stock or of any other right;</w:t>
      </w:r>
    </w:p>
    <w:p>
      <w:pPr>
        <w:spacing w:after="0" w:line="56" w:lineRule="exact"/>
        <w:rPr>
          <w:rFonts w:ascii="Courier New" w:cs="Courier New" w:eastAsia="Courier New" w:hAnsi="Courier New"/>
          <w:sz w:val="14"/>
          <w:szCs w:val="14"/>
          <w:color w:val="auto"/>
        </w:rPr>
      </w:pPr>
    </w:p>
    <w:p>
      <w:pPr>
        <w:ind w:right="3419" w:firstLine="697"/>
        <w:spacing w:after="0" w:line="292" w:lineRule="auto"/>
        <w:tabs>
          <w:tab w:leader="none" w:pos="1034"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authorize the distribution to all holders of the class of Capital Stock into which Securities of such series are convertible of evidences of its indebtedness or assets (except for the exclusions with respect to certain dividends set forth in Section 12.05(c));</w:t>
      </w:r>
    </w:p>
    <w:p>
      <w:pPr>
        <w:spacing w:after="0" w:line="56" w:lineRule="exact"/>
        <w:rPr>
          <w:rFonts w:ascii="Courier New" w:cs="Courier New" w:eastAsia="Courier New" w:hAnsi="Courier New"/>
          <w:sz w:val="14"/>
          <w:szCs w:val="14"/>
          <w:color w:val="auto"/>
        </w:rPr>
      </w:pPr>
    </w:p>
    <w:p>
      <w:pPr>
        <w:ind w:right="3339" w:firstLine="697"/>
        <w:spacing w:after="0" w:line="282" w:lineRule="auto"/>
        <w:tabs>
          <w:tab w:leader="none" w:pos="1034"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subdivision, combination or reclassification of the class of Capital Stock into which Securities of such series are convertible or of any consolidation or merger to which the Issuer is a party and for which approval by the shareholders of the Issuer is required, or of the sale or transfer of all or substantially all of the assets of the Issuer; or</w:t>
      </w:r>
    </w:p>
    <w:p>
      <w:pPr>
        <w:spacing w:after="0" w:line="62" w:lineRule="exact"/>
        <w:rPr>
          <w:rFonts w:ascii="Courier New" w:cs="Courier New" w:eastAsia="Courier New" w:hAnsi="Courier New"/>
          <w:sz w:val="14"/>
          <w:szCs w:val="14"/>
          <w:color w:val="auto"/>
        </w:rPr>
      </w:pPr>
    </w:p>
    <w:p>
      <w:pPr>
        <w:ind w:right="3419" w:firstLine="697"/>
        <w:spacing w:after="0" w:line="375" w:lineRule="auto"/>
        <w:tabs>
          <w:tab w:leader="none" w:pos="1034"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voluntary or involuntary dissolution, liquidation or winding up of the Issuer;</w:t>
      </w:r>
    </w:p>
    <w:p>
      <w:pPr>
        <w:spacing w:after="0" w:line="1"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then the Issuer shall cause to be filed with the Trustee and at the office or agency maintained for the purpose of conversion of Securities of such series pursuant to Section 3.02, and shall cause to be mailed to the holders of Securities of such series, at their last addresses as they shall appear upon the register of the Issuer, at least ten days prior to the applicable record date hereinafter specified, a notice stating (i) the date as of which the holders of such class of Capital Stock to be entitled to receive any such rights, warrants or distribution are to be determined, or (ii) the date on which any such subdivision, combination, reclassification, consolidation, merger, sale, transfer, dissolution, liquidation, winding up or other action is expected to become effective, and the date as of which it is expected that holders of record of such class of Capital Stock shall be entitled to exchange their Capital Stock of such class for securities or other property, if any, deliverable upon such subdivision, combination, reclassification, consolidation, merger, sale, transfer, dissolution, liquidation, winding up or other action. The failure to give the notice required by this Section 12.08 or any defect therein shall not affect the legality or validity of any distribution, right, warrant, subdivision, combination, reclassification, consolidation, merger, sale, transfer, dissolution, liquidation, winding up or other action, or the vote upon any of the foregoing. Such notice shall also be published by and at the expense of the Issuer not later than the aforesaid filing date at least once in an Authorized Newspaper.</w:t>
      </w:r>
    </w:p>
    <w:p>
      <w:pPr>
        <w:spacing w:after="0" w:line="257"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SECTION 12.09 Covenant to Reserve Shares for Issuance on Conversion of Securities. The Issuer covenants that at all times it will reserve and keep available out of each class of its authorized Capital Stock, free from preemptive rights,</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922" w:right="1440" w:bottom="1440" w:gutter="0" w:footer="0" w:header="0"/>
        </w:sectPr>
      </w:pPr>
    </w:p>
    <w:bookmarkStart w:id="198" w:name="page199"/>
    <w:bookmarkEnd w:id="198"/>
    <w:p>
      <w:pPr>
        <w:ind w:right="3519"/>
        <w:spacing w:after="0" w:line="266" w:lineRule="auto"/>
        <w:rPr>
          <w:sz w:val="20"/>
          <w:szCs w:val="20"/>
          <w:color w:val="auto"/>
        </w:rPr>
      </w:pPr>
      <w:r>
        <w:rPr>
          <w:rFonts w:ascii="Courier New" w:cs="Courier New" w:eastAsia="Courier New" w:hAnsi="Courier New"/>
          <w:sz w:val="14"/>
          <w:szCs w:val="14"/>
          <w:color w:val="auto"/>
        </w:rPr>
        <w:t>solely for the purpose of issue upon conversion of Securities of any series as herein provided, such number of shares of Capital Stock of such class as shall then be issuable upon the conversion of all Outstanding Securities of such series. The Issuer covenants that an shares of Capital Stock which shall be so issuable shall, when issued or delivered, be duly and validly issued shares of the class of authorized Capital Stock into which Securities of such series are convertible, and shall be fully paid and nonassessable, free of all liens and charges and not subject to preemptive rights and that, upon conversion, the appropriate capital stock accounts of the Issuer will be duly credited.</w:t>
      </w:r>
    </w:p>
    <w:p>
      <w:pPr>
        <w:spacing w:after="0" w:line="74" w:lineRule="exact"/>
        <w:rPr>
          <w:sz w:val="20"/>
          <w:szCs w:val="20"/>
          <w:color w:val="auto"/>
        </w:rPr>
      </w:pPr>
    </w:p>
    <w:p>
      <w:pPr>
        <w:ind w:right="3339" w:firstLine="689"/>
        <w:spacing w:after="0" w:line="264" w:lineRule="auto"/>
        <w:rPr>
          <w:sz w:val="20"/>
          <w:szCs w:val="20"/>
          <w:color w:val="auto"/>
        </w:rPr>
      </w:pPr>
      <w:r>
        <w:rPr>
          <w:rFonts w:ascii="Courier New" w:cs="Courier New" w:eastAsia="Courier New" w:hAnsi="Courier New"/>
          <w:sz w:val="14"/>
          <w:szCs w:val="14"/>
          <w:color w:val="auto"/>
        </w:rPr>
        <w:t>SECTION 12.10 Compliance with Governmental Requirements. The Issuer covenants that if any shares of Capital Stock required to be reserved for purposes of conversion of Securities hereunder require registration or listing with or approval of any governmental authority under any Federal or State law, pursuant to the Securities Act of 1933, as amended, or the Securities Exchange Act of 1934, as amended, or any national or regional securities exchange on which such Capital Stock is listed at the time of delivery of any shares of such Capital Stock, before such shares may be issued upon conversion, the Issuer will use its best efforts to cause such shares to be duly registered, listed or approved, as the case may be.</w:t>
      </w:r>
    </w:p>
    <w:p>
      <w:pPr>
        <w:spacing w:after="0" w:line="77" w:lineRule="exact"/>
        <w:rPr>
          <w:sz w:val="20"/>
          <w:szCs w:val="20"/>
          <w:color w:val="auto"/>
        </w:rPr>
      </w:pPr>
    </w:p>
    <w:p>
      <w:pPr>
        <w:ind w:right="3419" w:firstLine="689"/>
        <w:spacing w:after="0" w:line="260" w:lineRule="auto"/>
        <w:rPr>
          <w:sz w:val="20"/>
          <w:szCs w:val="20"/>
          <w:color w:val="auto"/>
        </w:rPr>
      </w:pPr>
      <w:r>
        <w:rPr>
          <w:rFonts w:ascii="Courier New" w:cs="Courier New" w:eastAsia="Courier New" w:hAnsi="Courier New"/>
          <w:sz w:val="14"/>
          <w:szCs w:val="14"/>
          <w:color w:val="auto"/>
        </w:rPr>
        <w:t>SECTION 12.11 Payment of Taxes upon Certificates for Shares Issued Upon Conversion. The issuance of certificates for shares of Capital Stock upon the conversion of Securities shall be made without charge to the converting Securityholders for any tax (including, without limitation, all documentary and stamp taxes) in respect of the issuance and delivery of such certificates, and such certificates shall be issued in the respective names of, or in such names as may be directed by, the holders of the Securities converted; provided, however, that the Issuer shall not be required to pay any tax which may be payable in respect of any transfer involved in the issuance and delivery of any such certificate in a name other than that of the holder of the Security converted, and the Issuer shall not be required to issue or deliver such certificates unless or until the person or persons requesting the issuance thereof shall have paid to the Issuer the amount of such tax or shall have established to the satisfaction of the Issuer that such tax has been paid.</w:t>
      </w:r>
    </w:p>
    <w:p>
      <w:pPr>
        <w:spacing w:after="0" w:line="79" w:lineRule="exact"/>
        <w:rPr>
          <w:sz w:val="20"/>
          <w:szCs w:val="20"/>
          <w:color w:val="auto"/>
        </w:rPr>
      </w:pPr>
    </w:p>
    <w:p>
      <w:pPr>
        <w:ind w:right="3419" w:firstLine="689"/>
        <w:spacing w:after="0" w:line="269" w:lineRule="auto"/>
        <w:rPr>
          <w:sz w:val="20"/>
          <w:szCs w:val="20"/>
          <w:color w:val="auto"/>
        </w:rPr>
      </w:pPr>
      <w:r>
        <w:rPr>
          <w:rFonts w:ascii="Courier New" w:cs="Courier New" w:eastAsia="Courier New" w:hAnsi="Courier New"/>
          <w:sz w:val="14"/>
          <w:szCs w:val="14"/>
          <w:color w:val="auto"/>
        </w:rPr>
        <w:t>SECTION 12.12 Trustee's Duties with Respect to Conversion Provisions. The Trustee and any conversion agent shall not at any time be under any duty or responsibility to any Securityholder to determine whether any facts exist which may require any adjustment of the conversion rate or conversion price, or with respect to the nature or extent of any such adjustment when made, or with respect to the method employed, or herein or in any supplemental indenture provided to be employed, in making the same. Neither the Trustee nor any conversion agent</w:t>
      </w:r>
    </w:p>
    <w:p>
      <w:pPr>
        <w:spacing w:after="0" w:line="2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921" w:right="1440" w:bottom="1440" w:gutter="0" w:footer="0" w:header="0"/>
        </w:sectPr>
      </w:pPr>
    </w:p>
    <w:bookmarkStart w:id="199" w:name="page200"/>
    <w:bookmarkEnd w:id="199"/>
    <w:p>
      <w:pPr>
        <w:ind w:right="3419"/>
        <w:spacing w:after="0" w:line="262" w:lineRule="auto"/>
        <w:rPr>
          <w:sz w:val="20"/>
          <w:szCs w:val="20"/>
          <w:color w:val="auto"/>
        </w:rPr>
      </w:pPr>
      <w:r>
        <w:rPr>
          <w:rFonts w:ascii="Courier New" w:cs="Courier New" w:eastAsia="Courier New" w:hAnsi="Courier New"/>
          <w:sz w:val="14"/>
          <w:szCs w:val="14"/>
          <w:color w:val="auto"/>
        </w:rPr>
        <w:t>shall be accountable with respect to the registration under securities laws, listing, validity or value (or the kind or amount) of any shares of Capital Stock, or of any other securities or property, which may at any time be issued or delivered upon the conversion of any Security; and neither the Trustee nor any conversion agent makes any representation with respect thereto. Neither the Trustee nor any conversion agent shall be responsible for any failure of the Issuer to make any cash payment or to issue, transfer or deliver any shares of stock or stock certificates or other securities or property upon the surrender of any Security for the purpose of conversion; and the Trustee, subject to the provisions of Article 5, and any conversion agent shall not be responsible for any failure of the Issuer to comply with any of the covenants of the Issuer contained in this Article 12.</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921" w:right="1440" w:bottom="1440" w:gutter="0" w:footer="0" w:header="0"/>
        </w:sectPr>
      </w:pPr>
    </w:p>
    <w:bookmarkStart w:id="200" w:name="page201"/>
    <w:bookmarkEnd w:id="200"/>
    <w:p>
      <w:pPr>
        <w:jc w:val="both"/>
        <w:ind w:right="3419" w:firstLine="689"/>
        <w:spacing w:after="0" w:line="313"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first date written above.</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BANK OF MONTREAL TRUST</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COMPANY</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921" w:right="1440" w:bottom="1440" w:gutter="0" w:footer="0" w:header="0"/>
        </w:sectPr>
      </w:pPr>
    </w:p>
    <w:bookmarkStart w:id="201" w:name="page202"/>
    <w:bookmarkEnd w:id="201"/>
    <w:p>
      <w:pPr>
        <w:ind w:left="5960"/>
        <w:spacing w:after="0"/>
        <w:rPr>
          <w:sz w:val="20"/>
          <w:szCs w:val="20"/>
          <w:color w:val="auto"/>
        </w:rPr>
      </w:pPr>
      <w:r>
        <w:rPr>
          <w:rFonts w:ascii="Courier New" w:cs="Courier New" w:eastAsia="Courier New" w:hAnsi="Courier New"/>
          <w:sz w:val="14"/>
          <w:szCs w:val="14"/>
          <w:color w:val="auto"/>
        </w:rPr>
        <w:t>EXHIBIT 4.2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BANKERS TRUST COMPANY, Trustee</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INDENTURE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Dated as of June 15, 1999</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Subordinated Securities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560" w:type="dxa"/>
            <w:vAlign w:val="bottom"/>
          </w:tcPr>
          <w:p>
            <w:pPr>
              <w:jc w:val="center"/>
              <w:ind w:left="349"/>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560" w:type="dxa"/>
            <w:vAlign w:val="bottom"/>
          </w:tcPr>
          <w:p>
            <w:pPr>
              <w:jc w:val="center"/>
              <w:ind w:left="36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c>
          <w:tcPr>
            <w:tcW w:w="0" w:type="dxa"/>
            <w:vAlign w:val="bottom"/>
          </w:tcPr>
          <w:p>
            <w:pPr>
              <w:spacing w:after="0"/>
              <w:rPr>
                <w:sz w:val="1"/>
                <w:szCs w:val="1"/>
                <w:color w:val="auto"/>
              </w:rPr>
            </w:pPr>
          </w:p>
        </w:tc>
      </w:tr>
      <w:tr>
        <w:trPr>
          <w:trHeight w:val="242"/>
        </w:trPr>
        <w:tc>
          <w:tcPr>
            <w:tcW w:w="6560" w:type="dxa"/>
            <w:vAlign w:val="bottom"/>
            <w:vMerge w:val="restart"/>
          </w:tcPr>
          <w:p>
            <w:pPr>
              <w:jc w:val="center"/>
              <w:ind w:left="349"/>
              <w:spacing w:after="0"/>
              <w:rPr>
                <w:sz w:val="20"/>
                <w:szCs w:val="20"/>
                <w:color w:val="auto"/>
              </w:rPr>
            </w:pPr>
            <w:r>
              <w:rPr>
                <w:rFonts w:ascii="Courier New" w:cs="Courier New" w:eastAsia="Courier New" w:hAnsi="Courier New"/>
                <w:sz w:val="14"/>
                <w:szCs w:val="14"/>
                <w:color w:val="auto"/>
              </w:rPr>
              <w:t>ARTICLE 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66"/>
        </w:trPr>
        <w:tc>
          <w:tcPr>
            <w:tcW w:w="65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6560" w:type="dxa"/>
            <w:vAlign w:val="bottom"/>
          </w:tcPr>
          <w:p>
            <w:pPr>
              <w:spacing w:after="0"/>
              <w:rPr>
                <w:sz w:val="20"/>
                <w:szCs w:val="20"/>
                <w:color w:val="auto"/>
              </w:rPr>
            </w:pPr>
            <w:r>
              <w:rPr>
                <w:rFonts w:ascii="Courier New" w:cs="Courier New" w:eastAsia="Courier New" w:hAnsi="Courier New"/>
                <w:sz w:val="14"/>
                <w:szCs w:val="14"/>
                <w:color w:val="auto"/>
                <w:w w:val="98"/>
              </w:rPr>
              <w:t>SECTION 1.01 Certain Terms Defined.............................................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331"/>
        </w:trPr>
        <w:tc>
          <w:tcPr>
            <w:tcW w:w="6560" w:type="dxa"/>
            <w:vAlign w:val="bottom"/>
          </w:tcPr>
          <w:p>
            <w:pPr>
              <w:jc w:val="center"/>
              <w:ind w:left="349"/>
              <w:spacing w:after="0"/>
              <w:rPr>
                <w:sz w:val="20"/>
                <w:szCs w:val="20"/>
                <w:color w:val="auto"/>
              </w:rPr>
            </w:pPr>
            <w:r>
              <w:rPr>
                <w:rFonts w:ascii="Courier New" w:cs="Courier New" w:eastAsia="Courier New" w:hAnsi="Courier New"/>
                <w:sz w:val="14"/>
                <w:szCs w:val="14"/>
                <w:color w:val="auto"/>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tcPr>
          <w:p>
            <w:pPr>
              <w:spacing w:after="0"/>
              <w:rPr>
                <w:sz w:val="20"/>
                <w:szCs w:val="20"/>
                <w:color w:val="auto"/>
              </w:rPr>
            </w:pPr>
            <w:r>
              <w:rPr>
                <w:rFonts w:ascii="Courier New" w:cs="Courier New" w:eastAsia="Courier New" w:hAnsi="Courier New"/>
                <w:sz w:val="14"/>
                <w:szCs w:val="14"/>
                <w:color w:val="auto"/>
                <w:w w:val="98"/>
              </w:rPr>
              <w:t>SECTION 2.01 Forms Generally...................................................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8"/>
              </w:rPr>
              <w:t>SECTION 2.02 Form of Trustee's Certification of Authentication.................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8"/>
              </w:rPr>
              <w:t>SECTION 2.03 Amount Unlimited; Issuable in Series..............................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2.04 Authentication and Delivery of Securities........................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2.05 Execution of Securities..........................................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2.06 Certificate of Authentication....................................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2.07 Denomination and Date of Securities; Payments of Interest.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2.08 Registration, Transfer and Exchange..............................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2.09 Mutilated, Defaced, Destroyed, Lost and Stolen Securities........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2.10 Cancellation of Securities; Destruction Thereof.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2.11 Temporary Securities.............................................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242"/>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2.12 Computation of Interest..........................................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331"/>
        </w:trPr>
        <w:tc>
          <w:tcPr>
            <w:tcW w:w="6560" w:type="dxa"/>
            <w:vAlign w:val="bottom"/>
          </w:tcPr>
          <w:p>
            <w:pPr>
              <w:jc w:val="center"/>
              <w:ind w:left="349"/>
              <w:spacing w:after="0"/>
              <w:rPr>
                <w:sz w:val="20"/>
                <w:szCs w:val="20"/>
                <w:color w:val="auto"/>
              </w:rPr>
            </w:pPr>
            <w:r>
              <w:rPr>
                <w:rFonts w:ascii="Courier New" w:cs="Courier New" w:eastAsia="Courier New" w:hAnsi="Courier New"/>
                <w:sz w:val="14"/>
                <w:szCs w:val="14"/>
                <w:color w:val="auto"/>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3.01 Payment of Principal and Interest................................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3.02 Offices for Payments, etc........................................</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3.03 Paying Agents....................................................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3.04 Certificate of the Issuer........................................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3.05 Securityholders Lists............................................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3.06 Reports by the Issuer............................................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3.07 Corporate Existence..............................................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3.08 Restrictions on Mergers, Sales and Consolidations................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242"/>
        </w:trPr>
        <w:tc>
          <w:tcPr>
            <w:tcW w:w="6560" w:type="dxa"/>
            <w:vAlign w:val="bottom"/>
          </w:tcPr>
          <w:p>
            <w:pPr>
              <w:spacing w:after="0"/>
              <w:rPr>
                <w:sz w:val="20"/>
                <w:szCs w:val="20"/>
                <w:color w:val="auto"/>
              </w:rPr>
            </w:pPr>
            <w:r>
              <w:rPr>
                <w:rFonts w:ascii="Courier New" w:cs="Courier New" w:eastAsia="Courier New" w:hAnsi="Courier New"/>
                <w:sz w:val="14"/>
                <w:szCs w:val="14"/>
                <w:color w:val="auto"/>
                <w:w w:val="99"/>
              </w:rPr>
              <w:t>SECTION 3.09 Further Assurances...............................................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331"/>
        </w:trPr>
        <w:tc>
          <w:tcPr>
            <w:tcW w:w="6560" w:type="dxa"/>
            <w:vAlign w:val="bottom"/>
          </w:tcPr>
          <w:p>
            <w:pPr>
              <w:jc w:val="center"/>
              <w:ind w:left="349"/>
              <w:spacing w:after="0"/>
              <w:rPr>
                <w:sz w:val="20"/>
                <w:szCs w:val="20"/>
                <w:color w:val="auto"/>
              </w:rPr>
            </w:pPr>
            <w:r>
              <w:rPr>
                <w:rFonts w:ascii="Courier New" w:cs="Courier New" w:eastAsia="Courier New" w:hAnsi="Courier New"/>
                <w:sz w:val="14"/>
                <w:szCs w:val="14"/>
                <w:color w:val="auto"/>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tcPr>
          <w:p>
            <w:pPr>
              <w:spacing w:after="0"/>
              <w:rPr>
                <w:sz w:val="20"/>
                <w:szCs w:val="20"/>
                <w:color w:val="auto"/>
              </w:rPr>
            </w:pPr>
            <w:r>
              <w:rPr>
                <w:rFonts w:ascii="Courier New" w:cs="Courier New" w:eastAsia="Courier New" w:hAnsi="Courier New"/>
                <w:sz w:val="12"/>
                <w:szCs w:val="12"/>
                <w:color w:val="auto"/>
                <w:w w:val="71"/>
              </w:rPr>
              <w:t>SECTION 4.01 Event of Default</w:t>
            </w:r>
            <w:r>
              <w:rPr>
                <w:rFonts w:ascii="Courier New" w:cs="Courier New" w:eastAsia="Courier New" w:hAnsi="Courier New"/>
                <w:sz w:val="22"/>
                <w:szCs w:val="22"/>
                <w:color w:val="auto"/>
                <w:w w:val="71"/>
                <w:vertAlign w:val="subscript"/>
              </w:rPr>
              <w:t>..................................................</w:t>
            </w:r>
            <w:r>
              <w:rPr>
                <w:rFonts w:ascii="Courier New" w:cs="Courier New" w:eastAsia="Courier New" w:hAnsi="Courier New"/>
                <w:sz w:val="12"/>
                <w:szCs w:val="12"/>
                <w:color w:val="auto"/>
                <w:w w:val="71"/>
              </w:rPr>
              <w:t>Defined;AccelerationofMaturity;Waiver</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242"/>
        </w:trPr>
        <w:tc>
          <w:tcPr>
            <w:tcW w:w="6560" w:type="dxa"/>
            <w:vAlign w:val="bottom"/>
          </w:tcPr>
          <w:p>
            <w:pPr>
              <w:ind w:left="1560"/>
              <w:spacing w:after="0"/>
              <w:rPr>
                <w:sz w:val="20"/>
                <w:szCs w:val="20"/>
                <w:color w:val="auto"/>
              </w:rPr>
            </w:pPr>
            <w:r>
              <w:rPr>
                <w:rFonts w:ascii="Courier New" w:cs="Courier New" w:eastAsia="Courier New" w:hAnsi="Courier New"/>
                <w:sz w:val="14"/>
                <w:szCs w:val="14"/>
                <w:color w:val="auto"/>
              </w:rPr>
              <w:t>of Default</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202" w:name="page203"/>
    <w:bookmarkEnd w:id="202"/>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4.02 Collection of Indebtedness by Trustee; Trustee May Prove</w:t>
      </w:r>
    </w:p>
    <w:p>
      <w:pPr>
        <w:spacing w:after="0" w:line="33"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Debt</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4.03 Application of Proceeds</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4.04 Suits for Enforcement</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4.05 Restoration of Rights on Abandonment of Proceedings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4.06 Limitations on Suits by Securityholder</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4.07 Unconditional Right of Securityholders to Institute Certain</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Suits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4.08 Powers and Remedies Cumulative; Delay or Omission Not</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Waiver of Default</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4.09 Control by Securityholders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4.10 Waiver of Past Defaults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4.11 Trustee to Give Notice of Default, But May Withhold in</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Certain Circumstances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4.12 Right of Court to Require Filing of Undertaking to Pay</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29</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5.01 Duties and Responsibilities of the Trustee; During Default;</w:t>
      </w:r>
    </w:p>
    <w:p>
      <w:pPr>
        <w:spacing w:after="0" w:line="33"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Prior to Default</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5.02 Certain Rights of the Trustee</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5.03 Trustee Not Responsible for Recitals, Disposition of</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Securities or Application of Proceeds Thereof</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5.04 Trustee and Agents May Hold Securities; Collections, etc</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5.05 Moneys Held by Trustee</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5.06 Compensation and Indemnification of Trustee and Its Prior</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Claim</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5.07 Right of Trustee to Rely on Officers' Certificate, etc</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5.08 Persons Eligible for Appointment as Trustee</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5.09 Resignation and Removal; Appointment of Successor</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5.10 Acceptance of Appointment by Successor</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5.11 Merger, Conversion, Consolidation or Succession to</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Business of Trustee</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5.12 Reports to the Trustee</w:t>
      </w:r>
      <w:r>
        <w:rPr>
          <w:sz w:val="20"/>
          <w:szCs w:val="20"/>
          <w:color w:val="auto"/>
        </w:rPr>
        <w:tab/>
      </w:r>
      <w:r>
        <w:rPr>
          <w:rFonts w:ascii="Courier New" w:cs="Courier New" w:eastAsia="Courier New" w:hAnsi="Courier New"/>
          <w:sz w:val="14"/>
          <w:szCs w:val="14"/>
          <w:color w:val="auto"/>
        </w:rPr>
        <w:t>38</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756" w:right="1440" w:bottom="1440" w:gutter="0" w:footer="0" w:header="0"/>
        </w:sectPr>
      </w:pPr>
    </w:p>
    <w:bookmarkStart w:id="203" w:name="page204"/>
    <w:bookmarkEnd w:id="203"/>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6</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6.01 Evidence of Action Taken by Securityholders</w:t>
      </w:r>
      <w:r>
        <w:rPr>
          <w:sz w:val="20"/>
          <w:szCs w:val="20"/>
          <w:color w:val="auto"/>
        </w:rPr>
        <w:tab/>
      </w:r>
      <w:r>
        <w:rPr>
          <w:rFonts w:ascii="Courier New" w:cs="Courier New" w:eastAsia="Courier New" w:hAnsi="Courier New"/>
          <w:sz w:val="14"/>
          <w:szCs w:val="14"/>
          <w:color w:val="auto"/>
        </w:rPr>
        <w:t>38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6.02 Proof of Execution of Instruments and of Holding of</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Securities; Record Date</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6.03 Holders to be Treated as Owners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6.04 Securities Owned by Issuer Deemed Not Outstanding</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6.05 Right of Revocation of Action Taken</w:t>
      </w:r>
      <w:r>
        <w:rPr>
          <w:sz w:val="20"/>
          <w:szCs w:val="20"/>
          <w:color w:val="auto"/>
        </w:rPr>
        <w:tab/>
      </w:r>
      <w:r>
        <w:rPr>
          <w:rFonts w:ascii="Courier New" w:cs="Courier New" w:eastAsia="Courier New" w:hAnsi="Courier New"/>
          <w:sz w:val="14"/>
          <w:szCs w:val="14"/>
          <w:color w:val="auto"/>
        </w:rPr>
        <w:t>40</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7.01 Supplemental Indentures Without Consent of</w:t>
      </w:r>
    </w:p>
    <w:p>
      <w:pPr>
        <w:spacing w:after="0" w:line="33"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Securityholders</w:t>
      </w:r>
      <w:r>
        <w:rPr>
          <w:sz w:val="20"/>
          <w:szCs w:val="20"/>
          <w:color w:val="auto"/>
        </w:rPr>
        <w:tab/>
      </w:r>
      <w:r>
        <w:rPr>
          <w:rFonts w:ascii="Courier New" w:cs="Courier New" w:eastAsia="Courier New" w:hAnsi="Courier New"/>
          <w:sz w:val="14"/>
          <w:szCs w:val="14"/>
          <w:color w:val="auto"/>
        </w:rPr>
        <w:t>41</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7.02 Supplemental Indentures With Consent of Securityholders</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7.03 Effect of Supplemental Indenture</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7.04 Documents to Be Given to Trustee</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7.05 Notation on Securities in Respect of Supplemental</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Indentures</w:t>
      </w:r>
      <w:r>
        <w:rPr>
          <w:sz w:val="20"/>
          <w:szCs w:val="20"/>
          <w:color w:val="auto"/>
        </w:rPr>
        <w:tab/>
      </w:r>
      <w:r>
        <w:rPr>
          <w:rFonts w:ascii="Courier New" w:cs="Courier New" w:eastAsia="Courier New" w:hAnsi="Courier New"/>
          <w:sz w:val="14"/>
          <w:szCs w:val="14"/>
          <w:color w:val="auto"/>
        </w:rPr>
        <w:t>45</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8</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8.01 Issuer May Consolidate, etc., on Certain Terms</w:t>
      </w:r>
      <w:r>
        <w:rPr>
          <w:sz w:val="20"/>
          <w:szCs w:val="20"/>
          <w:color w:val="auto"/>
        </w:rPr>
        <w:tab/>
      </w:r>
      <w:r>
        <w:rPr>
          <w:rFonts w:ascii="Courier New" w:cs="Courier New" w:eastAsia="Courier New" w:hAnsi="Courier New"/>
          <w:sz w:val="14"/>
          <w:szCs w:val="14"/>
          <w:color w:val="auto"/>
        </w:rPr>
        <w:t>45</w:t>
      </w:r>
    </w:p>
    <w:p>
      <w:pPr>
        <w:spacing w:after="0" w:line="3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8.02 Successor Corporation Substituted</w:t>
      </w:r>
      <w:r>
        <w:rPr>
          <w:sz w:val="20"/>
          <w:szCs w:val="20"/>
          <w:color w:val="auto"/>
        </w:rPr>
        <w:tab/>
      </w:r>
      <w:r>
        <w:rPr>
          <w:rFonts w:ascii="Courier New" w:cs="Courier New" w:eastAsia="Courier New" w:hAnsi="Courier New"/>
          <w:sz w:val="14"/>
          <w:szCs w:val="14"/>
          <w:color w:val="auto"/>
        </w:rPr>
        <w:t>46</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9</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9.01 Defeasance Within One Year of Payment</w:t>
      </w:r>
      <w:r>
        <w:rPr>
          <w:sz w:val="20"/>
          <w:szCs w:val="20"/>
          <w:color w:val="auto"/>
        </w:rPr>
        <w:tab/>
      </w:r>
      <w:r>
        <w:rPr>
          <w:rFonts w:ascii="Courier New" w:cs="Courier New" w:eastAsia="Courier New" w:hAnsi="Courier New"/>
          <w:sz w:val="14"/>
          <w:szCs w:val="14"/>
          <w:color w:val="auto"/>
        </w:rPr>
        <w:t>47</w:t>
      </w:r>
    </w:p>
    <w:p>
      <w:pPr>
        <w:spacing w:after="0" w:line="3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9.02 Defeasance</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9.03 Covenant Defeasance</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9.04 Application of Trust Money</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9.05 Repayment to Issuer</w:t>
      </w:r>
      <w:r>
        <w:rPr>
          <w:sz w:val="20"/>
          <w:szCs w:val="20"/>
          <w:color w:val="auto"/>
        </w:rPr>
        <w:tab/>
      </w:r>
      <w:r>
        <w:rPr>
          <w:rFonts w:ascii="Courier New" w:cs="Courier New" w:eastAsia="Courier New" w:hAnsi="Courier New"/>
          <w:sz w:val="14"/>
          <w:szCs w:val="14"/>
          <w:color w:val="auto"/>
        </w:rPr>
        <w:t>51</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10.01 Incorporators, Stockholders, Officers and Directors of</w:t>
      </w:r>
    </w:p>
    <w:p>
      <w:pPr>
        <w:spacing w:after="0" w:line="33"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Issuer Exempt from Individual Liability</w:t>
      </w:r>
      <w:r>
        <w:rPr>
          <w:sz w:val="20"/>
          <w:szCs w:val="20"/>
          <w:color w:val="auto"/>
        </w:rPr>
        <w:tab/>
      </w:r>
      <w:r>
        <w:rPr>
          <w:rFonts w:ascii="Courier New" w:cs="Courier New" w:eastAsia="Courier New" w:hAnsi="Courier New"/>
          <w:sz w:val="14"/>
          <w:szCs w:val="14"/>
          <w:color w:val="auto"/>
        </w:rPr>
        <w:t>51</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756" w:right="1440" w:bottom="1440" w:gutter="0" w:footer="0" w:header="0"/>
        </w:sectPr>
      </w:pPr>
    </w:p>
    <w:bookmarkStart w:id="204" w:name="page205"/>
    <w:bookmarkEnd w:id="204"/>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10.02 Provisions of Indenture for the Sole Benefit of Parties and</w:t>
      </w:r>
    </w:p>
    <w:p>
      <w:pPr>
        <w:spacing w:after="0" w:line="33"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Securityholders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10.03 Successors and Assigns of Issuer Bound by Indenture</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10.04 Notices and Demands on Issuer, Trustee and</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Securityholders</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10.05 Officers' Certificates and Opinions of Counsel; Statements</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to Be Contained Therein</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10.06 Payments Due on Saturdays, Sundays and Holidays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10.07 Conflict of Any Provision of Indenture with Trust</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Indenture Act of 1939</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10.08 New York Law to Govern</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10.09 Counterparts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10.10 Effect of Headings</w:t>
      </w:r>
      <w:r>
        <w:rPr>
          <w:sz w:val="20"/>
          <w:szCs w:val="20"/>
          <w:color w:val="auto"/>
        </w:rPr>
        <w:tab/>
      </w:r>
      <w:r>
        <w:rPr>
          <w:rFonts w:ascii="Courier New" w:cs="Courier New" w:eastAsia="Courier New" w:hAnsi="Courier New"/>
          <w:sz w:val="14"/>
          <w:szCs w:val="14"/>
          <w:color w:val="auto"/>
        </w:rPr>
        <w:t>54</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11</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11.01 Applicability of Article</w:t>
      </w:r>
      <w:r>
        <w:rPr>
          <w:sz w:val="20"/>
          <w:szCs w:val="20"/>
          <w:color w:val="auto"/>
        </w:rPr>
        <w:tab/>
      </w:r>
      <w:r>
        <w:rPr>
          <w:rFonts w:ascii="Courier New" w:cs="Courier New" w:eastAsia="Courier New" w:hAnsi="Courier New"/>
          <w:sz w:val="14"/>
          <w:szCs w:val="14"/>
          <w:color w:val="auto"/>
        </w:rPr>
        <w:t>54</w:t>
      </w:r>
    </w:p>
    <w:p>
      <w:pPr>
        <w:spacing w:after="0" w:line="3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11.02 Notice of Redemption; Partial Redemptions</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11.03 Payment of Securities Called for Redemption</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11.04 Exclusion of Certain Securities from Eligibility for</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Selection for Redemption</w:t>
      </w:r>
      <w:r>
        <w:rPr>
          <w:sz w:val="20"/>
          <w:szCs w:val="20"/>
          <w:color w:val="auto"/>
        </w:rPr>
        <w:tab/>
      </w:r>
      <w:r>
        <w:rPr>
          <w:rFonts w:ascii="Courier New" w:cs="Courier New" w:eastAsia="Courier New" w:hAnsi="Courier New"/>
          <w:sz w:val="14"/>
          <w:szCs w:val="14"/>
          <w:color w:val="auto"/>
        </w:rPr>
        <w:t>57</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11.05 Mandatory and Optional Sinking Funds</w:t>
      </w:r>
      <w:r>
        <w:rPr>
          <w:sz w:val="20"/>
          <w:szCs w:val="20"/>
          <w:color w:val="auto"/>
        </w:rPr>
        <w:tab/>
      </w:r>
      <w:r>
        <w:rPr>
          <w:rFonts w:ascii="Courier New" w:cs="Courier New" w:eastAsia="Courier New" w:hAnsi="Courier New"/>
          <w:sz w:val="14"/>
          <w:szCs w:val="14"/>
          <w:color w:val="auto"/>
        </w:rPr>
        <w:t>57</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11.06 Conversion Arrangement on Call For Redemption</w:t>
      </w:r>
      <w:r>
        <w:rPr>
          <w:sz w:val="20"/>
          <w:szCs w:val="20"/>
          <w:color w:val="auto"/>
        </w:rPr>
        <w:tab/>
      </w:r>
      <w:r>
        <w:rPr>
          <w:rFonts w:ascii="Courier New" w:cs="Courier New" w:eastAsia="Courier New" w:hAnsi="Courier New"/>
          <w:sz w:val="14"/>
          <w:szCs w:val="14"/>
          <w:color w:val="auto"/>
        </w:rPr>
        <w:t>59</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12</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12.01 Agreement of Subordination</w:t>
      </w:r>
      <w:r>
        <w:rPr>
          <w:sz w:val="20"/>
          <w:szCs w:val="20"/>
          <w:color w:val="auto"/>
        </w:rPr>
        <w:tab/>
      </w:r>
      <w:r>
        <w:rPr>
          <w:rFonts w:ascii="Courier New" w:cs="Courier New" w:eastAsia="Courier New" w:hAnsi="Courier New"/>
          <w:sz w:val="14"/>
          <w:szCs w:val="14"/>
          <w:color w:val="auto"/>
        </w:rPr>
        <w:t>60</w:t>
      </w:r>
    </w:p>
    <w:p>
      <w:pPr>
        <w:spacing w:after="0" w:line="3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12.02 Payments to Securityholders</w:t>
      </w:r>
      <w:r>
        <w:rPr>
          <w:sz w:val="20"/>
          <w:szCs w:val="20"/>
          <w:color w:val="auto"/>
        </w:rPr>
        <w:tab/>
      </w:r>
      <w:r>
        <w:rPr>
          <w:rFonts w:ascii="Courier New" w:cs="Courier New" w:eastAsia="Courier New" w:hAnsi="Courier New"/>
          <w:sz w:val="14"/>
          <w:szCs w:val="14"/>
          <w:color w:val="auto"/>
        </w:rPr>
        <w:t>61</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12.03 Subrogation of Securities</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12.04 Authorization by Securityholders</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12.05 Notice to Trustee</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12.06 Trustee's Relation to Senior Indebtedness</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12.07 No Impairment of Subordination</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12.08 Rights of Trustee</w:t>
      </w:r>
      <w:r>
        <w:rPr>
          <w:sz w:val="20"/>
          <w:szCs w:val="20"/>
          <w:color w:val="auto"/>
        </w:rPr>
        <w:tab/>
      </w:r>
      <w:r>
        <w:rPr>
          <w:rFonts w:ascii="Courier New" w:cs="Courier New" w:eastAsia="Courier New" w:hAnsi="Courier New"/>
          <w:sz w:val="14"/>
          <w:szCs w:val="14"/>
          <w:color w:val="auto"/>
        </w:rPr>
        <w:t>65</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756" w:right="1440" w:bottom="1440" w:gutter="0" w:footer="0" w:header="0"/>
        </w:sectPr>
      </w:pPr>
    </w:p>
    <w:bookmarkStart w:id="205" w:name="page206"/>
    <w:bookmarkEnd w:id="205"/>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13</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13.01 Applicability of Article</w:t>
      </w:r>
      <w:r>
        <w:rPr>
          <w:sz w:val="20"/>
          <w:szCs w:val="20"/>
          <w:color w:val="auto"/>
        </w:rPr>
        <w:tab/>
      </w:r>
      <w:r>
        <w:rPr>
          <w:rFonts w:ascii="Courier New" w:cs="Courier New" w:eastAsia="Courier New" w:hAnsi="Courier New"/>
          <w:sz w:val="14"/>
          <w:szCs w:val="14"/>
          <w:color w:val="auto"/>
        </w:rPr>
        <w:t>66</w:t>
      </w:r>
    </w:p>
    <w:p>
      <w:pPr>
        <w:spacing w:after="0" w:line="3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13.02 Right of Securityholders to Convert Securities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13.03 Issuance of Shares of Capital Stock on Conversion</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13.04 No Payment or Adjustment for Interest or Dividends</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13.05 Adjustment of Conversion Rate</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13.06 No Fractional Shares to Be Issued</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13.07 Preservation of Conversion Rights Upon Consolidation,</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Merger, Sale or Conveyance</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13.08 Notice to Security Holders of a Series Prior to Taking</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Certain Types of Action</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13.09 Covenant to Reserve Shares for Issuance on Conversion of</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13.10 Compliance with Governmental Requirements</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13.11 Payment of Taxes upon Certificates for Shares Issued</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Upon Conversion</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SECTION 13.12 Trustee's Duties with Respect to Conversion Provisions</w:t>
      </w:r>
      <w:r>
        <w:rPr>
          <w:sz w:val="20"/>
          <w:szCs w:val="20"/>
          <w:color w:val="auto"/>
        </w:rPr>
        <w:tab/>
      </w:r>
      <w:r>
        <w:rPr>
          <w:rFonts w:ascii="Courier New" w:cs="Courier New" w:eastAsia="Courier New" w:hAnsi="Courier New"/>
          <w:sz w:val="14"/>
          <w:szCs w:val="14"/>
          <w:color w:val="auto"/>
        </w:rPr>
        <w:t>76</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239"/>
          </w:cols>
          <w:pgMar w:left="220" w:top="756" w:right="1440" w:bottom="1440" w:gutter="0" w:footer="0" w:header="0"/>
        </w:sectPr>
      </w:pPr>
    </w:p>
    <w:bookmarkStart w:id="206" w:name="page207"/>
    <w:bookmarkEnd w:id="206"/>
    <w:p>
      <w:pPr>
        <w:ind w:right="3339" w:firstLine="775"/>
        <w:spacing w:after="0" w:line="313" w:lineRule="auto"/>
        <w:rPr>
          <w:sz w:val="20"/>
          <w:szCs w:val="20"/>
          <w:color w:val="auto"/>
        </w:rPr>
      </w:pPr>
      <w:r>
        <w:rPr>
          <w:rFonts w:ascii="Courier New" w:cs="Courier New" w:eastAsia="Courier New" w:hAnsi="Courier New"/>
          <w:sz w:val="14"/>
          <w:szCs w:val="14"/>
          <w:color w:val="auto"/>
        </w:rPr>
        <w:t>THIS INDENTURE, dated as of June 15, 1999 between COMCAST CORPORATION, a Pennsylvania corporation (the "Issuer"), and BANKERS TRUST COMPANY, a New York banking corporation (the "Trustee").</w:t>
      </w:r>
    </w:p>
    <w:p>
      <w:pPr>
        <w:spacing w:after="0" w:line="4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ind w:right="3419" w:firstLine="775"/>
        <w:spacing w:after="0" w:line="271" w:lineRule="auto"/>
        <w:rPr>
          <w:sz w:val="20"/>
          <w:szCs w:val="20"/>
          <w:color w:val="auto"/>
        </w:rPr>
      </w:pPr>
      <w:r>
        <w:rPr>
          <w:rFonts w:ascii="Courier New" w:cs="Courier New" w:eastAsia="Courier New" w:hAnsi="Courier New"/>
          <w:sz w:val="14"/>
          <w:szCs w:val="14"/>
          <w:color w:val="auto"/>
        </w:rPr>
        <w:t>WHEREAS, the Issuer has duly authorized the issue from time to time of its unsecured debentures, notes or other evidences of indebtedness to be issued in one or more series (the "Securities")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 and</w:t>
      </w:r>
    </w:p>
    <w:p>
      <w:pPr>
        <w:spacing w:after="0" w:line="72" w:lineRule="exact"/>
        <w:rPr>
          <w:sz w:val="20"/>
          <w:szCs w:val="20"/>
          <w:color w:val="auto"/>
        </w:rPr>
      </w:pPr>
    </w:p>
    <w:p>
      <w:pPr>
        <w:ind w:right="3419" w:firstLine="775"/>
        <w:spacing w:after="0" w:line="375" w:lineRule="auto"/>
        <w:rPr>
          <w:sz w:val="20"/>
          <w:szCs w:val="20"/>
          <w:color w:val="auto"/>
        </w:rPr>
      </w:pPr>
      <w:r>
        <w:rPr>
          <w:rFonts w:ascii="Courier New" w:cs="Courier New" w:eastAsia="Courier New" w:hAnsi="Courier New"/>
          <w:sz w:val="14"/>
          <w:szCs w:val="14"/>
          <w:color w:val="auto"/>
        </w:rPr>
        <w:t>WHEREAS, all things necessary to make this Indenture a valid indenture and agreement according to its terms have been done;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5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1</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DEFINITIONS</w:t>
      </w:r>
    </w:p>
    <w:p>
      <w:pPr>
        <w:spacing w:after="0" w:line="147" w:lineRule="exact"/>
        <w:rPr>
          <w:sz w:val="20"/>
          <w:szCs w:val="20"/>
          <w:color w:val="auto"/>
        </w:rPr>
      </w:pPr>
    </w:p>
    <w:p>
      <w:pPr>
        <w:ind w:right="3339" w:firstLine="775"/>
        <w:spacing w:after="0" w:line="259" w:lineRule="auto"/>
        <w:rPr>
          <w:sz w:val="20"/>
          <w:szCs w:val="20"/>
          <w:color w:val="auto"/>
        </w:rPr>
      </w:pPr>
      <w:r>
        <w:rPr>
          <w:rFonts w:ascii="Courier New" w:cs="Courier New" w:eastAsia="Courier New" w:hAnsi="Courier New"/>
          <w:sz w:val="14"/>
          <w:szCs w:val="14"/>
          <w:color w:val="auto"/>
        </w:rPr>
        <w:t>SECTION 1.01 Certain Terms Defined.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including terms defined therein by reference to the Securities Act of 1933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generally accepted accounting principles, and the term "generally accepted accounting principles" means such accounting principles as are generally accepted at the time of any computation. The words "herein", "hereof" and "hereunder" and other words of</w:t>
      </w:r>
    </w:p>
    <w:p>
      <w:pPr>
        <w:sectPr>
          <w:pgSz w:w="11900" w:h="16838" w:orient="portrait"/>
          <w:cols w:equalWidth="0" w:num="1">
            <w:col w:w="10239"/>
          </w:cols>
          <w:pgMar w:left="220" w:top="921" w:right="1440" w:bottom="1440" w:gutter="0" w:footer="0" w:header="0"/>
        </w:sectPr>
      </w:pPr>
    </w:p>
    <w:bookmarkStart w:id="207" w:name="page208"/>
    <w:bookmarkEnd w:id="207"/>
    <w:p>
      <w:pPr>
        <w:ind w:right="3419"/>
        <w:spacing w:after="0" w:line="292" w:lineRule="auto"/>
        <w:rPr>
          <w:sz w:val="20"/>
          <w:szCs w:val="20"/>
          <w:color w:val="auto"/>
        </w:rPr>
      </w:pPr>
      <w:r>
        <w:rPr>
          <w:rFonts w:ascii="Courier New" w:cs="Courier New" w:eastAsia="Courier New" w:hAnsi="Courier New"/>
          <w:sz w:val="14"/>
          <w:szCs w:val="14"/>
          <w:color w:val="auto"/>
        </w:rPr>
        <w:t>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56" w:lineRule="exact"/>
        <w:rPr>
          <w:sz w:val="20"/>
          <w:szCs w:val="20"/>
          <w:color w:val="auto"/>
        </w:rPr>
      </w:pPr>
    </w:p>
    <w:p>
      <w:pPr>
        <w:ind w:right="3339" w:firstLine="689"/>
        <w:spacing w:after="0" w:line="264" w:lineRule="auto"/>
        <w:rPr>
          <w:sz w:val="20"/>
          <w:szCs w:val="20"/>
          <w:color w:val="auto"/>
        </w:rPr>
      </w:pPr>
      <w:r>
        <w:rPr>
          <w:rFonts w:ascii="Courier New" w:cs="Courier New" w:eastAsia="Courier New" w:hAnsi="Courier New"/>
          <w:sz w:val="14"/>
          <w:szCs w:val="14"/>
          <w:color w:val="auto"/>
        </w:rPr>
        <w:t>"Authorized Newspaper" means a newspaper in the English language or in an official language of the country of publication, customarily printed on each Business Day, whether or not published on Saturdays, Sundays or holidays, and of general circulation in the place in connection with which the term is used or in the financial community of such place. If, because of temporary suspension of publication or general circulation of any newspaper or for any other reason, it is impossible or impracticable to make any publication of any notice required by this Indenture in the manner herein provided, such publication or other notice in lieu thereof which is made at the written direction of the Issuer by the Trustee shall constitute a sufficient publication of such notice.</w:t>
      </w:r>
    </w:p>
    <w:p>
      <w:pPr>
        <w:spacing w:after="0" w:line="77" w:lineRule="exact"/>
        <w:rPr>
          <w:sz w:val="20"/>
          <w:szCs w:val="20"/>
          <w:color w:val="auto"/>
        </w:rPr>
      </w:pPr>
    </w:p>
    <w:p>
      <w:pPr>
        <w:ind w:right="3519" w:firstLine="689"/>
        <w:spacing w:after="0" w:line="375" w:lineRule="auto"/>
        <w:rPr>
          <w:sz w:val="20"/>
          <w:szCs w:val="20"/>
          <w:color w:val="auto"/>
        </w:rPr>
      </w:pPr>
      <w:r>
        <w:rPr>
          <w:rFonts w:ascii="Courier New" w:cs="Courier New" w:eastAsia="Courier New" w:hAnsi="Courier New"/>
          <w:sz w:val="14"/>
          <w:szCs w:val="14"/>
          <w:color w:val="auto"/>
        </w:rPr>
        <w:t>"Board of Directors" means either the Board of Directors of the Issuer or any committee of such Board duly authorized to act hereunder.</w:t>
      </w:r>
    </w:p>
    <w:p>
      <w:pPr>
        <w:spacing w:after="0" w:line="1"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"Business Day" means, with respect to any Security, a day that in the city (or in any of the cities, if more than one) in which amounts are payable, as specified in the form of such Security, is not a day on which banking institutions are authorized by law or regulation to close.</w:t>
      </w:r>
    </w:p>
    <w:p>
      <w:pPr>
        <w:spacing w:after="0" w:line="56"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"Capital Stock" means, with respect to any Person, including the Issuer, any and all shares, interests, participations or other equivalents (however designated, whether voting or non-voting) of such Person's capital stock or equity, including, without limitation, all Common Stock and Preferred Stock.</w:t>
      </w:r>
    </w:p>
    <w:p>
      <w:pPr>
        <w:spacing w:after="0" w:line="56" w:lineRule="exact"/>
        <w:rPr>
          <w:sz w:val="20"/>
          <w:szCs w:val="20"/>
          <w:color w:val="auto"/>
        </w:rPr>
      </w:pPr>
    </w:p>
    <w:p>
      <w:pPr>
        <w:ind w:right="3419" w:firstLine="689"/>
        <w:spacing w:after="0" w:line="375" w:lineRule="auto"/>
        <w:rPr>
          <w:sz w:val="20"/>
          <w:szCs w:val="20"/>
          <w:color w:val="auto"/>
        </w:rPr>
      </w:pPr>
      <w:r>
        <w:rPr>
          <w:rFonts w:ascii="Courier New" w:cs="Courier New" w:eastAsia="Courier New" w:hAnsi="Courier New"/>
          <w:sz w:val="14"/>
          <w:szCs w:val="14"/>
          <w:color w:val="auto"/>
        </w:rPr>
        <w:t>"Class A Common Stock" means the Class A Common Stock, $1.00 par value, of the Issuer.</w:t>
      </w:r>
    </w:p>
    <w:p>
      <w:pPr>
        <w:spacing w:after="0" w:line="1" w:lineRule="exact"/>
        <w:rPr>
          <w:sz w:val="20"/>
          <w:szCs w:val="20"/>
          <w:color w:val="auto"/>
        </w:rPr>
      </w:pPr>
    </w:p>
    <w:p>
      <w:pPr>
        <w:ind w:right="3519" w:firstLine="689"/>
        <w:spacing w:after="0" w:line="375" w:lineRule="auto"/>
        <w:rPr>
          <w:sz w:val="20"/>
          <w:szCs w:val="20"/>
          <w:color w:val="auto"/>
        </w:rPr>
      </w:pPr>
      <w:r>
        <w:rPr>
          <w:rFonts w:ascii="Courier New" w:cs="Courier New" w:eastAsia="Courier New" w:hAnsi="Courier New"/>
          <w:sz w:val="14"/>
          <w:szCs w:val="14"/>
          <w:color w:val="auto"/>
        </w:rPr>
        <w:t>"Class A Special Common Stock" means the Class A Special Common Stock, $1.00 par value, of the Issuer.</w:t>
      </w:r>
    </w:p>
    <w:p>
      <w:pPr>
        <w:spacing w:after="0" w:line="1" w:lineRule="exact"/>
        <w:rPr>
          <w:sz w:val="20"/>
          <w:szCs w:val="20"/>
          <w:color w:val="auto"/>
        </w:rPr>
      </w:pPr>
    </w:p>
    <w:p>
      <w:pPr>
        <w:ind w:right="3339" w:firstLine="689"/>
        <w:spacing w:after="0" w:line="264" w:lineRule="auto"/>
        <w:rPr>
          <w:sz w:val="20"/>
          <w:szCs w:val="20"/>
          <w:color w:val="auto"/>
        </w:rPr>
      </w:pPr>
      <w:r>
        <w:rPr>
          <w:rFonts w:ascii="Courier New" w:cs="Courier New" w:eastAsia="Courier New" w:hAnsi="Courier New"/>
          <w:sz w:val="14"/>
          <w:szCs w:val="14"/>
          <w:color w:val="auto"/>
        </w:rPr>
        <w:t>"Closing Price" on any day when used with respect to any class of Capital Stock means (i) if the stock is then listed or admitted to trading on a national securities exchange in the United States, the last reported sale price, regular way, for the stock as reported in the consolidated transaction or other reporting system for securities listed or traded on such exchange, or (ii) if the stock is listed on the National Association of Securities Dealers, Inc. Automated Quotations System National Market System (the "NASDAQ National Market System"), the last reported sale price, regular way, for the stock, as reported on such list, or (iii) if the stock is not so admitted for trading on any national securities exchange or the</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921" w:right="1440" w:bottom="1440" w:gutter="0" w:footer="0" w:header="0"/>
        </w:sectPr>
      </w:pPr>
    </w:p>
    <w:bookmarkStart w:id="208" w:name="page209"/>
    <w:bookmarkEnd w:id="208"/>
    <w:p>
      <w:pPr>
        <w:ind w:right="3419"/>
        <w:spacing w:after="0" w:line="268" w:lineRule="auto"/>
        <w:rPr>
          <w:sz w:val="20"/>
          <w:szCs w:val="20"/>
          <w:color w:val="auto"/>
        </w:rPr>
      </w:pPr>
      <w:r>
        <w:rPr>
          <w:rFonts w:ascii="Courier New" w:cs="Courier New" w:eastAsia="Courier New" w:hAnsi="Courier New"/>
          <w:sz w:val="14"/>
          <w:szCs w:val="14"/>
          <w:color w:val="auto"/>
        </w:rPr>
        <w:t>NASDAQ National Market System, the average of the last reported closing bid and asked prices reported by the National Association of Securities Dealers, Inc. Automated Quotations System as furnished by any member in good standing of the National Association of Securities Dealers, Inc., selected from time to time by the Issuer for that purpose or as quoted by the National Quotation Bureau Incorporated. In the event that no such quotation is available for any day, the Board of Directors shall be entitled to determine in good faith the current market price on the basis of such quotations as it considers appropriate.</w:t>
      </w:r>
    </w:p>
    <w:p>
      <w:pPr>
        <w:spacing w:after="0" w:line="74"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"Commission"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62"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"Common Stock" means, with respect to any Person, any and all shares, interests, participations or other equivalents (however designated, whether voting or non-voting) of such Person's common stock, whether now outstanding or issued after the date of this Indenture, including, without limitation, all series and classes of such common stock.</w:t>
      </w:r>
    </w:p>
    <w:p>
      <w:pPr>
        <w:spacing w:after="0" w:line="62" w:lineRule="exact"/>
        <w:rPr>
          <w:sz w:val="20"/>
          <w:szCs w:val="20"/>
          <w:color w:val="auto"/>
        </w:rPr>
      </w:pPr>
    </w:p>
    <w:p>
      <w:pPr>
        <w:ind w:right="3599" w:firstLine="689"/>
        <w:spacing w:after="0" w:line="282" w:lineRule="auto"/>
        <w:rPr>
          <w:sz w:val="20"/>
          <w:szCs w:val="20"/>
          <w:color w:val="auto"/>
        </w:rPr>
      </w:pPr>
      <w:r>
        <w:rPr>
          <w:rFonts w:ascii="Courier New" w:cs="Courier New" w:eastAsia="Courier New" w:hAnsi="Courier New"/>
          <w:sz w:val="14"/>
          <w:szCs w:val="14"/>
          <w:color w:val="auto"/>
        </w:rPr>
        <w:t>"Corporate Trust Office" means the office of the Trustee at which the corporate trust business of the Trustee shall, at any particular time, be principally administered, which office is, at the date as of which this Indenture is dated, located at Four Albany Street, New York, New York, 10006, Attention: Corporate Trust and Agency Services.</w:t>
      </w:r>
    </w:p>
    <w:p>
      <w:pPr>
        <w:spacing w:after="0" w:line="62" w:lineRule="exact"/>
        <w:rPr>
          <w:sz w:val="20"/>
          <w:szCs w:val="20"/>
          <w:color w:val="auto"/>
        </w:rPr>
      </w:pPr>
    </w:p>
    <w:p>
      <w:pPr>
        <w:jc w:val="both"/>
        <w:ind w:right="3419" w:firstLine="689"/>
        <w:spacing w:after="0" w:line="313" w:lineRule="auto"/>
        <w:rPr>
          <w:sz w:val="20"/>
          <w:szCs w:val="20"/>
          <w:color w:val="auto"/>
        </w:rPr>
      </w:pPr>
      <w:r>
        <w:rPr>
          <w:rFonts w:ascii="Courier New" w:cs="Courier New" w:eastAsia="Courier New" w:hAnsi="Courier New"/>
          <w:sz w:val="14"/>
          <w:szCs w:val="14"/>
          <w:color w:val="auto"/>
        </w:rPr>
        <w:t>"Default" means any Event of Default as defined in Section 4.01 and any event that is, or after notice or passage of time or both would be, an Event of Default.</w:t>
      </w:r>
    </w:p>
    <w:p>
      <w:pPr>
        <w:spacing w:after="0" w:line="42" w:lineRule="exact"/>
        <w:rPr>
          <w:sz w:val="20"/>
          <w:szCs w:val="20"/>
          <w:color w:val="auto"/>
        </w:rPr>
      </w:pPr>
    </w:p>
    <w:p>
      <w:pPr>
        <w:ind w:right="3679" w:firstLine="689"/>
        <w:spacing w:after="0" w:line="375" w:lineRule="auto"/>
        <w:rPr>
          <w:sz w:val="20"/>
          <w:szCs w:val="20"/>
          <w:color w:val="auto"/>
        </w:rPr>
      </w:pPr>
      <w:r>
        <w:rPr>
          <w:rFonts w:ascii="Courier New" w:cs="Courier New" w:eastAsia="Courier New" w:hAnsi="Courier New"/>
          <w:sz w:val="14"/>
          <w:szCs w:val="14"/>
          <w:color w:val="auto"/>
        </w:rPr>
        <w:t>"Event of Default" means any event or condition specified as such in Section 4.01.</w:t>
      </w:r>
    </w:p>
    <w:p>
      <w:pPr>
        <w:spacing w:after="0" w:line="1" w:lineRule="exact"/>
        <w:rPr>
          <w:sz w:val="20"/>
          <w:szCs w:val="20"/>
          <w:color w:val="auto"/>
        </w:rPr>
      </w:pPr>
    </w:p>
    <w:p>
      <w:pPr>
        <w:ind w:right="3779" w:firstLine="689"/>
        <w:spacing w:after="0" w:line="375" w:lineRule="auto"/>
        <w:rPr>
          <w:sz w:val="20"/>
          <w:szCs w:val="20"/>
          <w:color w:val="auto"/>
        </w:rPr>
      </w:pPr>
      <w:r>
        <w:rPr>
          <w:rFonts w:ascii="Courier New" w:cs="Courier New" w:eastAsia="Courier New" w:hAnsi="Courier New"/>
          <w:sz w:val="14"/>
          <w:szCs w:val="14"/>
          <w:color w:val="auto"/>
        </w:rPr>
        <w:t>"Holder", "holder of Securities", "Securityholder" or other similar terms mean the registered holder of any Security.</w:t>
      </w:r>
    </w:p>
    <w:p>
      <w:pPr>
        <w:spacing w:after="0" w:line="1"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"Indenture"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209" w:name="page210"/>
    <w:bookmarkEnd w:id="209"/>
    <w:p>
      <w:pPr>
        <w:ind w:right="4019" w:firstLine="689"/>
        <w:spacing w:after="0" w:line="375" w:lineRule="auto"/>
        <w:rPr>
          <w:sz w:val="20"/>
          <w:szCs w:val="20"/>
          <w:color w:val="auto"/>
        </w:rPr>
      </w:pPr>
      <w:r>
        <w:rPr>
          <w:rFonts w:ascii="Courier New" w:cs="Courier New" w:eastAsia="Courier New" w:hAnsi="Courier New"/>
          <w:sz w:val="14"/>
          <w:szCs w:val="14"/>
          <w:color w:val="auto"/>
        </w:rPr>
        <w:t>"Interest" means, when used with respect to non-interest bearing Securities, interest payable after maturity.</w:t>
      </w:r>
    </w:p>
    <w:p>
      <w:pPr>
        <w:spacing w:after="0" w:line="1" w:lineRule="exact"/>
        <w:rPr>
          <w:sz w:val="20"/>
          <w:szCs w:val="20"/>
          <w:color w:val="auto"/>
        </w:rPr>
      </w:pPr>
    </w:p>
    <w:p>
      <w:pPr>
        <w:ind w:right="3859" w:firstLine="689"/>
        <w:spacing w:after="0" w:line="313" w:lineRule="auto"/>
        <w:rPr>
          <w:sz w:val="20"/>
          <w:szCs w:val="20"/>
          <w:color w:val="auto"/>
        </w:rPr>
      </w:pPr>
      <w:r>
        <w:rPr>
          <w:rFonts w:ascii="Courier New" w:cs="Courier New" w:eastAsia="Courier New" w:hAnsi="Courier New"/>
          <w:sz w:val="14"/>
          <w:szCs w:val="14"/>
          <w:color w:val="auto"/>
        </w:rPr>
        <w:t>"Issuer" means (except as otherwise provided in Article 5) Comcast Corporation, a Pennsylvania corporation, and, subject to Article 8, its successors and assigns.</w:t>
      </w:r>
    </w:p>
    <w:p>
      <w:pPr>
        <w:spacing w:after="0" w:line="42" w:lineRule="exact"/>
        <w:rPr>
          <w:sz w:val="20"/>
          <w:szCs w:val="20"/>
          <w:color w:val="auto"/>
        </w:rPr>
      </w:pPr>
    </w:p>
    <w:p>
      <w:pPr>
        <w:ind w:right="3339" w:firstLine="689"/>
        <w:spacing w:after="0" w:line="277"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of Directors or the president or any vice president and by the treasurer or the secretary or any assistant secretary of the Issuer and delivered to the Trustee. Each such certificate shall comply with Section 314 of the Trust Indenture Act of 1939 and include the statements provided for in Section 10.05.</w:t>
      </w:r>
    </w:p>
    <w:p>
      <w:pPr>
        <w:spacing w:after="0" w:line="244"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"Opinion of Counsel" means an opinion in writing signed by legal counsel who may be an employee of or counsel to the Issuer and who shall be satisfactory to the Trustee. Each such opinion shall comply with Section 314 of the Trust Indenture Act of 1939 and include the statements provided for in Section 10.05, if and to the extent required hereby.</w:t>
      </w:r>
    </w:p>
    <w:p>
      <w:pPr>
        <w:spacing w:after="0" w:line="62" w:lineRule="exact"/>
        <w:rPr>
          <w:sz w:val="20"/>
          <w:szCs w:val="20"/>
          <w:color w:val="auto"/>
        </w:rPr>
      </w:pPr>
    </w:p>
    <w:p>
      <w:pPr>
        <w:ind w:right="3419" w:firstLine="689"/>
        <w:spacing w:after="0" w:line="292" w:lineRule="auto"/>
        <w:rPr>
          <w:sz w:val="20"/>
          <w:szCs w:val="20"/>
          <w:color w:val="auto"/>
        </w:rPr>
      </w:pPr>
      <w:r>
        <w:rPr>
          <w:rFonts w:ascii="Courier New" w:cs="Courier New" w:eastAsia="Courier New" w:hAnsi="Courier New"/>
          <w:sz w:val="14"/>
          <w:szCs w:val="14"/>
          <w:color w:val="auto"/>
        </w:rPr>
        <w:t>"Original issue date"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56" w:lineRule="exact"/>
        <w:rPr>
          <w:sz w:val="20"/>
          <w:szCs w:val="20"/>
          <w:color w:val="auto"/>
        </w:rPr>
      </w:pPr>
    </w:p>
    <w:p>
      <w:pPr>
        <w:ind w:right="3419" w:firstLine="689"/>
        <w:spacing w:after="0" w:line="313" w:lineRule="auto"/>
        <w:rPr>
          <w:sz w:val="20"/>
          <w:szCs w:val="20"/>
          <w:color w:val="auto"/>
        </w:rPr>
      </w:pPr>
      <w:r>
        <w:rPr>
          <w:rFonts w:ascii="Courier New" w:cs="Courier New" w:eastAsia="Courier New" w:hAnsi="Courier New"/>
          <w:sz w:val="14"/>
          <w:szCs w:val="14"/>
          <w:color w:val="auto"/>
        </w:rPr>
        <w:t>"Original Issue Discount Security" means any Security that provides for an amount less than the principal amount thereof to be due and payable upon a declaration of acceleration of the maturity thereof pursuant to Section 4.01.</w:t>
      </w:r>
    </w:p>
    <w:p>
      <w:pPr>
        <w:spacing w:after="0" w:line="42" w:lineRule="exact"/>
        <w:rPr>
          <w:sz w:val="20"/>
          <w:szCs w:val="20"/>
          <w:color w:val="auto"/>
        </w:rPr>
      </w:pPr>
    </w:p>
    <w:p>
      <w:pPr>
        <w:ind w:right="3339" w:firstLine="689"/>
        <w:spacing w:after="0" w:line="313" w:lineRule="auto"/>
        <w:rPr>
          <w:sz w:val="20"/>
          <w:szCs w:val="20"/>
          <w:color w:val="auto"/>
        </w:rPr>
      </w:pPr>
      <w:r>
        <w:rPr>
          <w:rFonts w:ascii="Courier New" w:cs="Courier New" w:eastAsia="Courier New" w:hAnsi="Courier New"/>
          <w:sz w:val="14"/>
          <w:szCs w:val="14"/>
          <w:color w:val="auto"/>
        </w:rPr>
        <w:t>"Outstanding", when used with reference to Securities, shall, subject to the provisions of Section 6.04, mean, as of any particular time, all Securities authenticated and delivered by the Trustee under this Indenture, except:</w:t>
      </w:r>
    </w:p>
    <w:p>
      <w:pPr>
        <w:spacing w:after="0" w:line="42" w:lineRule="exact"/>
        <w:rPr>
          <w:sz w:val="20"/>
          <w:szCs w:val="20"/>
          <w:color w:val="auto"/>
        </w:rPr>
      </w:pPr>
    </w:p>
    <w:p>
      <w:pPr>
        <w:ind w:left="700" w:right="3519" w:firstLine="342"/>
        <w:spacing w:after="0" w:line="375" w:lineRule="auto"/>
        <w:tabs>
          <w:tab w:leader="none" w:pos="1389"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theretofore canceled by the Trustee or delivered to the Trustee for cancellation;</w:t>
      </w:r>
    </w:p>
    <w:p>
      <w:pPr>
        <w:spacing w:after="0" w:line="1" w:lineRule="exact"/>
        <w:rPr>
          <w:rFonts w:ascii="Courier New" w:cs="Courier New" w:eastAsia="Courier New" w:hAnsi="Courier New"/>
          <w:sz w:val="14"/>
          <w:szCs w:val="14"/>
          <w:color w:val="auto"/>
        </w:rPr>
      </w:pPr>
    </w:p>
    <w:p>
      <w:pPr>
        <w:ind w:left="700" w:right="3339" w:firstLine="342"/>
        <w:spacing w:after="0" w:line="268" w:lineRule="auto"/>
        <w:tabs>
          <w:tab w:leader="none" w:pos="1389"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or portions thereof, for the payment or 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21" w:right="1440" w:bottom="1440" w:gutter="0" w:footer="0" w:header="0"/>
        </w:sectPr>
      </w:pPr>
    </w:p>
    <w:bookmarkStart w:id="210" w:name="page211"/>
    <w:bookmarkEnd w:id="210"/>
    <w:p>
      <w:pPr>
        <w:ind w:left="700" w:right="3339"/>
        <w:spacing w:after="0" w:line="375" w:lineRule="auto"/>
        <w:rPr>
          <w:sz w:val="20"/>
          <w:szCs w:val="20"/>
          <w:color w:val="auto"/>
        </w:rPr>
      </w:pPr>
      <w:r>
        <w:rPr>
          <w:rFonts w:ascii="Courier New" w:cs="Courier New" w:eastAsia="Courier New" w:hAnsi="Courier New"/>
          <w:sz w:val="14"/>
          <w:szCs w:val="14"/>
          <w:color w:val="auto"/>
        </w:rPr>
        <w:t>given as herein provided, or provision satisfactory to the Trustee shall have been made for giving such notice; and</w:t>
      </w:r>
    </w:p>
    <w:p>
      <w:pPr>
        <w:spacing w:after="0" w:line="1" w:lineRule="exact"/>
        <w:rPr>
          <w:sz w:val="20"/>
          <w:szCs w:val="20"/>
          <w:color w:val="auto"/>
        </w:rPr>
      </w:pPr>
    </w:p>
    <w:p>
      <w:pPr>
        <w:ind w:left="700" w:right="3339" w:firstLine="342"/>
        <w:spacing w:after="0" w:line="275" w:lineRule="auto"/>
        <w:tabs>
          <w:tab w:leader="none" w:pos="1389"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spacing w:after="0" w:line="69"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spacing w:after="0" w:line="72" w:lineRule="exact"/>
        <w:rPr>
          <w:sz w:val="20"/>
          <w:szCs w:val="20"/>
          <w:color w:val="auto"/>
        </w:rPr>
      </w:pPr>
    </w:p>
    <w:p>
      <w:pPr>
        <w:ind w:right="3419" w:firstLine="689"/>
        <w:spacing w:after="0" w:line="313" w:lineRule="auto"/>
        <w:rPr>
          <w:sz w:val="20"/>
          <w:szCs w:val="20"/>
          <w:color w:val="auto"/>
        </w:rPr>
      </w:pPr>
      <w:r>
        <w:rPr>
          <w:rFonts w:ascii="Courier New" w:cs="Courier New" w:eastAsia="Courier New" w:hAnsi="Courier New"/>
          <w:sz w:val="14"/>
          <w:szCs w:val="14"/>
          <w:color w:val="auto"/>
        </w:rPr>
        <w:t>"Person" means any individual, corporation, partnership, joint venture, association, joint stock company, trust, unincorporated organization or government or any agency or political subdivision thereof.</w:t>
      </w:r>
    </w:p>
    <w:p>
      <w:pPr>
        <w:spacing w:after="0" w:line="42"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"Preferred Stock" means, with respect to any Person, any and all shares, interests, participations or other equivalents (however designated, whether voting or non-voting) of such Person's preferred or preference stock, whether now outstanding or issued after the date of the Indenture, including, without limitation, all series and classes of such preferred or preference stock.</w:t>
      </w:r>
    </w:p>
    <w:p>
      <w:pPr>
        <w:spacing w:after="0" w:line="62" w:lineRule="exact"/>
        <w:rPr>
          <w:sz w:val="20"/>
          <w:szCs w:val="20"/>
          <w:color w:val="auto"/>
        </w:rPr>
      </w:pPr>
    </w:p>
    <w:p>
      <w:pPr>
        <w:ind w:right="3679" w:firstLine="689"/>
        <w:spacing w:after="0" w:line="313" w:lineRule="auto"/>
        <w:rPr>
          <w:sz w:val="20"/>
          <w:szCs w:val="20"/>
          <w:color w:val="auto"/>
        </w:rPr>
      </w:pPr>
      <w:r>
        <w:rPr>
          <w:rFonts w:ascii="Courier New" w:cs="Courier New" w:eastAsia="Courier New" w:hAnsi="Courier New"/>
          <w:sz w:val="14"/>
          <w:szCs w:val="14"/>
          <w:color w:val="auto"/>
        </w:rPr>
        <w:t>"Principal" whenever used with reference to the Securities or any Security or any portion thereof, shall be deemed to include "and premium, if any".</w:t>
      </w:r>
    </w:p>
    <w:p>
      <w:pPr>
        <w:spacing w:after="0" w:line="42" w:lineRule="exact"/>
        <w:rPr>
          <w:sz w:val="20"/>
          <w:szCs w:val="20"/>
          <w:color w:val="auto"/>
        </w:rPr>
      </w:pPr>
    </w:p>
    <w:p>
      <w:pPr>
        <w:ind w:right="3779" w:firstLine="689"/>
        <w:spacing w:after="0" w:line="375" w:lineRule="auto"/>
        <w:rPr>
          <w:sz w:val="20"/>
          <w:szCs w:val="20"/>
          <w:color w:val="auto"/>
        </w:rPr>
      </w:pPr>
      <w:r>
        <w:rPr>
          <w:rFonts w:ascii="Courier New" w:cs="Courier New" w:eastAsia="Courier New" w:hAnsi="Courier New"/>
          <w:sz w:val="14"/>
          <w:szCs w:val="14"/>
          <w:color w:val="auto"/>
        </w:rPr>
        <w:t>"Registered Security" means any Security registered on the register maintained by the Issuer pursuant to Section 2.08.</w:t>
      </w:r>
    </w:p>
    <w:p>
      <w:pPr>
        <w:spacing w:after="0" w:line="1" w:lineRule="exact"/>
        <w:rPr>
          <w:sz w:val="20"/>
          <w:szCs w:val="20"/>
          <w:color w:val="auto"/>
        </w:rPr>
      </w:pPr>
    </w:p>
    <w:p>
      <w:pPr>
        <w:ind w:right="3419" w:firstLine="689"/>
        <w:spacing w:after="0" w:line="269" w:lineRule="auto"/>
        <w:rPr>
          <w:sz w:val="20"/>
          <w:szCs w:val="20"/>
          <w:color w:val="auto"/>
        </w:rPr>
      </w:pPr>
      <w:r>
        <w:rPr>
          <w:rFonts w:ascii="Courier New" w:cs="Courier New" w:eastAsia="Courier New" w:hAnsi="Courier New"/>
          <w:sz w:val="14"/>
          <w:szCs w:val="14"/>
          <w:color w:val="auto"/>
        </w:rPr>
        <w:t>"Responsible Officer" when used with respect to the Trustee means any vice president, any assistant vice president, any assistant secretary, or any assistant treasurer within the Corporate Trust and Agency Services (or a successor group) of the Trustee or any other officer of the Trustee customarily performing functions similar to those performed by the persons who at the time shall be such officers, respectively, or to whom any corporate trust matter is referred because of his knowledge of and familiarity with the particular subject.</w:t>
      </w:r>
    </w:p>
    <w:p>
      <w:pPr>
        <w:spacing w:after="0" w:line="2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1440" w:gutter="0" w:footer="0" w:header="0"/>
        </w:sectPr>
      </w:pPr>
    </w:p>
    <w:bookmarkStart w:id="211" w:name="page212"/>
    <w:bookmarkEnd w:id="211"/>
    <w:p>
      <w:pPr>
        <w:ind w:right="3519" w:firstLine="689"/>
        <w:spacing w:after="0" w:line="313" w:lineRule="auto"/>
        <w:rPr>
          <w:sz w:val="20"/>
          <w:szCs w:val="20"/>
          <w:color w:val="auto"/>
        </w:rPr>
      </w:pPr>
      <w:r>
        <w:rPr>
          <w:rFonts w:ascii="Courier New" w:cs="Courier New" w:eastAsia="Courier New" w:hAnsi="Courier New"/>
          <w:sz w:val="14"/>
          <w:szCs w:val="14"/>
          <w:color w:val="auto"/>
        </w:rPr>
        <w:t>"Security" or "Securities" has the meaning stated in the first recital of this Indenture, or, as the case may be, Securities that have been authenticated and delivered under this Indenture.</w:t>
      </w:r>
    </w:p>
    <w:p>
      <w:pPr>
        <w:spacing w:after="0" w:line="42" w:lineRule="exact"/>
        <w:rPr>
          <w:sz w:val="20"/>
          <w:szCs w:val="20"/>
          <w:color w:val="auto"/>
        </w:rPr>
      </w:pPr>
    </w:p>
    <w:p>
      <w:pPr>
        <w:ind w:right="3419" w:firstLine="689"/>
        <w:spacing w:after="0" w:line="313" w:lineRule="auto"/>
        <w:rPr>
          <w:sz w:val="20"/>
          <w:szCs w:val="20"/>
          <w:color w:val="auto"/>
        </w:rPr>
      </w:pPr>
      <w:r>
        <w:rPr>
          <w:rFonts w:ascii="Courier New" w:cs="Courier New" w:eastAsia="Courier New" w:hAnsi="Courier New"/>
          <w:sz w:val="14"/>
          <w:szCs w:val="14"/>
          <w:color w:val="auto"/>
        </w:rPr>
        <w:t>"Senior Indebtedness" means the principal of, premium, if any, interest on, and any other payment due pursuant to any of the following, whether outstanding at the date hereof or hereafter incurred or created:</w:t>
      </w:r>
    </w:p>
    <w:p>
      <w:pPr>
        <w:spacing w:after="0" w:line="42" w:lineRule="exact"/>
        <w:rPr>
          <w:sz w:val="20"/>
          <w:szCs w:val="20"/>
          <w:color w:val="auto"/>
        </w:rPr>
      </w:pPr>
    </w:p>
    <w:p>
      <w:pPr>
        <w:ind w:right="3519" w:firstLine="697"/>
        <w:spacing w:after="0" w:line="260" w:lineRule="auto"/>
        <w:tabs>
          <w:tab w:leader="none" w:pos="1034"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of the Issuer for money borrowed (including any indebtedness secured by a mortgage, conditional sales contract or other lien which is (i) given to secure all or part of the purchase price of property subject thereto, whether given to the vendor of such property or to another or</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on property at the time of acquisition thereof);</w:t>
      </w:r>
    </w:p>
    <w:p>
      <w:pPr>
        <w:spacing w:after="0" w:line="146" w:lineRule="exact"/>
        <w:rPr>
          <w:rFonts w:ascii="Courier New" w:cs="Courier New" w:eastAsia="Courier New" w:hAnsi="Courier New"/>
          <w:sz w:val="14"/>
          <w:szCs w:val="14"/>
          <w:color w:val="auto"/>
        </w:rPr>
      </w:pPr>
    </w:p>
    <w:p>
      <w:pPr>
        <w:ind w:right="3339" w:firstLine="697"/>
        <w:spacing w:after="0" w:line="375" w:lineRule="auto"/>
        <w:tabs>
          <w:tab w:leader="none" w:pos="1034"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of the Issuer evidenced by notes, debentures, bonds or other securities sold by the Issuer for money;</w:t>
      </w:r>
    </w:p>
    <w:p>
      <w:pPr>
        <w:spacing w:after="0" w:line="1" w:lineRule="exact"/>
        <w:rPr>
          <w:rFonts w:ascii="Courier New" w:cs="Courier New" w:eastAsia="Courier New" w:hAnsi="Courier New"/>
          <w:sz w:val="14"/>
          <w:szCs w:val="14"/>
          <w:color w:val="auto"/>
        </w:rPr>
      </w:pPr>
    </w:p>
    <w:p>
      <w:pPr>
        <w:ind w:right="3339" w:firstLine="697"/>
        <w:spacing w:after="0" w:line="375" w:lineRule="auto"/>
        <w:tabs>
          <w:tab w:leader="none" w:pos="1034"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lease obligations of the Issuer which are capitalized on the books of the Issuer in accordance with generally accepted accounting principles;</w:t>
      </w:r>
    </w:p>
    <w:p>
      <w:pPr>
        <w:spacing w:after="0" w:line="1" w:lineRule="exact"/>
        <w:rPr>
          <w:rFonts w:ascii="Courier New" w:cs="Courier New" w:eastAsia="Courier New" w:hAnsi="Courier New"/>
          <w:sz w:val="14"/>
          <w:szCs w:val="14"/>
          <w:color w:val="auto"/>
        </w:rPr>
      </w:pPr>
    </w:p>
    <w:p>
      <w:pPr>
        <w:ind w:right="3419" w:firstLine="697"/>
        <w:spacing w:after="0" w:line="282" w:lineRule="auto"/>
        <w:tabs>
          <w:tab w:leader="none" w:pos="1034"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of others of the kinds described in either of the preceding clauses (a) or (b) and all lease obligations of others of the kind described in the preceding clause (c) assumed by or guaranteed in any manner by the Issuer or in effect guaranteed by the Issuer through an agreement to purchase, contingent or otherwise; and</w:t>
      </w:r>
    </w:p>
    <w:p>
      <w:pPr>
        <w:spacing w:after="0" w:line="62" w:lineRule="exact"/>
        <w:rPr>
          <w:rFonts w:ascii="Courier New" w:cs="Courier New" w:eastAsia="Courier New" w:hAnsi="Courier New"/>
          <w:sz w:val="14"/>
          <w:szCs w:val="14"/>
          <w:color w:val="auto"/>
        </w:rPr>
      </w:pPr>
    </w:p>
    <w:p>
      <w:pPr>
        <w:ind w:right="3419" w:firstLine="697"/>
        <w:spacing w:after="0" w:line="292" w:lineRule="auto"/>
        <w:tabs>
          <w:tab w:leader="none" w:pos="1034"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renewals, extensions or refundings of indebtedness of the kinds described in any of the preceding clauses (a), (b) and (d) and all renewals or extensions of lease obligations of the kinds described in either of the preceding clauses (c) and (d);</w:t>
      </w:r>
    </w:p>
    <w:p>
      <w:pPr>
        <w:spacing w:after="0" w:line="56"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unless, in the case of any particular indebtedness, lease, renewal, extension or refunding, the instrument or lease creating or evidencing the same or the assumption or guarantee of the same expressly provides that such indebtedness, lease, renewal, extension or refunding is not superior in right of payment to the Securities.</w:t>
      </w:r>
    </w:p>
    <w:p>
      <w:pPr>
        <w:spacing w:after="0" w:line="62" w:lineRule="exact"/>
        <w:rPr>
          <w:sz w:val="20"/>
          <w:szCs w:val="20"/>
          <w:color w:val="auto"/>
        </w:rPr>
      </w:pPr>
    </w:p>
    <w:p>
      <w:pPr>
        <w:ind w:right="3599" w:firstLine="689"/>
        <w:spacing w:after="0" w:line="292" w:lineRule="auto"/>
        <w:rPr>
          <w:sz w:val="20"/>
          <w:szCs w:val="20"/>
          <w:color w:val="auto"/>
        </w:rPr>
      </w:pPr>
      <w:r>
        <w:rPr>
          <w:rFonts w:ascii="Courier New" w:cs="Courier New" w:eastAsia="Courier New" w:hAnsi="Courier New"/>
          <w:sz w:val="14"/>
          <w:szCs w:val="14"/>
          <w:color w:val="auto"/>
        </w:rPr>
        <w:t>"Subsidiary" means, with respect to any Person, any corporation, association or other business entity of which more than 50% of all votes represented by all classes of outstanding Voting Stock is owned, directly or indirectly, by such Person and one or more other Subsidiaries of such Person.</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22" w:right="1440" w:bottom="1440" w:gutter="0" w:footer="0" w:header="0"/>
        </w:sectPr>
      </w:pPr>
    </w:p>
    <w:bookmarkStart w:id="212" w:name="page213"/>
    <w:bookmarkEnd w:id="212"/>
    <w:p>
      <w:pPr>
        <w:ind w:right="3339" w:firstLine="689"/>
        <w:spacing w:after="0" w:line="313" w:lineRule="auto"/>
        <w:rPr>
          <w:sz w:val="20"/>
          <w:szCs w:val="20"/>
          <w:color w:val="auto"/>
        </w:rPr>
      </w:pPr>
      <w:r>
        <w:rPr>
          <w:rFonts w:ascii="Courier New" w:cs="Courier New" w:eastAsia="Courier New" w:hAnsi="Courier New"/>
          <w:sz w:val="14"/>
          <w:szCs w:val="14"/>
          <w:color w:val="auto"/>
        </w:rPr>
        <w:t>"Trustee" means the Person identified as "Trustee" in the first paragraph hereof and, subject to the provisions of Article 5, shall also include any successor trustee.</w:t>
      </w:r>
    </w:p>
    <w:p>
      <w:pPr>
        <w:spacing w:after="0" w:line="42" w:lineRule="exact"/>
        <w:rPr>
          <w:sz w:val="20"/>
          <w:szCs w:val="20"/>
          <w:color w:val="auto"/>
        </w:rPr>
      </w:pPr>
    </w:p>
    <w:p>
      <w:pPr>
        <w:jc w:val="both"/>
        <w:ind w:right="3419" w:firstLine="689"/>
        <w:spacing w:after="0" w:line="313" w:lineRule="auto"/>
        <w:rPr>
          <w:sz w:val="20"/>
          <w:szCs w:val="20"/>
          <w:color w:val="auto"/>
        </w:rPr>
      </w:pPr>
      <w:r>
        <w:rPr>
          <w:rFonts w:ascii="Courier New" w:cs="Courier New" w:eastAsia="Courier New" w:hAnsi="Courier New"/>
          <w:sz w:val="14"/>
          <w:szCs w:val="14"/>
          <w:color w:val="auto"/>
        </w:rPr>
        <w:t>"Trust Indenture Act of 1939" (except as otherwise provided in Sections 7.01 and 7.02) means the Trust Indenture Act of 1939 as in force at the date as of which this Indenture was originally executed.</w:t>
      </w:r>
    </w:p>
    <w:p>
      <w:pPr>
        <w:spacing w:after="0" w:line="42" w:lineRule="exact"/>
        <w:rPr>
          <w:sz w:val="20"/>
          <w:szCs w:val="20"/>
          <w:color w:val="auto"/>
        </w:rPr>
      </w:pPr>
    </w:p>
    <w:p>
      <w:pPr>
        <w:ind w:right="4279" w:firstLine="689"/>
        <w:spacing w:after="0" w:line="375" w:lineRule="auto"/>
        <w:rPr>
          <w:sz w:val="20"/>
          <w:szCs w:val="20"/>
          <w:color w:val="auto"/>
        </w:rPr>
      </w:pPr>
      <w:r>
        <w:rPr>
          <w:rFonts w:ascii="Courier New" w:cs="Courier New" w:eastAsia="Courier New" w:hAnsi="Courier New"/>
          <w:sz w:val="14"/>
          <w:szCs w:val="14"/>
          <w:color w:val="auto"/>
        </w:rPr>
        <w:t>"UCC" means the Uniform Commercial Code, as in effect in each applicable jurisdiction.</w:t>
      </w:r>
    </w:p>
    <w:p>
      <w:pPr>
        <w:spacing w:after="0" w:line="1" w:lineRule="exact"/>
        <w:rPr>
          <w:sz w:val="20"/>
          <w:szCs w:val="20"/>
          <w:color w:val="auto"/>
        </w:rPr>
      </w:pPr>
    </w:p>
    <w:p>
      <w:pPr>
        <w:ind w:right="3859" w:firstLine="689"/>
        <w:spacing w:after="0" w:line="375" w:lineRule="auto"/>
        <w:rPr>
          <w:sz w:val="20"/>
          <w:szCs w:val="20"/>
          <w:color w:val="auto"/>
        </w:rPr>
      </w:pPr>
      <w:r>
        <w:rPr>
          <w:rFonts w:ascii="Courier New" w:cs="Courier New" w:eastAsia="Courier New" w:hAnsi="Courier New"/>
          <w:sz w:val="14"/>
          <w:szCs w:val="14"/>
          <w:color w:val="auto"/>
        </w:rPr>
        <w:t>"Unregistered Security" means any Security other than a Registered Security.</w:t>
      </w:r>
    </w:p>
    <w:p>
      <w:pPr>
        <w:spacing w:after="0" w:line="1" w:lineRule="exact"/>
        <w:rPr>
          <w:sz w:val="20"/>
          <w:szCs w:val="20"/>
          <w:color w:val="auto"/>
        </w:rPr>
      </w:pPr>
    </w:p>
    <w:p>
      <w:pPr>
        <w:ind w:right="3419" w:firstLine="689"/>
        <w:spacing w:after="0" w:line="260" w:lineRule="auto"/>
        <w:rPr>
          <w:sz w:val="20"/>
          <w:szCs w:val="20"/>
          <w:color w:val="auto"/>
        </w:rPr>
      </w:pPr>
      <w:r>
        <w:rPr>
          <w:rFonts w:ascii="Courier New" w:cs="Courier New" w:eastAsia="Courier New" w:hAnsi="Courier New"/>
          <w:sz w:val="14"/>
          <w:szCs w:val="14"/>
          <w:color w:val="auto"/>
        </w:rPr>
        <w:t>"U.S. Government Obligations"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79" w:lineRule="exact"/>
        <w:rPr>
          <w:sz w:val="20"/>
          <w:szCs w:val="20"/>
          <w:color w:val="auto"/>
        </w:rPr>
      </w:pPr>
    </w:p>
    <w:p>
      <w:pPr>
        <w:ind w:right="3339" w:firstLine="689"/>
        <w:spacing w:after="0" w:line="313" w:lineRule="auto"/>
        <w:rPr>
          <w:sz w:val="20"/>
          <w:szCs w:val="20"/>
          <w:color w:val="auto"/>
        </w:rPr>
      </w:pPr>
      <w:r>
        <w:rPr>
          <w:rFonts w:ascii="Courier New" w:cs="Courier New" w:eastAsia="Courier New" w:hAnsi="Courier New"/>
          <w:sz w:val="14"/>
          <w:szCs w:val="14"/>
          <w:color w:val="auto"/>
        </w:rPr>
        <w:t>"vice president" when used with respect to the Issuer means any vice president, whether or not designated by a number or a word or words added before or after the title of "vice president".</w:t>
      </w:r>
    </w:p>
    <w:p>
      <w:pPr>
        <w:spacing w:after="0" w:line="42" w:lineRule="exact"/>
        <w:rPr>
          <w:sz w:val="20"/>
          <w:szCs w:val="20"/>
          <w:color w:val="auto"/>
        </w:rPr>
      </w:pPr>
    </w:p>
    <w:p>
      <w:pPr>
        <w:ind w:right="3339" w:firstLine="689"/>
        <w:spacing w:after="0" w:line="313" w:lineRule="auto"/>
        <w:rPr>
          <w:sz w:val="20"/>
          <w:szCs w:val="20"/>
          <w:color w:val="auto"/>
        </w:rPr>
      </w:pPr>
      <w:r>
        <w:rPr>
          <w:rFonts w:ascii="Courier New" w:cs="Courier New" w:eastAsia="Courier New" w:hAnsi="Courier New"/>
          <w:sz w:val="14"/>
          <w:szCs w:val="14"/>
          <w:color w:val="auto"/>
        </w:rPr>
        <w:t>"Voting Stock" means with respect to any Person, Capital Stock of any class or kind ordinarily having the power to vote for the election of directors, managers or other voting members of the governing body of such Person.</w:t>
      </w:r>
    </w:p>
    <w:p>
      <w:pPr>
        <w:spacing w:after="0" w:line="42" w:lineRule="exact"/>
        <w:rPr>
          <w:sz w:val="20"/>
          <w:szCs w:val="20"/>
          <w:color w:val="auto"/>
        </w:rPr>
      </w:pPr>
    </w:p>
    <w:p>
      <w:pPr>
        <w:ind w:right="3339" w:firstLine="689"/>
        <w:spacing w:after="0" w:line="277" w:lineRule="auto"/>
        <w:rPr>
          <w:sz w:val="20"/>
          <w:szCs w:val="20"/>
          <w:color w:val="auto"/>
        </w:rPr>
      </w:pPr>
      <w:r>
        <w:rPr>
          <w:rFonts w:ascii="Courier New" w:cs="Courier New" w:eastAsia="Courier New" w:hAnsi="Courier New"/>
          <w:sz w:val="14"/>
          <w:szCs w:val="14"/>
          <w:color w:val="auto"/>
        </w:rPr>
        <w:t>"Wholly-Owned"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 nationals mandated by applicable law) is owned directly or indirectly by such person.</w:t>
      </w: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21" w:right="1440" w:bottom="1440" w:gutter="0" w:footer="0" w:header="0"/>
        </w:sectPr>
      </w:pPr>
    </w:p>
    <w:bookmarkStart w:id="213" w:name="page214"/>
    <w:bookmarkEnd w:id="213"/>
    <w:p>
      <w:pPr>
        <w:ind w:right="3519" w:firstLine="689"/>
        <w:spacing w:after="0" w:line="292" w:lineRule="auto"/>
        <w:rPr>
          <w:sz w:val="20"/>
          <w:szCs w:val="20"/>
          <w:color w:val="auto"/>
        </w:rPr>
      </w:pPr>
      <w:r>
        <w:rPr>
          <w:rFonts w:ascii="Courier New" w:cs="Courier New" w:eastAsia="Courier New" w:hAnsi="Courier New"/>
          <w:sz w:val="14"/>
          <w:szCs w:val="14"/>
          <w:color w:val="auto"/>
        </w:rPr>
        <w:t>"Yield to Maturity"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5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2</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SECURITIES</w:t>
      </w:r>
    </w:p>
    <w:p>
      <w:pPr>
        <w:spacing w:after="0" w:line="147"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SECTION 2.01 Forms Generally. The Securities of each series shall be substantially in such form (not inconsistent with this Indenture)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 The Issuer shall furnish any such legends to the Trustee in writing.</w:t>
      </w:r>
    </w:p>
    <w:p>
      <w:pPr>
        <w:spacing w:after="0" w:line="76"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56" w:lineRule="exact"/>
        <w:rPr>
          <w:sz w:val="20"/>
          <w:szCs w:val="20"/>
          <w:color w:val="auto"/>
        </w:rPr>
      </w:pPr>
    </w:p>
    <w:p>
      <w:pPr>
        <w:ind w:right="3779" w:firstLine="689"/>
        <w:spacing w:after="0" w:line="313" w:lineRule="auto"/>
        <w:rPr>
          <w:sz w:val="20"/>
          <w:szCs w:val="20"/>
          <w:color w:val="auto"/>
        </w:rPr>
      </w:pPr>
      <w:r>
        <w:rPr>
          <w:rFonts w:ascii="Courier New" w:cs="Courier New" w:eastAsia="Courier New" w:hAnsi="Courier New"/>
          <w:sz w:val="14"/>
          <w:szCs w:val="14"/>
          <w:color w:val="auto"/>
        </w:rPr>
        <w:t>SECTION 2.02 Form of Trustee's Certification of Authentication. The Trustee's certificate of authentication on all Securities shall be in substantially the following form:</w:t>
      </w:r>
    </w:p>
    <w:p>
      <w:pPr>
        <w:spacing w:after="0" w:line="42" w:lineRule="exact"/>
        <w:rPr>
          <w:sz w:val="20"/>
          <w:szCs w:val="20"/>
          <w:color w:val="auto"/>
        </w:rPr>
      </w:pPr>
    </w:p>
    <w:p>
      <w:pPr>
        <w:ind w:right="3939" w:firstLine="689"/>
        <w:spacing w:after="0" w:line="375" w:lineRule="auto"/>
        <w:rPr>
          <w:sz w:val="20"/>
          <w:szCs w:val="20"/>
          <w:color w:val="auto"/>
        </w:rPr>
      </w:pPr>
      <w:r>
        <w:rPr>
          <w:rFonts w:ascii="Courier New" w:cs="Courier New" w:eastAsia="Courier New" w:hAnsi="Courier New"/>
          <w:sz w:val="14"/>
          <w:szCs w:val="14"/>
          <w:color w:val="auto"/>
        </w:rPr>
        <w:t>This is one of the Securities of the series designated herein and referred to in the within-mentioned Indenture.</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BANKERS TRUST COMPANY,</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as Trustee</w:t>
      </w:r>
    </w:p>
    <w:p>
      <w:pPr>
        <w:spacing w:after="0" w:line="200" w:lineRule="exact"/>
        <w:rPr>
          <w:sz w:val="20"/>
          <w:szCs w:val="20"/>
          <w:color w:val="auto"/>
        </w:rPr>
      </w:pPr>
    </w:p>
    <w:p>
      <w:pPr>
        <w:spacing w:after="0" w:line="27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Authorized Signatory</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22" w:right="1440" w:bottom="1440" w:gutter="0" w:footer="0" w:header="0"/>
        </w:sectPr>
      </w:pPr>
    </w:p>
    <w:bookmarkStart w:id="214" w:name="page215"/>
    <w:bookmarkEnd w:id="214"/>
    <w:p>
      <w:pPr>
        <w:ind w:right="3599" w:firstLine="689"/>
        <w:spacing w:after="0" w:line="313" w:lineRule="auto"/>
        <w:rPr>
          <w:sz w:val="20"/>
          <w:szCs w:val="20"/>
          <w:color w:val="auto"/>
        </w:rPr>
      </w:pPr>
      <w:r>
        <w:rPr>
          <w:rFonts w:ascii="Courier New" w:cs="Courier New" w:eastAsia="Courier New" w:hAnsi="Courier New"/>
          <w:sz w:val="14"/>
          <w:szCs w:val="14"/>
          <w:color w:val="auto"/>
        </w:rPr>
        <w:t>SECTION 2.03 Amount Unlimited; Issuable in Series. The aggregate principal amount of Securities which may be authenticated and delivered under this Indenture is unlimited.</w:t>
      </w:r>
    </w:p>
    <w:p>
      <w:pPr>
        <w:spacing w:after="0" w:line="42" w:lineRule="exact"/>
        <w:rPr>
          <w:sz w:val="20"/>
          <w:szCs w:val="20"/>
          <w:color w:val="auto"/>
        </w:rPr>
      </w:pPr>
    </w:p>
    <w:p>
      <w:pPr>
        <w:ind w:right="3679" w:firstLine="689"/>
        <w:spacing w:after="0" w:line="292" w:lineRule="auto"/>
        <w:rPr>
          <w:sz w:val="20"/>
          <w:szCs w:val="20"/>
          <w:color w:val="auto"/>
        </w:rPr>
      </w:pPr>
      <w:r>
        <w:rPr>
          <w:rFonts w:ascii="Courier New" w:cs="Courier New" w:eastAsia="Courier New" w:hAnsi="Courier New"/>
          <w:sz w:val="14"/>
          <w:szCs w:val="14"/>
          <w:color w:val="auto"/>
        </w:rPr>
        <w:t>The Securities may be issued in one or more series. There shall be established in or pursuant to a resolution of the Board of Directors and set forth in an Officers' Certificate, or established in one or more indentures supplemental hereto, prior to the issuance of Securities of any series:</w:t>
      </w:r>
    </w:p>
    <w:p>
      <w:pPr>
        <w:spacing w:after="0" w:line="56" w:lineRule="exact"/>
        <w:rPr>
          <w:sz w:val="20"/>
          <w:szCs w:val="20"/>
          <w:color w:val="auto"/>
        </w:rPr>
      </w:pPr>
    </w:p>
    <w:p>
      <w:pPr>
        <w:ind w:left="700" w:right="3679" w:firstLine="342"/>
        <w:spacing w:after="0" w:line="375" w:lineRule="auto"/>
        <w:tabs>
          <w:tab w:leader="none" w:pos="138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Securities of the series (which shall distinguish the Securities of the series from all other Securities);</w:t>
      </w:r>
    </w:p>
    <w:p>
      <w:pPr>
        <w:spacing w:after="0" w:line="1" w:lineRule="exact"/>
        <w:rPr>
          <w:rFonts w:ascii="Courier New" w:cs="Courier New" w:eastAsia="Courier New" w:hAnsi="Courier New"/>
          <w:sz w:val="14"/>
          <w:szCs w:val="14"/>
          <w:color w:val="auto"/>
        </w:rPr>
      </w:pPr>
    </w:p>
    <w:p>
      <w:pPr>
        <w:ind w:left="700" w:right="3339" w:firstLine="342"/>
        <w:spacing w:after="0" w:line="282" w:lineRule="auto"/>
        <w:tabs>
          <w:tab w:leader="none" w:pos="138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or 11.03);</w:t>
      </w:r>
    </w:p>
    <w:p>
      <w:pPr>
        <w:spacing w:after="0" w:line="62" w:lineRule="exact"/>
        <w:rPr>
          <w:rFonts w:ascii="Courier New" w:cs="Courier New" w:eastAsia="Courier New" w:hAnsi="Courier New"/>
          <w:sz w:val="14"/>
          <w:szCs w:val="14"/>
          <w:color w:val="auto"/>
        </w:rPr>
      </w:pPr>
    </w:p>
    <w:p>
      <w:pPr>
        <w:ind w:left="700" w:right="3599" w:firstLine="342"/>
        <w:spacing w:after="0" w:line="375" w:lineRule="auto"/>
        <w:tabs>
          <w:tab w:leader="none" w:pos="138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the principal of the Securities of the series is payable;</w:t>
      </w:r>
    </w:p>
    <w:p>
      <w:pPr>
        <w:spacing w:after="0" w:line="1" w:lineRule="exact"/>
        <w:rPr>
          <w:rFonts w:ascii="Courier New" w:cs="Courier New" w:eastAsia="Courier New" w:hAnsi="Courier New"/>
          <w:sz w:val="14"/>
          <w:szCs w:val="14"/>
          <w:color w:val="auto"/>
        </w:rPr>
      </w:pPr>
    </w:p>
    <w:p>
      <w:pPr>
        <w:ind w:left="700" w:right="3339" w:firstLine="342"/>
        <w:spacing w:after="0" w:line="275" w:lineRule="auto"/>
        <w:tabs>
          <w:tab w:leader="none" w:pos="138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spacing w:after="0" w:line="69" w:lineRule="exact"/>
        <w:rPr>
          <w:rFonts w:ascii="Courier New" w:cs="Courier New" w:eastAsia="Courier New" w:hAnsi="Courier New"/>
          <w:sz w:val="14"/>
          <w:szCs w:val="14"/>
          <w:color w:val="auto"/>
        </w:rPr>
      </w:pPr>
    </w:p>
    <w:p>
      <w:pPr>
        <w:ind w:left="700" w:right="3419" w:firstLine="342"/>
        <w:spacing w:after="0" w:line="313" w:lineRule="auto"/>
        <w:tabs>
          <w:tab w:leader="none" w:pos="138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any interest on Securities of the series shall be payable (if other than as provided in Section 3.02);</w:t>
      </w:r>
    </w:p>
    <w:p>
      <w:pPr>
        <w:spacing w:after="0" w:line="42" w:lineRule="exact"/>
        <w:rPr>
          <w:rFonts w:ascii="Courier New" w:cs="Courier New" w:eastAsia="Courier New" w:hAnsi="Courier New"/>
          <w:sz w:val="14"/>
          <w:szCs w:val="14"/>
          <w:color w:val="auto"/>
        </w:rPr>
      </w:pPr>
    </w:p>
    <w:p>
      <w:pPr>
        <w:ind w:left="700" w:right="3339" w:firstLine="342"/>
        <w:spacing w:after="0" w:line="292" w:lineRule="auto"/>
        <w:tabs>
          <w:tab w:leader="none" w:pos="138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56" w:lineRule="exact"/>
        <w:rPr>
          <w:rFonts w:ascii="Courier New" w:cs="Courier New" w:eastAsia="Courier New" w:hAnsi="Courier New"/>
          <w:sz w:val="14"/>
          <w:szCs w:val="14"/>
          <w:color w:val="auto"/>
        </w:rPr>
      </w:pPr>
    </w:p>
    <w:p>
      <w:pPr>
        <w:ind w:left="700" w:right="3339" w:firstLine="342"/>
        <w:spacing w:after="0" w:line="275" w:lineRule="auto"/>
        <w:tabs>
          <w:tab w:leader="none" w:pos="138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if any, of the Issuer to redeem, purchase or repay Securities of the series pursuant to any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1087" w:right="1440" w:bottom="1440" w:gutter="0" w:footer="0" w:header="0"/>
        </w:sectPr>
      </w:pPr>
    </w:p>
    <w:bookmarkStart w:id="215" w:name="page216"/>
    <w:bookmarkEnd w:id="215"/>
    <w:p>
      <w:pPr>
        <w:ind w:left="700" w:right="3339" w:firstLine="342"/>
        <w:spacing w:after="0" w:line="271" w:lineRule="auto"/>
        <w:tabs>
          <w:tab w:leader="none" w:pos="1389"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if any, of the Issuer to permit the conversion of the Securities of such series into Class A Common Stock or Class A Special Common Stock, or a combination thereof, and the terms and conditions upon which such conversion shall be effected (including, without limitation, the initial conversion price or rate, the conversion period and any other provision in addition to or in lieu of those set forth in this Indenture relative to such obligation);</w:t>
      </w:r>
    </w:p>
    <w:p>
      <w:pPr>
        <w:spacing w:after="0" w:line="71" w:lineRule="exact"/>
        <w:rPr>
          <w:rFonts w:ascii="Courier New" w:cs="Courier New" w:eastAsia="Courier New" w:hAnsi="Courier New"/>
          <w:sz w:val="14"/>
          <w:szCs w:val="14"/>
          <w:color w:val="auto"/>
        </w:rPr>
      </w:pPr>
    </w:p>
    <w:p>
      <w:pPr>
        <w:ind w:left="700" w:right="3419" w:firstLine="342"/>
        <w:spacing w:after="0" w:line="375" w:lineRule="auto"/>
        <w:tabs>
          <w:tab w:leader="none" w:pos="1389"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denominations of $1,000 and any multiple thereof, the denominations in which Securities of the series shall be issuable;</w:t>
      </w:r>
    </w:p>
    <w:p>
      <w:pPr>
        <w:spacing w:after="0" w:line="1" w:lineRule="exact"/>
        <w:rPr>
          <w:rFonts w:ascii="Courier New" w:cs="Courier New" w:eastAsia="Courier New" w:hAnsi="Courier New"/>
          <w:sz w:val="14"/>
          <w:szCs w:val="14"/>
          <w:color w:val="auto"/>
        </w:rPr>
      </w:pPr>
    </w:p>
    <w:p>
      <w:pPr>
        <w:ind w:left="700" w:right="3339" w:firstLine="342"/>
        <w:spacing w:after="0" w:line="292" w:lineRule="auto"/>
        <w:tabs>
          <w:tab w:leader="none" w:pos="1389"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56" w:lineRule="exact"/>
        <w:rPr>
          <w:rFonts w:ascii="Courier New" w:cs="Courier New" w:eastAsia="Courier New" w:hAnsi="Courier New"/>
          <w:sz w:val="14"/>
          <w:szCs w:val="14"/>
          <w:color w:val="auto"/>
        </w:rPr>
      </w:pPr>
    </w:p>
    <w:p>
      <w:pPr>
        <w:ind w:left="700" w:right="4119" w:firstLine="342"/>
        <w:spacing w:after="0" w:line="375" w:lineRule="auto"/>
        <w:tabs>
          <w:tab w:leader="none" w:pos="1389"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the series (which terms shall not be inconsistent with the provisions of this Indenture); and</w:t>
      </w:r>
    </w:p>
    <w:p>
      <w:pPr>
        <w:spacing w:after="0" w:line="1" w:lineRule="exact"/>
        <w:rPr>
          <w:rFonts w:ascii="Courier New" w:cs="Courier New" w:eastAsia="Courier New" w:hAnsi="Courier New"/>
          <w:sz w:val="14"/>
          <w:szCs w:val="14"/>
          <w:color w:val="auto"/>
        </w:rPr>
      </w:pPr>
    </w:p>
    <w:p>
      <w:pPr>
        <w:ind w:left="700" w:right="3419" w:firstLine="342"/>
        <w:spacing w:after="0" w:line="313" w:lineRule="auto"/>
        <w:tabs>
          <w:tab w:leader="none" w:pos="1389"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trustees, authenticating or paying agents, transfer agents or registrar or any other agents with respect to the Securities of such series.</w:t>
      </w:r>
    </w:p>
    <w:p>
      <w:pPr>
        <w:spacing w:after="0" w:line="42" w:lineRule="exact"/>
        <w:rPr>
          <w:sz w:val="20"/>
          <w:szCs w:val="20"/>
          <w:color w:val="auto"/>
        </w:rPr>
      </w:pPr>
    </w:p>
    <w:p>
      <w:pPr>
        <w:ind w:right="3339" w:firstLine="689"/>
        <w:spacing w:after="0" w:line="299" w:lineRule="auto"/>
        <w:rPr>
          <w:sz w:val="20"/>
          <w:szCs w:val="20"/>
          <w:color w:val="auto"/>
        </w:rPr>
      </w:pPr>
      <w:r>
        <w:rPr>
          <w:rFonts w:ascii="Courier New" w:cs="Courier New" w:eastAsia="Courier New" w:hAnsi="Courier New"/>
          <w:sz w:val="14"/>
          <w:szCs w:val="14"/>
          <w:color w:val="auto"/>
        </w:rPr>
        <w:t>All Securities of any one series shall be substantially identical except as to denomination and except as may otherwise be provided in or pursuant to such resolution of the Board of Directors or in any such indenture supplemental hereto.</w:t>
      </w:r>
    </w:p>
    <w:p>
      <w:pPr>
        <w:spacing w:after="0" w:line="235"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SECTION 2.04 Authentication and Delivery of Securities.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signed by both (a) the Chairman of its Board of Directors, or any vice chairman of its Board of Directors, or its president or any vice president and (b) by its treasurer or any assistant treasurer, without any further action by the Issuer. In authenticating such Securities and accepting the additional responsibilities under this Indenture in relation to such Securities the Trustee shall be entitled to receive, and (subject to Section 5.01) shall be fully protected in relying upon:</w:t>
      </w:r>
    </w:p>
    <w:p>
      <w:pPr>
        <w:spacing w:after="0" w:line="249" w:lineRule="exact"/>
        <w:rPr>
          <w:sz w:val="20"/>
          <w:szCs w:val="20"/>
          <w:color w:val="auto"/>
        </w:rPr>
      </w:pPr>
    </w:p>
    <w:p>
      <w:pPr>
        <w:ind w:left="700" w:right="3419" w:firstLine="342"/>
        <w:spacing w:after="0" w:line="313" w:lineRule="auto"/>
        <w:tabs>
          <w:tab w:leader="none" w:pos="1389"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certified copy of any resolution or resolutions of the Board of Directors authorizing the action taken pursuant to the resolution or resolutions delivered under clause 2.04(b) below;</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1087" w:right="1440" w:bottom="1440" w:gutter="0" w:footer="0" w:header="0"/>
        </w:sectPr>
      </w:pPr>
    </w:p>
    <w:bookmarkStart w:id="216" w:name="page217"/>
    <w:bookmarkEnd w:id="216"/>
    <w:p>
      <w:pPr>
        <w:ind w:left="700" w:right="4019" w:firstLine="342"/>
        <w:spacing w:after="0" w:line="313" w:lineRule="auto"/>
        <w:tabs>
          <w:tab w:leader="none" w:pos="1389"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any resolution or resolutions of the Board of Directors relating to such series, in each case certified by the Secretary or an Assistant Secretary of the Issuer;</w:t>
      </w:r>
    </w:p>
    <w:p>
      <w:pPr>
        <w:spacing w:after="0" w:line="42" w:lineRule="exact"/>
        <w:rPr>
          <w:rFonts w:ascii="Courier New" w:cs="Courier New" w:eastAsia="Courier New" w:hAnsi="Courier New"/>
          <w:sz w:val="14"/>
          <w:szCs w:val="14"/>
          <w:color w:val="auto"/>
        </w:rPr>
      </w:pPr>
    </w:p>
    <w:p>
      <w:pPr>
        <w:ind w:left="700" w:right="4019" w:firstLine="342"/>
        <w:spacing w:after="0" w:line="375" w:lineRule="auto"/>
        <w:tabs>
          <w:tab w:leader="none" w:pos="1389"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supplemental indenture, if any, and the documentation required to be delivered pursuant to Section 7.04;</w:t>
      </w:r>
    </w:p>
    <w:p>
      <w:pPr>
        <w:spacing w:after="0" w:line="1" w:lineRule="exact"/>
        <w:rPr>
          <w:rFonts w:ascii="Courier New" w:cs="Courier New" w:eastAsia="Courier New" w:hAnsi="Courier New"/>
          <w:sz w:val="14"/>
          <w:szCs w:val="14"/>
          <w:color w:val="auto"/>
        </w:rPr>
      </w:pPr>
    </w:p>
    <w:p>
      <w:pPr>
        <w:ind w:left="700" w:right="3339" w:firstLine="342"/>
        <w:spacing w:after="0" w:line="313" w:lineRule="auto"/>
        <w:tabs>
          <w:tab w:leader="none" w:pos="1389"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Certificate setting forth the form and terms of the Securities as required pursuant to Section 2.01 and 2.03, respectively and prepared in accordance with Section 10.05;</w:t>
      </w:r>
    </w:p>
    <w:p>
      <w:pPr>
        <w:spacing w:after="0" w:line="42" w:lineRule="exact"/>
        <w:rPr>
          <w:rFonts w:ascii="Courier New" w:cs="Courier New" w:eastAsia="Courier New" w:hAnsi="Courier New"/>
          <w:sz w:val="14"/>
          <w:szCs w:val="14"/>
          <w:color w:val="auto"/>
        </w:rPr>
      </w:pPr>
    </w:p>
    <w:p>
      <w:pPr>
        <w:ind w:left="1380" w:hanging="338"/>
        <w:spacing w:after="0"/>
        <w:tabs>
          <w:tab w:leader="none" w:pos="13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prepared in accordance with Section</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10.05, to the effect that</w:t>
      </w:r>
    </w:p>
    <w:p>
      <w:pPr>
        <w:spacing w:after="0" w:line="147" w:lineRule="exact"/>
        <w:rPr>
          <w:sz w:val="20"/>
          <w:szCs w:val="20"/>
          <w:color w:val="auto"/>
        </w:rPr>
      </w:pPr>
    </w:p>
    <w:p>
      <w:pPr>
        <w:ind w:left="1040" w:right="3599" w:firstLine="433"/>
        <w:spacing w:after="0" w:line="263" w:lineRule="auto"/>
        <w:tabs>
          <w:tab w:leader="none" w:pos="181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form or forms and terms of such Securities have been established by or pursuant to a resolution of the Board of Directors or by a supplemental indenture as permitted by Section</w:t>
      </w:r>
    </w:p>
    <w:p>
      <w:pPr>
        <w:spacing w:after="0" w:line="1"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2.01 and 2.03 in conformity with the provisions of this Indenture;</w:t>
      </w:r>
    </w:p>
    <w:p>
      <w:pPr>
        <w:spacing w:after="0" w:line="146" w:lineRule="exact"/>
        <w:rPr>
          <w:rFonts w:ascii="Courier New" w:cs="Courier New" w:eastAsia="Courier New" w:hAnsi="Courier New"/>
          <w:sz w:val="14"/>
          <w:szCs w:val="14"/>
          <w:color w:val="auto"/>
        </w:rPr>
      </w:pPr>
    </w:p>
    <w:p>
      <w:pPr>
        <w:ind w:left="1040" w:right="3339" w:firstLine="433"/>
        <w:spacing w:after="0" w:line="282" w:lineRule="auto"/>
        <w:tabs>
          <w:tab w:leader="none" w:pos="190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such Securities, when authenticated and delivered by the Trustee and issued by the Issuer in the manner and subject to any conditions specified in such Opinion of Counsel, will constitute legal, valid and binding obligations of the Issuer enforceable against the Issuer in accordance with their terms;</w:t>
      </w:r>
    </w:p>
    <w:p>
      <w:pPr>
        <w:spacing w:after="0" w:line="62" w:lineRule="exact"/>
        <w:rPr>
          <w:rFonts w:ascii="Courier New" w:cs="Courier New" w:eastAsia="Courier New" w:hAnsi="Courier New"/>
          <w:sz w:val="14"/>
          <w:szCs w:val="14"/>
          <w:color w:val="auto"/>
        </w:rPr>
      </w:pPr>
    </w:p>
    <w:p>
      <w:pPr>
        <w:ind w:left="1040" w:right="3679" w:firstLine="433"/>
        <w:spacing w:after="0" w:line="313" w:lineRule="auto"/>
        <w:tabs>
          <w:tab w:leader="none" w:pos="1987"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all laws and requirements in respect of the execution and delivery by the Issuer of the Securities have been complied with; and</w:t>
      </w:r>
    </w:p>
    <w:p>
      <w:pPr>
        <w:spacing w:after="0" w:line="42"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covering such other matters as the Trustee may reasonably</w:t>
      </w:r>
    </w:p>
    <w:p>
      <w:pPr>
        <w:spacing w:after="0" w:line="33"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request.</w:t>
      </w:r>
    </w:p>
    <w:p>
      <w:pPr>
        <w:spacing w:after="0" w:line="147"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spacing w:after="0" w:line="69" w:lineRule="exact"/>
        <w:rPr>
          <w:sz w:val="20"/>
          <w:szCs w:val="20"/>
          <w:color w:val="auto"/>
        </w:rPr>
      </w:pPr>
    </w:p>
    <w:p>
      <w:pPr>
        <w:jc w:val="both"/>
        <w:ind w:right="3519" w:firstLine="689"/>
        <w:spacing w:after="0" w:line="313" w:lineRule="auto"/>
        <w:rPr>
          <w:sz w:val="20"/>
          <w:szCs w:val="20"/>
          <w:color w:val="auto"/>
        </w:rPr>
      </w:pPr>
      <w:r>
        <w:rPr>
          <w:rFonts w:ascii="Courier New" w:cs="Courier New" w:eastAsia="Courier New" w:hAnsi="Courier New"/>
          <w:sz w:val="14"/>
          <w:szCs w:val="14"/>
          <w:color w:val="auto"/>
        </w:rPr>
        <w:t>SECTION 2.05 Execution of Securities The Securities shall be signed on behalf of the Issuer by both (a) the chairman of its Board of Directors or any vice</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1087"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4"/>
          <w:szCs w:val="14"/>
          <w:color w:val="auto"/>
        </w:rPr>
        <w:t>chairman of its Board of Directors or its president or any vice president and</w:t>
      </w:r>
    </w:p>
    <w:p>
      <w:pPr>
        <w:spacing w:after="0" w:line="33" w:lineRule="exact"/>
        <w:rPr>
          <w:sz w:val="20"/>
          <w:szCs w:val="20"/>
          <w:color w:val="auto"/>
        </w:rPr>
      </w:pPr>
    </w:p>
    <w:p>
      <w:pPr>
        <w:ind w:right="3339" w:firstLine="8"/>
        <w:spacing w:after="0" w:line="261" w:lineRule="auto"/>
        <w:tabs>
          <w:tab w:leader="none" w:pos="34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its treasurer or any assistant treasurer or its secretary or any assistant secretary, under its corporate seal which may, but need not, be attested.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spacing w:after="0" w:line="78"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74" w:lineRule="exact"/>
        <w:rPr>
          <w:sz w:val="20"/>
          <w:szCs w:val="20"/>
          <w:color w:val="auto"/>
        </w:rPr>
      </w:pPr>
    </w:p>
    <w:p>
      <w:pPr>
        <w:ind w:right="3419" w:firstLine="689"/>
        <w:spacing w:after="0" w:line="268" w:lineRule="auto"/>
        <w:rPr>
          <w:sz w:val="20"/>
          <w:szCs w:val="20"/>
          <w:color w:val="auto"/>
        </w:rPr>
      </w:pPr>
      <w:r>
        <w:rPr>
          <w:rFonts w:ascii="Courier New" w:cs="Courier New" w:eastAsia="Courier New" w:hAnsi="Courier New"/>
          <w:sz w:val="14"/>
          <w:szCs w:val="14"/>
          <w:color w:val="auto"/>
        </w:rPr>
        <w:t>SECTION 2.06 Certificate of Authentication. 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74"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SECTION 2.07 Denomination and Date of Securities; Payments of Interest.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as evidenced by the execution and authentication thereof.</w:t>
      </w:r>
    </w:p>
    <w:p>
      <w:pPr>
        <w:spacing w:after="0" w:line="74" w:lineRule="exact"/>
        <w:rPr>
          <w:sz w:val="20"/>
          <w:szCs w:val="20"/>
          <w:color w:val="auto"/>
        </w:rPr>
      </w:pPr>
    </w:p>
    <w:p>
      <w:pPr>
        <w:ind w:right="3339" w:firstLine="689"/>
        <w:spacing w:after="0" w:line="313" w:lineRule="auto"/>
        <w:rPr>
          <w:sz w:val="20"/>
          <w:szCs w:val="20"/>
          <w:color w:val="auto"/>
        </w:rPr>
      </w:pPr>
      <w:r>
        <w:rPr>
          <w:rFonts w:ascii="Courier New" w:cs="Courier New" w:eastAsia="Courier New" w:hAnsi="Courier New"/>
          <w:sz w:val="14"/>
          <w:szCs w:val="14"/>
          <w:color w:val="auto"/>
        </w:rPr>
        <w:t>Each Security shall be dated the date of its authentication, shall bear interest, if any, from the date and shall be payable on the dates, in each case, which shall be specified as contemplated by Section 2.03.</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21" w:right="1440" w:bottom="1440" w:gutter="0" w:footer="0" w:header="0"/>
        </w:sectPr>
      </w:pPr>
    </w:p>
    <w:bookmarkStart w:id="218" w:name="page219"/>
    <w:bookmarkEnd w:id="218"/>
    <w:p>
      <w:pPr>
        <w:ind w:right="3339" w:firstLine="689"/>
        <w:spacing w:after="0" w:line="257" w:lineRule="auto"/>
        <w:rPr>
          <w:sz w:val="20"/>
          <w:szCs w:val="20"/>
          <w:color w:val="auto"/>
        </w:rPr>
      </w:pPr>
      <w:r>
        <w:rPr>
          <w:rFonts w:ascii="Courier New" w:cs="Courier New" w:eastAsia="Courier New" w:hAnsi="Courier New"/>
          <w:sz w:val="14"/>
          <w:szCs w:val="14"/>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82"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SECTION 2.08 Registration, Transfer and Exchange.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74"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in authorized denominations for a like aggregate principal amount.</w:t>
      </w:r>
    </w:p>
    <w:p>
      <w:pPr>
        <w:spacing w:after="0" w:line="69"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Any Security or Securities of any series may be exchanged for a Security or Securities of the same series in other authorized denominations, in an equal aggregate principal amount. Securities of any series to be exchanged shall be surrendered at any office or agency to be maintained by the Issuer for the purpose as provided in Section 3.02, and the Issuer shall execute and the Trustee shall authenticate and deliver in exchange therefor the Security or Securities of the same series which the Securityholder making the exchange shall be entitled to receive, bearing numbers not contemporaneously outstanding.</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21" w:right="1440" w:bottom="1440" w:gutter="0" w:footer="0" w:header="0"/>
        </w:sectPr>
      </w:pPr>
    </w:p>
    <w:bookmarkStart w:id="219" w:name="page220"/>
    <w:bookmarkEnd w:id="219"/>
    <w:p>
      <w:pPr>
        <w:ind w:right="3419" w:firstLine="689"/>
        <w:spacing w:after="0" w:line="282" w:lineRule="auto"/>
        <w:rPr>
          <w:sz w:val="20"/>
          <w:szCs w:val="20"/>
          <w:color w:val="auto"/>
        </w:rPr>
      </w:pPr>
      <w:r>
        <w:rPr>
          <w:rFonts w:ascii="Courier New" w:cs="Courier New" w:eastAsia="Courier New" w:hAnsi="Courier New"/>
          <w:sz w:val="14"/>
          <w:szCs w:val="14"/>
          <w:color w:val="auto"/>
        </w:rPr>
        <w:t>All Securities presented for registration of transfer, exchange, redemption, conversion or payment shall (if so required by the Issuer or the Trustee) be duly endorsed by, or be accompanied by a written instrument or instruments of transfer in form satisfactory to the Issuer and the Trustee duly executed by, the holder or his attorney duly authorized in writing.</w:t>
      </w:r>
    </w:p>
    <w:p>
      <w:pPr>
        <w:spacing w:after="0" w:line="62"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5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Issuer shall not be required to exchange or register a transfer of</w:t>
      </w:r>
    </w:p>
    <w:p>
      <w:pPr>
        <w:spacing w:after="0" w:line="33" w:lineRule="exact"/>
        <w:rPr>
          <w:sz w:val="20"/>
          <w:szCs w:val="20"/>
          <w:color w:val="auto"/>
        </w:rPr>
      </w:pPr>
    </w:p>
    <w:p>
      <w:pPr>
        <w:ind w:right="3519" w:firstLine="8"/>
        <w:spacing w:after="0" w:line="267" w:lineRule="auto"/>
        <w:tabs>
          <w:tab w:leader="none" w:pos="34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Securities of any series for a period of 15 days next preceding the mailing or first publication of notice of redemption of Securities of such series to be redeemed, or (b) any Securities selected, called or being called for redemption except, in the case of any Security where notice has been given that such Security is to be redeemed in part, the portion thereof not so to be redeemed.</w:t>
      </w:r>
    </w:p>
    <w:p>
      <w:pPr>
        <w:spacing w:after="0" w:line="75" w:lineRule="exact"/>
        <w:rPr>
          <w:sz w:val="20"/>
          <w:szCs w:val="20"/>
          <w:color w:val="auto"/>
        </w:rPr>
      </w:pPr>
    </w:p>
    <w:p>
      <w:pPr>
        <w:ind w:right="3419" w:firstLine="689"/>
        <w:spacing w:after="0" w:line="292" w:lineRule="auto"/>
        <w:rPr>
          <w:sz w:val="20"/>
          <w:szCs w:val="20"/>
          <w:color w:val="auto"/>
        </w:rPr>
      </w:pPr>
      <w:r>
        <w:rPr>
          <w:rFonts w:ascii="Courier New" w:cs="Courier New" w:eastAsia="Courier New" w:hAnsi="Courier New"/>
          <w:sz w:val="14"/>
          <w:szCs w:val="14"/>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56" w:lineRule="exact"/>
        <w:rPr>
          <w:sz w:val="20"/>
          <w:szCs w:val="20"/>
          <w:color w:val="auto"/>
        </w:rPr>
      </w:pPr>
    </w:p>
    <w:p>
      <w:pPr>
        <w:ind w:right="3339" w:firstLine="689"/>
        <w:spacing w:after="0" w:line="259" w:lineRule="auto"/>
        <w:rPr>
          <w:sz w:val="20"/>
          <w:szCs w:val="20"/>
          <w:color w:val="auto"/>
        </w:rPr>
      </w:pPr>
      <w:r>
        <w:rPr>
          <w:rFonts w:ascii="Courier New" w:cs="Courier New" w:eastAsia="Courier New" w:hAnsi="Courier New"/>
          <w:sz w:val="14"/>
          <w:szCs w:val="14"/>
          <w:color w:val="auto"/>
        </w:rPr>
        <w:t>SECTION 2.09 Mutilated, Defaced, Destroyed, Lost and Stolen Securities. In case any temporary or definitive Security shall become mutilated or defaced and shall be surrendered to the Trustee, the Issuer shall execute, and the Trustee shall authenticate and deliver, a new Security of the same series, bearing a number not contemporaneously outstanding, in exchange and substitution for the mutilated or defaced Security. If the Holder of any Security claims that the Security has been lost, destroyed or wrongfully taken, the Issuer shall execute, and the Trustee shall authenticate and deliver, a new Security of the same series, bearing a number not contemporaneously outstanding, in exchange and substitution for the lost, destroyed or wrongfully taken Security, if the applicant so requests before the Issuer has notice that the Security has been acquired by a protected purchaser, and the applicant furnishes to the Issuer and to the Trustee and any agent of the Issuer or the Trustee such security or indemnity as may be required by them to indemnify and defend and to save each of them harmless and the applicant satisfies other reasonable requirements imposed by the Issuer.</w:t>
      </w:r>
    </w:p>
    <w:p>
      <w:pPr>
        <w:spacing w:after="0" w:line="249"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and its counsel) connected therewith. In case any</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21" w:right="1440" w:bottom="1440" w:gutter="0" w:footer="0" w:header="0"/>
        </w:sectPr>
      </w:pPr>
    </w:p>
    <w:bookmarkStart w:id="220" w:name="page221"/>
    <w:bookmarkEnd w:id="220"/>
    <w:p>
      <w:pPr>
        <w:ind w:right="3339"/>
        <w:spacing w:after="0" w:line="263" w:lineRule="auto"/>
        <w:rPr>
          <w:sz w:val="20"/>
          <w:szCs w:val="20"/>
          <w:color w:val="auto"/>
        </w:rPr>
      </w:pPr>
      <w:r>
        <w:rPr>
          <w:rFonts w:ascii="Courier New" w:cs="Courier New" w:eastAsia="Courier New" w:hAnsi="Courier New"/>
          <w:sz w:val="14"/>
          <w:szCs w:val="14"/>
          <w:color w:val="auto"/>
        </w:rPr>
        <w:t>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wrongful taking, the applicant shall also furnish to the Issuer and the Trustee and any agent of the Issuer or the Trustee evidence to their satisfaction of the destruction, loss or wrongful taking of such Security and of the ownership thereof.</w:t>
      </w:r>
    </w:p>
    <w:p>
      <w:pPr>
        <w:spacing w:after="0" w:line="76"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wrongfully taken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wrongfully taken Securities and shall preclude any and all other rights or remedies.</w:t>
      </w:r>
    </w:p>
    <w:p>
      <w:pPr>
        <w:spacing w:after="0" w:line="76" w:lineRule="exact"/>
        <w:rPr>
          <w:sz w:val="20"/>
          <w:szCs w:val="20"/>
          <w:color w:val="auto"/>
        </w:rPr>
      </w:pPr>
    </w:p>
    <w:p>
      <w:pPr>
        <w:ind w:right="3339" w:firstLine="689"/>
        <w:spacing w:after="0" w:line="260" w:lineRule="auto"/>
        <w:rPr>
          <w:sz w:val="20"/>
          <w:szCs w:val="20"/>
          <w:color w:val="auto"/>
        </w:rPr>
      </w:pPr>
      <w:r>
        <w:rPr>
          <w:rFonts w:ascii="Courier New" w:cs="Courier New" w:eastAsia="Courier New" w:hAnsi="Courier New"/>
          <w:sz w:val="14"/>
          <w:szCs w:val="14"/>
          <w:color w:val="auto"/>
        </w:rPr>
        <w:t>SECTION 2.10 Cancellation of Securities; Destruction Thereof. All Securities surrendered for payment, redemption, conversion,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canceled by it; and no Securities shall be issued in lieu thereof except as expressly permitted by any of the provisions of this Indenture. The Trustee shall dispose of canceled Securities held by it in accordance with the record retention policies of the Trustee in effect from time to time and, if such cancelled certificates are destroyed, shall deliver a certificate of destruction to the Issuer.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79"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2.11 Temporary Securities. Pending the preparation of definitive Securities for any series, the Issuer may execute and the Trustee shall authenticate and deliver temporary Securities for such series (printed, lithographed, typewritten or otherwise reproduced, in each case in form satisfactory to the</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21" w:right="1440" w:bottom="1440" w:gutter="0" w:footer="0" w:header="0"/>
        </w:sectPr>
      </w:pPr>
    </w:p>
    <w:bookmarkStart w:id="221" w:name="page222"/>
    <w:bookmarkEnd w:id="221"/>
    <w:p>
      <w:pPr>
        <w:ind w:right="3339"/>
        <w:spacing w:after="0" w:line="258" w:lineRule="auto"/>
        <w:rPr>
          <w:sz w:val="20"/>
          <w:szCs w:val="20"/>
          <w:color w:val="auto"/>
        </w:rPr>
      </w:pPr>
      <w:r>
        <w:rPr>
          <w:rFonts w:ascii="Courier New" w:cs="Courier New" w:eastAsia="Courier New" w:hAnsi="Courier New"/>
          <w:sz w:val="14"/>
          <w:szCs w:val="14"/>
          <w:color w:val="auto"/>
        </w:rPr>
        <w:t>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spacing w:after="0" w:line="78" w:lineRule="exact"/>
        <w:rPr>
          <w:sz w:val="20"/>
          <w:szCs w:val="20"/>
          <w:color w:val="auto"/>
        </w:rPr>
      </w:pPr>
    </w:p>
    <w:p>
      <w:pPr>
        <w:ind w:right="3339" w:firstLine="689"/>
        <w:spacing w:after="0" w:line="313" w:lineRule="auto"/>
        <w:rPr>
          <w:sz w:val="20"/>
          <w:szCs w:val="20"/>
          <w:color w:val="auto"/>
        </w:rPr>
      </w:pPr>
      <w:r>
        <w:rPr>
          <w:rFonts w:ascii="Courier New" w:cs="Courier New" w:eastAsia="Courier New" w:hAnsi="Courier New"/>
          <w:sz w:val="14"/>
          <w:szCs w:val="14"/>
          <w:color w:val="auto"/>
        </w:rPr>
        <w:t>SECTION 2.12 Computation of Interest. Except as otherwise specified in the Securities of a series, interest shall be computed on the basis of a 360-day year of twelve 30-day months.</w:t>
      </w:r>
    </w:p>
    <w:p>
      <w:pPr>
        <w:spacing w:after="0" w:line="4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3</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COVENANTS OF THE ISSUER AND THE TRUSTEE</w:t>
      </w:r>
    </w:p>
    <w:p>
      <w:pPr>
        <w:spacing w:after="0" w:line="147"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SECTION 3.01 Payment of Principal and Interest.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Each installment of interest on the Securities of any series may be paid by mailing checks for such interest payable to or upon the written order of the holders of Securities entitled thereto as they shall appear on the registry books of the Issuer.</w:t>
      </w:r>
    </w:p>
    <w:p>
      <w:pPr>
        <w:spacing w:after="0" w:line="74" w:lineRule="exact"/>
        <w:rPr>
          <w:sz w:val="20"/>
          <w:szCs w:val="20"/>
          <w:color w:val="auto"/>
        </w:rPr>
      </w:pPr>
    </w:p>
    <w:p>
      <w:pPr>
        <w:ind w:right="3339" w:firstLine="689"/>
        <w:spacing w:after="0" w:line="277" w:lineRule="auto"/>
        <w:rPr>
          <w:sz w:val="20"/>
          <w:szCs w:val="20"/>
          <w:color w:val="auto"/>
        </w:rPr>
      </w:pPr>
      <w:r>
        <w:rPr>
          <w:rFonts w:ascii="Courier New" w:cs="Courier New" w:eastAsia="Courier New" w:hAnsi="Courier New"/>
          <w:sz w:val="14"/>
          <w:szCs w:val="14"/>
          <w:color w:val="auto"/>
        </w:rPr>
        <w:t>SECTION 3.02 Offices for Payments, etc. So long as any of the Securities remain outstanding, the Issuer will maintain in the Borough of Manhattan, The City of New York an office or agency (a) where the Securities may be presented for payment, (b) where the Securities may be presented for registration of transfer and for exchange as in this Indenture provided, (c) where notices and demands to</w:t>
      </w: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21" w:right="1440" w:bottom="1440" w:gutter="0" w:footer="0" w:header="0"/>
        </w:sectPr>
      </w:pPr>
    </w:p>
    <w:bookmarkStart w:id="222" w:name="page223"/>
    <w:bookmarkEnd w:id="222"/>
    <w:p>
      <w:pPr>
        <w:ind w:right="3339"/>
        <w:spacing w:after="0" w:line="263" w:lineRule="auto"/>
        <w:rPr>
          <w:sz w:val="20"/>
          <w:szCs w:val="20"/>
          <w:color w:val="auto"/>
        </w:rPr>
      </w:pPr>
      <w:r>
        <w:rPr>
          <w:rFonts w:ascii="Courier New" w:cs="Courier New" w:eastAsia="Courier New" w:hAnsi="Courier New"/>
          <w:sz w:val="14"/>
          <w:szCs w:val="14"/>
          <w:color w:val="auto"/>
        </w:rPr>
        <w:t>or upon the Issuer in respect of the Securities or of this Indenture may be served and (d) for Securities of each series that is convertible, where such Securities may be presented for conversion. The Issuer will give to the Trustee written notice of the location of any such office or agency and of any change of location thereof. Unless otherwise specified in accordance with Section 2.03, the Issuer hereby initially designates the Corporate Trust Office of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250"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3.03 Paying Agents.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62" w:lineRule="exact"/>
        <w:rPr>
          <w:sz w:val="20"/>
          <w:szCs w:val="20"/>
          <w:color w:val="auto"/>
        </w:rPr>
      </w:pPr>
    </w:p>
    <w:p>
      <w:pPr>
        <w:ind w:left="700" w:right="3339" w:firstLine="342"/>
        <w:spacing w:after="0" w:line="282" w:lineRule="auto"/>
        <w:tabs>
          <w:tab w:leader="none" w:pos="1389"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62" w:lineRule="exact"/>
        <w:rPr>
          <w:rFonts w:ascii="Courier New" w:cs="Courier New" w:eastAsia="Courier New" w:hAnsi="Courier New"/>
          <w:sz w:val="14"/>
          <w:szCs w:val="14"/>
          <w:color w:val="auto"/>
        </w:rPr>
      </w:pPr>
    </w:p>
    <w:p>
      <w:pPr>
        <w:ind w:left="700" w:right="3599" w:firstLine="342"/>
        <w:spacing w:after="0" w:line="292" w:lineRule="auto"/>
        <w:tabs>
          <w:tab w:leader="none" w:pos="1389"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56" w:lineRule="exact"/>
        <w:rPr>
          <w:rFonts w:ascii="Courier New" w:cs="Courier New" w:eastAsia="Courier New" w:hAnsi="Courier New"/>
          <w:sz w:val="14"/>
          <w:szCs w:val="14"/>
          <w:color w:val="auto"/>
        </w:rPr>
      </w:pPr>
    </w:p>
    <w:p>
      <w:pPr>
        <w:ind w:left="700" w:right="3339" w:firstLine="342"/>
        <w:spacing w:after="0" w:line="313" w:lineRule="auto"/>
        <w:tabs>
          <w:tab w:leader="none" w:pos="1389"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any such sums so held in trust by it to the Trustee upon the Trustee's written request at any time during the continuance of the failure referred to in clause 3.03(b) above.</w:t>
      </w:r>
    </w:p>
    <w:p>
      <w:pPr>
        <w:spacing w:after="0" w:line="42"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62" w:lineRule="exact"/>
        <w:rPr>
          <w:sz w:val="20"/>
          <w:szCs w:val="20"/>
          <w:color w:val="auto"/>
        </w:rPr>
      </w:pPr>
    </w:p>
    <w:p>
      <w:pPr>
        <w:ind w:right="3519" w:firstLine="689"/>
        <w:spacing w:after="0" w:line="282" w:lineRule="auto"/>
        <w:rPr>
          <w:sz w:val="20"/>
          <w:szCs w:val="20"/>
          <w:color w:val="auto"/>
        </w:rPr>
      </w:pPr>
      <w:r>
        <w:rPr>
          <w:rFonts w:ascii="Courier New" w:cs="Courier New" w:eastAsia="Courier New" w:hAnsi="Courier New"/>
          <w:sz w:val="14"/>
          <w:szCs w:val="14"/>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921" w:right="1440" w:bottom="1440" w:gutter="0" w:footer="0" w:header="0"/>
        </w:sectPr>
      </w:pPr>
    </w:p>
    <w:bookmarkStart w:id="223" w:name="page224"/>
    <w:bookmarkEnd w:id="223"/>
    <w:p>
      <w:pPr>
        <w:ind w:right="3859"/>
        <w:spacing w:after="0" w:line="375" w:lineRule="auto"/>
        <w:rPr>
          <w:sz w:val="20"/>
          <w:szCs w:val="20"/>
          <w:color w:val="auto"/>
        </w:rPr>
      </w:pPr>
      <w:r>
        <w:rPr>
          <w:rFonts w:ascii="Courier New" w:cs="Courier New" w:eastAsia="Courier New" w:hAnsi="Courier New"/>
          <w:sz w:val="14"/>
          <w:szCs w:val="14"/>
          <w:color w:val="auto"/>
        </w:rPr>
        <w:t>principal or interest so becoming due. The Issuer will promptly notify the Trustee of any failure to take such action.</w:t>
      </w:r>
    </w:p>
    <w:p>
      <w:pPr>
        <w:spacing w:after="0" w:line="1"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Whenever the Issuer shall have one or more paying agents for any series of Securities, it will, on or before each due date of the principal of or interest on any Securities of such series, deposit with the paying agent or agents for the Securities of such series a sum, by 10:00 a.m. New York time in immediately available funds on the payment date, sufficient to pay the principal or interest so becoming due with respect to the Securities of such series, and (unless such paying agent is the Trustee) the Issuer will promptly notify the Trustee in writing of any failure so to act.</w:t>
      </w:r>
    </w:p>
    <w:p>
      <w:pPr>
        <w:spacing w:after="0" w:line="74"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69" w:lineRule="exact"/>
        <w:rPr>
          <w:sz w:val="20"/>
          <w:szCs w:val="20"/>
          <w:color w:val="auto"/>
        </w:rPr>
      </w:pPr>
    </w:p>
    <w:p>
      <w:pPr>
        <w:jc w:val="both"/>
        <w:ind w:right="3419" w:firstLine="689"/>
        <w:spacing w:after="0" w:line="313" w:lineRule="auto"/>
        <w:rPr>
          <w:sz w:val="20"/>
          <w:szCs w:val="20"/>
          <w:color w:val="auto"/>
        </w:rPr>
      </w:pPr>
      <w:r>
        <w:rPr>
          <w:rFonts w:ascii="Courier New" w:cs="Courier New" w:eastAsia="Courier New" w:hAnsi="Courier New"/>
          <w:sz w:val="14"/>
          <w:szCs w:val="14"/>
          <w:color w:val="auto"/>
        </w:rPr>
        <w:t>Anything in this section to the contrary notwithstanding, the agreement to hold sums in trust as provided in this section is subject to the provisions of Section 9.05.</w:t>
      </w:r>
    </w:p>
    <w:p>
      <w:pPr>
        <w:spacing w:after="0" w:line="42"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SECTION 3.04 Certificate of the Issuer. Within 120 days after the close of the fiscal year ended December 31, 1999, and within 120 days after the close of each fiscal year thereafter, the Issuer will furnish to the Trustee a brief certificate (which need not comply with Section 10.05) from the principal executive, financial or accounting officer of the Issuer as to his or her knowledge of the Issuer's compliance with all conditions and covenants under the Indenture (such compliance to be determined without regard to any period of grace or requirement of notice provided under the Indenture).</w:t>
      </w:r>
    </w:p>
    <w:p>
      <w:pPr>
        <w:spacing w:after="0" w:line="74"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At the time such certificate is filed, the Issuer will also file with the Trustee a letter or statement of the independent accountants who shall have certified the financial statements of the Issuer for its preceding fiscal year in connection with the annual report of the Issuer to its shareholders for such year to the effect that, in making the examination necessary for certification of such financial statements, they have obtained no knowledge of any default by the Issuer in the performance or fulfillment of any covenant, agreement or condition contained in this Indenture, which default remains uncured at the date of such letter or statement, or, if they shall have obtained knowledge of any such uncured default, specifying in such letter or statement such default or defaults and the nature and status thereof, it being understood that such accountants shall not be</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921" w:right="1440" w:bottom="1440" w:gutter="0" w:footer="0" w:header="0"/>
        </w:sectPr>
      </w:pPr>
    </w:p>
    <w:bookmarkStart w:id="224" w:name="page225"/>
    <w:bookmarkEnd w:id="224"/>
    <w:p>
      <w:pPr>
        <w:ind w:right="3339"/>
        <w:spacing w:after="0" w:line="292" w:lineRule="auto"/>
        <w:rPr>
          <w:sz w:val="20"/>
          <w:szCs w:val="20"/>
          <w:color w:val="auto"/>
        </w:rPr>
      </w:pPr>
      <w:r>
        <w:rPr>
          <w:rFonts w:ascii="Courier New" w:cs="Courier New" w:eastAsia="Courier New" w:hAnsi="Courier New"/>
          <w:sz w:val="14"/>
          <w:szCs w:val="14"/>
          <w:color w:val="auto"/>
        </w:rPr>
        <w:t>liable directly or indirectly for failure to obtain knowledge of any such default or defaults, and that nothing contained in this Section 3.04 shall be construed to require such accountants to make any investigation beyond the scope required in connection with such examination.</w:t>
      </w:r>
    </w:p>
    <w:p>
      <w:pPr>
        <w:spacing w:after="0" w:line="56"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SECTION 3.05 Securityholders Lists.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10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thirty days after receipt by the Issuer of any such request as of a date not more than 10 days prior to the time such information is furnished.</w:t>
      </w:r>
    </w:p>
    <w:p>
      <w:pPr>
        <w:spacing w:after="0" w:line="24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SECTION 3.06 Reports by the Issuer The Issuer covenants to:</w:t>
      </w:r>
    </w:p>
    <w:p>
      <w:pPr>
        <w:spacing w:after="0" w:line="173" w:lineRule="exact"/>
        <w:rPr>
          <w:sz w:val="20"/>
          <w:szCs w:val="20"/>
          <w:color w:val="auto"/>
        </w:rPr>
      </w:pPr>
    </w:p>
    <w:p>
      <w:pPr>
        <w:ind w:right="3339" w:firstLine="697"/>
        <w:spacing w:after="0" w:line="261" w:lineRule="auto"/>
        <w:tabs>
          <w:tab w:leader="none" w:pos="103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the Issuer is required to file the same with the Commission, copies of the annual reports and of the information, documents, and other reports which the Issuer may be required to file with the Commission pursuant to Section 13 or Section 15(d) of the Securities Exchange Act of 1934; or, if the Issuer is not required to file with the Commission, annual reports, information, documents and other reports pursuant to either Section 13 or Section 15(d) of the Securities Exchange Act of 1934, then the Issuer will file with the Trustee and will file with the Commission, in accordance with rules and regulations prescribed by the Commission, such of the supplementary and periodic information, documents and reports required pursuant to Section 13 of the Securities Exchange Act of 1934 in respect of a security listed and registered on a national securities exchange as may be prescribed in such rules and regulations;</w:t>
      </w:r>
    </w:p>
    <w:p>
      <w:pPr>
        <w:spacing w:after="0" w:line="76" w:lineRule="exact"/>
        <w:rPr>
          <w:rFonts w:ascii="Courier New" w:cs="Courier New" w:eastAsia="Courier New" w:hAnsi="Courier New"/>
          <w:sz w:val="14"/>
          <w:szCs w:val="14"/>
          <w:color w:val="auto"/>
        </w:rPr>
      </w:pPr>
    </w:p>
    <w:p>
      <w:pPr>
        <w:ind w:right="3339" w:firstLine="697"/>
        <w:spacing w:after="0" w:line="277" w:lineRule="auto"/>
        <w:tabs>
          <w:tab w:leader="none" w:pos="103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Securities and Exchange Commission, in accordance with the rules and regulations prescribed from time to time by the Securities and Exchange Commission, such additional information, documents and reports with respect to compliance by the Issuer with the conditions and covenants provided for in this Indenture as may be required by such rules and regulations;</w:t>
      </w:r>
    </w:p>
    <w:p>
      <w:pPr>
        <w:spacing w:after="0" w:line="244" w:lineRule="exact"/>
        <w:rPr>
          <w:rFonts w:ascii="Courier New" w:cs="Courier New" w:eastAsia="Courier New" w:hAnsi="Courier New"/>
          <w:sz w:val="14"/>
          <w:szCs w:val="14"/>
          <w:color w:val="auto"/>
        </w:rPr>
      </w:pPr>
    </w:p>
    <w:p>
      <w:pPr>
        <w:ind w:right="3679" w:firstLine="697"/>
        <w:spacing w:after="0" w:line="313" w:lineRule="auto"/>
        <w:tabs>
          <w:tab w:leader="none" w:pos="103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 to the Securityholders, in the manner and to the extent provided in Section 10.04, such summaries of any information, documents and reports required to be filed with the Trustee pursuant to the provisions of</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922" w:right="1440" w:bottom="1440" w:gutter="0" w:footer="0" w:header="0"/>
        </w:sectPr>
      </w:pPr>
    </w:p>
    <w:bookmarkStart w:id="225" w:name="page226"/>
    <w:bookmarkEnd w:id="225"/>
    <w:p>
      <w:pPr>
        <w:ind w:right="3599"/>
        <w:spacing w:after="0" w:line="375" w:lineRule="auto"/>
        <w:rPr>
          <w:sz w:val="20"/>
          <w:szCs w:val="20"/>
          <w:color w:val="auto"/>
        </w:rPr>
      </w:pPr>
      <w:r>
        <w:rPr>
          <w:rFonts w:ascii="Courier New" w:cs="Courier New" w:eastAsia="Courier New" w:hAnsi="Courier New"/>
          <w:sz w:val="14"/>
          <w:szCs w:val="14"/>
          <w:color w:val="auto"/>
        </w:rPr>
        <w:t>subdivisions (a) and (b) of this Section 3.06 as may be required by the rules and regulations of the Securities and Exchange Commission.</w:t>
      </w:r>
    </w:p>
    <w:p>
      <w:pPr>
        <w:spacing w:after="0" w:line="1"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SECTION 3.07 Corporate Existence. So long as any of the Securities remain unpaid, the Issuer will at all times (except as otherwise provided or permitted elsewhere in this Indenture) do or cause to be done all things necessary to preserve and keep in full force and effect its corporate existence.</w:t>
      </w:r>
    </w:p>
    <w:p>
      <w:pPr>
        <w:spacing w:after="0" w:line="56"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SECTION 3.08 Restrictions on Mergers, Sales and Consolidations. So long as any of the Securities remain unpaid, the Issuer will not consolidate or merge with or sell, convey or lease all or substantially all of its property to any other corporation except as permitted in Article 8 hereof.</w:t>
      </w:r>
    </w:p>
    <w:p>
      <w:pPr>
        <w:spacing w:after="0" w:line="56"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3.09 Further Assurances. From time to time whenever requested by the Trustee, the Issuer will execute and deliver such further instruments and assurances and do such further acts as may be reasonably necessary or proper to carry out more effectually the purposes of this Indenture or to secure the rights and remedies hereunder of the holders of the Securities of any series.</w:t>
      </w:r>
    </w:p>
    <w:p>
      <w:pPr>
        <w:spacing w:after="0" w:line="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4</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REMEDIES OF THE TRUSTEE AND SECURITYHOLDERS ON EVENT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DEFAULT</w:t>
      </w:r>
    </w:p>
    <w:p>
      <w:pPr>
        <w:spacing w:after="0" w:line="147"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4.01 Event of Default Defined; Acceleration of Maturity; Waiver of Default. "Event of Default"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2" w:lineRule="exact"/>
        <w:rPr>
          <w:sz w:val="20"/>
          <w:szCs w:val="20"/>
          <w:color w:val="auto"/>
        </w:rPr>
      </w:pPr>
    </w:p>
    <w:p>
      <w:pPr>
        <w:jc w:val="both"/>
        <w:ind w:left="700" w:right="3339" w:firstLine="342"/>
        <w:spacing w:after="0" w:line="313" w:lineRule="auto"/>
        <w:tabs>
          <w:tab w:leader="none" w:pos="138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installment of interest upon any of the Securities of such series as and when the same shall become due and payable, and continuance of such default for a period of 30 days; or</w:t>
      </w:r>
    </w:p>
    <w:p>
      <w:pPr>
        <w:spacing w:after="0" w:line="42" w:lineRule="exact"/>
        <w:rPr>
          <w:rFonts w:ascii="Courier New" w:cs="Courier New" w:eastAsia="Courier New" w:hAnsi="Courier New"/>
          <w:sz w:val="14"/>
          <w:szCs w:val="14"/>
          <w:color w:val="auto"/>
        </w:rPr>
      </w:pPr>
    </w:p>
    <w:p>
      <w:pPr>
        <w:ind w:left="700" w:right="3519" w:firstLine="342"/>
        <w:spacing w:after="0" w:line="292" w:lineRule="auto"/>
        <w:tabs>
          <w:tab w:leader="none" w:pos="138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all or any part of the principal on any of the Securities of such series as and when the same shall become due and payable either at maturity, upon redemption, by declaration or otherwise; or</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921" w:right="1440" w:bottom="1440" w:gutter="0" w:footer="0" w:header="0"/>
        </w:sectPr>
      </w:pPr>
    </w:p>
    <w:bookmarkStart w:id="226" w:name="page227"/>
    <w:bookmarkEnd w:id="226"/>
    <w:p>
      <w:pPr>
        <w:ind w:left="700" w:right="3419" w:firstLine="342"/>
        <w:spacing w:after="0" w:line="262" w:lineRule="auto"/>
        <w:tabs>
          <w:tab w:leader="none" w:pos="1389"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of any covenant or warranty of the Issuer in respect of the Securities of such series (other than a covenant or warranty in respect of the Securities of such series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"Notice of Default" hereunder; or</w:t>
      </w:r>
    </w:p>
    <w:p>
      <w:pPr>
        <w:spacing w:after="0" w:line="75" w:lineRule="exact"/>
        <w:rPr>
          <w:rFonts w:ascii="Courier New" w:cs="Courier New" w:eastAsia="Courier New" w:hAnsi="Courier New"/>
          <w:sz w:val="14"/>
          <w:szCs w:val="14"/>
          <w:color w:val="auto"/>
        </w:rPr>
      </w:pPr>
    </w:p>
    <w:p>
      <w:pPr>
        <w:ind w:left="700" w:right="3339" w:firstLine="342"/>
        <w:spacing w:after="0" w:line="268" w:lineRule="auto"/>
        <w:tabs>
          <w:tab w:leader="none" w:pos="1389"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any substantial part of its property or ordering the winding up or liquidation of its affairs, and such decree or order shall remain unstayed and in effect for a period of 180 consecutive days; or</w:t>
      </w:r>
    </w:p>
    <w:p>
      <w:pPr>
        <w:spacing w:after="0" w:line="73" w:lineRule="exact"/>
        <w:rPr>
          <w:rFonts w:ascii="Courier New" w:cs="Courier New" w:eastAsia="Courier New" w:hAnsi="Courier New"/>
          <w:sz w:val="14"/>
          <w:szCs w:val="14"/>
          <w:color w:val="auto"/>
        </w:rPr>
      </w:pPr>
    </w:p>
    <w:p>
      <w:pPr>
        <w:ind w:left="700" w:right="3419" w:firstLine="342"/>
        <w:spacing w:after="0" w:line="268" w:lineRule="auto"/>
        <w:tabs>
          <w:tab w:leader="none" w:pos="1389"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 or</w:t>
      </w:r>
    </w:p>
    <w:p>
      <w:pPr>
        <w:spacing w:after="0" w:line="73" w:lineRule="exact"/>
        <w:rPr>
          <w:rFonts w:ascii="Courier New" w:cs="Courier New" w:eastAsia="Courier New" w:hAnsi="Courier New"/>
          <w:sz w:val="14"/>
          <w:szCs w:val="14"/>
          <w:color w:val="auto"/>
        </w:rPr>
      </w:pPr>
    </w:p>
    <w:p>
      <w:pPr>
        <w:ind w:left="700" w:right="3859" w:firstLine="342"/>
        <w:spacing w:after="0" w:line="292" w:lineRule="auto"/>
        <w:tabs>
          <w:tab w:leader="none" w:pos="1389"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in the supplemental indenture or resolution of the Board of Directors under which such series of Securities is issued or in the form of Security for such series.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an Event of Default described in clauses 4.01(a), 4.01(b), 4.01(c), or</w:t>
      </w:r>
    </w:p>
    <w:p>
      <w:pPr>
        <w:spacing w:after="0" w:line="33"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4.01(f) above occurs and is continuing, then, and in each and every such case, unless the principal of all of the Securities of such series shall have already become due and payable, either the Trustee or the holders of not less than 25% in aggregate principal amount of the Securities of any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921" w:right="1440" w:bottom="1440" w:gutter="0" w:footer="0" w:header="0"/>
        </w:sectPr>
      </w:pPr>
    </w:p>
    <w:bookmarkStart w:id="227" w:name="page228"/>
    <w:bookmarkEnd w:id="227"/>
    <w:p>
      <w:pPr>
        <w:ind w:right="3419"/>
        <w:spacing w:after="0" w:line="272" w:lineRule="auto"/>
        <w:rPr>
          <w:sz w:val="20"/>
          <w:szCs w:val="20"/>
          <w:color w:val="auto"/>
        </w:rPr>
      </w:pPr>
      <w:r>
        <w:rPr>
          <w:rFonts w:ascii="Courier New" w:cs="Courier New" w:eastAsia="Courier New" w:hAnsi="Courier New"/>
          <w:sz w:val="14"/>
          <w:szCs w:val="14"/>
          <w:color w:val="auto"/>
        </w:rPr>
        <w:t>any, to be due and payable immediately, and upon any such declaration the same shall become immediately due and payable. If an Event of Default described in clauses 4.01(d) or 4.01(e) occurs and is continuing, then the principal amount of all the Securities then outstanding and interest accrued thereon, if any, shall be and become immediately due and payable, without any notice or other action by any Holder or the Trustee, to the full extent permitted by applicable law.</w:t>
      </w:r>
    </w:p>
    <w:p>
      <w:pPr>
        <w:spacing w:after="0" w:line="247" w:lineRule="exact"/>
        <w:rPr>
          <w:sz w:val="20"/>
          <w:szCs w:val="20"/>
          <w:color w:val="auto"/>
        </w:rPr>
      </w:pPr>
    </w:p>
    <w:p>
      <w:pPr>
        <w:ind w:right="3339" w:firstLine="689"/>
        <w:spacing w:after="0" w:line="254" w:lineRule="auto"/>
        <w:rPr>
          <w:sz w:val="20"/>
          <w:szCs w:val="20"/>
          <w:color w:val="auto"/>
        </w:rPr>
      </w:pPr>
      <w:r>
        <w:rPr>
          <w:rFonts w:ascii="Courier New" w:cs="Courier New" w:eastAsia="Courier New" w:hAnsi="Courier New"/>
          <w:sz w:val="14"/>
          <w:szCs w:val="14"/>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herein--then and in every such case the holders of a majority in aggregate principal amount of all the then outstanding Securities of all such series that have been accelerated, each such series voting as a separate class,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265"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921" w:right="1440" w:bottom="1440" w:gutter="0" w:footer="0" w:header="0"/>
        </w:sectPr>
      </w:pPr>
    </w:p>
    <w:bookmarkStart w:id="228" w:name="page229"/>
    <w:bookmarkEnd w:id="228"/>
    <w:p>
      <w:pPr>
        <w:ind w:right="3339"/>
        <w:spacing w:after="0" w:line="282" w:lineRule="auto"/>
        <w:rPr>
          <w:sz w:val="20"/>
          <w:szCs w:val="20"/>
          <w:color w:val="auto"/>
        </w:rPr>
      </w:pPr>
      <w:r>
        <w:rPr>
          <w:rFonts w:ascii="Courier New" w:cs="Courier New" w:eastAsia="Courier New" w:hAnsi="Courier New"/>
          <w:sz w:val="14"/>
          <w:szCs w:val="14"/>
          <w:color w:val="auto"/>
        </w:rPr>
        <w:t>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62" w:lineRule="exact"/>
        <w:rPr>
          <w:sz w:val="20"/>
          <w:szCs w:val="20"/>
          <w:color w:val="auto"/>
        </w:rPr>
      </w:pPr>
    </w:p>
    <w:p>
      <w:pPr>
        <w:ind w:right="3339" w:firstLine="689"/>
        <w:spacing w:after="0" w:line="256" w:lineRule="auto"/>
        <w:rPr>
          <w:sz w:val="20"/>
          <w:szCs w:val="20"/>
          <w:color w:val="auto"/>
        </w:rPr>
      </w:pPr>
      <w:r>
        <w:rPr>
          <w:rFonts w:ascii="Courier New" w:cs="Courier New" w:eastAsia="Courier New" w:hAnsi="Courier New"/>
          <w:sz w:val="14"/>
          <w:szCs w:val="14"/>
          <w:color w:val="auto"/>
        </w:rPr>
        <w:t>SECTION 4.02 Collection of Indebtedness by Trustee; Trustee May Prove Debt.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257" w:lineRule="exact"/>
        <w:rPr>
          <w:sz w:val="20"/>
          <w:szCs w:val="20"/>
          <w:color w:val="auto"/>
        </w:rPr>
      </w:pPr>
    </w:p>
    <w:p>
      <w:pPr>
        <w:ind w:right="3419" w:firstLine="689"/>
        <w:spacing w:after="0" w:line="292" w:lineRule="auto"/>
        <w:rPr>
          <w:sz w:val="20"/>
          <w:szCs w:val="20"/>
          <w:color w:val="auto"/>
        </w:rPr>
      </w:pPr>
      <w:r>
        <w:rPr>
          <w:rFonts w:ascii="Courier New" w:cs="Courier New" w:eastAsia="Courier New" w:hAnsi="Courier New"/>
          <w:sz w:val="14"/>
          <w:szCs w:val="14"/>
          <w:color w:val="auto"/>
        </w:rPr>
        <w:t>Until such demand is made by the Trustee, the Issuer may pay the principal of and interest on the Securities of any series to the registered holders, whether or not the principal of and interest on the Securities of such series be overdue.</w:t>
      </w:r>
    </w:p>
    <w:p>
      <w:pPr>
        <w:spacing w:after="0" w:line="56"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921" w:right="1440" w:bottom="1440" w:gutter="0" w:footer="0" w:header="0"/>
        </w:sectPr>
      </w:pPr>
    </w:p>
    <w:bookmarkStart w:id="229" w:name="page230"/>
    <w:bookmarkEnd w:id="229"/>
    <w:p>
      <w:pPr>
        <w:ind w:right="3339" w:firstLine="689"/>
        <w:spacing w:after="0" w:line="261" w:lineRule="auto"/>
        <w:rPr>
          <w:sz w:val="20"/>
          <w:szCs w:val="20"/>
          <w:color w:val="auto"/>
        </w:rPr>
      </w:pPr>
      <w:r>
        <w:rPr>
          <w:rFonts w:ascii="Courier New" w:cs="Courier New" w:eastAsia="Courier New" w:hAnsi="Courier New"/>
          <w:sz w:val="14"/>
          <w:szCs w:val="14"/>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77" w:lineRule="exact"/>
        <w:rPr>
          <w:sz w:val="20"/>
          <w:szCs w:val="20"/>
          <w:color w:val="auto"/>
        </w:rPr>
      </w:pPr>
    </w:p>
    <w:p>
      <w:pPr>
        <w:ind w:left="700" w:right="3339" w:firstLine="342"/>
        <w:spacing w:after="0" w:line="260" w:lineRule="auto"/>
        <w:tabs>
          <w:tab w:leader="none" w:pos="138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79" w:lineRule="exact"/>
        <w:rPr>
          <w:rFonts w:ascii="Courier New" w:cs="Courier New" w:eastAsia="Courier New" w:hAnsi="Courier New"/>
          <w:sz w:val="14"/>
          <w:szCs w:val="14"/>
          <w:color w:val="auto"/>
        </w:rPr>
      </w:pPr>
    </w:p>
    <w:p>
      <w:pPr>
        <w:ind w:left="700" w:right="3339" w:firstLine="342"/>
        <w:spacing w:after="0" w:line="282" w:lineRule="auto"/>
        <w:tabs>
          <w:tab w:leader="none" w:pos="138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62" w:lineRule="exact"/>
        <w:rPr>
          <w:rFonts w:ascii="Courier New" w:cs="Courier New" w:eastAsia="Courier New" w:hAnsi="Courier New"/>
          <w:sz w:val="14"/>
          <w:szCs w:val="14"/>
          <w:color w:val="auto"/>
        </w:rPr>
      </w:pPr>
    </w:p>
    <w:p>
      <w:pPr>
        <w:ind w:left="700" w:right="3419" w:firstLine="342"/>
        <w:spacing w:after="0" w:line="266" w:lineRule="auto"/>
        <w:tabs>
          <w:tab w:leader="none" w:pos="138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921" w:right="1440" w:bottom="1440" w:gutter="0" w:footer="0" w:header="0"/>
        </w:sectPr>
      </w:pPr>
    </w:p>
    <w:bookmarkStart w:id="230" w:name="page231"/>
    <w:bookmarkEnd w:id="230"/>
    <w:p>
      <w:pPr>
        <w:ind w:left="700" w:right="3339"/>
        <w:spacing w:after="0" w:line="275" w:lineRule="auto"/>
        <w:rPr>
          <w:sz w:val="20"/>
          <w:szCs w:val="20"/>
          <w:color w:val="auto"/>
        </w:rPr>
      </w:pPr>
      <w:r>
        <w:rPr>
          <w:rFonts w:ascii="Courier New" w:cs="Courier New" w:eastAsia="Courier New" w:hAnsi="Courier New"/>
          <w:sz w:val="14"/>
          <w:szCs w:val="14"/>
          <w:color w:val="auto"/>
        </w:rPr>
        <w:t>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5.06.</w:t>
      </w:r>
    </w:p>
    <w:p>
      <w:pPr>
        <w:spacing w:after="0" w:line="69" w:lineRule="exact"/>
        <w:rPr>
          <w:sz w:val="20"/>
          <w:szCs w:val="20"/>
          <w:color w:val="auto"/>
        </w:rPr>
      </w:pPr>
    </w:p>
    <w:p>
      <w:pPr>
        <w:ind w:right="3519" w:firstLine="689"/>
        <w:spacing w:after="0" w:line="271" w:lineRule="auto"/>
        <w:rPr>
          <w:sz w:val="20"/>
          <w:szCs w:val="20"/>
          <w:color w:val="auto"/>
        </w:rPr>
      </w:pPr>
      <w:r>
        <w:rPr>
          <w:rFonts w:ascii="Courier New" w:cs="Courier New" w:eastAsia="Courier New" w:hAnsi="Courier New"/>
          <w:sz w:val="14"/>
          <w:szCs w:val="14"/>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72" w:lineRule="exact"/>
        <w:rPr>
          <w:sz w:val="20"/>
          <w:szCs w:val="20"/>
          <w:color w:val="auto"/>
        </w:rPr>
      </w:pPr>
    </w:p>
    <w:p>
      <w:pPr>
        <w:ind w:right="3599" w:firstLine="689"/>
        <w:spacing w:after="0" w:line="264" w:lineRule="auto"/>
        <w:rPr>
          <w:sz w:val="20"/>
          <w:szCs w:val="20"/>
          <w:color w:val="auto"/>
        </w:rPr>
      </w:pPr>
      <w:r>
        <w:rPr>
          <w:rFonts w:ascii="Courier New" w:cs="Courier New" w:eastAsia="Courier New" w:hAnsi="Courier New"/>
          <w:sz w:val="14"/>
          <w:szCs w:val="14"/>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77" w:lineRule="exact"/>
        <w:rPr>
          <w:sz w:val="20"/>
          <w:szCs w:val="20"/>
          <w:color w:val="auto"/>
        </w:rPr>
      </w:pPr>
    </w:p>
    <w:p>
      <w:pPr>
        <w:ind w:right="3339" w:firstLine="689"/>
        <w:spacing w:after="0" w:line="277" w:lineRule="auto"/>
        <w:rPr>
          <w:sz w:val="20"/>
          <w:szCs w:val="20"/>
          <w:color w:val="auto"/>
        </w:rPr>
      </w:pPr>
      <w:r>
        <w:rPr>
          <w:rFonts w:ascii="Courier New" w:cs="Courier New" w:eastAsia="Courier New" w:hAnsi="Courier New"/>
          <w:sz w:val="14"/>
          <w:szCs w:val="14"/>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244" w:lineRule="exact"/>
        <w:rPr>
          <w:sz w:val="20"/>
          <w:szCs w:val="20"/>
          <w:color w:val="auto"/>
        </w:rPr>
      </w:pPr>
    </w:p>
    <w:p>
      <w:pPr>
        <w:ind w:right="3599" w:firstLine="689"/>
        <w:spacing w:after="0" w:line="266" w:lineRule="auto"/>
        <w:rPr>
          <w:sz w:val="20"/>
          <w:szCs w:val="20"/>
          <w:color w:val="auto"/>
        </w:rPr>
      </w:pPr>
      <w:r>
        <w:rPr>
          <w:rFonts w:ascii="Courier New" w:cs="Courier New" w:eastAsia="Courier New" w:hAnsi="Courier New"/>
          <w:sz w:val="14"/>
          <w:szCs w:val="14"/>
          <w:color w:val="auto"/>
        </w:rPr>
        <w:t>SECTION 4.03 Application of Proceeds.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74" w:lineRule="exact"/>
        <w:rPr>
          <w:sz w:val="20"/>
          <w:szCs w:val="20"/>
          <w:color w:val="auto"/>
        </w:rPr>
      </w:pPr>
    </w:p>
    <w:p>
      <w:pPr>
        <w:ind w:left="700" w:right="3419" w:firstLine="689"/>
        <w:spacing w:after="0" w:line="282" w:lineRule="auto"/>
        <w:rPr>
          <w:sz w:val="20"/>
          <w:szCs w:val="20"/>
          <w:color w:val="auto"/>
        </w:rPr>
      </w:pPr>
      <w:r>
        <w:rPr>
          <w:rFonts w:ascii="Courier New" w:cs="Courier New" w:eastAsia="Courier New" w:hAnsi="Courier New"/>
          <w:sz w:val="14"/>
          <w:szCs w:val="14"/>
          <w:color w:val="auto"/>
        </w:rPr>
        <w:t>FIRST: To the payment of costs and expenses applicable to such series in respect of which monies have been collected, including reasonable compensation to the Trustee and each predecessor Trustee and their respective agents and attorneys and of all expenses and liabilities</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922" w:right="1440" w:bottom="1440" w:gutter="0" w:footer="0" w:header="0"/>
        </w:sectPr>
      </w:pPr>
    </w:p>
    <w:bookmarkStart w:id="231" w:name="page232"/>
    <w:bookmarkEnd w:id="231"/>
    <w:p>
      <w:pPr>
        <w:ind w:left="700" w:right="3679"/>
        <w:spacing w:after="0" w:line="292" w:lineRule="auto"/>
        <w:rPr>
          <w:sz w:val="20"/>
          <w:szCs w:val="20"/>
          <w:color w:val="auto"/>
        </w:rPr>
      </w:pPr>
      <w:r>
        <w:rPr>
          <w:rFonts w:ascii="Courier New" w:cs="Courier New" w:eastAsia="Courier New" w:hAnsi="Courier New"/>
          <w:sz w:val="14"/>
          <w:szCs w:val="14"/>
          <w:color w:val="auto"/>
        </w:rPr>
        <w:t>incurred, and all advances made, by the Trustee and each predecessor Trustee except as a result of negligence or bad faith, and all other amounts due to the Trustee or any predecessor Trustee pursuant to Section 5.06;</w:t>
      </w:r>
    </w:p>
    <w:p>
      <w:pPr>
        <w:spacing w:after="0" w:line="56" w:lineRule="exact"/>
        <w:rPr>
          <w:sz w:val="20"/>
          <w:szCs w:val="20"/>
          <w:color w:val="auto"/>
        </w:rPr>
      </w:pPr>
    </w:p>
    <w:p>
      <w:pPr>
        <w:ind w:left="700" w:right="3339" w:firstLine="689"/>
        <w:spacing w:after="0" w:line="264" w:lineRule="auto"/>
        <w:rPr>
          <w:sz w:val="20"/>
          <w:szCs w:val="20"/>
          <w:color w:val="auto"/>
        </w:rPr>
      </w:pPr>
      <w:r>
        <w:rPr>
          <w:rFonts w:ascii="Courier New" w:cs="Courier New" w:eastAsia="Courier New" w:hAnsi="Courier New"/>
          <w:sz w:val="14"/>
          <w:szCs w:val="14"/>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77" w:lineRule="exact"/>
        <w:rPr>
          <w:sz w:val="20"/>
          <w:szCs w:val="20"/>
          <w:color w:val="auto"/>
        </w:rPr>
      </w:pPr>
    </w:p>
    <w:p>
      <w:pPr>
        <w:ind w:left="700" w:right="3339" w:firstLine="689"/>
        <w:spacing w:after="0" w:line="258" w:lineRule="auto"/>
        <w:rPr>
          <w:sz w:val="20"/>
          <w:szCs w:val="20"/>
          <w:color w:val="auto"/>
        </w:rPr>
      </w:pPr>
      <w:r>
        <w:rPr>
          <w:rFonts w:ascii="Courier New" w:cs="Courier New" w:eastAsia="Courier New" w:hAnsi="Courier New"/>
          <w:sz w:val="14"/>
          <w:szCs w:val="14"/>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249" w:lineRule="exact"/>
        <w:rPr>
          <w:sz w:val="20"/>
          <w:szCs w:val="20"/>
          <w:color w:val="auto"/>
        </w:rPr>
      </w:pPr>
    </w:p>
    <w:p>
      <w:pPr>
        <w:ind w:left="700" w:right="3519" w:firstLine="689"/>
        <w:spacing w:after="0" w:line="375" w:lineRule="auto"/>
        <w:rPr>
          <w:sz w:val="20"/>
          <w:szCs w:val="20"/>
          <w:color w:val="auto"/>
        </w:rPr>
      </w:pPr>
      <w:r>
        <w:rPr>
          <w:rFonts w:ascii="Courier New" w:cs="Courier New" w:eastAsia="Courier New" w:hAnsi="Courier New"/>
          <w:sz w:val="14"/>
          <w:szCs w:val="14"/>
          <w:color w:val="auto"/>
        </w:rPr>
        <w:t>FOURTH: To the payment of the remainder, if any, to the Issuer or any other person lawfully entitled thereto.</w:t>
      </w:r>
    </w:p>
    <w:p>
      <w:pPr>
        <w:spacing w:after="0" w:line="1"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4.04 Suits for Enforcement. In case an Event of Default has occurred, has not been waived and is continuing, the Trustee may proceed to protect and enforce the rights vested in it by this Indenture,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921" w:right="1440" w:bottom="1440" w:gutter="0" w:footer="0" w:header="0"/>
        </w:sectPr>
      </w:pPr>
    </w:p>
    <w:bookmarkStart w:id="232" w:name="page233"/>
    <w:bookmarkEnd w:id="232"/>
    <w:p>
      <w:pPr>
        <w:ind w:right="3419" w:firstLine="689"/>
        <w:spacing w:after="0" w:line="268" w:lineRule="auto"/>
        <w:rPr>
          <w:sz w:val="20"/>
          <w:szCs w:val="20"/>
          <w:color w:val="auto"/>
        </w:rPr>
      </w:pPr>
      <w:r>
        <w:rPr>
          <w:rFonts w:ascii="Courier New" w:cs="Courier New" w:eastAsia="Courier New" w:hAnsi="Courier New"/>
          <w:sz w:val="14"/>
          <w:szCs w:val="14"/>
          <w:color w:val="auto"/>
        </w:rPr>
        <w:t>SECTION 4.05 Restoration of Rights on Abandonment of Proceedings.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74"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SECTION 4.06 Limitations on Suits by Securityholder.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an Event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respect of such Event of Default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85" w:lineRule="exact"/>
        <w:rPr>
          <w:sz w:val="20"/>
          <w:szCs w:val="20"/>
          <w:color w:val="auto"/>
        </w:rPr>
      </w:pPr>
    </w:p>
    <w:p>
      <w:pPr>
        <w:ind w:right="3339" w:firstLine="689"/>
        <w:spacing w:after="0" w:line="277" w:lineRule="auto"/>
        <w:rPr>
          <w:sz w:val="20"/>
          <w:szCs w:val="20"/>
          <w:color w:val="auto"/>
        </w:rPr>
      </w:pPr>
      <w:r>
        <w:rPr>
          <w:rFonts w:ascii="Courier New" w:cs="Courier New" w:eastAsia="Courier New" w:hAnsi="Courier New"/>
          <w:sz w:val="14"/>
          <w:szCs w:val="14"/>
          <w:color w:val="auto"/>
        </w:rPr>
        <w:t>SECTION 4.07 Unconditional Right of Securityholders to Institute Certain Suits. Notwithstanding any other provision in this Indenture and any provision of any Security, the right of any Holder of any Security to receive payment of the principal of and interest on such Security on or after the respective due dates expressed in such Security, or to institute suit for the enforcement of any such</w:t>
      </w: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922" w:right="1440" w:bottom="1440" w:gutter="0" w:footer="0" w:header="0"/>
        </w:sectPr>
      </w:pPr>
    </w:p>
    <w:bookmarkStart w:id="233" w:name="page234"/>
    <w:bookmarkEnd w:id="233"/>
    <w:p>
      <w:pPr>
        <w:ind w:right="3679"/>
        <w:spacing w:after="0" w:line="375" w:lineRule="auto"/>
        <w:rPr>
          <w:sz w:val="20"/>
          <w:szCs w:val="20"/>
          <w:color w:val="auto"/>
        </w:rPr>
      </w:pPr>
      <w:r>
        <w:rPr>
          <w:rFonts w:ascii="Courier New" w:cs="Courier New" w:eastAsia="Courier New" w:hAnsi="Courier New"/>
          <w:sz w:val="14"/>
          <w:szCs w:val="14"/>
          <w:color w:val="auto"/>
        </w:rPr>
        <w:t>payment on or after such respective dates, shall not be impaired or affected without the consent of such Holder.</w:t>
      </w:r>
    </w:p>
    <w:p>
      <w:pPr>
        <w:spacing w:after="0" w:line="1"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SECTION 4.08 Powers and Remedies Cumulative; Delay or Omission Not Waiver of Default.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74"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spacing w:after="0" w:line="72" w:lineRule="exact"/>
        <w:rPr>
          <w:sz w:val="20"/>
          <w:szCs w:val="20"/>
          <w:color w:val="auto"/>
        </w:rPr>
      </w:pPr>
    </w:p>
    <w:p>
      <w:pPr>
        <w:ind w:right="3339" w:firstLine="689"/>
        <w:spacing w:after="0" w:line="258" w:lineRule="auto"/>
        <w:rPr>
          <w:sz w:val="20"/>
          <w:szCs w:val="20"/>
          <w:color w:val="auto"/>
        </w:rPr>
      </w:pPr>
      <w:r>
        <w:rPr>
          <w:rFonts w:ascii="Courier New" w:cs="Courier New" w:eastAsia="Courier New" w:hAnsi="Courier New"/>
          <w:sz w:val="14"/>
          <w:szCs w:val="14"/>
          <w:color w:val="auto"/>
        </w:rPr>
        <w:t>SECTION 4.09 Control by Securityholders.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forebearances specified in or pursuant to such direction would be unduly prejudicial to the interests of Holders of the Securities of all series so affected not joining in the giving of said direction.</w:t>
      </w:r>
    </w:p>
    <w:p>
      <w:pPr>
        <w:spacing w:after="0" w:line="78" w:lineRule="exact"/>
        <w:rPr>
          <w:sz w:val="20"/>
          <w:szCs w:val="20"/>
          <w:color w:val="auto"/>
        </w:rPr>
      </w:pPr>
    </w:p>
    <w:p>
      <w:pPr>
        <w:ind w:right="3419" w:firstLine="689"/>
        <w:spacing w:after="0" w:line="313" w:lineRule="auto"/>
        <w:rPr>
          <w:sz w:val="20"/>
          <w:szCs w:val="20"/>
          <w:color w:val="auto"/>
        </w:rPr>
      </w:pPr>
      <w:r>
        <w:rPr>
          <w:rFonts w:ascii="Courier New" w:cs="Courier New" w:eastAsia="Courier New" w:hAnsi="Courier New"/>
          <w:sz w:val="14"/>
          <w:szCs w:val="14"/>
          <w:color w:val="auto"/>
        </w:rPr>
        <w:t>Nothing in this Indenture shall impair the right of the Trustee to take any action which is not inconsistent with such direction or directions by Securityholders.</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921" w:right="1440" w:bottom="1440" w:gutter="0" w:footer="0" w:header="0"/>
        </w:sectPr>
      </w:pPr>
    </w:p>
    <w:bookmarkStart w:id="234" w:name="page235"/>
    <w:bookmarkEnd w:id="234"/>
    <w:p>
      <w:pPr>
        <w:ind w:right="3419" w:firstLine="689"/>
        <w:spacing w:after="0" w:line="262" w:lineRule="auto"/>
        <w:rPr>
          <w:sz w:val="20"/>
          <w:szCs w:val="20"/>
          <w:color w:val="auto"/>
        </w:rPr>
      </w:pPr>
      <w:r>
        <w:rPr>
          <w:rFonts w:ascii="Courier New" w:cs="Courier New" w:eastAsia="Courier New" w:hAnsi="Courier New"/>
          <w:sz w:val="14"/>
          <w:szCs w:val="14"/>
          <w:color w:val="auto"/>
        </w:rPr>
        <w:t>SECTION 4.10 Waiver of Past Defaults. Prior to a declaration of the acceleration of the maturity of the Securities of any series as provided in Section 4.01, the Holders of a majority in aggregate principal amount of the Securities of such series at the time Outstanding (each such series voting as a separate class) may on behalf of the Holders of all the Securities of such series waive an existing default or Event of Default, except a default in the payment of Principal of or interest on any Security as specified in clauses (a) or (b) of Section 4.01 or in respect of a covenant or provision hereof which cannot be modified or amended without the consent of each Holder affected as provided in Section 7.02. In the case of any such waiver, the Issuer, the Trustee and the Holders of the Securities of each series affected shall be restored to their former positions and rights hereunder, respectively.</w:t>
      </w:r>
    </w:p>
    <w:p>
      <w:pPr>
        <w:spacing w:after="0" w:line="76"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62" w:lineRule="exact"/>
        <w:rPr>
          <w:sz w:val="20"/>
          <w:szCs w:val="20"/>
          <w:color w:val="auto"/>
        </w:rPr>
      </w:pPr>
    </w:p>
    <w:p>
      <w:pPr>
        <w:ind w:right="3339" w:firstLine="689"/>
        <w:spacing w:after="0" w:line="258" w:lineRule="auto"/>
        <w:rPr>
          <w:sz w:val="20"/>
          <w:szCs w:val="20"/>
          <w:color w:val="auto"/>
        </w:rPr>
      </w:pPr>
      <w:r>
        <w:rPr>
          <w:rFonts w:ascii="Courier New" w:cs="Courier New" w:eastAsia="Courier New" w:hAnsi="Courier New"/>
          <w:sz w:val="14"/>
          <w:szCs w:val="14"/>
          <w:color w:val="auto"/>
        </w:rPr>
        <w:t>SECTION 4.11 Trustee to Give Notice of Default, But May Withhold in Certain Circumstances. The Trustee shall give to the Securityholders of any series, as the names and addresses of such Holders appear on the registry books, notice by mail of all defaults known to Responsible Officers of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83"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SECTION 4.12 Right of Court to Require Filing of Undertaking to Pay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921" w:right="1440" w:bottom="1440" w:gutter="0" w:footer="0" w:header="0"/>
        </w:sectPr>
      </w:pPr>
    </w:p>
    <w:bookmarkStart w:id="235" w:name="page236"/>
    <w:bookmarkEnd w:id="235"/>
    <w:p>
      <w:pPr>
        <w:ind w:right="3339"/>
        <w:spacing w:after="0" w:line="269" w:lineRule="auto"/>
        <w:rPr>
          <w:sz w:val="20"/>
          <w:szCs w:val="20"/>
          <w:color w:val="auto"/>
        </w:rPr>
      </w:pPr>
      <w:r>
        <w:rPr>
          <w:rFonts w:ascii="Courier New" w:cs="Courier New" w:eastAsia="Courier New" w:hAnsi="Courier New"/>
          <w:sz w:val="14"/>
          <w:szCs w:val="14"/>
          <w:color w:val="auto"/>
        </w:rPr>
        <w:t>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 Holder pursuant to Section 4.07.</w:t>
      </w:r>
    </w:p>
    <w:p>
      <w:pPr>
        <w:spacing w:after="0" w:line="24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CONCERNING THE TRUSTEE</w:t>
      </w:r>
    </w:p>
    <w:p>
      <w:pPr>
        <w:spacing w:after="0" w:line="147"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SECTION 5.01 Duties and Responsibilities of the Trustee; During Default; Prior to Default.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76" w:lineRule="exact"/>
        <w:rPr>
          <w:sz w:val="20"/>
          <w:szCs w:val="20"/>
          <w:color w:val="auto"/>
        </w:rPr>
      </w:pPr>
    </w:p>
    <w:p>
      <w:pPr>
        <w:ind w:left="700" w:right="3339" w:firstLine="342"/>
        <w:spacing w:after="0" w:line="313" w:lineRule="auto"/>
        <w:tabs>
          <w:tab w:leader="none" w:pos="1389"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 Event of Default with respect to the Securities of any series and after the curing or waiving of all such Events of Default with respect to such series which may have occurred:</w:t>
      </w:r>
    </w:p>
    <w:p>
      <w:pPr>
        <w:spacing w:after="0" w:line="42" w:lineRule="exact"/>
        <w:rPr>
          <w:rFonts w:ascii="Courier New" w:cs="Courier New" w:eastAsia="Courier New" w:hAnsi="Courier New"/>
          <w:sz w:val="14"/>
          <w:szCs w:val="14"/>
          <w:color w:val="auto"/>
        </w:rPr>
      </w:pPr>
    </w:p>
    <w:p>
      <w:pPr>
        <w:ind w:left="1040" w:right="3419" w:firstLine="433"/>
        <w:spacing w:after="0" w:line="271" w:lineRule="auto"/>
        <w:tabs>
          <w:tab w:leader="none" w:pos="1815"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71" w:lineRule="exact"/>
        <w:rPr>
          <w:rFonts w:ascii="Courier New" w:cs="Courier New" w:eastAsia="Courier New" w:hAnsi="Courier New"/>
          <w:sz w:val="14"/>
          <w:szCs w:val="14"/>
          <w:color w:val="auto"/>
        </w:rPr>
      </w:pPr>
    </w:p>
    <w:p>
      <w:pPr>
        <w:ind w:left="1040" w:right="3339" w:firstLine="433"/>
        <w:spacing w:after="0" w:line="282" w:lineRule="auto"/>
        <w:tabs>
          <w:tab w:leader="none" w:pos="1815"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921" w:right="1440" w:bottom="1440" w:gutter="0" w:footer="0" w:header="0"/>
        </w:sectPr>
      </w:pPr>
    </w:p>
    <w:bookmarkStart w:id="236" w:name="page237"/>
    <w:bookmarkEnd w:id="236"/>
    <w:p>
      <w:pPr>
        <w:ind w:left="1300" w:right="3339"/>
        <w:spacing w:after="0" w:line="282" w:lineRule="auto"/>
        <w:rPr>
          <w:sz w:val="20"/>
          <w:szCs w:val="20"/>
          <w:color w:val="auto"/>
        </w:rPr>
      </w:pPr>
      <w:r>
        <w:rPr>
          <w:rFonts w:ascii="Courier New" w:cs="Courier New" w:eastAsia="Courier New" w:hAnsi="Courier New"/>
          <w:sz w:val="14"/>
          <w:szCs w:val="14"/>
          <w:color w:val="auto"/>
        </w:rPr>
        <w:t>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62" w:lineRule="exact"/>
        <w:rPr>
          <w:sz w:val="20"/>
          <w:szCs w:val="20"/>
          <w:color w:val="auto"/>
        </w:rPr>
      </w:pPr>
    </w:p>
    <w:p>
      <w:pPr>
        <w:ind w:left="700" w:right="3339" w:firstLine="342"/>
        <w:spacing w:after="0" w:line="313" w:lineRule="auto"/>
        <w:tabs>
          <w:tab w:leader="none" w:pos="1389"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Indenture shall be construed to relieve the Trustee from liability for its own negligent action, its own negligent failure to act or its own wilful misconduct, except that:</w:t>
      </w:r>
    </w:p>
    <w:p>
      <w:pPr>
        <w:spacing w:after="0" w:line="42" w:lineRule="exact"/>
        <w:rPr>
          <w:rFonts w:ascii="Courier New" w:cs="Courier New" w:eastAsia="Courier New" w:hAnsi="Courier New"/>
          <w:sz w:val="14"/>
          <w:szCs w:val="14"/>
          <w:color w:val="auto"/>
        </w:rPr>
      </w:pPr>
    </w:p>
    <w:p>
      <w:pPr>
        <w:ind w:left="1040" w:right="3679" w:firstLine="433"/>
        <w:spacing w:after="0" w:line="375" w:lineRule="auto"/>
        <w:tabs>
          <w:tab w:leader="none" w:pos="1815"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subsection (b) shall not be construed to limit the effect of subsection (a) of this Section;</w:t>
      </w:r>
    </w:p>
    <w:p>
      <w:pPr>
        <w:spacing w:after="0" w:line="1" w:lineRule="exact"/>
        <w:rPr>
          <w:rFonts w:ascii="Courier New" w:cs="Courier New" w:eastAsia="Courier New" w:hAnsi="Courier New"/>
          <w:sz w:val="14"/>
          <w:szCs w:val="14"/>
          <w:color w:val="auto"/>
        </w:rPr>
      </w:pPr>
    </w:p>
    <w:p>
      <w:pPr>
        <w:ind w:left="1040" w:right="3419" w:firstLine="433"/>
        <w:spacing w:after="0" w:line="292" w:lineRule="auto"/>
        <w:tabs>
          <w:tab w:leader="none" w:pos="1815"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56" w:lineRule="exact"/>
        <w:rPr>
          <w:rFonts w:ascii="Courier New" w:cs="Courier New" w:eastAsia="Courier New" w:hAnsi="Courier New"/>
          <w:sz w:val="14"/>
          <w:szCs w:val="14"/>
          <w:color w:val="auto"/>
        </w:rPr>
      </w:pPr>
    </w:p>
    <w:p>
      <w:pPr>
        <w:ind w:left="1040" w:right="3339" w:firstLine="433"/>
        <w:spacing w:after="0" w:line="275" w:lineRule="auto"/>
        <w:tabs>
          <w:tab w:leader="none" w:pos="1815"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with respect to any action taken, suffered or omitted to be taken by it in good faith in accordance with the direction of the holders relating to the time, method and place of conducting any proceeding for any remedy available to the Trustee, or exercising any trust or power conferred upon the Trustee, under this Indenture.</w:t>
      </w:r>
    </w:p>
    <w:p>
      <w:pPr>
        <w:spacing w:after="0" w:line="69"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69" w:lineRule="exact"/>
        <w:rPr>
          <w:sz w:val="20"/>
          <w:szCs w:val="20"/>
          <w:color w:val="auto"/>
        </w:rPr>
      </w:pPr>
    </w:p>
    <w:p>
      <w:pPr>
        <w:ind w:right="3339" w:firstLine="689"/>
        <w:spacing w:after="0" w:line="375" w:lineRule="auto"/>
        <w:rPr>
          <w:sz w:val="20"/>
          <w:szCs w:val="20"/>
          <w:color w:val="auto"/>
        </w:rPr>
      </w:pPr>
      <w:r>
        <w:rPr>
          <w:rFonts w:ascii="Courier New" w:cs="Courier New" w:eastAsia="Courier New" w:hAnsi="Courier New"/>
          <w:sz w:val="14"/>
          <w:szCs w:val="14"/>
          <w:color w:val="auto"/>
        </w:rPr>
        <w:t>The provisions of this Section 5.01 are in furtherance of and subject to Sections 315 and 316 of the Trust Indenture Act of 1939.</w:t>
      </w:r>
    </w:p>
    <w:p>
      <w:pPr>
        <w:spacing w:after="0" w:line="1" w:lineRule="exact"/>
        <w:rPr>
          <w:sz w:val="20"/>
          <w:szCs w:val="20"/>
          <w:color w:val="auto"/>
        </w:rPr>
      </w:pPr>
    </w:p>
    <w:p>
      <w:pPr>
        <w:ind w:right="3679" w:firstLine="689"/>
        <w:spacing w:after="0" w:line="292" w:lineRule="auto"/>
        <w:rPr>
          <w:sz w:val="20"/>
          <w:szCs w:val="20"/>
          <w:color w:val="auto"/>
        </w:rPr>
      </w:pPr>
      <w:r>
        <w:rPr>
          <w:rFonts w:ascii="Courier New" w:cs="Courier New" w:eastAsia="Courier New" w:hAnsi="Courier New"/>
          <w:sz w:val="14"/>
          <w:szCs w:val="14"/>
          <w:color w:val="auto"/>
        </w:rPr>
        <w:t>Whether or not therein expressly provided, every provision of this Indenture relating to the conduct or affecting the liability of or affording protection to the Trustee shall be subject to the provisions of this Section 5.01.</w:t>
      </w:r>
    </w:p>
    <w:p>
      <w:pPr>
        <w:spacing w:after="0" w:line="56" w:lineRule="exact"/>
        <w:rPr>
          <w:sz w:val="20"/>
          <w:szCs w:val="20"/>
          <w:color w:val="auto"/>
        </w:rPr>
      </w:pPr>
    </w:p>
    <w:p>
      <w:pPr>
        <w:ind w:right="3939" w:firstLine="689"/>
        <w:spacing w:after="0" w:line="375" w:lineRule="auto"/>
        <w:rPr>
          <w:sz w:val="20"/>
          <w:szCs w:val="20"/>
          <w:color w:val="auto"/>
        </w:rPr>
      </w:pPr>
      <w:r>
        <w:rPr>
          <w:rFonts w:ascii="Courier New" w:cs="Courier New" w:eastAsia="Courier New" w:hAnsi="Courier New"/>
          <w:sz w:val="14"/>
          <w:szCs w:val="14"/>
          <w:color w:val="auto"/>
        </w:rPr>
        <w:t>SECTION 5.02 Certain Rights of the Trustee. In furtherance of and subject to the Trust Indenture Act of 1939, and subject to Section 5.01:</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921" w:right="1440" w:bottom="1440" w:gutter="0" w:footer="0" w:header="0"/>
        </w:sectPr>
      </w:pPr>
    </w:p>
    <w:bookmarkStart w:id="237" w:name="page238"/>
    <w:bookmarkEnd w:id="237"/>
    <w:p>
      <w:pPr>
        <w:ind w:left="680" w:hanging="338"/>
        <w:spacing w:after="0"/>
        <w:tabs>
          <w:tab w:leader="none" w:pos="6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w:t>
      </w:r>
    </w:p>
    <w:p>
      <w:pPr>
        <w:spacing w:after="0" w:line="33" w:lineRule="exact"/>
        <w:rPr>
          <w:rFonts w:ascii="Courier New" w:cs="Courier New" w:eastAsia="Courier New" w:hAnsi="Courier New"/>
          <w:sz w:val="14"/>
          <w:szCs w:val="14"/>
          <w:color w:val="auto"/>
        </w:rPr>
      </w:pPr>
    </w:p>
    <w:p>
      <w:pPr>
        <w:ind w:right="333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spacing w:after="0" w:line="69" w:lineRule="exact"/>
        <w:rPr>
          <w:rFonts w:ascii="Courier New" w:cs="Courier New" w:eastAsia="Courier New" w:hAnsi="Courier New"/>
          <w:sz w:val="14"/>
          <w:szCs w:val="14"/>
          <w:color w:val="auto"/>
        </w:rPr>
      </w:pPr>
    </w:p>
    <w:p>
      <w:pPr>
        <w:ind w:right="3339" w:firstLine="342"/>
        <w:spacing w:after="0" w:line="275" w:lineRule="auto"/>
        <w:tabs>
          <w:tab w:leader="none" w:pos="68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69" w:lineRule="exact"/>
        <w:rPr>
          <w:rFonts w:ascii="Courier New" w:cs="Courier New" w:eastAsia="Courier New" w:hAnsi="Courier New"/>
          <w:sz w:val="14"/>
          <w:szCs w:val="14"/>
          <w:color w:val="auto"/>
        </w:rPr>
      </w:pPr>
    </w:p>
    <w:p>
      <w:pPr>
        <w:ind w:right="3339" w:firstLine="342"/>
        <w:spacing w:after="0" w:line="282" w:lineRule="auto"/>
        <w:tabs>
          <w:tab w:leader="none" w:pos="68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62" w:lineRule="exact"/>
        <w:rPr>
          <w:rFonts w:ascii="Courier New" w:cs="Courier New" w:eastAsia="Courier New" w:hAnsi="Courier New"/>
          <w:sz w:val="14"/>
          <w:szCs w:val="14"/>
          <w:color w:val="auto"/>
        </w:rPr>
      </w:pPr>
    </w:p>
    <w:p>
      <w:pPr>
        <w:ind w:right="3339" w:firstLine="342"/>
        <w:spacing w:after="0" w:line="271" w:lineRule="auto"/>
        <w:tabs>
          <w:tab w:leader="none" w:pos="68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by it in connection with such request, order or direction;</w:t>
      </w:r>
    </w:p>
    <w:p>
      <w:pPr>
        <w:spacing w:after="0" w:line="71" w:lineRule="exact"/>
        <w:rPr>
          <w:rFonts w:ascii="Courier New" w:cs="Courier New" w:eastAsia="Courier New" w:hAnsi="Courier New"/>
          <w:sz w:val="14"/>
          <w:szCs w:val="14"/>
          <w:color w:val="auto"/>
        </w:rPr>
      </w:pPr>
    </w:p>
    <w:p>
      <w:pPr>
        <w:ind w:right="3419" w:firstLine="342"/>
        <w:spacing w:after="0" w:line="313" w:lineRule="auto"/>
        <w:tabs>
          <w:tab w:leader="none" w:pos="68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action taken or omitted by it in good faith and believed by it to be authorized or within the discretion, rights or powers conferred upon it by this Indenture;</w:t>
      </w:r>
    </w:p>
    <w:p>
      <w:pPr>
        <w:spacing w:after="0" w:line="42" w:lineRule="exact"/>
        <w:rPr>
          <w:rFonts w:ascii="Courier New" w:cs="Courier New" w:eastAsia="Courier New" w:hAnsi="Courier New"/>
          <w:sz w:val="14"/>
          <w:szCs w:val="14"/>
          <w:color w:val="auto"/>
        </w:rPr>
      </w:pPr>
    </w:p>
    <w:p>
      <w:pPr>
        <w:ind w:right="3339" w:firstLine="342"/>
        <w:spacing w:after="0" w:line="262" w:lineRule="auto"/>
        <w:tabs>
          <w:tab w:leader="none" w:pos="68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w:t>
      </w:r>
    </w:p>
    <w:p>
      <w:pPr>
        <w:spacing w:after="0" w:line="76"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9539"/>
          </w:cols>
          <w:pgMar w:left="920" w:top="921" w:right="1440" w:bottom="1440" w:gutter="0" w:footer="0" w:header="0"/>
        </w:sectPr>
      </w:pPr>
    </w:p>
    <w:bookmarkStart w:id="238" w:name="page239"/>
    <w:bookmarkEnd w:id="238"/>
    <w:p>
      <w:pPr>
        <w:ind w:left="700" w:right="3419"/>
        <w:spacing w:after="0" w:line="282" w:lineRule="auto"/>
        <w:rPr>
          <w:sz w:val="20"/>
          <w:szCs w:val="20"/>
          <w:color w:val="auto"/>
        </w:rPr>
      </w:pPr>
      <w:r>
        <w:rPr>
          <w:rFonts w:ascii="Courier New" w:cs="Courier New" w:eastAsia="Courier New" w:hAnsi="Courier New"/>
          <w:sz w:val="14"/>
          <w:szCs w:val="14"/>
          <w:color w:val="auto"/>
        </w:rPr>
        <w:t>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62" w:lineRule="exact"/>
        <w:rPr>
          <w:sz w:val="20"/>
          <w:szCs w:val="20"/>
          <w:color w:val="auto"/>
        </w:rPr>
      </w:pPr>
    </w:p>
    <w:p>
      <w:pPr>
        <w:ind w:left="700" w:right="3339" w:firstLine="342"/>
        <w:spacing w:after="0" w:line="282" w:lineRule="auto"/>
        <w:tabs>
          <w:tab w:leader="none" w:pos="1389"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 and</w:t>
      </w:r>
    </w:p>
    <w:p>
      <w:pPr>
        <w:spacing w:after="0" w:line="62" w:lineRule="exact"/>
        <w:rPr>
          <w:rFonts w:ascii="Courier New" w:cs="Courier New" w:eastAsia="Courier New" w:hAnsi="Courier New"/>
          <w:sz w:val="14"/>
          <w:szCs w:val="14"/>
          <w:color w:val="auto"/>
        </w:rPr>
      </w:pPr>
    </w:p>
    <w:p>
      <w:pPr>
        <w:jc w:val="both"/>
        <w:ind w:left="700" w:right="3519" w:firstLine="342"/>
        <w:spacing w:after="0" w:line="313" w:lineRule="auto"/>
        <w:tabs>
          <w:tab w:leader="none" w:pos="1389"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action taken, suffered or omitted in good faith and believed by it to be authorized or within the discretion, rights or powers conferred upon it by this Indenture.</w:t>
      </w:r>
    </w:p>
    <w:p>
      <w:pPr>
        <w:spacing w:after="0" w:line="42"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SECTION 5.03 Trustee Not Responsible for Recitals, Disposition of Securities or Application of Proceeds Thereof.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74" w:lineRule="exact"/>
        <w:rPr>
          <w:sz w:val="20"/>
          <w:szCs w:val="20"/>
          <w:color w:val="auto"/>
        </w:rPr>
      </w:pPr>
    </w:p>
    <w:p>
      <w:pPr>
        <w:ind w:right="3419" w:firstLine="689"/>
        <w:spacing w:after="0" w:line="271" w:lineRule="auto"/>
        <w:rPr>
          <w:sz w:val="20"/>
          <w:szCs w:val="20"/>
          <w:color w:val="auto"/>
        </w:rPr>
      </w:pPr>
      <w:r>
        <w:rPr>
          <w:rFonts w:ascii="Courier New" w:cs="Courier New" w:eastAsia="Courier New" w:hAnsi="Courier New"/>
          <w:sz w:val="14"/>
          <w:szCs w:val="14"/>
          <w:color w:val="auto"/>
        </w:rPr>
        <w:t>SECTION 5.04 Trustee and Agents May Hold Securities; Collections, etc.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72"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SECTION 5.05 Moneys Held by Trustee. All moneys received by the Trustee in trust hereunder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62"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SECTION 5.06 Compensation and Indemnification of Trustee and Its Prior Claim. The Issuer covenants and agrees to pay to the Trustee from time to time, and the Trustee shall be entitled to, such compensation as shall be agreed in writing from time to time by the Issuer and the Trustee (which shall not be limited by any provision of law in regard to the compensation of a trustee of an express</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921" w:right="1440" w:bottom="1440" w:gutter="0" w:footer="0" w:header="0"/>
        </w:sectPr>
      </w:pPr>
    </w:p>
    <w:bookmarkStart w:id="239" w:name="page240"/>
    <w:bookmarkEnd w:id="239"/>
    <w:p>
      <w:pPr>
        <w:ind w:right="3339"/>
        <w:spacing w:after="0" w:line="255" w:lineRule="auto"/>
        <w:rPr>
          <w:sz w:val="20"/>
          <w:szCs w:val="20"/>
          <w:color w:val="auto"/>
        </w:rPr>
      </w:pPr>
      <w:r>
        <w:rPr>
          <w:rFonts w:ascii="Courier New" w:cs="Courier New" w:eastAsia="Courier New" w:hAnsi="Courier New"/>
          <w:sz w:val="14"/>
          <w:szCs w:val="14"/>
          <w:color w:val="auto"/>
        </w:rPr>
        <w:t>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and agrees to indemnify the Trustee and each predecessor 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resignation or removal of the Trustee. Such additional indebtedness shall be a senior claim and lien to that of the Securities upon all property and funds held or collected by the Trustee as such, except funds held in trust for the benefit of the holders of particular Securities, and the Securities are hereby subordinated to such senior claim. The parties agree that if the Trustee renders services following an Event of Default under Section 4.01(d) or (e), compensation for such services is intended to constitute administrative expense under any bankruptcy law.</w:t>
      </w:r>
    </w:p>
    <w:p>
      <w:pPr>
        <w:spacing w:after="0" w:line="91"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SECTION 5.07 Right of Trustee to Rely on Officers' Certificate, etc. Subject to Sections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76" w:lineRule="exact"/>
        <w:rPr>
          <w:sz w:val="20"/>
          <w:szCs w:val="20"/>
          <w:color w:val="auto"/>
        </w:rPr>
      </w:pPr>
    </w:p>
    <w:p>
      <w:pPr>
        <w:ind w:right="3599" w:firstLine="689"/>
        <w:spacing w:after="0" w:line="282" w:lineRule="auto"/>
        <w:rPr>
          <w:sz w:val="20"/>
          <w:szCs w:val="20"/>
          <w:color w:val="auto"/>
        </w:rPr>
      </w:pPr>
      <w:r>
        <w:rPr>
          <w:rFonts w:ascii="Courier New" w:cs="Courier New" w:eastAsia="Courier New" w:hAnsi="Courier New"/>
          <w:sz w:val="14"/>
          <w:szCs w:val="14"/>
          <w:color w:val="auto"/>
        </w:rPr>
        <w:t>SECTION 5.08 Persons Eligible for Appointment as Trustee. The Trustee for each series of Securities hereunder shall at all times be a corporation which is eligible in accordance with the provisions of Section 310(a) of the Trust Indenture Act of 1939 and which has, or is a Wholly-Owned Subsidiary, directly or</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921" w:right="1440" w:bottom="1440" w:gutter="0" w:footer="0" w:header="0"/>
        </w:sectPr>
      </w:pPr>
    </w:p>
    <w:bookmarkStart w:id="240" w:name="page241"/>
    <w:bookmarkEnd w:id="240"/>
    <w:p>
      <w:pPr>
        <w:ind w:right="3419"/>
        <w:spacing w:after="0" w:line="271" w:lineRule="auto"/>
        <w:rPr>
          <w:sz w:val="20"/>
          <w:szCs w:val="20"/>
          <w:color w:val="auto"/>
        </w:rPr>
      </w:pPr>
      <w:r>
        <w:rPr>
          <w:rFonts w:ascii="Courier New" w:cs="Courier New" w:eastAsia="Courier New" w:hAnsi="Courier New"/>
          <w:sz w:val="14"/>
          <w:szCs w:val="14"/>
          <w:color w:val="auto"/>
        </w:rPr>
        <w:t>indirectly of a bank holding company which has, a combined capital and surplus of $50,000,000. If such corporation or holding company publishes reports of condition at least annually, pursuant to law or to the requirements of a Federal, State or District of Columbia supervising or examining authority, then for the purposes of this Section, the combined capital and surplus of such corporation or holding company shall be deemed to be its combined capital and surplus as set forth in its most recent report of condition so published.</w:t>
      </w:r>
    </w:p>
    <w:p>
      <w:pPr>
        <w:spacing w:after="0" w:line="7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SECTION 5.09 Resignation and Removal; Appointment of Successor Trustee.</w:t>
      </w:r>
    </w:p>
    <w:p>
      <w:pPr>
        <w:spacing w:after="0" w:line="33" w:lineRule="exact"/>
        <w:rPr>
          <w:sz w:val="20"/>
          <w:szCs w:val="20"/>
          <w:color w:val="auto"/>
        </w:rPr>
      </w:pPr>
    </w:p>
    <w:p>
      <w:pPr>
        <w:ind w:right="3339" w:firstLine="8"/>
        <w:spacing w:after="0" w:line="256" w:lineRule="auto"/>
        <w:tabs>
          <w:tab w:leader="none" w:pos="344"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or any trustee or trustees hereafter appointed, may at any time resign with respect to one or more or all series of Securities by giving written notice of resignation to the Issuer.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pacing w:after="0" w:line="248" w:lineRule="exact"/>
        <w:rPr>
          <w:rFonts w:ascii="Courier New" w:cs="Courier New" w:eastAsia="Courier New" w:hAnsi="Courier New"/>
          <w:sz w:val="14"/>
          <w:szCs w:val="14"/>
          <w:color w:val="auto"/>
        </w:rPr>
      </w:pPr>
    </w:p>
    <w:p>
      <w:pPr>
        <w:ind w:left="1380" w:hanging="338"/>
        <w:spacing w:after="0"/>
        <w:tabs>
          <w:tab w:leader="none" w:pos="1380"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at any time any of the following shall occur:</w:t>
      </w:r>
    </w:p>
    <w:p>
      <w:pPr>
        <w:spacing w:after="0" w:line="172" w:lineRule="exact"/>
        <w:rPr>
          <w:rFonts w:ascii="Courier New" w:cs="Courier New" w:eastAsia="Courier New" w:hAnsi="Courier New"/>
          <w:sz w:val="14"/>
          <w:szCs w:val="14"/>
          <w:color w:val="auto"/>
        </w:rPr>
      </w:pPr>
    </w:p>
    <w:p>
      <w:pPr>
        <w:ind w:left="1040" w:right="3339" w:firstLine="433"/>
        <w:spacing w:after="0" w:line="282" w:lineRule="auto"/>
        <w:tabs>
          <w:tab w:leader="none" w:pos="1815" w:val="left"/>
        </w:tabs>
        <w:numPr>
          <w:ilvl w:val="2"/>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62" w:lineRule="exact"/>
        <w:rPr>
          <w:rFonts w:ascii="Courier New" w:cs="Courier New" w:eastAsia="Courier New" w:hAnsi="Courier New"/>
          <w:sz w:val="14"/>
          <w:szCs w:val="14"/>
          <w:color w:val="auto"/>
        </w:rPr>
      </w:pPr>
    </w:p>
    <w:p>
      <w:pPr>
        <w:jc w:val="both"/>
        <w:ind w:left="1040" w:right="3419" w:firstLine="433"/>
        <w:spacing w:after="0" w:line="292" w:lineRule="auto"/>
        <w:tabs>
          <w:tab w:leader="none" w:pos="1901" w:val="left"/>
        </w:tabs>
        <w:numPr>
          <w:ilvl w:val="2"/>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56" w:lineRule="exact"/>
        <w:rPr>
          <w:rFonts w:ascii="Courier New" w:cs="Courier New" w:eastAsia="Courier New" w:hAnsi="Courier New"/>
          <w:sz w:val="14"/>
          <w:szCs w:val="14"/>
          <w:color w:val="auto"/>
        </w:rPr>
      </w:pPr>
    </w:p>
    <w:p>
      <w:pPr>
        <w:ind w:left="1040" w:right="3339" w:firstLine="433"/>
        <w:spacing w:after="0" w:line="282" w:lineRule="auto"/>
        <w:tabs>
          <w:tab w:leader="none" w:pos="1987" w:val="left"/>
        </w:tabs>
        <w:numPr>
          <w:ilvl w:val="2"/>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921" w:right="1440" w:bottom="1440" w:gutter="0" w:footer="0" w:header="0"/>
        </w:sectPr>
      </w:pPr>
    </w:p>
    <w:bookmarkStart w:id="241" w:name="page242"/>
    <w:bookmarkEnd w:id="241"/>
    <w:p>
      <w:pPr>
        <w:ind w:left="1040" w:right="3419"/>
        <w:spacing w:after="0" w:line="375" w:lineRule="auto"/>
        <w:rPr>
          <w:sz w:val="20"/>
          <w:szCs w:val="20"/>
          <w:color w:val="auto"/>
        </w:rPr>
      </w:pPr>
      <w:r>
        <w:rPr>
          <w:rFonts w:ascii="Courier New" w:cs="Courier New" w:eastAsia="Courier New" w:hAnsi="Courier New"/>
          <w:sz w:val="14"/>
          <w:szCs w:val="14"/>
          <w:color w:val="auto"/>
        </w:rPr>
        <w:t>property or affairs for the purpose of rehabilitation, conservation or liquidation;</w:t>
      </w:r>
    </w:p>
    <w:p>
      <w:pPr>
        <w:spacing w:after="0" w:line="1"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76" w:lineRule="exact"/>
        <w:rPr>
          <w:sz w:val="20"/>
          <w:szCs w:val="20"/>
          <w:color w:val="auto"/>
        </w:rPr>
      </w:pPr>
    </w:p>
    <w:p>
      <w:pPr>
        <w:ind w:right="3419" w:firstLine="697"/>
        <w:spacing w:after="0" w:line="271" w:lineRule="auto"/>
        <w:tabs>
          <w:tab w:leader="none" w:pos="103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in Section 6.01 of the action in that regard taken by the Securityholders.</w:t>
      </w:r>
    </w:p>
    <w:p>
      <w:pPr>
        <w:spacing w:after="0" w:line="71" w:lineRule="exact"/>
        <w:rPr>
          <w:rFonts w:ascii="Courier New" w:cs="Courier New" w:eastAsia="Courier New" w:hAnsi="Courier New"/>
          <w:sz w:val="14"/>
          <w:szCs w:val="14"/>
          <w:color w:val="auto"/>
        </w:rPr>
      </w:pPr>
    </w:p>
    <w:p>
      <w:pPr>
        <w:ind w:right="3339" w:firstLine="697"/>
        <w:spacing w:after="0" w:line="292" w:lineRule="auto"/>
        <w:tabs>
          <w:tab w:leader="none" w:pos="103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spacing w:after="0" w:line="56" w:lineRule="exact"/>
        <w:rPr>
          <w:sz w:val="20"/>
          <w:szCs w:val="20"/>
          <w:color w:val="auto"/>
        </w:rPr>
      </w:pPr>
    </w:p>
    <w:p>
      <w:pPr>
        <w:ind w:right="3339" w:firstLine="689"/>
        <w:spacing w:after="0" w:line="259" w:lineRule="auto"/>
        <w:rPr>
          <w:sz w:val="20"/>
          <w:szCs w:val="20"/>
          <w:color w:val="auto"/>
        </w:rPr>
      </w:pPr>
      <w:r>
        <w:rPr>
          <w:rFonts w:ascii="Courier New" w:cs="Courier New" w:eastAsia="Courier New" w:hAnsi="Courier New"/>
          <w:sz w:val="14"/>
          <w:szCs w:val="14"/>
          <w:color w:val="auto"/>
        </w:rPr>
        <w:t>SECTION 5.10 Acceptance of Appointment by Successor.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5.06,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921" w:right="1440" w:bottom="1440" w:gutter="0" w:footer="0" w:header="0"/>
        </w:sectPr>
      </w:pPr>
    </w:p>
    <w:bookmarkStart w:id="242" w:name="page243"/>
    <w:bookmarkEnd w:id="242"/>
    <w:p>
      <w:pPr>
        <w:ind w:right="3339"/>
        <w:spacing w:after="0" w:line="292" w:lineRule="auto"/>
        <w:rPr>
          <w:sz w:val="20"/>
          <w:szCs w:val="20"/>
          <w:color w:val="auto"/>
        </w:rPr>
      </w:pPr>
      <w:r>
        <w:rPr>
          <w:rFonts w:ascii="Courier New" w:cs="Courier New" w:eastAsia="Courier New" w:hAnsi="Courier New"/>
          <w:sz w:val="14"/>
          <w:szCs w:val="14"/>
          <w:color w:val="auto"/>
        </w:rPr>
        <w:t>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spacing w:after="0" w:line="56" w:lineRule="exact"/>
        <w:rPr>
          <w:sz w:val="20"/>
          <w:szCs w:val="20"/>
          <w:color w:val="auto"/>
        </w:rPr>
      </w:pPr>
    </w:p>
    <w:p>
      <w:pPr>
        <w:ind w:right="3339" w:firstLine="689"/>
        <w:spacing w:after="0" w:line="260" w:lineRule="auto"/>
        <w:rPr>
          <w:sz w:val="20"/>
          <w:szCs w:val="20"/>
          <w:color w:val="auto"/>
        </w:rPr>
      </w:pPr>
      <w:r>
        <w:rPr>
          <w:rFonts w:ascii="Courier New" w:cs="Courier New" w:eastAsia="Courier New" w:hAnsi="Courier New"/>
          <w:sz w:val="14"/>
          <w:szCs w:val="14"/>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251" w:lineRule="exact"/>
        <w:rPr>
          <w:sz w:val="20"/>
          <w:szCs w:val="20"/>
          <w:color w:val="auto"/>
        </w:rPr>
      </w:pPr>
    </w:p>
    <w:p>
      <w:pPr>
        <w:ind w:right="3339" w:firstLine="689"/>
        <w:spacing w:after="0" w:line="264" w:lineRule="auto"/>
        <w:rPr>
          <w:sz w:val="20"/>
          <w:szCs w:val="20"/>
          <w:color w:val="auto"/>
        </w:rPr>
      </w:pPr>
      <w:r>
        <w:rPr>
          <w:rFonts w:ascii="Courier New" w:cs="Courier New" w:eastAsia="Courier New" w:hAnsi="Courier New"/>
          <w:sz w:val="14"/>
          <w:szCs w:val="14"/>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ten days after acceptance of appointment by the successor Trustee, the successor Trustee shall cause such notice to be mailed at the expense of the Issuer.</w:t>
      </w:r>
    </w:p>
    <w:p>
      <w:pPr>
        <w:spacing w:after="0" w:line="77"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SECTION 5.11 Merger, Conversion, Consolidation or Succession to Business of Trustee.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eligible under the provisions of Section 5.08, without the execution or filing of any paper or any further act on the part of any of the parties hereto, anything herein to the contrary notwithstanding.</w:t>
      </w:r>
    </w:p>
    <w:p>
      <w:pPr>
        <w:spacing w:after="0" w:line="74"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921" w:right="1440" w:bottom="1440" w:gutter="0" w:footer="0" w:header="0"/>
        </w:sectPr>
      </w:pPr>
    </w:p>
    <w:bookmarkStart w:id="243" w:name="page244"/>
    <w:bookmarkEnd w:id="243"/>
    <w:p>
      <w:pPr>
        <w:ind w:right="3339"/>
        <w:spacing w:after="0" w:line="264" w:lineRule="auto"/>
        <w:rPr>
          <w:sz w:val="20"/>
          <w:szCs w:val="20"/>
          <w:color w:val="auto"/>
        </w:rPr>
      </w:pPr>
      <w:r>
        <w:rPr>
          <w:rFonts w:ascii="Courier New" w:cs="Courier New" w:eastAsia="Courier New" w:hAnsi="Courier New"/>
          <w:sz w:val="14"/>
          <w:szCs w:val="14"/>
          <w:color w:val="auto"/>
        </w:rPr>
        <w:t>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252" w:lineRule="exact"/>
        <w:rPr>
          <w:sz w:val="20"/>
          <w:szCs w:val="20"/>
          <w:color w:val="auto"/>
        </w:rPr>
      </w:pPr>
    </w:p>
    <w:p>
      <w:pPr>
        <w:ind w:right="3419" w:firstLine="689"/>
        <w:spacing w:after="0" w:line="277" w:lineRule="auto"/>
        <w:rPr>
          <w:sz w:val="20"/>
          <w:szCs w:val="20"/>
          <w:color w:val="auto"/>
        </w:rPr>
      </w:pPr>
      <w:r>
        <w:rPr>
          <w:rFonts w:ascii="Courier New" w:cs="Courier New" w:eastAsia="Courier New" w:hAnsi="Courier New"/>
          <w:sz w:val="14"/>
          <w:szCs w:val="14"/>
          <w:color w:val="auto"/>
        </w:rPr>
        <w:t>SECTION 5.12 Reports to the Trustee. (a) On May 15, 2000, and on or before May 15 in every year thereafter, so long as any Securities are Outstanding hereunder and as required by the Trust Indenture Act of 1939, the Trustee shall transmit to the Securityholders and the Issuer, as hereinafter in this Section 5.12 provided, a brief report dated as of the preceding March 15 with respect to:</w:t>
      </w:r>
    </w:p>
    <w:p>
      <w:pPr>
        <w:spacing w:after="0" w:line="244" w:lineRule="exact"/>
        <w:rPr>
          <w:sz w:val="20"/>
          <w:szCs w:val="20"/>
          <w:color w:val="auto"/>
        </w:rPr>
      </w:pPr>
    </w:p>
    <w:p>
      <w:pPr>
        <w:ind w:left="700" w:right="3599" w:firstLine="342"/>
        <w:spacing w:after="0" w:line="313" w:lineRule="auto"/>
        <w:tabs>
          <w:tab w:leader="none" w:pos="1389"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eligibility under Section 5.08, or in lieu thereof, if to the best of its knowledge it has continued to be eligible under such Section, a written statement to such effect; and</w:t>
      </w:r>
    </w:p>
    <w:p>
      <w:pPr>
        <w:spacing w:after="0" w:line="42" w:lineRule="exact"/>
        <w:rPr>
          <w:rFonts w:ascii="Courier New" w:cs="Courier New" w:eastAsia="Courier New" w:hAnsi="Courier New"/>
          <w:sz w:val="14"/>
          <w:szCs w:val="14"/>
          <w:color w:val="auto"/>
        </w:rPr>
      </w:pPr>
    </w:p>
    <w:p>
      <w:pPr>
        <w:ind w:left="700" w:right="3339" w:firstLine="342"/>
        <w:spacing w:after="0" w:line="282" w:lineRule="auto"/>
        <w:tabs>
          <w:tab w:leader="none" w:pos="1475"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the Trustee in the performance of its duties under this Indenture which it has not previously reported and which in its opinion materially affects the Securities, except action in respect of a default, notice of which has been or is to be withheld by it in accordance with the provisions of Section 4.11.</w:t>
      </w:r>
    </w:p>
    <w:p>
      <w:pPr>
        <w:spacing w:after="0" w:line="62" w:lineRule="exact"/>
        <w:rPr>
          <w:rFonts w:ascii="Courier New" w:cs="Courier New" w:eastAsia="Courier New" w:hAnsi="Courier New"/>
          <w:sz w:val="14"/>
          <w:szCs w:val="14"/>
          <w:color w:val="auto"/>
        </w:rPr>
      </w:pPr>
    </w:p>
    <w:p>
      <w:pPr>
        <w:jc w:val="both"/>
        <w:ind w:right="3519" w:firstLine="697"/>
        <w:spacing w:after="0" w:line="313" w:lineRule="auto"/>
        <w:tabs>
          <w:tab w:leader="none" w:pos="1034"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pursuant to this Section 5.12 shall be transmitted by mail to all holders of Securities as the names and addresses of such holders appear upon the registry books of the Issuer at the expense of the Issuer.</w:t>
      </w:r>
    </w:p>
    <w:p>
      <w:pPr>
        <w:spacing w:after="0" w:line="4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6</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CONCERNING THE SECURITYHOLDERS</w:t>
      </w:r>
    </w:p>
    <w:p>
      <w:pPr>
        <w:spacing w:after="0" w:line="147" w:lineRule="exact"/>
        <w:rPr>
          <w:sz w:val="20"/>
          <w:szCs w:val="20"/>
          <w:color w:val="auto"/>
        </w:rPr>
      </w:pPr>
    </w:p>
    <w:p>
      <w:pPr>
        <w:ind w:right="3419" w:firstLine="689"/>
        <w:spacing w:after="0" w:line="269" w:lineRule="auto"/>
        <w:rPr>
          <w:sz w:val="20"/>
          <w:szCs w:val="20"/>
          <w:color w:val="auto"/>
        </w:rPr>
      </w:pPr>
      <w:r>
        <w:rPr>
          <w:rFonts w:ascii="Courier New" w:cs="Courier New" w:eastAsia="Courier New" w:hAnsi="Courier New"/>
          <w:sz w:val="14"/>
          <w:szCs w:val="14"/>
          <w:color w:val="auto"/>
        </w:rPr>
        <w:t>SECTION 6.01 Evidence of Action Taken by Securityholders.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w:t>
      </w:r>
    </w:p>
    <w:p>
      <w:pPr>
        <w:spacing w:after="0" w:line="2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922" w:right="1440" w:bottom="1440" w:gutter="0" w:footer="0" w:header="0"/>
        </w:sectPr>
      </w:pPr>
    </w:p>
    <w:bookmarkStart w:id="244" w:name="page245"/>
    <w:bookmarkEnd w:id="244"/>
    <w:p>
      <w:pPr>
        <w:ind w:right="3339"/>
        <w:spacing w:after="0" w:line="282" w:lineRule="auto"/>
        <w:rPr>
          <w:sz w:val="20"/>
          <w:szCs w:val="20"/>
          <w:color w:val="auto"/>
        </w:rPr>
      </w:pPr>
      <w:r>
        <w:rPr>
          <w:rFonts w:ascii="Courier New" w:cs="Courier New" w:eastAsia="Courier New" w:hAnsi="Courier New"/>
          <w:sz w:val="14"/>
          <w:szCs w:val="14"/>
          <w:color w:val="auto"/>
        </w:rPr>
        <w:t>become effective when such instrument or instruments are delivered to the Trustee. Proof of execution of any instrument or of a writing appointing any such agent shall be sufficient for any purpose of this Indenture and (subject to Sections 5.01 and 5.02) conclusive in favor of the Trustee and the Issuer, if made in the manner provided in this Article.</w:t>
      </w:r>
    </w:p>
    <w:p>
      <w:pPr>
        <w:spacing w:after="0" w:line="62" w:lineRule="exact"/>
        <w:rPr>
          <w:sz w:val="20"/>
          <w:szCs w:val="20"/>
          <w:color w:val="auto"/>
        </w:rPr>
      </w:pPr>
    </w:p>
    <w:p>
      <w:pPr>
        <w:ind w:right="3339" w:firstLine="689"/>
        <w:spacing w:after="0" w:line="256" w:lineRule="auto"/>
        <w:rPr>
          <w:sz w:val="20"/>
          <w:szCs w:val="20"/>
          <w:color w:val="auto"/>
        </w:rPr>
      </w:pPr>
      <w:r>
        <w:rPr>
          <w:rFonts w:ascii="Courier New" w:cs="Courier New" w:eastAsia="Courier New" w:hAnsi="Courier New"/>
          <w:sz w:val="14"/>
          <w:szCs w:val="14"/>
          <w:color w:val="auto"/>
        </w:rPr>
        <w:t>SECTION 6.02 Proof of Execution of Instruments and of Holding of Securities; Record Date. Subject to Sections 5.01 and 5.02, the execution of any instrument by a Securityholder or his agent or proxy may be proved by the certificate of any notary public or other officer authorized to take acknowledgment of deeds, that the Person executing such instrument acknowledged to such notary public or other such officer the execution thereof, or by an affidavit of a witness to such execution sworn to before any such notary public or other officer. Where such execution is by an officer of a corporation or association or a member of a partnership on behalf of such corporation, association or partnership, as the case may be, or by any other Person acting in a representative capacity, such certificate or affidavit shall also constitute sufficient proof of such Person's authority.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257" w:lineRule="exact"/>
        <w:rPr>
          <w:sz w:val="20"/>
          <w:szCs w:val="20"/>
          <w:color w:val="auto"/>
        </w:rPr>
      </w:pPr>
    </w:p>
    <w:p>
      <w:pPr>
        <w:ind w:right="3419" w:firstLine="689"/>
        <w:spacing w:after="0" w:line="261" w:lineRule="auto"/>
        <w:rPr>
          <w:sz w:val="20"/>
          <w:szCs w:val="20"/>
          <w:color w:val="auto"/>
        </w:rPr>
      </w:pPr>
      <w:r>
        <w:rPr>
          <w:rFonts w:ascii="Courier New" w:cs="Courier New" w:eastAsia="Courier New" w:hAnsi="Courier New"/>
          <w:sz w:val="14"/>
          <w:szCs w:val="14"/>
          <w:color w:val="auto"/>
        </w:rPr>
        <w:t>SECTION 6.03 Holders to be Treated as Owners. Prior to due presentment of a Security for registration of transfer,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921" w:right="1440" w:bottom="1440" w:gutter="0" w:footer="0" w:header="0"/>
        </w:sectPr>
      </w:pPr>
    </w:p>
    <w:bookmarkStart w:id="245" w:name="page246"/>
    <w:bookmarkEnd w:id="245"/>
    <w:p>
      <w:pPr>
        <w:ind w:right="3339" w:firstLine="689"/>
        <w:spacing w:after="0" w:line="255" w:lineRule="auto"/>
        <w:rPr>
          <w:sz w:val="20"/>
          <w:szCs w:val="20"/>
          <w:color w:val="auto"/>
        </w:rPr>
      </w:pPr>
      <w:r>
        <w:rPr>
          <w:rFonts w:ascii="Courier New" w:cs="Courier New" w:eastAsia="Courier New" w:hAnsi="Courier New"/>
          <w:sz w:val="14"/>
          <w:szCs w:val="14"/>
          <w:color w:val="auto"/>
        </w:rPr>
        <w:t>SECTION 6.04 Securities Owned by Issuer Deemed Not Outstanding.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as to which the Trustee has received written notice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5.01 and 5.02, the Trustee shall be entitled to accept such Officers' Certificate as conclusive evidence of the facts therein set forth and of the fact that all Securities not listed therein are Outstanding for the purpose of any such determination.</w:t>
      </w:r>
    </w:p>
    <w:p>
      <w:pPr>
        <w:spacing w:after="0" w:line="254" w:lineRule="exact"/>
        <w:rPr>
          <w:sz w:val="20"/>
          <w:szCs w:val="20"/>
          <w:color w:val="auto"/>
        </w:rPr>
      </w:pPr>
    </w:p>
    <w:p>
      <w:pPr>
        <w:ind w:right="3339" w:firstLine="689"/>
        <w:spacing w:after="0" w:line="259" w:lineRule="auto"/>
        <w:rPr>
          <w:sz w:val="20"/>
          <w:szCs w:val="20"/>
          <w:color w:val="auto"/>
        </w:rPr>
      </w:pPr>
      <w:r>
        <w:rPr>
          <w:rFonts w:ascii="Courier New" w:cs="Courier New" w:eastAsia="Courier New" w:hAnsi="Courier New"/>
          <w:sz w:val="14"/>
          <w:szCs w:val="14"/>
          <w:color w:val="auto"/>
        </w:rPr>
        <w:t>SECTION 6.05 Right of Revocation of Action Taken.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or all series, as the case may</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921" w:right="1440" w:bottom="1440" w:gutter="0" w:footer="0" w:header="0"/>
        </w:sectPr>
      </w:pPr>
    </w:p>
    <w:bookmarkStart w:id="246" w:name="page247"/>
    <w:bookmarkEnd w:id="246"/>
    <w:p>
      <w:pPr>
        <w:ind w:right="3679"/>
        <w:spacing w:after="0" w:line="313" w:lineRule="auto"/>
        <w:rPr>
          <w:sz w:val="20"/>
          <w:szCs w:val="20"/>
          <w:color w:val="auto"/>
        </w:rPr>
      </w:pPr>
      <w:r>
        <w:rPr>
          <w:rFonts w:ascii="Courier New" w:cs="Courier New" w:eastAsia="Courier New" w:hAnsi="Courier New"/>
          <w:sz w:val="14"/>
          <w:szCs w:val="14"/>
          <w:color w:val="auto"/>
        </w:rPr>
        <w:t>be, specified in this Indenture in connection with such action shall be conclusively binding upon the Issuer, the Trustee and the Holders of all the Securities affected by such action.</w:t>
      </w:r>
    </w:p>
    <w:p>
      <w:pPr>
        <w:spacing w:after="0" w:line="4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7</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SUPPLEMENTAL INDENTURES</w:t>
      </w:r>
    </w:p>
    <w:p>
      <w:pPr>
        <w:spacing w:after="0" w:line="147"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7.01 Supplemental Indentures Without Consent of Securityholders. The Issuer, when authorized by a resolution of its Board of Directors certified to the Trustee, and the Trustee may from time to time and at any time enter into an indenture or indentures supplemental hereto for one or more of the following purposes:</w:t>
      </w:r>
    </w:p>
    <w:p>
      <w:pPr>
        <w:spacing w:after="0" w:line="62" w:lineRule="exact"/>
        <w:rPr>
          <w:sz w:val="20"/>
          <w:szCs w:val="20"/>
          <w:color w:val="auto"/>
        </w:rPr>
      </w:pPr>
    </w:p>
    <w:p>
      <w:pPr>
        <w:ind w:left="700" w:right="3339" w:firstLine="342"/>
        <w:spacing w:after="0" w:line="292" w:lineRule="auto"/>
        <w:tabs>
          <w:tab w:leader="none" w:pos="1389"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corporation to the Issuer, or successive successions, and the assumption by the successor corporation of the covenants, agreements and obligations of the Issuer pursuant to Article 8;</w:t>
      </w:r>
    </w:p>
    <w:p>
      <w:pPr>
        <w:spacing w:after="0" w:line="56" w:lineRule="exact"/>
        <w:rPr>
          <w:rFonts w:ascii="Courier New" w:cs="Courier New" w:eastAsia="Courier New" w:hAnsi="Courier New"/>
          <w:sz w:val="14"/>
          <w:szCs w:val="14"/>
          <w:color w:val="auto"/>
        </w:rPr>
      </w:pPr>
    </w:p>
    <w:p>
      <w:pPr>
        <w:ind w:left="700" w:right="3339" w:firstLine="342"/>
        <w:spacing w:after="0" w:line="268" w:lineRule="auto"/>
        <w:tabs>
          <w:tab w:leader="none" w:pos="1389"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this Indenture or under any supplemental indenture as the Board of Directors may deem necessary or desirable and which shall not adversely affect the interests of the Holders of the Securities in any material respect;</w:t>
      </w:r>
    </w:p>
    <w:p>
      <w:pPr>
        <w:spacing w:after="0" w:line="73" w:lineRule="exact"/>
        <w:rPr>
          <w:rFonts w:ascii="Courier New" w:cs="Courier New" w:eastAsia="Courier New" w:hAnsi="Courier New"/>
          <w:sz w:val="14"/>
          <w:szCs w:val="14"/>
          <w:color w:val="auto"/>
        </w:rPr>
      </w:pPr>
    </w:p>
    <w:p>
      <w:pPr>
        <w:ind w:left="700" w:right="3599" w:firstLine="342"/>
        <w:spacing w:after="0" w:line="375" w:lineRule="auto"/>
        <w:tabs>
          <w:tab w:leader="none" w:pos="1389"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Securities of any series as permitted by Sections 2.01 and 2.03;</w:t>
      </w:r>
    </w:p>
    <w:p>
      <w:pPr>
        <w:spacing w:after="0" w:line="1" w:lineRule="exact"/>
        <w:rPr>
          <w:rFonts w:ascii="Courier New" w:cs="Courier New" w:eastAsia="Courier New" w:hAnsi="Courier New"/>
          <w:sz w:val="14"/>
          <w:szCs w:val="14"/>
          <w:color w:val="auto"/>
        </w:rPr>
      </w:pPr>
    </w:p>
    <w:p>
      <w:pPr>
        <w:ind w:left="700" w:right="3519" w:firstLine="342"/>
        <w:spacing w:after="0" w:line="275" w:lineRule="auto"/>
        <w:tabs>
          <w:tab w:leader="none" w:pos="1389"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69" w:lineRule="exact"/>
        <w:rPr>
          <w:rFonts w:ascii="Courier New" w:cs="Courier New" w:eastAsia="Courier New" w:hAnsi="Courier New"/>
          <w:sz w:val="14"/>
          <w:szCs w:val="14"/>
          <w:color w:val="auto"/>
        </w:rPr>
      </w:pPr>
    </w:p>
    <w:p>
      <w:pPr>
        <w:ind w:left="700" w:right="3419" w:firstLine="342"/>
        <w:spacing w:after="0" w:line="313" w:lineRule="auto"/>
        <w:tabs>
          <w:tab w:leader="none" w:pos="1389"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any requirements of the Commission in connection with the qualification of this Indenture under the Trust Indenture Act of 1939;</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921" w:right="1440" w:bottom="1440" w:gutter="0" w:footer="0" w:header="0"/>
        </w:sectPr>
      </w:pPr>
    </w:p>
    <w:bookmarkStart w:id="247" w:name="page248"/>
    <w:bookmarkEnd w:id="247"/>
    <w:p>
      <w:pPr>
        <w:ind w:left="700" w:right="3419" w:firstLine="342"/>
        <w:spacing w:after="0" w:line="375" w:lineRule="auto"/>
        <w:tabs>
          <w:tab w:leader="none" w:pos="1389"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uncertificated or Unregistered Securities and to make all appropriate changes for such purpose;</w:t>
      </w:r>
    </w:p>
    <w:p>
      <w:pPr>
        <w:spacing w:after="0" w:line="1" w:lineRule="exact"/>
        <w:rPr>
          <w:rFonts w:ascii="Courier New" w:cs="Courier New" w:eastAsia="Courier New" w:hAnsi="Courier New"/>
          <w:sz w:val="14"/>
          <w:szCs w:val="14"/>
          <w:color w:val="auto"/>
        </w:rPr>
      </w:pPr>
    </w:p>
    <w:p>
      <w:pPr>
        <w:ind w:left="700" w:right="3419" w:firstLine="342"/>
        <w:spacing w:after="0" w:line="375" w:lineRule="auto"/>
        <w:tabs>
          <w:tab w:leader="none" w:pos="1389"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any change that does not adversely affect the rights of any Holder;</w:t>
      </w:r>
    </w:p>
    <w:p>
      <w:pPr>
        <w:spacing w:after="0" w:line="1" w:lineRule="exact"/>
        <w:rPr>
          <w:rFonts w:ascii="Courier New" w:cs="Courier New" w:eastAsia="Courier New" w:hAnsi="Courier New"/>
          <w:sz w:val="14"/>
          <w:szCs w:val="14"/>
          <w:color w:val="auto"/>
        </w:rPr>
      </w:pPr>
    </w:p>
    <w:p>
      <w:pPr>
        <w:ind w:left="700" w:right="3599" w:firstLine="342"/>
        <w:spacing w:after="0" w:line="313" w:lineRule="auto"/>
        <w:tabs>
          <w:tab w:leader="none" w:pos="1389"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provided by or pursuant to a Board Resolution or indenture supplemental hereto establishing the terms of one or more series of Securities;</w:t>
      </w:r>
    </w:p>
    <w:p>
      <w:pPr>
        <w:spacing w:after="0" w:line="42" w:lineRule="exact"/>
        <w:rPr>
          <w:rFonts w:ascii="Courier New" w:cs="Courier New" w:eastAsia="Courier New" w:hAnsi="Courier New"/>
          <w:sz w:val="14"/>
          <w:szCs w:val="14"/>
          <w:color w:val="auto"/>
        </w:rPr>
      </w:pPr>
    </w:p>
    <w:p>
      <w:pPr>
        <w:ind w:left="700" w:right="3339" w:firstLine="342"/>
        <w:spacing w:after="0" w:line="259" w:lineRule="auto"/>
        <w:tabs>
          <w:tab w:leader="none" w:pos="1389"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Issuer such new covenants, restrictions, conditions or provisions as its Board of Directors shall consider to be for the protection of the Holders of Securities,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spacing w:after="0" w:line="248" w:lineRule="exact"/>
        <w:rPr>
          <w:rFonts w:ascii="Courier New" w:cs="Courier New" w:eastAsia="Courier New" w:hAnsi="Courier New"/>
          <w:sz w:val="14"/>
          <w:szCs w:val="14"/>
          <w:color w:val="auto"/>
        </w:rPr>
      </w:pPr>
    </w:p>
    <w:p>
      <w:pPr>
        <w:ind w:left="1380" w:hanging="338"/>
        <w:spacing w:after="0"/>
        <w:tabs>
          <w:tab w:leader="none" w:pos="13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any change so long as no Securities are Outstanding.</w:t>
      </w:r>
    </w:p>
    <w:p>
      <w:pPr>
        <w:spacing w:after="0" w:line="173"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72" w:lineRule="exact"/>
        <w:rPr>
          <w:sz w:val="20"/>
          <w:szCs w:val="20"/>
          <w:color w:val="auto"/>
        </w:rPr>
      </w:pPr>
    </w:p>
    <w:p>
      <w:pPr>
        <w:jc w:val="both"/>
        <w:ind w:right="3419" w:firstLine="689"/>
        <w:spacing w:after="0" w:line="313" w:lineRule="auto"/>
        <w:rPr>
          <w:sz w:val="20"/>
          <w:szCs w:val="20"/>
          <w:color w:val="auto"/>
        </w:rPr>
      </w:pPr>
      <w:r>
        <w:rPr>
          <w:rFonts w:ascii="Courier New" w:cs="Courier New" w:eastAsia="Courier New" w:hAnsi="Courier New"/>
          <w:sz w:val="14"/>
          <w:szCs w:val="14"/>
          <w:color w:val="auto"/>
        </w:rPr>
        <w:t>Any supplemental indenture authorized by the provisions of this section may be executed without the consent of the Holders of any of the Securities at the time outstanding, notwithstanding any of the provisions of Section 7.02.</w:t>
      </w:r>
    </w:p>
    <w:p>
      <w:pPr>
        <w:spacing w:after="0" w:line="42" w:lineRule="exact"/>
        <w:rPr>
          <w:sz w:val="20"/>
          <w:szCs w:val="20"/>
          <w:color w:val="auto"/>
        </w:rPr>
      </w:pPr>
    </w:p>
    <w:p>
      <w:pPr>
        <w:ind w:right="3339" w:firstLine="689"/>
        <w:spacing w:after="0" w:line="375" w:lineRule="auto"/>
        <w:rPr>
          <w:sz w:val="20"/>
          <w:szCs w:val="20"/>
          <w:color w:val="auto"/>
        </w:rPr>
      </w:pPr>
      <w:r>
        <w:rPr>
          <w:rFonts w:ascii="Courier New" w:cs="Courier New" w:eastAsia="Courier New" w:hAnsi="Courier New"/>
          <w:sz w:val="14"/>
          <w:szCs w:val="14"/>
          <w:color w:val="auto"/>
        </w:rPr>
        <w:t>SECTION 7.02 Supplemental Indentures With Consent of Securityholders. With the consent (evidenced as provided in Article 6) of the Holders of not less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1087" w:right="1440" w:bottom="1440" w:gutter="0" w:footer="0" w:header="0"/>
        </w:sectPr>
      </w:pPr>
    </w:p>
    <w:bookmarkStart w:id="248" w:name="page249"/>
    <w:bookmarkEnd w:id="248"/>
    <w:p>
      <w:pPr>
        <w:ind w:right="3339"/>
        <w:spacing w:after="0" w:line="264" w:lineRule="auto"/>
        <w:rPr>
          <w:sz w:val="20"/>
          <w:szCs w:val="20"/>
          <w:color w:val="auto"/>
        </w:rPr>
      </w:pPr>
      <w:r>
        <w:rPr>
          <w:rFonts w:ascii="Courier New" w:cs="Courier New" w:eastAsia="Courier New" w:hAnsi="Courier New"/>
          <w:sz w:val="14"/>
          <w:szCs w:val="14"/>
          <w:color w:val="auto"/>
        </w:rPr>
        <w:t>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without the consent of each Holder affected thereby:</w:t>
      </w:r>
    </w:p>
    <w:p>
      <w:pPr>
        <w:spacing w:after="0" w:line="252" w:lineRule="exact"/>
        <w:rPr>
          <w:sz w:val="20"/>
          <w:szCs w:val="20"/>
          <w:color w:val="auto"/>
        </w:rPr>
      </w:pPr>
    </w:p>
    <w:p>
      <w:pPr>
        <w:ind w:left="700" w:right="3519" w:firstLine="342"/>
        <w:spacing w:after="0" w:line="313" w:lineRule="auto"/>
        <w:tabs>
          <w:tab w:leader="none" w:pos="1389"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sinking fund obligation or any installment of interest on, such Holder's Security;</w:t>
      </w:r>
    </w:p>
    <w:p>
      <w:pPr>
        <w:spacing w:after="0" w:line="42" w:lineRule="exact"/>
        <w:rPr>
          <w:rFonts w:ascii="Courier New" w:cs="Courier New" w:eastAsia="Courier New" w:hAnsi="Courier New"/>
          <w:sz w:val="14"/>
          <w:szCs w:val="14"/>
          <w:color w:val="auto"/>
        </w:rPr>
      </w:pPr>
    </w:p>
    <w:p>
      <w:pPr>
        <w:ind w:left="700" w:right="3519" w:firstLine="342"/>
        <w:spacing w:after="0" w:line="375" w:lineRule="auto"/>
        <w:tabs>
          <w:tab w:leader="none" w:pos="14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thereof or the rate of interest thereon, or any premium payable with respect thereto;</w:t>
      </w:r>
    </w:p>
    <w:p>
      <w:pPr>
        <w:spacing w:after="0" w:line="1" w:lineRule="exact"/>
        <w:rPr>
          <w:rFonts w:ascii="Courier New" w:cs="Courier New" w:eastAsia="Courier New" w:hAnsi="Courier New"/>
          <w:sz w:val="14"/>
          <w:szCs w:val="14"/>
          <w:color w:val="auto"/>
        </w:rPr>
      </w:pPr>
    </w:p>
    <w:p>
      <w:pPr>
        <w:ind w:left="700" w:right="3519" w:firstLine="342"/>
        <w:spacing w:after="0" w:line="375" w:lineRule="auto"/>
        <w:tabs>
          <w:tab w:leader="none" w:pos="1561"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place of payment where, or the currency in which, any Security or any premium or the interest thereon is payable;</w:t>
      </w:r>
    </w:p>
    <w:p>
      <w:pPr>
        <w:spacing w:after="0" w:line="1" w:lineRule="exact"/>
        <w:rPr>
          <w:rFonts w:ascii="Courier New" w:cs="Courier New" w:eastAsia="Courier New" w:hAnsi="Courier New"/>
          <w:sz w:val="14"/>
          <w:szCs w:val="14"/>
          <w:color w:val="auto"/>
        </w:rPr>
      </w:pPr>
    </w:p>
    <w:p>
      <w:pPr>
        <w:ind w:left="700" w:right="3519" w:firstLine="342"/>
        <w:spacing w:after="0" w:line="375" w:lineRule="auto"/>
        <w:tabs>
          <w:tab w:leader="none" w:pos="14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provisions for calculating the optional redemption price, including the definitions relating thereto;</w:t>
      </w:r>
    </w:p>
    <w:p>
      <w:pPr>
        <w:spacing w:after="0" w:line="1" w:lineRule="exact"/>
        <w:rPr>
          <w:rFonts w:ascii="Courier New" w:cs="Courier New" w:eastAsia="Courier New" w:hAnsi="Courier New"/>
          <w:sz w:val="14"/>
          <w:szCs w:val="14"/>
          <w:color w:val="auto"/>
        </w:rPr>
      </w:pPr>
    </w:p>
    <w:p>
      <w:pPr>
        <w:ind w:left="700" w:right="3339" w:firstLine="342"/>
        <w:spacing w:after="0" w:line="375" w:lineRule="auto"/>
        <w:tabs>
          <w:tab w:leader="none" w:pos="1389"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to Section 4.07 or 4.10 (except to include other provisions subject to Section 4.10);</w:t>
      </w:r>
    </w:p>
    <w:p>
      <w:pPr>
        <w:spacing w:after="0" w:line="1" w:lineRule="exact"/>
        <w:rPr>
          <w:rFonts w:ascii="Courier New" w:cs="Courier New" w:eastAsia="Courier New" w:hAnsi="Courier New"/>
          <w:sz w:val="14"/>
          <w:szCs w:val="14"/>
          <w:color w:val="auto"/>
        </w:rPr>
      </w:pPr>
    </w:p>
    <w:p>
      <w:pPr>
        <w:ind w:left="700" w:right="3679" w:firstLine="342"/>
        <w:spacing w:after="0" w:line="282" w:lineRule="auto"/>
        <w:tabs>
          <w:tab w:leader="none" w:pos="14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w:t>
      </w:r>
    </w:p>
    <w:p>
      <w:pPr>
        <w:spacing w:after="0" w:line="62" w:lineRule="exact"/>
        <w:rPr>
          <w:rFonts w:ascii="Courier New" w:cs="Courier New" w:eastAsia="Courier New" w:hAnsi="Courier New"/>
          <w:sz w:val="14"/>
          <w:szCs w:val="14"/>
          <w:color w:val="auto"/>
        </w:rPr>
      </w:pPr>
    </w:p>
    <w:p>
      <w:pPr>
        <w:ind w:left="700" w:right="3419" w:firstLine="342"/>
        <w:spacing w:after="0" w:line="375" w:lineRule="auto"/>
        <w:tabs>
          <w:tab w:leader="none" w:pos="1561"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 or impair the right to convert any Security at the rate and upon the terms provided in Article 13;</w:t>
      </w:r>
    </w:p>
    <w:p>
      <w:pPr>
        <w:spacing w:after="0" w:line="1" w:lineRule="exact"/>
        <w:rPr>
          <w:rFonts w:ascii="Courier New" w:cs="Courier New" w:eastAsia="Courier New" w:hAnsi="Courier New"/>
          <w:sz w:val="14"/>
          <w:szCs w:val="14"/>
          <w:color w:val="auto"/>
        </w:rPr>
      </w:pPr>
    </w:p>
    <w:p>
      <w:pPr>
        <w:ind w:left="700" w:right="3339" w:firstLine="342"/>
        <w:spacing w:after="0" w:line="313" w:lineRule="auto"/>
        <w:tabs>
          <w:tab w:leader="none" w:pos="164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 default in the payment of Principal of or interest on any Security of such Holder (except pursuant to a rescission of acceleration pursuant to Section 4.01);</w:t>
      </w:r>
    </w:p>
    <w:p>
      <w:pPr>
        <w:spacing w:after="0" w:line="42" w:lineRule="exact"/>
        <w:rPr>
          <w:rFonts w:ascii="Courier New" w:cs="Courier New" w:eastAsia="Courier New" w:hAnsi="Courier New"/>
          <w:sz w:val="14"/>
          <w:szCs w:val="14"/>
          <w:color w:val="auto"/>
        </w:rPr>
      </w:pPr>
    </w:p>
    <w:p>
      <w:pPr>
        <w:ind w:left="700" w:right="3419" w:firstLine="342"/>
        <w:spacing w:after="0" w:line="313" w:lineRule="auto"/>
        <w:tabs>
          <w:tab w:leader="none" w:pos="14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affect the rights of such Holder under any mandatory redemption or repurchase provision or any right of redemption or repurchase at the option of such Holder;</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921" w:right="1440" w:bottom="1440" w:gutter="0" w:footer="0" w:header="0"/>
        </w:sectPr>
      </w:pPr>
    </w:p>
    <w:bookmarkStart w:id="249" w:name="page250"/>
    <w:bookmarkEnd w:id="249"/>
    <w:p>
      <w:pPr>
        <w:ind w:left="700" w:right="3339" w:firstLine="342"/>
        <w:spacing w:after="0" w:line="292" w:lineRule="auto"/>
        <w:tabs>
          <w:tab w:leader="none" w:pos="1389"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7.02, except to increase any such percentage or to provide that certain other provisions of this Indenture cannot be modified or waived without the consent of the Holder of each outstanding Security affected thereby; or</w:t>
      </w:r>
    </w:p>
    <w:p>
      <w:pPr>
        <w:spacing w:after="0" w:line="56" w:lineRule="exact"/>
        <w:rPr>
          <w:rFonts w:ascii="Courier New" w:cs="Courier New" w:eastAsia="Courier New" w:hAnsi="Courier New"/>
          <w:sz w:val="14"/>
          <w:szCs w:val="14"/>
          <w:color w:val="auto"/>
        </w:rPr>
      </w:pPr>
    </w:p>
    <w:p>
      <w:pPr>
        <w:ind w:left="700" w:right="3599" w:firstLine="342"/>
        <w:spacing w:after="0" w:line="292" w:lineRule="auto"/>
        <w:tabs>
          <w:tab w:leader="none" w:pos="14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or waive any provision that, pursuant to a board resolution or indenture supplemental hereto establishing the terms of one or more series of Securities, is prohibited to be so changed or waived.</w:t>
      </w:r>
    </w:p>
    <w:p>
      <w:pPr>
        <w:spacing w:after="0" w:line="56" w:lineRule="exact"/>
        <w:rPr>
          <w:sz w:val="20"/>
          <w:szCs w:val="20"/>
          <w:color w:val="auto"/>
        </w:rPr>
      </w:pPr>
    </w:p>
    <w:p>
      <w:pPr>
        <w:ind w:right="3419" w:firstLine="689"/>
        <w:spacing w:after="0" w:line="264" w:lineRule="auto"/>
        <w:rPr>
          <w:sz w:val="20"/>
          <w:szCs w:val="20"/>
          <w:color w:val="auto"/>
        </w:rPr>
      </w:pPr>
      <w:r>
        <w:rPr>
          <w:rFonts w:ascii="Courier New" w:cs="Courier New" w:eastAsia="Courier New" w:hAnsi="Courier New"/>
          <w:sz w:val="14"/>
          <w:szCs w:val="14"/>
          <w:color w:val="auto"/>
        </w:rPr>
        <w:t>Upon the written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77"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56"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spacing w:after="0" w:line="74"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Neither the Issuer nor any of its Subsidiaries will, directly or indirectly, pay or cause to be paid any consideration, whether by way of interest, fee or otherwise, to any Holder of any Securities for or as an inducement to any consent, waiver or amendment of any of the terms or provisions of this Indenture or the Securities unless such consideration is offered to be paid or agreed to be paid to all Holders of the Securities that consent, waive or agree to amend in the time frame set forth in the solicitation documents relating to such consent, waiver or agreement.</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921" w:right="1440" w:bottom="1440" w:gutter="0" w:footer="0" w:header="0"/>
        </w:sectPr>
      </w:pPr>
    </w:p>
    <w:bookmarkStart w:id="250" w:name="page251"/>
    <w:bookmarkEnd w:id="250"/>
    <w:p>
      <w:pPr>
        <w:ind w:right="3339" w:firstLine="689"/>
        <w:spacing w:after="0" w:line="264" w:lineRule="auto"/>
        <w:rPr>
          <w:sz w:val="20"/>
          <w:szCs w:val="20"/>
          <w:color w:val="auto"/>
        </w:rPr>
      </w:pPr>
      <w:r>
        <w:rPr>
          <w:rFonts w:ascii="Courier New" w:cs="Courier New" w:eastAsia="Courier New" w:hAnsi="Courier New"/>
          <w:sz w:val="14"/>
          <w:szCs w:val="14"/>
          <w:color w:val="auto"/>
        </w:rPr>
        <w:t>SECTION 7.03 Effect of Supplemental Indenture.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52"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7.04 Documents to Be Given to Trustee. The Trustee, subject to the provisions of Sections 5.01 and 5.02, may receive an Officers' Certificate and an Opinion of Counsel as conclusive evidence that any supplemental indenture executed pursuant to this Article 7 complies with the applicable provisions of this Indenture.</w:t>
      </w:r>
    </w:p>
    <w:p>
      <w:pPr>
        <w:spacing w:after="0" w:line="62" w:lineRule="exact"/>
        <w:rPr>
          <w:sz w:val="20"/>
          <w:szCs w:val="20"/>
          <w:color w:val="auto"/>
        </w:rPr>
      </w:pPr>
    </w:p>
    <w:p>
      <w:pPr>
        <w:ind w:right="3419" w:firstLine="689"/>
        <w:spacing w:after="0" w:line="263" w:lineRule="auto"/>
        <w:rPr>
          <w:sz w:val="20"/>
          <w:szCs w:val="20"/>
          <w:color w:val="auto"/>
        </w:rPr>
      </w:pPr>
      <w:r>
        <w:rPr>
          <w:rFonts w:ascii="Courier New" w:cs="Courier New" w:eastAsia="Courier New" w:hAnsi="Courier New"/>
          <w:sz w:val="14"/>
          <w:szCs w:val="14"/>
          <w:color w:val="auto"/>
        </w:rPr>
        <w:t>SECTION 7.05 Notation on Securities in Respect of Supplemental Indentures.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at any such meeting.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7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8</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CONSOLIDATION, MERGER, SALE OR CONVEYANCE</w:t>
      </w:r>
    </w:p>
    <w:p>
      <w:pPr>
        <w:spacing w:after="0" w:line="147" w:lineRule="exact"/>
        <w:rPr>
          <w:sz w:val="20"/>
          <w:szCs w:val="20"/>
          <w:color w:val="auto"/>
        </w:rPr>
      </w:pPr>
    </w:p>
    <w:p>
      <w:pPr>
        <w:ind w:right="3419" w:firstLine="689"/>
        <w:spacing w:after="0" w:line="266" w:lineRule="auto"/>
        <w:rPr>
          <w:sz w:val="20"/>
          <w:szCs w:val="20"/>
          <w:color w:val="auto"/>
        </w:rPr>
      </w:pPr>
      <w:r>
        <w:rPr>
          <w:rFonts w:ascii="Courier New" w:cs="Courier New" w:eastAsia="Courier New" w:hAnsi="Courier New"/>
          <w:sz w:val="14"/>
          <w:szCs w:val="14"/>
          <w:color w:val="auto"/>
        </w:rPr>
        <w:t>SECTION 8.01 Issuer May Consolidate, etc., on Certain Terms. The Issuer covenants that it will not merge or consolidate with any other corporation or sell or convey all or substantially all of its assets to any Person (other than a consolidation with or merger with or into or a sale, conveyance, transfer, lease or other disposition to a Wholly-Owned Subsidiary with a positive net worth; provided that, in connection with any such merger of the Issuer with a WhollyOwned Subsidiary, no consideration (other than common stock) in the surviving person or the Issuer shall be issued or distributed to the stockholders of the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921" w:right="1440" w:bottom="1440" w:gutter="0" w:footer="0" w:header="0"/>
        </w:sectPr>
      </w:pPr>
    </w:p>
    <w:bookmarkStart w:id="251" w:name="page252"/>
    <w:bookmarkEnd w:id="251"/>
    <w:p>
      <w:pPr>
        <w:ind w:right="3339"/>
        <w:spacing w:after="0" w:line="256" w:lineRule="auto"/>
        <w:rPr>
          <w:sz w:val="20"/>
          <w:szCs w:val="20"/>
          <w:color w:val="auto"/>
        </w:rPr>
      </w:pPr>
      <w:r>
        <w:rPr>
          <w:rFonts w:ascii="Courier New" w:cs="Courier New" w:eastAsia="Courier New" w:hAnsi="Courier New"/>
          <w:sz w:val="14"/>
          <w:szCs w:val="14"/>
          <w:color w:val="auto"/>
        </w:rPr>
        <w:t>Issuer), unless (i) either (x) the Issuer shall be the continuing corporation, or the successor corporation or (y) the Person formed by such consolidation or into which the Issuer is merged or that acquires by sale or conveyance substantially all the assets of the Issuer (if other than the Issuer) shall be a corporation or limited liability company organized under the laws of the United States of America or any State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corporation, (ii) immediately after giving effect to such transaction, no default or Event of Default shall have occurred and be continuing and (iii) the Issuer delivers to the Trustee an Officers' Certificate and Opinion of Counsel, in each case stating that such consolidation, merger or transfer and such supplemental indenture complies with this Section 8.01 and that all conditions precedent provided for herein relating to such transaction have been complied with; provided, however,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Issuer; and provided further that any such transaction shall not have as one of its purposes the evasion of the foregoing limitations.</w:t>
      </w:r>
    </w:p>
    <w:p>
      <w:pPr>
        <w:spacing w:after="0" w:line="254" w:lineRule="exact"/>
        <w:rPr>
          <w:sz w:val="20"/>
          <w:szCs w:val="20"/>
          <w:color w:val="auto"/>
        </w:rPr>
      </w:pPr>
    </w:p>
    <w:p>
      <w:pPr>
        <w:ind w:right="3339" w:firstLine="689"/>
        <w:spacing w:after="0" w:line="258" w:lineRule="auto"/>
        <w:rPr>
          <w:sz w:val="20"/>
          <w:szCs w:val="20"/>
          <w:color w:val="auto"/>
        </w:rPr>
      </w:pPr>
      <w:r>
        <w:rPr>
          <w:rFonts w:ascii="Courier New" w:cs="Courier New" w:eastAsia="Courier New" w:hAnsi="Courier New"/>
          <w:sz w:val="14"/>
          <w:szCs w:val="14"/>
          <w:color w:val="auto"/>
        </w:rPr>
        <w:t>SECTION 8.02 Successor Corporation Substituted. In case of any such consolidation, merger, sale or conveyance, and following such an assumption by the successor corporation, such successor corporation shall succeed to and be substituted for the Issuer, with the same effect as if it had been named herein. Such successor corporation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corporation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corporation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922" w:right="1440" w:bottom="1440" w:gutter="0" w:footer="0" w:header="0"/>
        </w:sectPr>
      </w:pPr>
    </w:p>
    <w:bookmarkStart w:id="252" w:name="page253"/>
    <w:bookmarkEnd w:id="252"/>
    <w:p>
      <w:pPr>
        <w:ind w:right="3519" w:firstLine="689"/>
        <w:spacing w:after="0" w:line="313" w:lineRule="auto"/>
        <w:rPr>
          <w:sz w:val="20"/>
          <w:szCs w:val="20"/>
          <w:color w:val="auto"/>
        </w:rPr>
      </w:pPr>
      <w:r>
        <w:rPr>
          <w:rFonts w:ascii="Courier New" w:cs="Courier New" w:eastAsia="Courier New" w:hAnsi="Courier New"/>
          <w:sz w:val="14"/>
          <w:szCs w:val="14"/>
          <w:color w:val="auto"/>
        </w:rPr>
        <w:t>In case of any such consolidation, merger, sale, lease or conveyance such changes in phraseology and form (but not in substance) may be made in the Securities thereafter to be issued as may be appropriate.</w:t>
      </w:r>
    </w:p>
    <w:p>
      <w:pPr>
        <w:spacing w:after="0" w:line="42"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In the event of any such sale or conveyance (other than a conveyance by way of lease) the Issuer or any successor corporation which shall theretofore have become such in the manner described in this Article shall be discharged from all obligations and covenants under this Indenture and the Securities and may be liquidated and dissolved.</w:t>
      </w:r>
    </w:p>
    <w:p>
      <w:pPr>
        <w:spacing w:after="0" w:line="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9</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DISCHARGE OF INDENTURE</w:t>
      </w:r>
    </w:p>
    <w:p>
      <w:pPr>
        <w:spacing w:after="0" w:line="147" w:lineRule="exact"/>
        <w:rPr>
          <w:sz w:val="20"/>
          <w:szCs w:val="20"/>
          <w:color w:val="auto"/>
        </w:rPr>
      </w:pPr>
    </w:p>
    <w:p>
      <w:pPr>
        <w:ind w:right="3419" w:firstLine="689"/>
        <w:spacing w:after="0" w:line="292" w:lineRule="auto"/>
        <w:rPr>
          <w:sz w:val="20"/>
          <w:szCs w:val="20"/>
          <w:color w:val="auto"/>
        </w:rPr>
      </w:pPr>
      <w:r>
        <w:rPr>
          <w:rFonts w:ascii="Courier New" w:cs="Courier New" w:eastAsia="Courier New" w:hAnsi="Courier New"/>
          <w:sz w:val="14"/>
          <w:szCs w:val="14"/>
          <w:color w:val="auto"/>
        </w:rPr>
        <w:t>SECTION 9.01 Defeasance Within One Year of Payment. Except as otherwise provided in this Section 9.01, the Issuer may terminate its obligations under the Securities of any series and this Indenture with respect to Securities of such series if:</w:t>
      </w:r>
    </w:p>
    <w:p>
      <w:pPr>
        <w:spacing w:after="0" w:line="56" w:lineRule="exact"/>
        <w:rPr>
          <w:sz w:val="20"/>
          <w:szCs w:val="20"/>
          <w:color w:val="auto"/>
        </w:rPr>
      </w:pPr>
    </w:p>
    <w:p>
      <w:pPr>
        <w:ind w:left="700" w:right="3339" w:firstLine="342"/>
        <w:spacing w:after="0" w:line="268" w:lineRule="auto"/>
        <w:tabs>
          <w:tab w:leader="none" w:pos="1389"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Securities of such series previously authenticated and delivered (other than destroyed, lost or wrongfully taken Securities of such series that have been replaced or Securities of such series that are paid pursuant to Section 3.01 or Securities of such series for whose payment money or securities have theretofore been held in trust and thereafter repaid to the Issuer, as provided in Section 9.05) have been delivered to the Trustee for cancellation and the Issuer has paid all sums payable by it hereunder; or</w:t>
      </w:r>
    </w:p>
    <w:p>
      <w:pPr>
        <w:spacing w:after="0" w:line="73" w:lineRule="exact"/>
        <w:rPr>
          <w:rFonts w:ascii="Courier New" w:cs="Courier New" w:eastAsia="Courier New" w:hAnsi="Courier New"/>
          <w:sz w:val="14"/>
          <w:szCs w:val="14"/>
          <w:color w:val="auto"/>
        </w:rPr>
      </w:pPr>
    </w:p>
    <w:p>
      <w:pPr>
        <w:ind w:left="700" w:right="3339" w:firstLine="342"/>
        <w:spacing w:after="0" w:line="260" w:lineRule="auto"/>
        <w:tabs>
          <w:tab w:leader="none" w:pos="147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Securities of such series mature within one year or all of them are to be called for redemption within one year under arrangements satisfactory to the Trustee for giving the notice of redemption, (B) the Issuer irrevocably deposits in trust with the Trustee, as trust funds solely for the benefit of the Holders of such Securities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Securities of such series to maturity or redemption, as the case may be, and to pay all other</w:t>
      </w:r>
    </w:p>
    <w:p>
      <w:pPr>
        <w:spacing w:after="0" w:line="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921" w:right="1440" w:bottom="1440" w:gutter="0" w:footer="0" w:header="0"/>
        </w:sectPr>
      </w:pPr>
    </w:p>
    <w:bookmarkStart w:id="253" w:name="page254"/>
    <w:bookmarkEnd w:id="253"/>
    <w:p>
      <w:pPr>
        <w:ind w:left="700" w:right="3339"/>
        <w:spacing w:after="0" w:line="282" w:lineRule="auto"/>
        <w:rPr>
          <w:sz w:val="20"/>
          <w:szCs w:val="20"/>
          <w:color w:val="auto"/>
        </w:rPr>
      </w:pPr>
      <w:r>
        <w:rPr>
          <w:rFonts w:ascii="Courier New" w:cs="Courier New" w:eastAsia="Courier New" w:hAnsi="Courier New"/>
          <w:sz w:val="14"/>
          <w:szCs w:val="14"/>
          <w:color w:val="auto"/>
        </w:rPr>
        <w:t>sums payable by it hereunder, and (C) the Issuer delivers to the Trustee an Officers' Certificate and an Opinion of Counsel, in each case stating that all conditions precedent provided for herein relating to the satisfaction and discharge of this Indenture with respect to the Securities of such series have been complied with.</w:t>
      </w:r>
    </w:p>
    <w:p>
      <w:pPr>
        <w:spacing w:after="0" w:line="62" w:lineRule="exact"/>
        <w:rPr>
          <w:sz w:val="20"/>
          <w:szCs w:val="20"/>
          <w:color w:val="auto"/>
        </w:rPr>
      </w:pPr>
    </w:p>
    <w:p>
      <w:pPr>
        <w:ind w:right="3419" w:firstLine="689"/>
        <w:spacing w:after="0" w:line="263" w:lineRule="auto"/>
        <w:rPr>
          <w:sz w:val="20"/>
          <w:szCs w:val="20"/>
          <w:color w:val="auto"/>
        </w:rPr>
      </w:pPr>
      <w:r>
        <w:rPr>
          <w:rFonts w:ascii="Courier New" w:cs="Courier New" w:eastAsia="Courier New" w:hAnsi="Courier New"/>
          <w:sz w:val="14"/>
          <w:szCs w:val="14"/>
          <w:color w:val="auto"/>
        </w:rPr>
        <w:t>With respect to the foregoing clause (i), only the Issuer's obligations under Sections 5.06 and 9.05 in respect of the Securities of such series shall survive. With respect to the foregoing clause (ii), only the Issuer's obligations in Sections 2.03 through 2.11, 3.02, 5.06, 5.09 and 9.05 in respect of the Securities of such series shall survive until such Securities of such series are no longer outstanding. Thereafter, only the Issuer's obligations in Sections 5.06 and 9.05 in respect of the Securities of such series shall survive. After any such irrevocable deposit, the Trustee shall acknowledge in writing the discharge of the Issuer's obligations under the Securities of such series and this Indenture with respect to the Securities of such series except for those surviving obligations specified above.</w:t>
      </w:r>
    </w:p>
    <w:p>
      <w:pPr>
        <w:spacing w:after="0" w:line="76"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9.02 Defeasance. Except as provided below, the Issuer will be deemed to have paid and will be discharged from any and all obligations in respect of the Securities of any series and the provisions of this Indenture will no longer be in effect with respect to the Securities of such series (and the Trustee, at the expense of the Issuer, shall execute instruments in form and substance satisfactory to the Issuer and the Trustee acknowledging the same); provided that the following conditions shall have been satisfied:</w:t>
      </w:r>
    </w:p>
    <w:p>
      <w:pPr>
        <w:spacing w:after="0" w:line="72" w:lineRule="exact"/>
        <w:rPr>
          <w:sz w:val="20"/>
          <w:szCs w:val="20"/>
          <w:color w:val="auto"/>
        </w:rPr>
      </w:pPr>
    </w:p>
    <w:p>
      <w:pPr>
        <w:ind w:left="700" w:right="3339" w:firstLine="342"/>
        <w:spacing w:after="0" w:line="260" w:lineRule="auto"/>
        <w:tabs>
          <w:tab w:leader="none" w:pos="1389"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irrevocably deposited in trust with the Trustee as trust funds specifically pledged as security for, and dedicated solely to, Holders of the Securities of such series, for payment of the Principal of and interest on the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outstanding Securities of such series to maturity or earlier redemption (irrevocably provided for under arrangements satisfactory to the Trustee), as the case may be;</w:t>
      </w:r>
    </w:p>
    <w:p>
      <w:pPr>
        <w:spacing w:after="0" w:line="79" w:lineRule="exact"/>
        <w:rPr>
          <w:rFonts w:ascii="Courier New" w:cs="Courier New" w:eastAsia="Courier New" w:hAnsi="Courier New"/>
          <w:sz w:val="14"/>
          <w:szCs w:val="14"/>
          <w:color w:val="auto"/>
        </w:rPr>
      </w:pPr>
    </w:p>
    <w:p>
      <w:pPr>
        <w:ind w:left="700" w:right="3339" w:firstLine="342"/>
        <w:spacing w:after="0" w:line="292" w:lineRule="auto"/>
        <w:tabs>
          <w:tab w:leader="none" w:pos="14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deposit will not result in a breach or violation of, or constitute a default under, this Indenture or any other material agreement or instrument to which the Issuer is a party or by which it is bound;</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921" w:right="1440" w:bottom="1440" w:gutter="0" w:footer="0" w:header="0"/>
        </w:sectPr>
      </w:pPr>
    </w:p>
    <w:bookmarkStart w:id="254" w:name="page255"/>
    <w:bookmarkEnd w:id="254"/>
    <w:p>
      <w:pPr>
        <w:ind w:left="700" w:right="3339" w:firstLine="342"/>
        <w:spacing w:after="0" w:line="313" w:lineRule="auto"/>
        <w:tabs>
          <w:tab w:leader="none" w:pos="1561"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with respect to the Securities of such series shall have occurred and be continuing on the date of such deposit;</w:t>
      </w:r>
    </w:p>
    <w:p>
      <w:pPr>
        <w:spacing w:after="0" w:line="42" w:lineRule="exact"/>
        <w:rPr>
          <w:rFonts w:ascii="Courier New" w:cs="Courier New" w:eastAsia="Courier New" w:hAnsi="Courier New"/>
          <w:sz w:val="14"/>
          <w:szCs w:val="14"/>
          <w:color w:val="auto"/>
        </w:rPr>
      </w:pPr>
    </w:p>
    <w:p>
      <w:pPr>
        <w:ind w:left="700" w:right="3339" w:firstLine="342"/>
        <w:spacing w:after="0" w:line="258" w:lineRule="auto"/>
        <w:tabs>
          <w:tab w:leader="none" w:pos="147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have delivered to the Trustee (1) either (x) a ruling directed to the Trustee received from the Internal Revenue Service to the effect that the Holders of the Securities of such series will not recognize income, gain or loss for federal income tax purposes as a result of the Issuer's exercise of its option under this Section</w:t>
      </w:r>
    </w:p>
    <w:p>
      <w:pPr>
        <w:spacing w:after="0" w:line="1" w:lineRule="exact"/>
        <w:rPr>
          <w:rFonts w:ascii="Courier New" w:cs="Courier New" w:eastAsia="Courier New" w:hAnsi="Courier New"/>
          <w:sz w:val="14"/>
          <w:szCs w:val="14"/>
          <w:color w:val="auto"/>
        </w:rPr>
      </w:pPr>
    </w:p>
    <w:p>
      <w:pPr>
        <w:ind w:left="700" w:right="3339"/>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9.02 and will be subject to federal income tax on the same amount and in the same manner and at the same times as would have been the case if such deposit and defeasance had not occurred or (y) an Opinion of Counsel to the same effect as the ruling described in clause (x) above and based upon a change in law and (2) an Opinion of Counsel to the effect that the Holders of the Securities of such series have a valid security interest in the trust funds subject to no prior liens under the UCC; and</w:t>
      </w:r>
    </w:p>
    <w:p>
      <w:pPr>
        <w:spacing w:after="0" w:line="248" w:lineRule="exact"/>
        <w:rPr>
          <w:rFonts w:ascii="Courier New" w:cs="Courier New" w:eastAsia="Courier New" w:hAnsi="Courier New"/>
          <w:sz w:val="14"/>
          <w:szCs w:val="14"/>
          <w:color w:val="auto"/>
        </w:rPr>
      </w:pPr>
    </w:p>
    <w:p>
      <w:pPr>
        <w:ind w:left="700" w:right="3339" w:firstLine="342"/>
        <w:spacing w:after="0" w:line="282" w:lineRule="auto"/>
        <w:tabs>
          <w:tab w:leader="none" w:pos="1389"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delivered to the Trustee an Officers' Certificate and an Opinion of Counsel, in each case stating that all conditions precedent provided for herein relating to the defeasance contemplated by this Section 9.02 of the Securities of such series have been complied with.</w:t>
      </w:r>
    </w:p>
    <w:p>
      <w:pPr>
        <w:spacing w:after="0" w:line="62"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The Issuer's obligations in Sections 2.03 through 2.11, 3.02, 5.06, 5.09 and 9.05 with respect to the Securities of such series shall survive until such Securities are no longer outstanding. Thereafter, only the Issuer's obligations in Sections 5.06 and 9.05 shall survive.</w:t>
      </w:r>
    </w:p>
    <w:p>
      <w:pPr>
        <w:spacing w:after="0" w:line="56"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9.03 Covenant Defeasance. The Issuer may omit to comply with any term, provision or condition set forth in Section 3.04 (or any other specific covenant relating to the Securities of any series provided for in a Board Resolution or supplemental indenture pursuant to Section 2.03 which may by its terms be defeased pursuant to this Section 9.03), and such omission shall be deemed not to be an Event of Default under clause (c) of Section 4.01, with respect to the outstanding Securities of such series if:</w:t>
      </w:r>
    </w:p>
    <w:p>
      <w:pPr>
        <w:spacing w:after="0" w:line="72" w:lineRule="exact"/>
        <w:rPr>
          <w:sz w:val="20"/>
          <w:szCs w:val="20"/>
          <w:color w:val="auto"/>
        </w:rPr>
      </w:pPr>
    </w:p>
    <w:p>
      <w:pPr>
        <w:ind w:left="700" w:right="3339" w:firstLine="342"/>
        <w:spacing w:after="0" w:line="268" w:lineRule="auto"/>
        <w:tabs>
          <w:tab w:leader="none" w:pos="1389"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irrevocably deposited in trust with the Trustee as trust funds solely for the benefit of the Holders of the Securities of such series, for payment of the Principal of and interest, if any, on the Securities of such series, money or U.S. Government Obligations or a combination thereof in an amount sufficient (unless such funds consist solely of money, in the opinion of a nationally recognized firm of independent public accountants expressed in a written certification thereof delivered to the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1087" w:right="1440" w:bottom="1440" w:gutter="0" w:footer="0" w:header="0"/>
        </w:sectPr>
      </w:pPr>
    </w:p>
    <w:bookmarkStart w:id="255" w:name="page256"/>
    <w:bookmarkEnd w:id="255"/>
    <w:p>
      <w:pPr>
        <w:ind w:left="700" w:right="3339" w:firstLine="345"/>
        <w:spacing w:after="0" w:line="275" w:lineRule="auto"/>
        <w:rPr>
          <w:sz w:val="20"/>
          <w:szCs w:val="20"/>
          <w:color w:val="auto"/>
        </w:rPr>
      </w:pPr>
      <w:r>
        <w:rPr>
          <w:rFonts w:ascii="Courier New" w:cs="Courier New" w:eastAsia="Courier New" w:hAnsi="Courier New"/>
          <w:sz w:val="14"/>
          <w:szCs w:val="14"/>
          <w:color w:val="auto"/>
        </w:rPr>
        <w:t>Trustee) without consideration of any reinvestment and after payment of all federal, state and local taxes or other charges and assessments in respect thereof payable by the Trustee, to pay and discharge the Principal of and interest on the outstanding Securities of such series to maturity or earlier redemption (irrevocably provided for under arrangements satisfactory to the Trustee), as the case may be;</w:t>
      </w:r>
    </w:p>
    <w:p>
      <w:pPr>
        <w:spacing w:after="0" w:line="69" w:lineRule="exact"/>
        <w:rPr>
          <w:sz w:val="20"/>
          <w:szCs w:val="20"/>
          <w:color w:val="auto"/>
        </w:rPr>
      </w:pPr>
    </w:p>
    <w:p>
      <w:pPr>
        <w:ind w:left="700" w:right="3339" w:firstLine="342"/>
        <w:spacing w:after="0" w:line="292" w:lineRule="auto"/>
        <w:tabs>
          <w:tab w:leader="none" w:pos="147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deposit will not result in a breach or violation of, or constitute a default under, this Indenture or any other material agreement or instrument to which the Issuer is a party or by which it is bound;</w:t>
      </w:r>
    </w:p>
    <w:p>
      <w:pPr>
        <w:spacing w:after="0" w:line="56" w:lineRule="exact"/>
        <w:rPr>
          <w:rFonts w:ascii="Courier New" w:cs="Courier New" w:eastAsia="Courier New" w:hAnsi="Courier New"/>
          <w:sz w:val="14"/>
          <w:szCs w:val="14"/>
          <w:color w:val="auto"/>
        </w:rPr>
      </w:pPr>
    </w:p>
    <w:p>
      <w:pPr>
        <w:ind w:left="700" w:right="3339" w:firstLine="342"/>
        <w:spacing w:after="0" w:line="313" w:lineRule="auto"/>
        <w:tabs>
          <w:tab w:leader="none" w:pos="156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with respect to the Securities of such series shall have occurred and be continuing on the date of such deposit;</w:t>
      </w:r>
    </w:p>
    <w:p>
      <w:pPr>
        <w:spacing w:after="0" w:line="42" w:lineRule="exact"/>
        <w:rPr>
          <w:rFonts w:ascii="Courier New" w:cs="Courier New" w:eastAsia="Courier New" w:hAnsi="Courier New"/>
          <w:sz w:val="14"/>
          <w:szCs w:val="14"/>
          <w:color w:val="auto"/>
        </w:rPr>
      </w:pPr>
    </w:p>
    <w:p>
      <w:pPr>
        <w:ind w:left="700" w:right="3339" w:firstLine="342"/>
        <w:spacing w:after="0" w:line="268" w:lineRule="auto"/>
        <w:tabs>
          <w:tab w:leader="none" w:pos="147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delivered to the Trustee an Opinion of Counsel to the effect that (A) the Holders of the Securities of such series have a valid security interest in the trust funds subject to no prior liens under the UCC and (B) such Holders will not recognize income, gain or loss for federal income tax purposes as a result of such deposit and covenant defeasance and will be subject to federal income tax on the same amount and in the same manner and at the same times as would have been the case if such deposit and defeasance had not occurred; and</w:t>
      </w:r>
    </w:p>
    <w:p>
      <w:pPr>
        <w:spacing w:after="0" w:line="73" w:lineRule="exact"/>
        <w:rPr>
          <w:rFonts w:ascii="Courier New" w:cs="Courier New" w:eastAsia="Courier New" w:hAnsi="Courier New"/>
          <w:sz w:val="14"/>
          <w:szCs w:val="14"/>
          <w:color w:val="auto"/>
        </w:rPr>
      </w:pPr>
    </w:p>
    <w:p>
      <w:pPr>
        <w:ind w:left="700" w:right="3339" w:firstLine="342"/>
        <w:spacing w:after="0" w:line="282" w:lineRule="auto"/>
        <w:tabs>
          <w:tab w:leader="none" w:pos="1389"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delivered to the Trustee an Officers' Certificate and an Opinion of Counsel, in each case stating that all conditions precedent provided for herein relating to the covenant defeasance contemplated by this Section 9.03 of the Securities of such series have been complied with.</w:t>
      </w:r>
    </w:p>
    <w:p>
      <w:pPr>
        <w:spacing w:after="0" w:line="62" w:lineRule="exact"/>
        <w:rPr>
          <w:sz w:val="20"/>
          <w:szCs w:val="20"/>
          <w:color w:val="auto"/>
        </w:rPr>
      </w:pPr>
    </w:p>
    <w:p>
      <w:pPr>
        <w:ind w:right="3339" w:firstLine="689"/>
        <w:spacing w:after="0" w:line="261" w:lineRule="auto"/>
        <w:rPr>
          <w:sz w:val="20"/>
          <w:szCs w:val="20"/>
          <w:color w:val="auto"/>
        </w:rPr>
      </w:pPr>
      <w:r>
        <w:rPr>
          <w:rFonts w:ascii="Courier New" w:cs="Courier New" w:eastAsia="Courier New" w:hAnsi="Courier New"/>
          <w:sz w:val="14"/>
          <w:szCs w:val="14"/>
          <w:color w:val="auto"/>
        </w:rPr>
        <w:t>SECTION 9.04 Application of Trust Money. Subject to Section 9.05, the Trustee or Paying Agent shall hold in trust money or U.S. Government Obligations deposited with it pursuant to Section 9.01, 9.02 or 9.03, as the case may be, in respect of the Securities of any series and shall apply the deposited money and the proceeds from deposited U.S. Government Obligations in accordance with the Securities of such series and this Indenture to the payment of Principal of and interest on the Securities of such series; but such money need not be segregated from other funds except to the extent required by law. The Issuer shall pay and indemnify the Trustee against any tax, fee or other charge imposed on or assessed against the U.S. Government Obligations deposited pursuant to Section 9.01, 9.02 or 9.03, as the case may be, or the principal and interest received in respect thereof, other than any such tax, fee or other charge that by law is for the account of the Holders.</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921" w:right="1440" w:bottom="1440" w:gutter="0" w:footer="0" w:header="0"/>
        </w:sectPr>
      </w:pPr>
    </w:p>
    <w:bookmarkStart w:id="256" w:name="page257"/>
    <w:bookmarkEnd w:id="256"/>
    <w:p>
      <w:pPr>
        <w:ind w:right="3339" w:firstLine="689"/>
        <w:spacing w:after="0" w:line="258" w:lineRule="auto"/>
        <w:rPr>
          <w:sz w:val="20"/>
          <w:szCs w:val="20"/>
          <w:color w:val="auto"/>
        </w:rPr>
      </w:pPr>
      <w:r>
        <w:rPr>
          <w:rFonts w:ascii="Courier New" w:cs="Courier New" w:eastAsia="Courier New" w:hAnsi="Courier New"/>
          <w:sz w:val="14"/>
          <w:szCs w:val="14"/>
          <w:color w:val="auto"/>
        </w:rPr>
        <w:t>SECTION 9.05 Repayment to Issuer. Subject to Sections 5.06, 9.01, 9.02 and 9.03, the Trustee and the Paying Agent shall promptly pay to the Issuer upon request set forth in an Officers' Certificate any money held by them at any time and not required to make payments hereunder and thereupon shall be relieved from all liability with respect to such money. Subject to applicable escheat or abandoned property laws, the Trustee and the Paying Agent shall pay to the Issuer upon written request any money held by them and required to make payments hereunder under this Indenture that remains unclaimed for two years; provided that the Trustee or such Paying Agent before being required to make any payment may cause to be published at the expense of the Issuer once in an Authorized Newspaper or mail to each Holder entitled to such money at such Holder's address (as set forth in the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unsecured general creditors unless an abandoned property law designates another Person, and all liability of the Trustee and such Paying Agent with respect to such money shall cease.</w:t>
      </w:r>
    </w:p>
    <w:p>
      <w:pPr>
        <w:spacing w:after="0" w:line="7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10</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MISCELLANEOUS PROVISIONS</w:t>
      </w:r>
    </w:p>
    <w:p>
      <w:pPr>
        <w:spacing w:after="0" w:line="147"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SECTION 10.01 Incorporators, Stockholders, Officers and Directors of Issuer Exempt from Individual Liability. No recourse under or upon any obligation, covenant or agreement contained in this Indenture, or in any Security, or because of any indebtedness evidenced thereby, shall be had against any incorporator, as such, or against any past, present or future stockholder, officer, director or employee,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76" w:lineRule="exact"/>
        <w:rPr>
          <w:sz w:val="20"/>
          <w:szCs w:val="20"/>
          <w:color w:val="auto"/>
        </w:rPr>
      </w:pPr>
    </w:p>
    <w:p>
      <w:pPr>
        <w:ind w:right="3419" w:firstLine="689"/>
        <w:spacing w:after="0" w:line="275" w:lineRule="auto"/>
        <w:rPr>
          <w:sz w:val="20"/>
          <w:szCs w:val="20"/>
          <w:color w:val="auto"/>
        </w:rPr>
      </w:pPr>
      <w:r>
        <w:rPr>
          <w:rFonts w:ascii="Courier New" w:cs="Courier New" w:eastAsia="Courier New" w:hAnsi="Courier New"/>
          <w:sz w:val="14"/>
          <w:szCs w:val="14"/>
          <w:color w:val="auto"/>
        </w:rPr>
        <w:t>SECTION 10.02 Provisions of Indenture for the Sole Benefit of Parties and Securityholders.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921" w:right="1440" w:bottom="1440" w:gutter="0" w:footer="0" w:header="0"/>
        </w:sectPr>
      </w:pPr>
    </w:p>
    <w:bookmarkStart w:id="257" w:name="page258"/>
    <w:bookmarkEnd w:id="257"/>
    <w:p>
      <w:pPr>
        <w:ind w:right="3419"/>
        <w:spacing w:after="0" w:line="313" w:lineRule="auto"/>
        <w:rPr>
          <w:sz w:val="20"/>
          <w:szCs w:val="20"/>
          <w:color w:val="auto"/>
        </w:rPr>
      </w:pPr>
      <w:r>
        <w:rPr>
          <w:rFonts w:ascii="Courier New" w:cs="Courier New" w:eastAsia="Courier New" w:hAnsi="Courier New"/>
          <w:sz w:val="14"/>
          <w:szCs w:val="14"/>
          <w:color w:val="auto"/>
        </w:rPr>
        <w:t>covenant or provision herein contained, all such covenants and provisions being for the sole benefit of the parties hereto and their successors and of the Holders of the Securities.</w:t>
      </w:r>
    </w:p>
    <w:p>
      <w:pPr>
        <w:spacing w:after="0" w:line="42"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SECTION 10.03 Successors and Assigns of Issuer Bound by Indenture. All the covenants, stipulations, promises and agreements in this Indenture contained by or in behalf of the Issuer shall bind its successors and assigns, whether so expressed or not.</w:t>
      </w:r>
    </w:p>
    <w:p>
      <w:pPr>
        <w:spacing w:after="0" w:line="56"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SECTION 10.04 Notices and Demands on Issuer, Trustee and Securityholders.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Comcast Corporation at 1500 Market Street, Philadelphia, Pennsylvania 19102-2148, Attention: Treasurer. Any notice, direction, request or demand by the Issuer or any Securityholder to or upon the Trustee shall be deemed to have been sufficiently given or made, for all purposes, if given or made at the Corporate Trust Office.</w:t>
      </w:r>
    </w:p>
    <w:p>
      <w:pPr>
        <w:spacing w:after="0" w:line="76"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76" w:lineRule="exact"/>
        <w:rPr>
          <w:sz w:val="20"/>
          <w:szCs w:val="20"/>
          <w:color w:val="auto"/>
        </w:rPr>
      </w:pPr>
    </w:p>
    <w:p>
      <w:pPr>
        <w:ind w:right="3519" w:firstLine="689"/>
        <w:spacing w:after="0" w:line="275" w:lineRule="auto"/>
        <w:rPr>
          <w:sz w:val="20"/>
          <w:szCs w:val="20"/>
          <w:color w:val="auto"/>
        </w:rPr>
      </w:pPr>
      <w:r>
        <w:rPr>
          <w:rFonts w:ascii="Courier New" w:cs="Courier New" w:eastAsia="Courier New" w:hAnsi="Courier New"/>
          <w:sz w:val="14"/>
          <w:szCs w:val="14"/>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69" w:lineRule="exact"/>
        <w:rPr>
          <w:sz w:val="20"/>
          <w:szCs w:val="20"/>
          <w:color w:val="auto"/>
        </w:rPr>
      </w:pPr>
    </w:p>
    <w:p>
      <w:pPr>
        <w:ind w:right="3339" w:firstLine="689"/>
        <w:spacing w:after="0" w:line="292" w:lineRule="auto"/>
        <w:rPr>
          <w:sz w:val="20"/>
          <w:szCs w:val="20"/>
          <w:color w:val="auto"/>
        </w:rPr>
      </w:pPr>
      <w:r>
        <w:rPr>
          <w:rFonts w:ascii="Courier New" w:cs="Courier New" w:eastAsia="Courier New" w:hAnsi="Courier New"/>
          <w:sz w:val="14"/>
          <w:szCs w:val="14"/>
          <w:color w:val="auto"/>
        </w:rPr>
        <w:t>SECTION 10.05 Officers' Certificates and Opinions of Counsel; Statements to Be Contained Therein. Upon any application or demand by the Issuer to the Trustee to take any action under any of the provisions of this Indenture, the Issuer</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921" w:right="1440" w:bottom="1440" w:gutter="0" w:footer="0" w:header="0"/>
        </w:sectPr>
      </w:pPr>
    </w:p>
    <w:bookmarkStart w:id="258" w:name="page259"/>
    <w:bookmarkEnd w:id="258"/>
    <w:p>
      <w:pPr>
        <w:ind w:right="3519"/>
        <w:spacing w:after="0" w:line="268" w:lineRule="auto"/>
        <w:rPr>
          <w:sz w:val="20"/>
          <w:szCs w:val="20"/>
          <w:color w:val="auto"/>
        </w:rPr>
      </w:pPr>
      <w:r>
        <w:rPr>
          <w:rFonts w:ascii="Courier New" w:cs="Courier New" w:eastAsia="Courier New" w:hAnsi="Courier New"/>
          <w:sz w:val="14"/>
          <w:szCs w:val="14"/>
          <w:color w:val="auto"/>
        </w:rPr>
        <w:t>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74"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76" w:lineRule="exact"/>
        <w:rPr>
          <w:sz w:val="20"/>
          <w:szCs w:val="20"/>
          <w:color w:val="auto"/>
        </w:rPr>
      </w:pPr>
    </w:p>
    <w:p>
      <w:pPr>
        <w:ind w:right="3339" w:firstLine="689"/>
        <w:spacing w:after="0" w:line="260" w:lineRule="auto"/>
        <w:rPr>
          <w:sz w:val="20"/>
          <w:szCs w:val="20"/>
          <w:color w:val="auto"/>
        </w:rPr>
      </w:pPr>
      <w:r>
        <w:rPr>
          <w:rFonts w:ascii="Courier New" w:cs="Courier New" w:eastAsia="Courier New" w:hAnsi="Courier New"/>
          <w:sz w:val="14"/>
          <w:szCs w:val="14"/>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of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251" w:lineRule="exact"/>
        <w:rPr>
          <w:sz w:val="20"/>
          <w:szCs w:val="20"/>
          <w:color w:val="auto"/>
        </w:rPr>
      </w:pPr>
    </w:p>
    <w:p>
      <w:pPr>
        <w:ind w:right="3419" w:firstLine="689"/>
        <w:spacing w:after="0" w:line="268" w:lineRule="auto"/>
        <w:rPr>
          <w:sz w:val="20"/>
          <w:szCs w:val="20"/>
          <w:color w:val="auto"/>
        </w:rPr>
      </w:pPr>
      <w:r>
        <w:rPr>
          <w:rFonts w:ascii="Courier New" w:cs="Courier New" w:eastAsia="Courier New" w:hAnsi="Courier New"/>
          <w:sz w:val="14"/>
          <w:szCs w:val="14"/>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921" w:right="1440" w:bottom="1440" w:gutter="0" w:footer="0" w:header="0"/>
        </w:sectPr>
      </w:pPr>
    </w:p>
    <w:bookmarkStart w:id="259" w:name="page260"/>
    <w:bookmarkEnd w:id="259"/>
    <w:p>
      <w:pPr>
        <w:ind w:right="3339" w:firstLine="689"/>
        <w:spacing w:after="0" w:line="375" w:lineRule="auto"/>
        <w:rPr>
          <w:sz w:val="20"/>
          <w:szCs w:val="20"/>
          <w:color w:val="auto"/>
        </w:rPr>
      </w:pPr>
      <w:r>
        <w:rPr>
          <w:rFonts w:ascii="Courier New" w:cs="Courier New" w:eastAsia="Courier New" w:hAnsi="Courier New"/>
          <w:sz w:val="14"/>
          <w:szCs w:val="14"/>
          <w:color w:val="auto"/>
        </w:rPr>
        <w:t>Any certificate or opinion of any independent firm of public accountants filed with the Trustee shall contain a statement that such firm is independent.</w:t>
      </w:r>
    </w:p>
    <w:p>
      <w:pPr>
        <w:spacing w:after="0" w:line="1" w:lineRule="exact"/>
        <w:rPr>
          <w:sz w:val="20"/>
          <w:szCs w:val="20"/>
          <w:color w:val="auto"/>
        </w:rPr>
      </w:pPr>
    </w:p>
    <w:p>
      <w:pPr>
        <w:ind w:right="3419" w:firstLine="689"/>
        <w:spacing w:after="0" w:line="271" w:lineRule="auto"/>
        <w:rPr>
          <w:sz w:val="20"/>
          <w:szCs w:val="20"/>
          <w:color w:val="auto"/>
        </w:rPr>
      </w:pPr>
      <w:r>
        <w:rPr>
          <w:rFonts w:ascii="Courier New" w:cs="Courier New" w:eastAsia="Courier New" w:hAnsi="Courier New"/>
          <w:sz w:val="14"/>
          <w:szCs w:val="14"/>
          <w:color w:val="auto"/>
        </w:rPr>
        <w:t>SECTION 10.06 Payments Due on Saturdays, Sundays and Holidays.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72"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10.07 Conflict of Any Provision of Indenture with Trust Indenture Act of 1939. If and to the extent that any provision of this Indenture limits, qualifies or conflicts with another provision included in this Indenture by operation of Sections 310 to 317, inclusive, of the Trust Indenture Act of 1939 (an "incorporated provision"), such incorporated provision shall control.</w:t>
      </w:r>
    </w:p>
    <w:p>
      <w:pPr>
        <w:spacing w:after="0" w:line="62"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SECTION 10.08 New York Law to Govern. This Indenture and each Security shall be deemed to be a contract under the laws of the State of New York, and for all purposes shall be construed in accordance with the laws of such State, except as may otherwise be required by mandatory provisions of law.</w:t>
      </w:r>
    </w:p>
    <w:p>
      <w:pPr>
        <w:spacing w:after="0" w:line="56" w:lineRule="exact"/>
        <w:rPr>
          <w:sz w:val="20"/>
          <w:szCs w:val="20"/>
          <w:color w:val="auto"/>
        </w:rPr>
      </w:pPr>
    </w:p>
    <w:p>
      <w:pPr>
        <w:jc w:val="both"/>
        <w:ind w:right="3339" w:firstLine="689"/>
        <w:spacing w:after="0" w:line="313" w:lineRule="auto"/>
        <w:rPr>
          <w:sz w:val="20"/>
          <w:szCs w:val="20"/>
          <w:color w:val="auto"/>
        </w:rPr>
      </w:pPr>
      <w:r>
        <w:rPr>
          <w:rFonts w:ascii="Courier New" w:cs="Courier New" w:eastAsia="Courier New" w:hAnsi="Courier New"/>
          <w:sz w:val="14"/>
          <w:szCs w:val="14"/>
          <w:color w:val="auto"/>
        </w:rPr>
        <w:t>SECTION 10.09 Counterparts. This Indenture may be executed in any number of counterparts, each of which shall be an original; but such counterparts shall together constitute but one and the same instrument.</w:t>
      </w:r>
    </w:p>
    <w:p>
      <w:pPr>
        <w:spacing w:after="0" w:line="42" w:lineRule="exact"/>
        <w:rPr>
          <w:sz w:val="20"/>
          <w:szCs w:val="20"/>
          <w:color w:val="auto"/>
        </w:rPr>
      </w:pPr>
    </w:p>
    <w:p>
      <w:pPr>
        <w:ind w:right="3519" w:firstLine="689"/>
        <w:spacing w:after="0" w:line="313" w:lineRule="auto"/>
        <w:rPr>
          <w:sz w:val="20"/>
          <w:szCs w:val="20"/>
          <w:color w:val="auto"/>
        </w:rPr>
      </w:pPr>
      <w:r>
        <w:rPr>
          <w:rFonts w:ascii="Courier New" w:cs="Courier New" w:eastAsia="Courier New" w:hAnsi="Courier New"/>
          <w:sz w:val="14"/>
          <w:szCs w:val="14"/>
          <w:color w:val="auto"/>
        </w:rPr>
        <w:t>SECTION 10.10 Effect of Headings. The Article and Section headings herein and the Table of Contents are for convenience only and shall not affect the construction hereof.</w:t>
      </w:r>
    </w:p>
    <w:p>
      <w:pPr>
        <w:spacing w:after="0" w:line="4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11</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REDEMPTION OF SECURITIES AND SINKING FUNDS</w:t>
      </w:r>
    </w:p>
    <w:p>
      <w:pPr>
        <w:spacing w:after="0" w:line="147"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SECTION 11.01 Applicability of Article.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921" w:right="1440" w:bottom="1440" w:gutter="0" w:footer="0" w:header="0"/>
        </w:sectPr>
      </w:pPr>
    </w:p>
    <w:bookmarkStart w:id="260" w:name="page261"/>
    <w:bookmarkEnd w:id="260"/>
    <w:p>
      <w:pPr>
        <w:ind w:right="3339" w:firstLine="689"/>
        <w:spacing w:after="0" w:line="262" w:lineRule="auto"/>
        <w:rPr>
          <w:sz w:val="20"/>
          <w:szCs w:val="20"/>
          <w:color w:val="auto"/>
        </w:rPr>
      </w:pPr>
      <w:r>
        <w:rPr>
          <w:rFonts w:ascii="Courier New" w:cs="Courier New" w:eastAsia="Courier New" w:hAnsi="Courier New"/>
          <w:sz w:val="14"/>
          <w:szCs w:val="14"/>
          <w:color w:val="auto"/>
        </w:rPr>
        <w:t>SECTION 11.02 Notice of Redemption; Partial Redemptions.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76" w:lineRule="exact"/>
        <w:rPr>
          <w:sz w:val="20"/>
          <w:szCs w:val="20"/>
          <w:color w:val="auto"/>
        </w:rPr>
      </w:pPr>
    </w:p>
    <w:p>
      <w:pPr>
        <w:ind w:right="3339" w:firstLine="689"/>
        <w:spacing w:after="0" w:line="260" w:lineRule="auto"/>
        <w:rPr>
          <w:sz w:val="20"/>
          <w:szCs w:val="20"/>
          <w:color w:val="auto"/>
        </w:rPr>
      </w:pPr>
      <w:r>
        <w:rPr>
          <w:rFonts w:ascii="Courier New" w:cs="Courier New" w:eastAsia="Courier New" w:hAnsi="Courier New"/>
          <w:sz w:val="14"/>
          <w:szCs w:val="14"/>
          <w:color w:val="auto"/>
        </w:rPr>
        <w:t>The notice of redemption to each such Holder shall specify the CUSIP numbers of such Securities to be redeemed,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79" w:lineRule="exact"/>
        <w:rPr>
          <w:sz w:val="20"/>
          <w:szCs w:val="20"/>
          <w:color w:val="auto"/>
        </w:rPr>
      </w:pPr>
    </w:p>
    <w:p>
      <w:pPr>
        <w:ind w:right="3519" w:firstLine="689"/>
        <w:spacing w:after="0" w:line="313" w:lineRule="auto"/>
        <w:rPr>
          <w:sz w:val="20"/>
          <w:szCs w:val="20"/>
          <w:color w:val="auto"/>
        </w:rPr>
      </w:pPr>
      <w:r>
        <w:rPr>
          <w:rFonts w:ascii="Courier New" w:cs="Courier New" w:eastAsia="Courier New" w:hAnsi="Courier New"/>
          <w:sz w:val="14"/>
          <w:szCs w:val="14"/>
          <w:color w:val="auto"/>
        </w:rPr>
        <w:t>The notice of redemption of Securities of any series to be redeemed at the option of the Issuer shall be given by the Issuer or, at the Issuer's written request, by the Trustee in the name and at the expense of the Issuer.</w:t>
      </w:r>
    </w:p>
    <w:p>
      <w:pPr>
        <w:spacing w:after="0" w:line="42"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By 10:00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prior to the date fixed for redemption an Officers' Certificate stating the aggregate principal amount of Securities to be redeemed.</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921" w:right="1440" w:bottom="1440" w:gutter="0" w:footer="0" w:header="0"/>
        </w:sectPr>
      </w:pPr>
    </w:p>
    <w:bookmarkStart w:id="261" w:name="page262"/>
    <w:bookmarkEnd w:id="261"/>
    <w:p>
      <w:pPr>
        <w:ind w:right="3599" w:firstLine="689"/>
        <w:spacing w:after="0" w:line="292" w:lineRule="auto"/>
        <w:rPr>
          <w:sz w:val="20"/>
          <w:szCs w:val="20"/>
          <w:color w:val="auto"/>
        </w:rPr>
      </w:pPr>
      <w:r>
        <w:rPr>
          <w:rFonts w:ascii="Courier New" w:cs="Courier New" w:eastAsia="Courier New" w:hAnsi="Courier New"/>
          <w:sz w:val="14"/>
          <w:szCs w:val="14"/>
          <w:color w:val="auto"/>
        </w:rPr>
        <w:t>In the case of the redemption of all of the Securities of a series outstanding, the Issuer shall notify the Trustee in writing of the redemption date 45 days (unless a shorter period shall be satisfactory to the Trustee) prior to the redemption date.</w:t>
      </w:r>
    </w:p>
    <w:p>
      <w:pPr>
        <w:spacing w:after="0" w:line="56" w:lineRule="exact"/>
        <w:rPr>
          <w:sz w:val="20"/>
          <w:szCs w:val="20"/>
          <w:color w:val="auto"/>
        </w:rPr>
      </w:pPr>
    </w:p>
    <w:p>
      <w:pPr>
        <w:ind w:right="3419" w:firstLine="689"/>
        <w:spacing w:after="0" w:line="261" w:lineRule="auto"/>
        <w:rPr>
          <w:sz w:val="20"/>
          <w:szCs w:val="20"/>
          <w:color w:val="auto"/>
        </w:rPr>
      </w:pPr>
      <w:r>
        <w:rPr>
          <w:rFonts w:ascii="Courier New" w:cs="Courier New" w:eastAsia="Courier New" w:hAnsi="Courier New"/>
          <w:sz w:val="14"/>
          <w:szCs w:val="14"/>
          <w:color w:val="auto"/>
        </w:rPr>
        <w:t>If less than all the Securities of a series are to be redeemed, the Trustee shall select, pro rata or by lot or in such manner as it shall deem appropriate and fair, Securities of such Series to be redeemed in whole or in part. Securities of a series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77" w:lineRule="exact"/>
        <w:rPr>
          <w:sz w:val="20"/>
          <w:szCs w:val="20"/>
          <w:color w:val="auto"/>
        </w:rPr>
      </w:pPr>
    </w:p>
    <w:p>
      <w:pPr>
        <w:ind w:right="3339" w:firstLine="689"/>
        <w:spacing w:after="0" w:line="257" w:lineRule="auto"/>
        <w:rPr>
          <w:sz w:val="20"/>
          <w:szCs w:val="20"/>
          <w:color w:val="auto"/>
        </w:rPr>
      </w:pPr>
      <w:r>
        <w:rPr>
          <w:rFonts w:ascii="Courier New" w:cs="Courier New" w:eastAsia="Courier New" w:hAnsi="Courier New"/>
          <w:sz w:val="14"/>
          <w:szCs w:val="14"/>
          <w:color w:val="auto"/>
        </w:rPr>
        <w:t>SECTION 11.03 Payment of Securities Called for Redemption.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5.05 and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 2.04 hereof.</w:t>
      </w:r>
    </w:p>
    <w:p>
      <w:pPr>
        <w:spacing w:after="0" w:line="82" w:lineRule="exact"/>
        <w:rPr>
          <w:sz w:val="20"/>
          <w:szCs w:val="20"/>
          <w:color w:val="auto"/>
        </w:rPr>
      </w:pPr>
    </w:p>
    <w:p>
      <w:pPr>
        <w:ind w:right="3599" w:firstLine="689"/>
        <w:spacing w:after="0" w:line="282" w:lineRule="auto"/>
        <w:rPr>
          <w:sz w:val="20"/>
          <w:szCs w:val="20"/>
          <w:color w:val="auto"/>
        </w:rPr>
      </w:pPr>
      <w:r>
        <w:rPr>
          <w:rFonts w:ascii="Courier New" w:cs="Courier New" w:eastAsia="Courier New" w:hAnsi="Courier New"/>
          <w:sz w:val="14"/>
          <w:szCs w:val="14"/>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921" w:right="1440" w:bottom="1440" w:gutter="0" w:footer="0" w:header="0"/>
        </w:sectPr>
      </w:pPr>
    </w:p>
    <w:bookmarkStart w:id="262" w:name="page263"/>
    <w:bookmarkEnd w:id="262"/>
    <w:p>
      <w:pPr>
        <w:ind w:right="3419" w:firstLine="689"/>
        <w:spacing w:after="0" w:line="282" w:lineRule="auto"/>
        <w:rPr>
          <w:sz w:val="20"/>
          <w:szCs w:val="20"/>
          <w:color w:val="auto"/>
        </w:rPr>
      </w:pPr>
      <w:r>
        <w:rPr>
          <w:rFonts w:ascii="Courier New" w:cs="Courier New" w:eastAsia="Courier New" w:hAnsi="Courier New"/>
          <w:sz w:val="14"/>
          <w:szCs w:val="14"/>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62" w:lineRule="exact"/>
        <w:rPr>
          <w:sz w:val="20"/>
          <w:szCs w:val="20"/>
          <w:color w:val="auto"/>
        </w:rPr>
      </w:pPr>
    </w:p>
    <w:p>
      <w:pPr>
        <w:ind w:right="3339" w:firstLine="689"/>
        <w:spacing w:after="0" w:line="266" w:lineRule="auto"/>
        <w:rPr>
          <w:sz w:val="20"/>
          <w:szCs w:val="20"/>
          <w:color w:val="auto"/>
        </w:rPr>
      </w:pPr>
      <w:r>
        <w:rPr>
          <w:rFonts w:ascii="Courier New" w:cs="Courier New" w:eastAsia="Courier New" w:hAnsi="Courier New"/>
          <w:sz w:val="14"/>
          <w:szCs w:val="14"/>
          <w:color w:val="auto"/>
        </w:rPr>
        <w:t>SECTION 11.04 Exclusion of Certain Securities from Eligibility for Selection for Redemption.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spacing w:after="0" w:line="74"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11.05 Mandatory and Optional Sinking Funds.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The date on which a sinking fund payment is to be made is herein referred to as the "sinking fund payment date".</w:t>
      </w:r>
    </w:p>
    <w:p>
      <w:pPr>
        <w:spacing w:after="0" w:line="72" w:lineRule="exact"/>
        <w:rPr>
          <w:sz w:val="20"/>
          <w:szCs w:val="20"/>
          <w:color w:val="auto"/>
        </w:rPr>
      </w:pPr>
    </w:p>
    <w:p>
      <w:pPr>
        <w:ind w:right="3419" w:firstLine="689"/>
        <w:spacing w:after="0" w:line="270" w:lineRule="auto"/>
        <w:rPr>
          <w:sz w:val="20"/>
          <w:szCs w:val="20"/>
          <w:color w:val="auto"/>
        </w:rPr>
      </w:pPr>
      <w:r>
        <w:rPr>
          <w:rFonts w:ascii="Courier New" w:cs="Courier New" w:eastAsia="Courier New" w:hAnsi="Courier New"/>
          <w:sz w:val="14"/>
          <w:szCs w:val="14"/>
          <w:color w:val="auto"/>
        </w:rPr>
        <w:t>In lieu of making all or any part of any mandatory sinking fund payment with respect to any series of Securities in cash, the Issuer may at its option</w:t>
      </w:r>
    </w:p>
    <w:p>
      <w:pPr>
        <w:ind w:right="3339" w:firstLine="8"/>
        <w:spacing w:after="0" w:line="259" w:lineRule="auto"/>
        <w:tabs>
          <w:tab w:leader="none" w:pos="34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79" w:lineRule="exact"/>
        <w:rPr>
          <w:sz w:val="20"/>
          <w:szCs w:val="20"/>
          <w:color w:val="auto"/>
        </w:rPr>
      </w:pPr>
    </w:p>
    <w:p>
      <w:pPr>
        <w:ind w:right="3419" w:firstLine="689"/>
        <w:spacing w:after="0" w:line="275" w:lineRule="auto"/>
        <w:rPr>
          <w:sz w:val="20"/>
          <w:szCs w:val="20"/>
          <w:color w:val="auto"/>
        </w:rPr>
      </w:pPr>
      <w:r>
        <w:rPr>
          <w:rFonts w:ascii="Courier New" w:cs="Courier New" w:eastAsia="Courier New" w:hAnsi="Courier New"/>
          <w:sz w:val="14"/>
          <w:szCs w:val="14"/>
          <w:color w:val="auto"/>
        </w:rPr>
        <w:t>On or before the sixtieth day next preceding each sinking fund payment date for any series, the Issuer will deliver to the Trustee an Officer's Certificate (a) specifying the portion of the mandatory sinking fund payment to be satisfied by payment of cash and the portion to be satisfied by credit of Securities of such series, (b) stating that none of the Securities of such series has theretofore been so</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921" w:right="1440" w:bottom="1440" w:gutter="0" w:footer="0" w:header="0"/>
        </w:sectPr>
      </w:pPr>
    </w:p>
    <w:bookmarkStart w:id="263" w:name="page264"/>
    <w:bookmarkEnd w:id="263"/>
    <w:p>
      <w:pPr>
        <w:ind w:right="3339"/>
        <w:spacing w:after="0" w:line="256" w:lineRule="auto"/>
        <w:rPr>
          <w:sz w:val="20"/>
          <w:szCs w:val="20"/>
          <w:color w:val="auto"/>
        </w:rPr>
      </w:pPr>
      <w:r>
        <w:rPr>
          <w:rFonts w:ascii="Courier New" w:cs="Courier New" w:eastAsia="Courier New" w:hAnsi="Courier New"/>
          <w:sz w:val="14"/>
          <w:szCs w:val="14"/>
          <w:color w:val="auto"/>
        </w:rPr>
        <w:t>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written statement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sixtieth day, to deliver such written statement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254" w:lineRule="exact"/>
        <w:rPr>
          <w:sz w:val="20"/>
          <w:szCs w:val="20"/>
          <w:color w:val="auto"/>
        </w:rPr>
      </w:pPr>
    </w:p>
    <w:p>
      <w:pPr>
        <w:ind w:right="3339" w:firstLine="689"/>
        <w:spacing w:after="0" w:line="256" w:lineRule="auto"/>
        <w:rPr>
          <w:sz w:val="20"/>
          <w:szCs w:val="20"/>
          <w:color w:val="auto"/>
        </w:rPr>
      </w:pPr>
      <w:r>
        <w:rPr>
          <w:rFonts w:ascii="Courier New" w:cs="Courier New" w:eastAsia="Courier New" w:hAnsi="Courier New"/>
          <w:sz w:val="14"/>
          <w:szCs w:val="14"/>
          <w:color w:val="auto"/>
        </w:rPr>
        <w:t>If the sinking fund payment or payments (mandatory or optional or both) to be made in cash on the next succeeding sinking fund payment date plus any unused balance of any preceding sinking fund payments made in cash shall exceed $50,000 (or a lesser sum if the Issuer shall so request in writing)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less and the Issuer makes no such request then it shall be carried over until a sum in excess of $50,000 is available. The Trustee shall select, in the manner provided in Section 11.02,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Securities of any series which are identified in an Officers' Certificate at least 60 days prior to the sinking fund payment date as being beneficially owned by, and not pledged or hypothecated by, the Issuer or an entity directly or indirectly controlling or controlled by or under direct or indirect common control with the Issuer shall be excluded from Securities of such series eligible for selection for redemption. The Issuer or the Trustee, in the name and at the expense of the Issuer (if the Issuer</w:t>
      </w:r>
    </w:p>
    <w:p>
      <w:pPr>
        <w:spacing w:after="0" w:line="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921" w:right="1440" w:bottom="1440" w:gutter="0" w:footer="0" w:header="0"/>
        </w:sectPr>
      </w:pPr>
    </w:p>
    <w:bookmarkStart w:id="264" w:name="page265"/>
    <w:bookmarkEnd w:id="264"/>
    <w:p>
      <w:pPr>
        <w:ind w:right="3339"/>
        <w:spacing w:after="0" w:line="261" w:lineRule="auto"/>
        <w:rPr>
          <w:sz w:val="20"/>
          <w:szCs w:val="20"/>
          <w:color w:val="auto"/>
        </w:rPr>
      </w:pPr>
      <w:r>
        <w:rPr>
          <w:rFonts w:ascii="Courier New" w:cs="Courier New" w:eastAsia="Courier New" w:hAnsi="Courier New"/>
          <w:sz w:val="14"/>
          <w:szCs w:val="14"/>
          <w:color w:val="auto"/>
        </w:rPr>
        <w:t>shall so request the Trustee in writing) shall cause notice of redemption of the Securities of such series to be given in the manner provided in Section 11.02 (and with the effect provided in Section 11.03)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77"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At least one Business Day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56" w:lineRule="exact"/>
        <w:rPr>
          <w:sz w:val="20"/>
          <w:szCs w:val="20"/>
          <w:color w:val="auto"/>
        </w:rPr>
      </w:pPr>
    </w:p>
    <w:p>
      <w:pPr>
        <w:ind w:right="3339" w:firstLine="689"/>
        <w:spacing w:after="0" w:line="257" w:lineRule="auto"/>
        <w:rPr>
          <w:sz w:val="20"/>
          <w:szCs w:val="20"/>
          <w:color w:val="auto"/>
        </w:rPr>
      </w:pPr>
      <w:r>
        <w:rPr>
          <w:rFonts w:ascii="Courier New" w:cs="Courier New" w:eastAsia="Courier New" w:hAnsi="Courier New"/>
          <w:sz w:val="14"/>
          <w:szCs w:val="14"/>
          <w:color w:val="auto"/>
        </w:rPr>
        <w:t>The Trustee shall not redeem or cause to be redeemed any Securities of a series with sinking fund moneys or mail any notice of redemption of Securities for such series by operation of the sinking fund during the continuance of a default in payment of interest on such Securities or of any Event of Default if the Trustee has received written notice thereof at least three Business Days prior to any payment hereunder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if the Trustee has received written notice of such default or Event of Default at least three Business Days prior to any payment hereunder, any moneys in the sinking fund for such series at the time when any such default or Event of Default shall occur, and any moneys thereafter paid into the sinking fund, shall, during the continuance of such default or Event of Default, be deemed to have been collected under Article 4 and held for the payment of all such Securities. In case such Event of Default shall have been waived as provided in Section 4.10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252" w:lineRule="exact"/>
        <w:rPr>
          <w:sz w:val="20"/>
          <w:szCs w:val="20"/>
          <w:color w:val="auto"/>
        </w:rPr>
      </w:pPr>
    </w:p>
    <w:p>
      <w:pPr>
        <w:ind w:right="3339" w:firstLine="689"/>
        <w:spacing w:after="0" w:line="284" w:lineRule="auto"/>
        <w:rPr>
          <w:sz w:val="20"/>
          <w:szCs w:val="20"/>
          <w:color w:val="auto"/>
        </w:rPr>
      </w:pPr>
      <w:r>
        <w:rPr>
          <w:rFonts w:ascii="Courier New" w:cs="Courier New" w:eastAsia="Courier New" w:hAnsi="Courier New"/>
          <w:sz w:val="14"/>
          <w:szCs w:val="14"/>
          <w:color w:val="auto"/>
        </w:rPr>
        <w:t>SECTION 11.06 Conversion Arrangement on Call For Redemption. In connection with any redemption of Securities, the Issuer shall deposit the amount due in connection with such redemption as required by Section 11.02 or it may arrange for the purchase and conversion of any Securities called for redemption by</w:t>
      </w:r>
    </w:p>
    <w:p>
      <w:pPr>
        <w:spacing w:after="0" w:line="2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921" w:right="1440" w:bottom="1440" w:gutter="0" w:footer="0" w:header="0"/>
        </w:sectPr>
      </w:pPr>
    </w:p>
    <w:bookmarkStart w:id="265" w:name="page266"/>
    <w:bookmarkEnd w:id="265"/>
    <w:p>
      <w:pPr>
        <w:ind w:right="3339"/>
        <w:spacing w:after="0" w:line="254" w:lineRule="auto"/>
        <w:rPr>
          <w:sz w:val="20"/>
          <w:szCs w:val="20"/>
          <w:color w:val="auto"/>
        </w:rPr>
      </w:pPr>
      <w:r>
        <w:rPr>
          <w:rFonts w:ascii="Courier New" w:cs="Courier New" w:eastAsia="Courier New" w:hAnsi="Courier New"/>
          <w:sz w:val="14"/>
          <w:szCs w:val="14"/>
          <w:color w:val="auto"/>
        </w:rPr>
        <w:t>an agreement with one or more investment bankers or other purchasers to purchase such Securities and to make the deposit required of it by Section 11.02 on its behalf by paying to the Trustee or the Paying Agent in trust for the Securityholders, on or before 10:00 a.m. New York time on the redemption date, an amount no less than the redemption price, together with interest, if any, accrued to the redemption date of such Securities, in immediately available funds. Notwithstanding anytime to the contrary contained in this Article 11, the obligation of the Issuer to pay the redemption price of such Securities, including all accrued interest, if any, shall be deemed to be satisfied and discharged to the extent such amount is so paid by such purchasers. If such an agreement is entered into, any Securities not duly surrendered for conversion by the holders thereof may, at the option of the Issuer, be deemed, to the fullest extent permitted by law, acquired by such purchasers from such holders and (notwithstanding anything to the contrary contained in Article 13) surrendered by such purchasers for conversion, all as of immediately prior to the close of business on the last day on which Securities of such series called for redemption may be converted in accordance with this Indenture and the terms of such Securities, subject to payment of the above amount aforesaid. The Trustee or the Paying Agent shall hold and pay to the Securityholders whose Securities are selected for redemption any such amount paid to it in the same manner as it would moneys deposited with it by the Issuer for the redemption of Securities. Without the Trustee's and the Paying Agent's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incurred by the Trustee and the Paying Agent in the defense of any claim or liability arising out of or in connection with the exercise or performance of any of its powers, duties, responsibilities or obligations under this Indenture.</w:t>
      </w:r>
    </w:p>
    <w:p>
      <w:pPr>
        <w:spacing w:after="0" w:line="9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12</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SUBORDINATION OF SECURITIES</w:t>
      </w:r>
    </w:p>
    <w:p>
      <w:pPr>
        <w:spacing w:after="0" w:line="147" w:lineRule="exact"/>
        <w:rPr>
          <w:sz w:val="20"/>
          <w:szCs w:val="20"/>
          <w:color w:val="auto"/>
        </w:rPr>
      </w:pPr>
    </w:p>
    <w:p>
      <w:pPr>
        <w:ind w:right="3339" w:firstLine="689"/>
        <w:spacing w:after="0" w:line="282" w:lineRule="auto"/>
        <w:rPr>
          <w:sz w:val="20"/>
          <w:szCs w:val="20"/>
          <w:color w:val="auto"/>
        </w:rPr>
      </w:pPr>
      <w:r>
        <w:rPr>
          <w:rFonts w:ascii="Courier New" w:cs="Courier New" w:eastAsia="Courier New" w:hAnsi="Courier New"/>
          <w:sz w:val="14"/>
          <w:szCs w:val="14"/>
          <w:color w:val="auto"/>
        </w:rPr>
        <w:t>SECTION 12.01 Agreement of Subordination. The Issuer covenants and agrees, and each holder of Securities issued hereunder by his acceptance thereof likewise covenants and agrees, that all Securities shall be issued subject to the provisions of this Article 12; and each Securityholder, whether upon original issue</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921" w:right="1440" w:bottom="1440" w:gutter="0" w:footer="0" w:header="0"/>
        </w:sectPr>
      </w:pPr>
    </w:p>
    <w:bookmarkStart w:id="266" w:name="page267"/>
    <w:bookmarkEnd w:id="266"/>
    <w:p>
      <w:pPr>
        <w:ind w:right="3519"/>
        <w:spacing w:after="0" w:line="375" w:lineRule="auto"/>
        <w:rPr>
          <w:sz w:val="20"/>
          <w:szCs w:val="20"/>
          <w:color w:val="auto"/>
        </w:rPr>
      </w:pPr>
      <w:r>
        <w:rPr>
          <w:rFonts w:ascii="Courier New" w:cs="Courier New" w:eastAsia="Courier New" w:hAnsi="Courier New"/>
          <w:sz w:val="14"/>
          <w:szCs w:val="14"/>
          <w:color w:val="auto"/>
        </w:rPr>
        <w:t>or upon transfer or assignment thereof, accepts and agrees to be bound by such provisions.</w:t>
      </w:r>
    </w:p>
    <w:p>
      <w:pPr>
        <w:spacing w:after="0" w:line="1"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The payment of the principal of, premium, if any, and interest on all Securities issued hereunder shall, to the extent and in the manner hereinafter set forth, be subordinated and subject in right of payment to the prior payment in full of all Senior Indebtedness, whether outstanding at the date of this Indenture or thereafter incurred.</w:t>
      </w:r>
    </w:p>
    <w:p>
      <w:pPr>
        <w:spacing w:after="0" w:line="62" w:lineRule="exact"/>
        <w:rPr>
          <w:sz w:val="20"/>
          <w:szCs w:val="20"/>
          <w:color w:val="auto"/>
        </w:rPr>
      </w:pPr>
    </w:p>
    <w:p>
      <w:pPr>
        <w:ind w:right="3779" w:firstLine="689"/>
        <w:spacing w:after="0" w:line="375" w:lineRule="auto"/>
        <w:rPr>
          <w:sz w:val="20"/>
          <w:szCs w:val="20"/>
          <w:color w:val="auto"/>
        </w:rPr>
      </w:pPr>
      <w:r>
        <w:rPr>
          <w:rFonts w:ascii="Courier New" w:cs="Courier New" w:eastAsia="Courier New" w:hAnsi="Courier New"/>
          <w:sz w:val="14"/>
          <w:szCs w:val="14"/>
          <w:color w:val="auto"/>
        </w:rPr>
        <w:t>No provision of this Article 12 shall prevent the occurrence of any default or Event of Default hereunder.</w:t>
      </w:r>
    </w:p>
    <w:p>
      <w:pPr>
        <w:spacing w:after="0" w:line="1" w:lineRule="exact"/>
        <w:rPr>
          <w:sz w:val="20"/>
          <w:szCs w:val="20"/>
          <w:color w:val="auto"/>
        </w:rPr>
      </w:pPr>
    </w:p>
    <w:p>
      <w:pPr>
        <w:ind w:right="3339" w:firstLine="689"/>
        <w:spacing w:after="0" w:line="263" w:lineRule="auto"/>
        <w:rPr>
          <w:sz w:val="20"/>
          <w:szCs w:val="20"/>
          <w:color w:val="auto"/>
        </w:rPr>
      </w:pPr>
      <w:r>
        <w:rPr>
          <w:rFonts w:ascii="Courier New" w:cs="Courier New" w:eastAsia="Courier New" w:hAnsi="Courier New"/>
          <w:sz w:val="14"/>
          <w:szCs w:val="14"/>
          <w:color w:val="auto"/>
        </w:rPr>
        <w:t>SECTION 12.02 Payments to Securityholders. In the event and during the continuation of any default in the payment of principal, premium, interest or any other payment due on any Senior Indebtedness continuing beyond the period of grace, if any, specified in the instrument or lease evidencing such Senior Indebtedness, then, unless and until such default shall have been cured or waived or shall have ceased to exist, no payment shall be made by the Issuer with respect to the principal of, or premium, if any, or interest on the Securities, except sinking fund payments made by the acquisition of Securities under Section 11.05 prior to the happening of such default and payments made pursuant to Article 9 hereof from monies deposited with the Trustee pursuant thereto prior to the happening of such default.</w:t>
      </w:r>
    </w:p>
    <w:p>
      <w:pPr>
        <w:spacing w:after="0" w:line="76" w:lineRule="exact"/>
        <w:rPr>
          <w:sz w:val="20"/>
          <w:szCs w:val="20"/>
          <w:color w:val="auto"/>
        </w:rPr>
      </w:pPr>
    </w:p>
    <w:p>
      <w:pPr>
        <w:ind w:right="3339" w:firstLine="689"/>
        <w:spacing w:after="0" w:line="257" w:lineRule="auto"/>
        <w:rPr>
          <w:sz w:val="20"/>
          <w:szCs w:val="20"/>
          <w:color w:val="auto"/>
        </w:rPr>
      </w:pPr>
      <w:r>
        <w:rPr>
          <w:rFonts w:ascii="Courier New" w:cs="Courier New" w:eastAsia="Courier New" w:hAnsi="Courier New"/>
          <w:sz w:val="14"/>
          <w:szCs w:val="14"/>
          <w:color w:val="auto"/>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shall first be paid in full, or payment thereof provided for in money in accordance with its terms, before any payment is made on account of the principal (and premium, if any) or interest on the Securities (except payments made pursuant to Article 9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and kind or character, whether in cash, property or securities, to which the holders of the Securities or the Trustee would be entitled, except for the provisions of this Article 12,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(pro rata to such holders on the basis of the respective amounts of Senior</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921" w:right="1440" w:bottom="1440" w:gutter="0" w:footer="0" w:header="0"/>
        </w:sectPr>
      </w:pPr>
    </w:p>
    <w:bookmarkStart w:id="267" w:name="page268"/>
    <w:bookmarkEnd w:id="267"/>
    <w:p>
      <w:pPr>
        <w:ind w:right="3519"/>
        <w:spacing w:after="0" w:line="268" w:lineRule="auto"/>
        <w:rPr>
          <w:sz w:val="20"/>
          <w:szCs w:val="20"/>
          <w:color w:val="auto"/>
        </w:rPr>
      </w:pPr>
      <w:r>
        <w:rPr>
          <w:rFonts w:ascii="Courier New" w:cs="Courier New" w:eastAsia="Courier New" w:hAnsi="Courier New"/>
          <w:sz w:val="14"/>
          <w:szCs w:val="14"/>
          <w:color w:val="auto"/>
        </w:rPr>
        <w:t>Indebtedness held by such holders, as calculated by the Issuer) or their representative or representatives, or to the trustee or trustees under any indenture pursuant to which any instruments evidencing any Senior Indebtedness may have been issued, as their respective interests may appear, to the extent necessary to pay all Senior Indebtedness in full, in money or money's worth, after giving effect to any concurrent payment or distribution to or for the holders of Senior Indebtedness, before any payment or distribution is made to the holders of the Securities or to the Trustee.</w:t>
      </w:r>
    </w:p>
    <w:p>
      <w:pPr>
        <w:spacing w:after="0" w:line="74" w:lineRule="exact"/>
        <w:rPr>
          <w:sz w:val="20"/>
          <w:szCs w:val="20"/>
          <w:color w:val="auto"/>
        </w:rPr>
      </w:pPr>
    </w:p>
    <w:p>
      <w:pPr>
        <w:ind w:right="3339" w:firstLine="689"/>
        <w:spacing w:after="0" w:line="260" w:lineRule="auto"/>
        <w:rPr>
          <w:sz w:val="20"/>
          <w:szCs w:val="20"/>
          <w:color w:val="auto"/>
        </w:rPr>
      </w:pPr>
      <w:r>
        <w:rPr>
          <w:rFonts w:ascii="Courier New" w:cs="Courier New" w:eastAsia="Courier New" w:hAnsi="Courier New"/>
          <w:sz w:val="14"/>
          <w:szCs w:val="14"/>
          <w:color w:val="auto"/>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is paid in full, or provision is made for such payment in money in accordance with its terms, such payment or distribution shall be held in trust for the benefit of and shall be paid over or delivered to the holders of Senior Indebtedness or their representative or representatives, or to the trustee or trustees under any indenture pursuant to which any instruments evidencing any Senior Indebtedness may have been issued, as their respective interests may appear, as calculated by the Issuer, for application to the payment of all Senior Indebtedness remaining unpaid to the extent necessary to pay all Senior Indebtedness in full in money in accordance with its terms, after giving effect to any concurrent payment or distribution to or for the holders of such Senior Indebtedness.</w:t>
      </w:r>
    </w:p>
    <w:p>
      <w:pPr>
        <w:spacing w:after="0" w:line="79" w:lineRule="exact"/>
        <w:rPr>
          <w:sz w:val="20"/>
          <w:szCs w:val="20"/>
          <w:color w:val="auto"/>
        </w:rPr>
      </w:pPr>
    </w:p>
    <w:p>
      <w:pPr>
        <w:ind w:right="3339" w:firstLine="689"/>
        <w:spacing w:after="0" w:line="257" w:lineRule="auto"/>
        <w:rPr>
          <w:sz w:val="20"/>
          <w:szCs w:val="20"/>
          <w:color w:val="auto"/>
        </w:rPr>
      </w:pPr>
      <w:r>
        <w:rPr>
          <w:rFonts w:ascii="Courier New" w:cs="Courier New" w:eastAsia="Courier New" w:hAnsi="Courier New"/>
          <w:sz w:val="14"/>
          <w:szCs w:val="14"/>
          <w:color w:val="auto"/>
        </w:rPr>
        <w:t>For purposes of this Article 12,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12 with respect to the Securities to the payment of all Senior Indebtedness which may at the time be outstanding; provided that (i) the Senior Indebtedness is assumed by the new corporation, if any, resulting from any such reorganization or readjustment, and (ii) the rights of the holders of the Senior Indebtedness (other than leases) and of leases which are assumed are not, without the consent of such holders, altered by such reorganization or readjustment. The consolidation of the Issuer with, or the merger of the Issuer into, another corporation or the liquidation or dissolution of the Issuer following the conveyance or transfer of its property as an entirety, or substantially as an entirety, to another corporation upon the terms and conditions provided for in Article 8 hereof shall not be deemed a dissolution, winding-up, liquidation or reorganization for the purposes of this Section 12.02 if such other corporation shall, as a part of such consolidation, merger, conveyance or transfer, comply with the conditions stated in Article 8 hereof. Nothing in this Section 12.02 shall apply to claims of, or payments to, the Trustee under or pursuant to Section 5.06.</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921" w:right="1440" w:bottom="1440" w:gutter="0" w:footer="0" w:header="0"/>
        </w:sectPr>
      </w:pPr>
    </w:p>
    <w:bookmarkStart w:id="268" w:name="page269"/>
    <w:bookmarkEnd w:id="268"/>
    <w:p>
      <w:pPr>
        <w:ind w:right="3339" w:firstLine="689"/>
        <w:spacing w:after="0" w:line="258" w:lineRule="auto"/>
        <w:rPr>
          <w:sz w:val="20"/>
          <w:szCs w:val="20"/>
          <w:color w:val="auto"/>
        </w:rPr>
      </w:pPr>
      <w:r>
        <w:rPr>
          <w:rFonts w:ascii="Courier New" w:cs="Courier New" w:eastAsia="Courier New" w:hAnsi="Courier New"/>
          <w:sz w:val="14"/>
          <w:szCs w:val="14"/>
          <w:color w:val="auto"/>
        </w:rPr>
        <w:t>SECTION 12.03 Subrogation of Securities. Subject to the payment in full of all Senior Indebtedness, the rights of the holders of the Securities shall be subrogated to the rights of the holders of Senior Indebtedness to receive payments or distributions of cash, property or securities of the Issuer applicable to the Senior Indebtedness until the principal of (and premium, if any) and interest on the Securities shall be paid in full; and, for the purposes of such subrogation, no payments or distributions to the holders of the Senior Indebtedness of any cash, property or securities to which the holders of the Securities or the Trustee would be entitled except for the provisions of this Article 12, and no payment over pursuant to the provisions of this Article 12, to or for the benefit of the holders of Senior Indebtedness by holders of the Securities or the Trustee, shall, as between the Issuer, its creditors other than holders of Senior Indebtedness, and the holders of the Securities, be deemed to be a payment by the Issuer to or on account of the Senior Indebtedness. It is understood that the provisions of this Article 12 are and are intended solely for the purpose of defining the relative rights of the holders of the Securities, on the one hand, and the holders of the Senior Indebtedness, on the other hand.</w:t>
      </w:r>
    </w:p>
    <w:p>
      <w:pPr>
        <w:spacing w:after="0" w:line="249" w:lineRule="exact"/>
        <w:rPr>
          <w:sz w:val="20"/>
          <w:szCs w:val="20"/>
          <w:color w:val="auto"/>
        </w:rPr>
      </w:pPr>
    </w:p>
    <w:p>
      <w:pPr>
        <w:ind w:right="3339" w:firstLine="689"/>
        <w:spacing w:after="0" w:line="260" w:lineRule="auto"/>
        <w:rPr>
          <w:sz w:val="20"/>
          <w:szCs w:val="20"/>
          <w:color w:val="auto"/>
        </w:rPr>
      </w:pPr>
      <w:r>
        <w:rPr>
          <w:rFonts w:ascii="Courier New" w:cs="Courier New" w:eastAsia="Courier New" w:hAnsi="Courier New"/>
          <w:sz w:val="14"/>
          <w:szCs w:val="14"/>
          <w:color w:val="auto"/>
        </w:rPr>
        <w:t>Nothing contained in this Article 12 or elsewhere in this Indenture or in the Securities is intended to or shall impair, as between the Issuer, its creditors other than the holders of Senior Indebtedness, and the holders of the Securities, the obligation of the Issuer, which is absolute and unconditional, to pay to the holders of the Securities the principal of (and premium, if any) and interest on the Securities as and when the same shall become due and payable in accordance with their terms, or is intended to or shall affect the relative rights of the holders of the Securities and creditors of the Issuer other than the holders of the Senior Indebtedness, nor shall anything herein or therein prevent the Trustee or the holder of any Security from exercising all remedies otherwise permitted by applicable law upon default under this Indenture, subject to the rights, if any, under this Article 12 of the holders of Senior Indebtedness in respect of cash, property or securities of the Issuer received upon the exercise of any such remedy.</w:t>
      </w:r>
    </w:p>
    <w:p>
      <w:pPr>
        <w:spacing w:after="0" w:line="79"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Upon any payment or distribution of assets of the Issuer referred to in this Article 12, the Trustee, subject to the provisions of Section 5.01,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12.</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921" w:right="1440" w:bottom="1440" w:gutter="0" w:footer="0" w:header="0"/>
        </w:sectPr>
      </w:pPr>
    </w:p>
    <w:bookmarkStart w:id="269" w:name="page270"/>
    <w:bookmarkEnd w:id="269"/>
    <w:p>
      <w:pPr>
        <w:ind w:right="3419" w:firstLine="689"/>
        <w:spacing w:after="0" w:line="282" w:lineRule="auto"/>
        <w:rPr>
          <w:sz w:val="20"/>
          <w:szCs w:val="20"/>
          <w:color w:val="auto"/>
        </w:rPr>
      </w:pPr>
      <w:r>
        <w:rPr>
          <w:rFonts w:ascii="Courier New" w:cs="Courier New" w:eastAsia="Courier New" w:hAnsi="Courier New"/>
          <w:sz w:val="14"/>
          <w:szCs w:val="14"/>
          <w:color w:val="auto"/>
        </w:rPr>
        <w:t>SECTION 12.04 Authorization by Securityholders. Each holder of a Security by his acceptance thereof authorizes and directs the Trustee in his behalf to take such action as may be necessary or appropriate to effectuate the subordination provided in this Article 12 and appoints the Trustee his attorney-in-fact for any and all such purposes.</w:t>
      </w:r>
    </w:p>
    <w:p>
      <w:pPr>
        <w:spacing w:after="0" w:line="62" w:lineRule="exact"/>
        <w:rPr>
          <w:sz w:val="20"/>
          <w:szCs w:val="20"/>
          <w:color w:val="auto"/>
        </w:rPr>
      </w:pPr>
    </w:p>
    <w:p>
      <w:pPr>
        <w:ind w:right="3339" w:firstLine="689"/>
        <w:spacing w:after="0" w:line="256" w:lineRule="auto"/>
        <w:rPr>
          <w:sz w:val="20"/>
          <w:szCs w:val="20"/>
          <w:color w:val="auto"/>
        </w:rPr>
      </w:pPr>
      <w:r>
        <w:rPr>
          <w:rFonts w:ascii="Courier New" w:cs="Courier New" w:eastAsia="Courier New" w:hAnsi="Courier New"/>
          <w:sz w:val="14"/>
          <w:szCs w:val="14"/>
          <w:color w:val="auto"/>
        </w:rPr>
        <w:t>SECTION 12.05 Notice to Trustee. The Issuer shall give promptly written notice to a Responsible Officer of the Trustee of any fact known to the Issuer which would prohibit the making of any payment of monies to or by the Trustee in respect of the Securities pursuant to the provisions of this Article 12. Notwithstanding the provisions of this Article 12 or any other provision of this Indenture, the Trustee shall not be charged with knowledge of the existence of any facts which would prohibit the making of any payment of monies to or by the Trustee in respect of the Securities pursuant to the provisions of this Article 12, unless and until a Responsible Officer of the Trustee shall have received written notice thereof at the Corporate Trust Office of the Trustee from the Issuer or a holder or holders of Senior Indebtedness or from any trustee therefor; and before the receipt of any such written notice, the Trustee, subject to the provisions of Section 5.01, shall be entitled in all respects to assume that no such facts exist; provided that if on a date not fewer than three Business Days prior to the date upon which by the terms hereof any such monies may become payable for any purpose (including, without limitation, the payment of the principal of (or premium, if any) or interest on any Security) the Trustee shall not have received, with respect to such monies, the notice provided for in this Section 12.05,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84" w:lineRule="exact"/>
        <w:rPr>
          <w:sz w:val="20"/>
          <w:szCs w:val="20"/>
          <w:color w:val="auto"/>
        </w:rPr>
      </w:pPr>
    </w:p>
    <w:p>
      <w:pPr>
        <w:ind w:right="3339" w:firstLine="689"/>
        <w:spacing w:after="0" w:line="275" w:lineRule="auto"/>
        <w:rPr>
          <w:sz w:val="20"/>
          <w:szCs w:val="20"/>
          <w:color w:val="auto"/>
        </w:rPr>
      </w:pPr>
      <w:r>
        <w:rPr>
          <w:rFonts w:ascii="Courier New" w:cs="Courier New" w:eastAsia="Courier New" w:hAnsi="Courier New"/>
          <w:sz w:val="14"/>
          <w:szCs w:val="14"/>
          <w:color w:val="auto"/>
        </w:rPr>
        <w:t>Notwithstanding anything to the contrary hereinbefore set forth, nothing shall prevent any payment by the Issuer or the Trustee to the Securityholders of monies in connection with a redemption of Securities if (i) notice of such redemption has been given pursuant to Article 11 or Section 9.01 hereof prior to the receipt by the Trustee of written notice as aforesaid, and (ii) such notice of redemption is given not earlier than 60 days before the redemption date.</w:t>
      </w:r>
    </w:p>
    <w:p>
      <w:pPr>
        <w:spacing w:after="0" w:line="69"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The Trustee conclusively shall be entitled to rely on the delivery to it of a written notice by a Person representing himself to be a holder of Senior Indebtedness (or a trustee on behalf of such holder) to establish that such notice has been given by a holder of Senior Indebtedness or a trustee on behalf of any such holder or holders. In the event that the Trustee determines in good faith that further evidence is required with respect to the right of any Person as a holder of Senior Indebtedness to participate in any payment or distribution pursuant to this</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921" w:right="1440" w:bottom="1440" w:gutter="0" w:footer="0" w:header="0"/>
        </w:sectPr>
      </w:pPr>
    </w:p>
    <w:bookmarkStart w:id="270" w:name="page271"/>
    <w:bookmarkEnd w:id="270"/>
    <w:p>
      <w:pPr>
        <w:ind w:right="3419"/>
        <w:spacing w:after="0" w:line="271" w:lineRule="auto"/>
        <w:rPr>
          <w:sz w:val="20"/>
          <w:szCs w:val="20"/>
          <w:color w:val="auto"/>
        </w:rPr>
      </w:pPr>
      <w:r>
        <w:rPr>
          <w:rFonts w:ascii="Courier New" w:cs="Courier New" w:eastAsia="Courier New" w:hAnsi="Courier New"/>
          <w:sz w:val="14"/>
          <w:szCs w:val="14"/>
          <w:color w:val="auto"/>
        </w:rPr>
        <w:t>Article 12,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12, and if such evidence is not furnished the Trustee may defer any payment to such Person pending judicial determination as to the right of such Person to receive such payment.</w:t>
      </w:r>
    </w:p>
    <w:p>
      <w:pPr>
        <w:spacing w:after="0" w:line="72" w:lineRule="exact"/>
        <w:rPr>
          <w:sz w:val="20"/>
          <w:szCs w:val="20"/>
          <w:color w:val="auto"/>
        </w:rPr>
      </w:pPr>
    </w:p>
    <w:p>
      <w:pPr>
        <w:ind w:right="3419" w:firstLine="689"/>
        <w:spacing w:after="0" w:line="282" w:lineRule="auto"/>
        <w:rPr>
          <w:sz w:val="20"/>
          <w:szCs w:val="20"/>
          <w:color w:val="auto"/>
        </w:rPr>
      </w:pPr>
      <w:r>
        <w:rPr>
          <w:rFonts w:ascii="Courier New" w:cs="Courier New" w:eastAsia="Courier New" w:hAnsi="Courier New"/>
          <w:sz w:val="14"/>
          <w:szCs w:val="14"/>
          <w:color w:val="auto"/>
        </w:rPr>
        <w:t>SECTION 12.06 Trustee's Relation to Senior Indebtedness. The Trustee in its individual capacity shall be entitled to all the rights set forth in this Article 12 in respect of any Senior Indebtedness at any time held by it, to the same extent as any other holder of Senior Indebtedness and nothing elsewhere in this Indenture shall deprive the Trustee of any of its rights as such holder.</w:t>
      </w:r>
    </w:p>
    <w:p>
      <w:pPr>
        <w:spacing w:after="0" w:line="62" w:lineRule="exact"/>
        <w:rPr>
          <w:sz w:val="20"/>
          <w:szCs w:val="20"/>
          <w:color w:val="auto"/>
        </w:rPr>
      </w:pPr>
    </w:p>
    <w:p>
      <w:pPr>
        <w:ind w:right="3339" w:firstLine="689"/>
        <w:spacing w:after="0" w:line="264" w:lineRule="auto"/>
        <w:rPr>
          <w:sz w:val="20"/>
          <w:szCs w:val="20"/>
          <w:color w:val="auto"/>
        </w:rPr>
      </w:pPr>
      <w:r>
        <w:rPr>
          <w:rFonts w:ascii="Courier New" w:cs="Courier New" w:eastAsia="Courier New" w:hAnsi="Courier New"/>
          <w:sz w:val="14"/>
          <w:szCs w:val="14"/>
          <w:color w:val="auto"/>
        </w:rPr>
        <w:t>With respect to the holders of Senior Indebtedness, the Trustee undertakes to perform or to observe only such of its covenants and obligations as are specifically set forth in this Article 12, and no implied covenants or obligations with respect to the holders of Senior Indebtedness shall be read into this Indenture against the Trustee. The Trustee shall not be deemed to owe any fiduciary duty to the holders of Senior Indebtedness and the Trustee shall not be liable to any holder of Senior Indebtedness if it shall pay over or deliver to holders of Securities, the Issuer or any other Person money or assets to which any holder of Senior Indebtedness shall be entitled by virtue of this Article 12 or otherwise.</w:t>
      </w:r>
    </w:p>
    <w:p>
      <w:pPr>
        <w:spacing w:after="0" w:line="77"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SECTION 12.07 No Impairment of Subordination. No right of any present or future holder of any Senior Indebtedness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 with.</w:t>
      </w:r>
    </w:p>
    <w:p>
      <w:pPr>
        <w:spacing w:after="0" w:line="72" w:lineRule="exact"/>
        <w:rPr>
          <w:sz w:val="20"/>
          <w:szCs w:val="20"/>
          <w:color w:val="auto"/>
        </w:rPr>
      </w:pPr>
    </w:p>
    <w:p>
      <w:pPr>
        <w:ind w:right="3419" w:firstLine="689"/>
        <w:spacing w:after="0" w:line="375" w:lineRule="auto"/>
        <w:rPr>
          <w:sz w:val="20"/>
          <w:szCs w:val="20"/>
          <w:color w:val="auto"/>
        </w:rPr>
      </w:pPr>
      <w:r>
        <w:rPr>
          <w:rFonts w:ascii="Courier New" w:cs="Courier New" w:eastAsia="Courier New" w:hAnsi="Courier New"/>
          <w:sz w:val="14"/>
          <w:szCs w:val="14"/>
          <w:color w:val="auto"/>
        </w:rPr>
        <w:t>SECTION 12.08 Rights of Trustee. Nothing in this Article 12 shall apply to claims of or payments to, the Trustee pursuant to Section 5.06 or 9.04.</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922" w:right="1440" w:bottom="1440" w:gutter="0" w:footer="0" w:header="0"/>
        </w:sectPr>
      </w:pPr>
    </w:p>
    <w:bookmarkStart w:id="271" w:name="page272"/>
    <w:bookmarkEnd w:id="271"/>
    <w:p>
      <w:pPr>
        <w:jc w:val="center"/>
        <w:ind w:right="3339"/>
        <w:spacing w:after="0"/>
        <w:rPr>
          <w:sz w:val="20"/>
          <w:szCs w:val="20"/>
          <w:color w:val="auto"/>
        </w:rPr>
      </w:pPr>
      <w:r>
        <w:rPr>
          <w:rFonts w:ascii="Courier New" w:cs="Courier New" w:eastAsia="Courier New" w:hAnsi="Courier New"/>
          <w:sz w:val="14"/>
          <w:szCs w:val="14"/>
          <w:color w:val="auto"/>
        </w:rPr>
        <w:t>ARTICLE 13</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CONVERSION OF SECURITIES</w:t>
      </w:r>
    </w:p>
    <w:p>
      <w:pPr>
        <w:spacing w:after="0" w:line="147" w:lineRule="exact"/>
        <w:rPr>
          <w:sz w:val="20"/>
          <w:szCs w:val="20"/>
          <w:color w:val="auto"/>
        </w:rPr>
      </w:pPr>
    </w:p>
    <w:p>
      <w:pPr>
        <w:ind w:right="3339" w:firstLine="689"/>
        <w:spacing w:after="0" w:line="261" w:lineRule="auto"/>
        <w:rPr>
          <w:sz w:val="20"/>
          <w:szCs w:val="20"/>
          <w:color w:val="auto"/>
        </w:rPr>
      </w:pPr>
      <w:r>
        <w:rPr>
          <w:rFonts w:ascii="Courier New" w:cs="Courier New" w:eastAsia="Courier New" w:hAnsi="Courier New"/>
          <w:sz w:val="14"/>
          <w:szCs w:val="14"/>
          <w:color w:val="auto"/>
        </w:rPr>
        <w:t>SECTION 13.01 Applicability of Article. Securities of any series which are convertible into Capital Stock at the option of the Securityholder shall be convertible in accordance with their terms and (unless otherwise specified as contemplated by Section 2.03 for Securities of any series) in accordance with this Article. Each reference in this Article 13 to "a Security" or "the Securities" refers to the Securities of the particular series that is convertible into Capital Stock. Each reference in this Article to "Capital Stock" into which Securities of any series are convertible refers to the class of Capital Stock into which the Securities of such series are convertible in accordance with their terms (as specified as contemplated by Section 2.03). If more than one series of Securities with conversion privileges are outstanding at any time, the provisions of this Article 13 shall be applied separately to each such series.</w:t>
      </w:r>
    </w:p>
    <w:p>
      <w:pPr>
        <w:spacing w:after="0" w:line="249"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SECTION 13.02 Right of Securityholders to Convert Securities. Subject to and upon compliance with the terms of the Securities and the provisions of Section 11.06 and this Article 13, at the option of the holder thereof, any Security of any series of any authorized denomination, or any portion of the principal amount thereof which is $1,000 or any integral multiple of $1,000, may, at any time during the period specified in the Securities of such series, or in case such Security or portion thereof shall have been called for redemption, then in respect of such Security or portion thereof until and including, but not after (unless the Issuer shall default in payment due upon the redemption thereof) the close of business on the Business Day prior to the date fixed for redemption except that in the case of redemption at the option of the Securityholder, if specified in the terms of such Securities, such right shall terminate upon receipt of written notice of the exercise of such option, be converted into duly authorized, validly issued, fully paid and nonassessable shares of the class of Class A Common Stock and Class A Special Common Stock, or combination thereof, as specified in such Security, at the conversion rate for each $1,000 principal amount of Securities (such initial conversion rate reflecting an initial conversion price specified in such Security) in effect on the conversion date, or, in case an adjustment in the conversion rate has taken place pursuant to the provisions of Section 13.05, then at the applicable conversion rate as so adjusted, upon surrender of the Security or Securities, the principal amount of which is so to be converted, to the Issuer at any time during usual business hours at the office or agency to be maintained by it in accordance with the provisions of Section 3.02, accompanied by a written notice of election to convert as provided in Section 13.03 and, if so required by the Issuer and the Trustee, by a written instrument or instruments of transfer in form satisfactory to the Issuer and the Trustee duly executed by the registered holder or his attorney</w:t>
      </w: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921" w:right="1440" w:bottom="1440" w:gutter="0" w:footer="0" w:header="0"/>
        </w:sectPr>
      </w:pPr>
    </w:p>
    <w:bookmarkStart w:id="272" w:name="page273"/>
    <w:bookmarkEnd w:id="272"/>
    <w:p>
      <w:pPr>
        <w:jc w:val="both"/>
        <w:ind w:right="3419"/>
        <w:spacing w:after="0" w:line="292" w:lineRule="auto"/>
        <w:rPr>
          <w:sz w:val="20"/>
          <w:szCs w:val="20"/>
          <w:color w:val="auto"/>
        </w:rPr>
      </w:pPr>
      <w:r>
        <w:rPr>
          <w:rFonts w:ascii="Courier New" w:cs="Courier New" w:eastAsia="Courier New" w:hAnsi="Courier New"/>
          <w:sz w:val="14"/>
          <w:szCs w:val="14"/>
          <w:color w:val="auto"/>
        </w:rPr>
        <w:t>duly authorized in writing. All Securities surrendered for conversion shall, if surrendered to the Issuer or any conversion agent, be delivered to the Trustee for cancellation and cancelled by it, or shall, if surrendered to the Trustee, be cancelled by it, as provided in Section 2.10.</w:t>
      </w:r>
    </w:p>
    <w:p>
      <w:pPr>
        <w:spacing w:after="0" w:line="56" w:lineRule="exact"/>
        <w:rPr>
          <w:sz w:val="20"/>
          <w:szCs w:val="20"/>
          <w:color w:val="auto"/>
        </w:rPr>
      </w:pPr>
    </w:p>
    <w:p>
      <w:pPr>
        <w:ind w:right="3339" w:firstLine="689"/>
        <w:spacing w:after="0" w:line="271" w:lineRule="auto"/>
        <w:rPr>
          <w:sz w:val="20"/>
          <w:szCs w:val="20"/>
          <w:color w:val="auto"/>
        </w:rPr>
      </w:pPr>
      <w:r>
        <w:rPr>
          <w:rFonts w:ascii="Courier New" w:cs="Courier New" w:eastAsia="Courier New" w:hAnsi="Courier New"/>
          <w:sz w:val="14"/>
          <w:szCs w:val="14"/>
          <w:color w:val="auto"/>
        </w:rPr>
        <w:t>The initial conversion price or conversion rate in respect of a series of Securities shall be as specified in the Securities of such series. The conversion price or conversion rate will be subject to adjustment on the terms set forth in Section 13.05 or such other or different terms, if any, as may be specified by Section 2.03 for Securities of such series. Provisions of this Indenture that apply to conversion of all of a Security also apply to conversion of a portion of it.</w:t>
      </w:r>
    </w:p>
    <w:p>
      <w:pPr>
        <w:spacing w:after="0" w:line="72"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SECTION 13.03 Issuance of Shares of Capital Stock on Conversion. As promptly as practicable after the surrender, as herein provided, of any Security or Securities for conversion, the Issuer shall deliver or cause to be delivered at its said office or agency to or upon the written order of the holder of the Security or Securities so surrendered a certificate or certificates representing the number of duly authorized, validly issued, fully paid and nonassessable shares of Capital Stock into which such Security or Securities may be converted in accordance with the terms thereof and the provisions of this Article 13. Prior to delivery of such certificate or certificates, the Issuer shall require a written notice at its said office or agency from the holder of the Security or Securities so surrendered stating that the holder irrevocably elects to convert such Security or Securities, or, if less than the entire principal amount thereof is to be converted, stating the portion thereof to be converted. Such notice shall also state the name or names (with address and social security or other taxpayer identification number) in which said certificate or certificates are to be issued. Such conversion shall be deemed to have been made at the time that such Security or Securities shall have been surrendered for conversion and such notice shall have been received by the Issuer or the Trustee, the rights of the holder of such Security or Securities as a Securityholder shall cease at such time, the person or persons entitled to receive the shares of Capital Stock upon conversion of such Security or Securities shall be treated for all purposes as having become the record holder or holders of such shares of Capital Stock at such time and such conversion shall be at the conversion rate in effect at such time. In the case of any Security of any series which is converted in part only, upon such conversion, the Issuer shall execute and the Trustee shall authenticate and deliver to the holder thereof, as requested by such holder, a new Security or Securities of such series of authorized denominations in aggregate principal amount equal to the unconverted portion of such Security.</w:t>
      </w:r>
    </w:p>
    <w:p>
      <w:pPr>
        <w:spacing w:after="0" w:line="85" w:lineRule="exact"/>
        <w:rPr>
          <w:sz w:val="20"/>
          <w:szCs w:val="20"/>
          <w:color w:val="auto"/>
        </w:rPr>
      </w:pPr>
    </w:p>
    <w:p>
      <w:pPr>
        <w:ind w:right="3519" w:firstLine="689"/>
        <w:spacing w:after="0" w:line="292" w:lineRule="auto"/>
        <w:rPr>
          <w:sz w:val="20"/>
          <w:szCs w:val="20"/>
          <w:color w:val="auto"/>
        </w:rPr>
      </w:pPr>
      <w:r>
        <w:rPr>
          <w:rFonts w:ascii="Courier New" w:cs="Courier New" w:eastAsia="Courier New" w:hAnsi="Courier New"/>
          <w:sz w:val="14"/>
          <w:szCs w:val="14"/>
          <w:color w:val="auto"/>
        </w:rPr>
        <w:t>If the last day on which a Security may be converted is not a Business Day in a place where a conversion agent is located, the Security may be surrendered to that conversion agent on the next succeeding day that is a Business Day.</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921" w:right="1440" w:bottom="1440" w:gutter="0" w:footer="0" w:header="0"/>
        </w:sectPr>
      </w:pPr>
    </w:p>
    <w:bookmarkStart w:id="273" w:name="page274"/>
    <w:bookmarkEnd w:id="273"/>
    <w:p>
      <w:pPr>
        <w:ind w:right="3339" w:firstLine="689"/>
        <w:spacing w:after="0" w:line="282" w:lineRule="auto"/>
        <w:rPr>
          <w:sz w:val="20"/>
          <w:szCs w:val="20"/>
          <w:color w:val="auto"/>
        </w:rPr>
      </w:pPr>
      <w:r>
        <w:rPr>
          <w:rFonts w:ascii="Courier New" w:cs="Courier New" w:eastAsia="Courier New" w:hAnsi="Courier New"/>
          <w:sz w:val="14"/>
          <w:szCs w:val="14"/>
          <w:color w:val="auto"/>
        </w:rPr>
        <w:t>The Issuer will not be required to deliver certificates for shares of Capital Stock upon conversion while its stock transfer books are closed for a meeting of shareholders or for the payment of dividends or for any other purpose, but certificates for shares of Capital Stock shall be delivered as soon as the stock transfer books shall again be opened.</w:t>
      </w:r>
    </w:p>
    <w:p>
      <w:pPr>
        <w:spacing w:after="0" w:line="62" w:lineRule="exact"/>
        <w:rPr>
          <w:sz w:val="20"/>
          <w:szCs w:val="20"/>
          <w:color w:val="auto"/>
        </w:rPr>
      </w:pPr>
    </w:p>
    <w:p>
      <w:pPr>
        <w:ind w:right="3339" w:firstLine="689"/>
        <w:spacing w:after="0" w:line="256" w:lineRule="auto"/>
        <w:rPr>
          <w:sz w:val="20"/>
          <w:szCs w:val="20"/>
          <w:color w:val="auto"/>
        </w:rPr>
      </w:pPr>
      <w:r>
        <w:rPr>
          <w:rFonts w:ascii="Courier New" w:cs="Courier New" w:eastAsia="Courier New" w:hAnsi="Courier New"/>
          <w:sz w:val="14"/>
          <w:szCs w:val="14"/>
          <w:color w:val="auto"/>
        </w:rPr>
        <w:t>SECTION 13.04 No Payment or Adjustment for Interest or Dividends. Unless otherwise specified as contemplated by Section 2.03 for Securities of such series, Securities surrendered for conversion during the period from the close of business on any regular record date (or special record date for payment of defaulted interest) next preceding any interest payment date to the opening of business on such interest payment date (except Securities called for redemption on a redemption date within such period) when surrendered for conversion must be accompanied by payment of an amount equal to the interest thereon which the registered holder is to receive on such interest payment date. Payment of interest shall be made, as of such interest payment date or such date, as the case may be, to the holder of record of the Securities as of such regular, or special record date, as applicable. Except where Securities surrendered for conversion must be accompanied by payment as described above, no interest on converted Securities will be payable by the Issuer on any interest payment date subsequent to the date of conversion. No other payment or adjustment for interest or dividends is to be made upon conversion. Notwithstanding the foregoing, upon conversion of any Security with original issue discount, the fixed number of shares of Capital Stock into which such Security is convertible delivered by the Issuer to the holder thereof shall be applied, first, to pay the accrued original issue discount attributable to the period from the date of issuance to the date of conversion of such Security, and, second, to pay the balance of the principal amount of such Security.</w:t>
      </w:r>
    </w:p>
    <w:p>
      <w:pPr>
        <w:spacing w:after="0" w:line="88" w:lineRule="exact"/>
        <w:rPr>
          <w:sz w:val="20"/>
          <w:szCs w:val="20"/>
          <w:color w:val="auto"/>
        </w:rPr>
      </w:pPr>
    </w:p>
    <w:p>
      <w:pPr>
        <w:ind w:right="3419" w:firstLine="689"/>
        <w:spacing w:after="0" w:line="292" w:lineRule="auto"/>
        <w:rPr>
          <w:sz w:val="20"/>
          <w:szCs w:val="20"/>
          <w:color w:val="auto"/>
        </w:rPr>
      </w:pPr>
      <w:r>
        <w:rPr>
          <w:rFonts w:ascii="Courier New" w:cs="Courier New" w:eastAsia="Courier New" w:hAnsi="Courier New"/>
          <w:sz w:val="14"/>
          <w:szCs w:val="14"/>
          <w:color w:val="auto"/>
        </w:rPr>
        <w:t>SECTION 13.05 Adjustment of Conversion Rate. Unless otherwise specified as contemplated by Section 2.03 for Securities of such series, the conversion rate for Securities in effect at any time shall be subject to adjustment as follows:</w:t>
      </w:r>
    </w:p>
    <w:p>
      <w:pPr>
        <w:spacing w:after="0" w:line="56" w:lineRule="exact"/>
        <w:rPr>
          <w:sz w:val="20"/>
          <w:szCs w:val="20"/>
          <w:color w:val="auto"/>
        </w:rPr>
      </w:pPr>
    </w:p>
    <w:p>
      <w:pPr>
        <w:ind w:right="3339" w:firstLine="697"/>
        <w:spacing w:after="0" w:line="262" w:lineRule="auto"/>
        <w:tabs>
          <w:tab w:leader="none" w:pos="1034"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(i) declare a dividend or make a distribution on the class of Capital Stock into which Securities of such series are convertible in shares of its Capital Stock, (ii) subdivide the outstanding shares of the class of Capital Stock into which Securities of such series are convertible into a greater number of shares, (iii) combine the outstanding shares of the class of Capital Stock into which Securities of such series are convertible into a smaller number of shares, or (iv) issue by reclassification of the shares, of the class of Capital Stock into which Securities of such series are convertible (including any such reclassification in connection with a consolidation or merger in which the Issuer is the continuing corporation) any shares, the conversion rate for the Securities of such series in effect at the time of the record date for such dividend or distribution,</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921" w:right="1440" w:bottom="1440" w:gutter="0" w:footer="0" w:header="0"/>
        </w:sectPr>
      </w:pPr>
    </w:p>
    <w:bookmarkStart w:id="274" w:name="page275"/>
    <w:bookmarkEnd w:id="274"/>
    <w:p>
      <w:pPr>
        <w:ind w:right="3339"/>
        <w:spacing w:after="0" w:line="275" w:lineRule="auto"/>
        <w:rPr>
          <w:sz w:val="20"/>
          <w:szCs w:val="20"/>
          <w:color w:val="auto"/>
        </w:rPr>
      </w:pPr>
      <w:r>
        <w:rPr>
          <w:rFonts w:ascii="Courier New" w:cs="Courier New" w:eastAsia="Courier New" w:hAnsi="Courier New"/>
          <w:sz w:val="14"/>
          <w:szCs w:val="14"/>
          <w:color w:val="auto"/>
        </w:rPr>
        <w:t>or the effective date of such subdivision, combination or reclassification, shall be proportionately adjusted so that the holder of any Security of such series surrendered for conversion after such time shall be entitled to receive the number and kind of shares which he would have owned or have been entitled to receive had such Security been converted immediately prior to such time. Similar adjustments shall be made whenever any event listed above shall occur.</w:t>
      </w:r>
    </w:p>
    <w:p>
      <w:pPr>
        <w:spacing w:after="0" w:line="69" w:lineRule="exact"/>
        <w:rPr>
          <w:sz w:val="20"/>
          <w:szCs w:val="20"/>
          <w:color w:val="auto"/>
        </w:rPr>
      </w:pPr>
    </w:p>
    <w:p>
      <w:pPr>
        <w:ind w:right="3339" w:firstLine="697"/>
        <w:spacing w:after="0" w:line="254" w:lineRule="auto"/>
        <w:tabs>
          <w:tab w:leader="none" w:pos="1034"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fix a record date for the issuance of rights or warrants to all holders of the class of Capital Stock into which Securities of such series are convertible entitling them (for a period expiring within 45 days after such record date) to subscribe for or purchase shares of such class of Capital Stock (or securities convertible into shares of such class of Capital Stock) at a price per share (or, in the case of a right or warrant to purchase securities convertible into such class of Capital Stock, having a conversion price per share, after adding thereto the exercise price, computed on the basis of the maximum number of shares of such class of Capital Stock issuable upon conversion of such convertible securities, per share of such class of Capital Stock, so issuable) less than the current market price per share of such class of Capital Stock (as defined in subsection (e) below) on the date on which such issuance was declared or otherwise announced by the Issuer (the "Determination Date"), the number of shares of such class of Capital Stock into which each $1,000 principal amount of Securities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number of shares of such class of Capital Stock outstanding on the Determination Date plus the number of additional shares of such class of Capital Stock offered for subscription or purchase (or in the case of a right or warrant to purchase securities convertible into such class of Capital Stock, the aggregate number of additional shares of such class of Capital Stock into which the convertible securities so offered are initially convertible), and of which the denominator shall be the number of shares of such class of Capital Stock outstanding on the Determination Date plus the number of shares of such class of Capital Stock obtained by dividing the aggregate offering price of the total number of shares so offered (or, in the case of a right or warrant to purchase securities convertible into such class of Capital Stock, the aggregate initial conversion price of the convertible securities so offered, after adding thereto the aggregate exercise price of such rights or warrants computed on the basis of the maximum number of shares of such class of Capital Stock issuable upon conversion of such convertible securities) by such current market price. Shares of such class of Capital Stock of the Issuer owned by or held for the account of the Issuer shall not be deemed outstanding for the purpose of any such computation. Such adjustment shall be made successively whenever such a record date is fixed; and to the extent that shares of such class of Capital Stock are not delivered (or</w:t>
      </w:r>
    </w:p>
    <w:p>
      <w:pPr>
        <w:spacing w:after="0" w:line="2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921" w:right="1440" w:bottom="1440" w:gutter="0" w:footer="0" w:header="0"/>
        </w:sectPr>
      </w:pPr>
    </w:p>
    <w:bookmarkStart w:id="275" w:name="page276"/>
    <w:bookmarkEnd w:id="275"/>
    <w:p>
      <w:pPr>
        <w:ind w:right="3339"/>
        <w:spacing w:after="0" w:line="263" w:lineRule="auto"/>
        <w:rPr>
          <w:sz w:val="20"/>
          <w:szCs w:val="20"/>
          <w:color w:val="auto"/>
        </w:rPr>
      </w:pPr>
      <w:r>
        <w:rPr>
          <w:rFonts w:ascii="Courier New" w:cs="Courier New" w:eastAsia="Courier New" w:hAnsi="Courier New"/>
          <w:sz w:val="14"/>
          <w:szCs w:val="14"/>
          <w:color w:val="auto"/>
        </w:rPr>
        <w:t>securities convertible into shares of such class of Capital Stock are not delivered) after the expiration of such rights or warrants (or, in the case of rights or warrants to purchase securities convertible into such class of Capital Stock once exercised, the expiration of the conversion right of such securities) the conversion rate shall be readjusted to the conversion rate which would then be in effect had the adjustments made upon the issuance of such rights or warrants (or securities convertible into shares) been made upon the basis of delivery of only the number of shares actually delivered. In the event that such rights or warrants are not so issued, the conversion rate shall again be adjusted to be the conversion rate which would then be in effect if such record date had not been fixed.</w:t>
      </w:r>
    </w:p>
    <w:p>
      <w:pPr>
        <w:spacing w:after="0" w:line="76" w:lineRule="exact"/>
        <w:rPr>
          <w:sz w:val="20"/>
          <w:szCs w:val="20"/>
          <w:color w:val="auto"/>
        </w:rPr>
      </w:pPr>
    </w:p>
    <w:p>
      <w:pPr>
        <w:ind w:right="3339" w:firstLine="697"/>
        <w:spacing w:after="0" w:line="254" w:lineRule="auto"/>
        <w:tabs>
          <w:tab w:leader="none" w:pos="1034"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fix a record date for the making of a distribution to all holders of the class of Capital Stock into which Securities of such series are convertible (including any such distribution made in connection with a consolidation or merger in which the Issuer is the continuing corporation) of evidences of its indebtedness or assets (excluding any cash dividends paid from retained earnings and dividends payable in Capital Stock for which adjustment is made pursuant to subsection (a) above or (d) below) or subscription rights or warrants (excluding subscription rights or warrants to purchase the class of Capital Stock into which Securities of such series are convertible), the number of shares of such class of Capital Stock into which each $1,000 principal amount of Securities of such series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fair market value of the assets of the Issuer, after deducting therefrom all liabilities of the Issuer and all preferences (including accrued but unpaid dividends) in respect of classes of Capital Stock having a preference with respect to the assets of the Issuer over such class of Capital Stock (all as determined by the Board of Directors, whose determination shall be conclusive, and described in a certificate signed by any vice chairmen of the board, vice president or assistant vice president and treasurer of the Issuer, filed with the Trustee and each conversion agent) on such record date, and of which the denominator shall be such fair market value after deducting therefrom such liabilities and preferences, less the fair market value (as determined by the Board of Directors, whose determination shall be conclusive, and described in a statement filed with the Trustee and each conversion agent) of the assets or evidences of indebtedness, so distributed or of such subscription rights or warrants applicable, so distributed. Such adjustment shall be made successively whenever such a record date is fixed; and in the event that such distribution is not so made, the conversion rate shall again be adjusted to the conversion rate which would then be in effect if such record date had not been fixed.</w:t>
      </w:r>
    </w:p>
    <w:p>
      <w:pPr>
        <w:spacing w:after="0" w:line="9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921" w:right="1440" w:bottom="1440" w:gutter="0" w:footer="0" w:header="0"/>
        </w:sectPr>
      </w:pPr>
    </w:p>
    <w:bookmarkStart w:id="276" w:name="page277"/>
    <w:bookmarkEnd w:id="276"/>
    <w:p>
      <w:pPr>
        <w:ind w:right="3339" w:firstLine="697"/>
        <w:spacing w:after="0" w:line="255" w:lineRule="auto"/>
        <w:tabs>
          <w:tab w:leader="none" w:pos="1034"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by dividend or otherwise, distribute to all holders of its Capital Stock cash (excluding (x) any quarterly cash dividend on the Capital Stock to the extent the aggregate cash dividend per share of Capital Stock in any fiscal quarter does not exceed the greater of (A) the amount per share of Capital Stock of the next preceding quarterly cash dividend on the Capital Stock to the extent such preceding quarterly dividend did not require any adjustment of the conversion rate pursuant to this Section 13.05(d) (as adjusted to reflect subdivisions or combinations of the Capital Stock), and</w:t>
      </w:r>
    </w:p>
    <w:p>
      <w:pPr>
        <w:spacing w:after="0" w:line="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3.75% of the current market price of the Capital Stock (determined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in Section 13.05(e)) on the date of declaration of such dividend and</w:t>
      </w:r>
    </w:p>
    <w:p>
      <w:pPr>
        <w:spacing w:after="0" w:line="7" w:lineRule="exact"/>
        <w:rPr>
          <w:rFonts w:ascii="Courier New" w:cs="Courier New" w:eastAsia="Courier New" w:hAnsi="Courier New"/>
          <w:sz w:val="14"/>
          <w:szCs w:val="14"/>
          <w:color w:val="auto"/>
        </w:rPr>
      </w:pPr>
    </w:p>
    <w:p>
      <w:pPr>
        <w:ind w:right="333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 any dividend or distribution in connection with the liquidation, dissolution or winding up of the Issuer, whether voluntary or involuntary), then, in such case, unless the Issuer elects to reserve such cash for distribution to the holders of the Securities upon the conversion of the Securities so that any such holder converting Securities will receive upon such conversion, in addition to the shares of Capital Stock to which such holder is entitled, the amount of cash which such holder would have received if such holder had, immediately prior to the record date for such distribution of cash, converted its Securities into Capital Stock, the conversion rate shall be adjusted so that the same shall equal the rate determined by multiplying the conversion rate in effect immediately prior to the record date by a fraction of which the denominator shall be the current market price of the Capital Stock (determined as provided in Section 13.05(e)) on the record date less the amount of cash so distributed (and not excluded as provided above) applicable to one share of Capital Stock and the numerator shall be such current market price of the Capital Stock (determined as provided in Section 13.05(e)), such adjusted to be effective immediately prior to the opening of business on the day following the record date; provided, however, that in the event the portion of the cash so distributed applicable to one share of Capital Stock is equal to or greater than the current market price of the Capital Stock (determined as provided in Section 13.05(e)) on the record date, in lieu of the foregoing adjustment, adequate provision shall be made so that each Securityholder shall have the right to receive upon conversion the amount of cash such holder would have received had such holder converted each Security on the record date. If such dividend or distribution is not so paid or made, the conversion rate shall again be adjusted to be the conversion rate which would then be in effect if such dividend or distribution had not been declared.</w:t>
      </w:r>
    </w:p>
    <w:p>
      <w:pPr>
        <w:spacing w:after="0" w:line="265" w:lineRule="exact"/>
        <w:rPr>
          <w:rFonts w:ascii="Courier New" w:cs="Courier New" w:eastAsia="Courier New" w:hAnsi="Courier New"/>
          <w:sz w:val="14"/>
          <w:szCs w:val="14"/>
          <w:color w:val="auto"/>
        </w:rPr>
      </w:pPr>
    </w:p>
    <w:p>
      <w:pPr>
        <w:ind w:right="3339" w:firstLine="697"/>
        <w:spacing w:after="0" w:line="282" w:lineRule="auto"/>
        <w:tabs>
          <w:tab w:leader="none" w:pos="1034"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any computation under subsections (b) and (d) above and Section 13.06, the current market price per share of the Capital Stock on any date as of which such price is to be computed shall mean the average of the Closing Prices for the 30 consecutive Business Days commencing 45 Business Days before such date.</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922" w:right="1440" w:bottom="1440" w:gutter="0" w:footer="0" w:header="0"/>
        </w:sectPr>
      </w:pPr>
    </w:p>
    <w:bookmarkStart w:id="277" w:name="page278"/>
    <w:bookmarkEnd w:id="277"/>
    <w:p>
      <w:pPr>
        <w:ind w:left="-697" w:right="3339" w:firstLine="697"/>
        <w:spacing w:after="0" w:line="257" w:lineRule="auto"/>
        <w:tabs>
          <w:tab w:leader="none" w:pos="336"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conversion rate shall be required unless such adjustment would require a cumulative increase or decrease of at least 1% in such rate; provided, however, that any adjustments which by reason of this subsection (e) are not required to be made shall be carried forward and taken into account in any subsequent adjustment, and provided, further, that adjustments shall be required and made in accordance with the provisions of this Article 13 (other than this subsection (e)) not later than such time as may be required in order to preserve the tax-free nature of a distribution for United States income tax purposes to the holders of Securities or the class of Capital Stock into which such Securities are convertible. All calculations under this Article 13 shall be made to the nearest cent or to the nearest one-thousandth of a share, as the case may be. Anything in this Section 13.05 to the contrary notwithstanding, the Issuer shall be entitled to make such adjustments in the conversion rate, in addition to those required by this Section 13.05, as it in its discretion shall determine to be advisable in order that any stock dividend, subdivision of shares, distribution of rights to purchase stock or securities, or distribution of securities convertible into or exchangeable for stock hereafter made by the Issuer to its shareholders shall not be taxable for United States income tax purposes.</w:t>
      </w:r>
    </w:p>
    <w:p>
      <w:pPr>
        <w:spacing w:after="0" w:line="255" w:lineRule="exact"/>
        <w:rPr>
          <w:rFonts w:ascii="Courier New" w:cs="Courier New" w:eastAsia="Courier New" w:hAnsi="Courier New"/>
          <w:sz w:val="14"/>
          <w:szCs w:val="14"/>
          <w:color w:val="auto"/>
        </w:rPr>
      </w:pPr>
    </w:p>
    <w:p>
      <w:pPr>
        <w:ind w:left="-697" w:right="3339" w:firstLine="697"/>
        <w:spacing w:after="0" w:line="259" w:lineRule="auto"/>
        <w:tabs>
          <w:tab w:leader="none" w:pos="336"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conversion rate is adjusted, as herein provided, the Issuer shall promptly file with the Trustee and with the office or agency maintained by the Issuer for the conversion of Securities of such series pursuant to Section 3.02, a certificate of a firm of independent public accountants of recognized national standing selected by the Board of Directors (who may be the regular accountants employed by the Issuer) setting forth the conversion rate after such adjustment and setting forth a brief statement of the facts requiring such adjustment and a computation thereof. Such certificate shall be conclusive evidence of the correctness of such adjustment. Neither the Trustee nor any conversion agent shall be under any duty or responsibility with respect to any such certificate or any facts or computations set forth therein, except to exhibit said certificate from time to time to any Securityholder of such series desiring to inspect the same. The Issuer shall promptly cause a notice setting forth the adjusted conversion rate to be mailed to the holders of Securities of such series, as their names and addresses appear upon the register of the Issuer.</w:t>
      </w:r>
    </w:p>
    <w:p>
      <w:pPr>
        <w:spacing w:after="0" w:line="248" w:lineRule="exact"/>
        <w:rPr>
          <w:rFonts w:ascii="Courier New" w:cs="Courier New" w:eastAsia="Courier New" w:hAnsi="Courier New"/>
          <w:sz w:val="14"/>
          <w:szCs w:val="14"/>
          <w:color w:val="auto"/>
        </w:rPr>
      </w:pPr>
    </w:p>
    <w:p>
      <w:pPr>
        <w:ind w:left="-697" w:right="3419" w:firstLine="697"/>
        <w:spacing w:after="0" w:line="266" w:lineRule="auto"/>
        <w:tabs>
          <w:tab w:leader="none" w:pos="336"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at any time, as a result of shares of any other class of Capital Stock becoming issuable in exchange or substitution for or in lieu of shares of the class of Capital Stock into which such Securities are convertible or as a result of an adjustment made pursuant to subsection (a) above, the holder of any Security of such series thereafter surrendered for conversion shall become entitled to receive any shares of the Issuer other than shares of the class of Capital Stock into which the Issuer of such series are convertible, thereafter the number of such other shares so receivable upon conversion of any Security shall be subject to</w:t>
      </w:r>
    </w:p>
    <w:p>
      <w:pPr>
        <w:spacing w:after="0" w:line="74" w:lineRule="exact"/>
        <w:rPr>
          <w:sz w:val="20"/>
          <w:szCs w:val="20"/>
          <w:color w:val="auto"/>
        </w:rPr>
      </w:pPr>
    </w:p>
    <w:p>
      <w:pPr>
        <w:ind w:left="2663"/>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9542"/>
          </w:cols>
          <w:pgMar w:left="917" w:top="921" w:right="1440" w:bottom="1440" w:gutter="0" w:footer="0" w:header="0"/>
        </w:sectPr>
      </w:pPr>
    </w:p>
    <w:bookmarkStart w:id="278" w:name="page279"/>
    <w:bookmarkEnd w:id="278"/>
    <w:p>
      <w:pPr>
        <w:ind w:right="3339"/>
        <w:spacing w:after="0" w:line="275" w:lineRule="auto"/>
        <w:rPr>
          <w:sz w:val="20"/>
          <w:szCs w:val="20"/>
          <w:color w:val="auto"/>
        </w:rPr>
      </w:pPr>
      <w:r>
        <w:rPr>
          <w:rFonts w:ascii="Courier New" w:cs="Courier New" w:eastAsia="Courier New" w:hAnsi="Courier New"/>
          <w:sz w:val="14"/>
          <w:szCs w:val="14"/>
          <w:color w:val="auto"/>
        </w:rPr>
        <w:t>adjustment from time to time in a manner and on terms as nearly equivalent as practicable to the provisions with respect to the class of Capital Stock into which the Securities of such series are convertible contained in subsections (a) to (f), inclusive, above, and the provisions of this Article 13 with respect to the class of Capital Stock into which the Securities of such series are convertible shall apply on like terms to any such other shares.</w:t>
      </w:r>
    </w:p>
    <w:p>
      <w:pPr>
        <w:spacing w:after="0" w:line="69" w:lineRule="exact"/>
        <w:rPr>
          <w:sz w:val="20"/>
          <w:szCs w:val="20"/>
          <w:color w:val="auto"/>
        </w:rPr>
      </w:pPr>
    </w:p>
    <w:p>
      <w:pPr>
        <w:ind w:right="3599" w:firstLine="697"/>
        <w:spacing w:after="0" w:line="292" w:lineRule="auto"/>
        <w:tabs>
          <w:tab w:leader="none" w:pos="103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conversion rate with respect to any Securities with original issue discount, the terms of which provide for convertibility, shall not be adjusted during the term of such Original Issue Discount Security for accrued original issue discount.</w:t>
      </w:r>
    </w:p>
    <w:p>
      <w:pPr>
        <w:spacing w:after="0" w:line="56" w:lineRule="exact"/>
        <w:rPr>
          <w:rFonts w:ascii="Courier New" w:cs="Courier New" w:eastAsia="Courier New" w:hAnsi="Courier New"/>
          <w:sz w:val="14"/>
          <w:szCs w:val="14"/>
          <w:color w:val="auto"/>
        </w:rPr>
      </w:pPr>
    </w:p>
    <w:p>
      <w:pPr>
        <w:ind w:right="3339" w:firstLine="697"/>
        <w:spacing w:after="0" w:line="313" w:lineRule="auto"/>
        <w:tabs>
          <w:tab w:leader="none" w:pos="103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Securities of any series are convertible into more than one class of Capital Stock, the provisions of this Section 13.05 shall apply separately to events affecting each such class.</w:t>
      </w:r>
    </w:p>
    <w:p>
      <w:pPr>
        <w:spacing w:after="0" w:line="42" w:lineRule="exact"/>
        <w:rPr>
          <w:sz w:val="20"/>
          <w:szCs w:val="20"/>
          <w:color w:val="auto"/>
        </w:rPr>
      </w:pPr>
    </w:p>
    <w:p>
      <w:pPr>
        <w:ind w:right="3339" w:firstLine="689"/>
        <w:spacing w:after="0" w:line="262" w:lineRule="auto"/>
        <w:rPr>
          <w:sz w:val="20"/>
          <w:szCs w:val="20"/>
          <w:color w:val="auto"/>
        </w:rPr>
      </w:pPr>
      <w:r>
        <w:rPr>
          <w:rFonts w:ascii="Courier New" w:cs="Courier New" w:eastAsia="Courier New" w:hAnsi="Courier New"/>
          <w:sz w:val="14"/>
          <w:szCs w:val="14"/>
          <w:color w:val="auto"/>
        </w:rPr>
        <w:t>SECTION 13.06 No Fractional Shares to Be Issued. No fractional shares of Capital Stock shall be issued upon conversions of Securities. If more than one Security of any series shall be surrendered for conversion at one time by the same holder, the number of full shares which shall be issuable upon conversion thereof shall be computed on the basis of the aggregate principal amount of the Securities of such series (or specified portions thereof to the extent permitted hereby) so surrendered. Instead of a fraction of a share of Capital Stock which would otherwise be issuable upon conversion of any Security or Securities (or specified portions thereof), the Issuer shall pay a cash adjustment in respect of such fraction of a share in an amount equal to the same fractional interest of the current market price (as defined in Section 13.05) per share of Capital Stock on the Business Day next preceding the day of conversion.</w:t>
      </w:r>
    </w:p>
    <w:p>
      <w:pPr>
        <w:spacing w:after="0" w:line="76" w:lineRule="exact"/>
        <w:rPr>
          <w:sz w:val="20"/>
          <w:szCs w:val="20"/>
          <w:color w:val="auto"/>
        </w:rPr>
      </w:pPr>
    </w:p>
    <w:p>
      <w:pPr>
        <w:ind w:right="3339" w:firstLine="689"/>
        <w:spacing w:after="0" w:line="259" w:lineRule="auto"/>
        <w:rPr>
          <w:sz w:val="20"/>
          <w:szCs w:val="20"/>
          <w:color w:val="auto"/>
        </w:rPr>
      </w:pPr>
      <w:r>
        <w:rPr>
          <w:rFonts w:ascii="Courier New" w:cs="Courier New" w:eastAsia="Courier New" w:hAnsi="Courier New"/>
          <w:sz w:val="14"/>
          <w:szCs w:val="14"/>
          <w:color w:val="auto"/>
        </w:rPr>
        <w:t>SECTION 13.07 Preservation of Conversion Rights Upon Consolidation, Merger, Sale or Conveyance. In case of any consolidation of the Issuer with, or merger of the Issuer into, any other corporation (other than a consolidation or merger in which the Issuer is the continuing corporation), or in the case of any sale or transfer of all or substantially all of the assets of the Issuer, the corporation formed by such consolidation or the corporation into which the Issuer shall have been merged or the corporation which shall have acquired such assets, as the case may be, shall execute and deliver to the Trustee, a supplemental indenture, subject to the provisions of Articles 7 and 8 as they relate to supplemental indentures, providing that the holder of each Security then Outstanding of a series which was convertible into Capital Stock shall have the right thereafter to convert such Security into the kind and amount of shares of stock and other securities and property, including cash, receivable upon such consolidation, merger, sale or transfer by a holder of the number of shares of Capital Stock of the Issuer into</w:t>
      </w:r>
    </w:p>
    <w:p>
      <w:pPr>
        <w:spacing w:after="0" w:line="8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921" w:right="1440" w:bottom="1440" w:gutter="0" w:footer="0" w:header="0"/>
        </w:sectPr>
      </w:pPr>
    </w:p>
    <w:bookmarkStart w:id="279" w:name="page280"/>
    <w:bookmarkEnd w:id="279"/>
    <w:p>
      <w:pPr>
        <w:ind w:right="3339"/>
        <w:spacing w:after="0" w:line="256" w:lineRule="auto"/>
        <w:rPr>
          <w:sz w:val="20"/>
          <w:szCs w:val="20"/>
          <w:color w:val="auto"/>
        </w:rPr>
      </w:pPr>
      <w:r>
        <w:rPr>
          <w:rFonts w:ascii="Courier New" w:cs="Courier New" w:eastAsia="Courier New" w:hAnsi="Courier New"/>
          <w:sz w:val="14"/>
          <w:szCs w:val="14"/>
          <w:color w:val="auto"/>
        </w:rPr>
        <w:t>which such Securities might have been converted immediately prior to such consolidation, merger, sale or transfer. Such supplemental indenture shall conform to the provisions of the Trust Indenture Act of 1939 as then in effect and shall provide for adjustments which shall be as nearly equivalent as may be practicable to the adjustments provided for in this Article 13. Neither the Trustee nor any conversion agent shall be under any responsibility to determine the correctness of any provision contained in any such supplemental indenture relating either to the kind or amount of shares of stock or other securities or property receivable by Securityholders upon the conversion of their Securities after any such consolidation, merger, sale or transfer, or to any adjustment to be made with respect there to and, subject to the provisions of Article 5, may accept as conclusive evidence of the correctness of any such provisions, and shall be protected in relying upon, an Opinion of Counsel with respect thereto. If in the case of any such consolidation, merger, sale or transfer, the stock or other securities and property receivable by a holder of the Securities includes stock or other securities and property of a corporation other than the successor or purchasing corporation, then such supplemental indenture shall also be executed by such other corporation and shall contain such additional provisions to protect the interests of the holders of the Securities as the Board of Directors shall reasonably consider necessary. The above provisions of this Section 13.07 shall similarly apply to successive consolidations, mergers, sales or transfers.</w:t>
      </w:r>
    </w:p>
    <w:p>
      <w:pPr>
        <w:spacing w:after="0" w:line="257" w:lineRule="exact"/>
        <w:rPr>
          <w:sz w:val="20"/>
          <w:szCs w:val="20"/>
          <w:color w:val="auto"/>
        </w:rPr>
      </w:pPr>
    </w:p>
    <w:p>
      <w:pPr>
        <w:ind w:right="3419" w:firstLine="689"/>
        <w:spacing w:after="0" w:line="375" w:lineRule="auto"/>
        <w:rPr>
          <w:sz w:val="20"/>
          <w:szCs w:val="20"/>
          <w:color w:val="auto"/>
        </w:rPr>
      </w:pPr>
      <w:r>
        <w:rPr>
          <w:rFonts w:ascii="Courier New" w:cs="Courier New" w:eastAsia="Courier New" w:hAnsi="Courier New"/>
          <w:sz w:val="14"/>
          <w:szCs w:val="14"/>
          <w:color w:val="auto"/>
        </w:rPr>
        <w:t>SECTION 13.08 Notice to Security Holders of a Series Prior to Taking Certain Types of Action. With respect to the Securities of any series, in case:</w:t>
      </w:r>
    </w:p>
    <w:p>
      <w:pPr>
        <w:spacing w:after="0" w:line="1" w:lineRule="exact"/>
        <w:rPr>
          <w:sz w:val="20"/>
          <w:szCs w:val="20"/>
          <w:color w:val="auto"/>
        </w:rPr>
      </w:pPr>
    </w:p>
    <w:p>
      <w:pPr>
        <w:jc w:val="both"/>
        <w:ind w:right="3419" w:firstLine="697"/>
        <w:spacing w:after="0" w:line="292" w:lineRule="auto"/>
        <w:tabs>
          <w:tab w:leader="none" w:pos="103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authorize the issuance to all holders of the class of Capital Stock into which Securities of such series are convertible of rights or warrants to subscribe for or purchase shares of its Capital Stock or of any other right;</w:t>
      </w:r>
    </w:p>
    <w:p>
      <w:pPr>
        <w:spacing w:after="0" w:line="56" w:lineRule="exact"/>
        <w:rPr>
          <w:rFonts w:ascii="Courier New" w:cs="Courier New" w:eastAsia="Courier New" w:hAnsi="Courier New"/>
          <w:sz w:val="14"/>
          <w:szCs w:val="14"/>
          <w:color w:val="auto"/>
        </w:rPr>
      </w:pPr>
    </w:p>
    <w:p>
      <w:pPr>
        <w:ind w:right="3419" w:firstLine="697"/>
        <w:spacing w:after="0" w:line="292" w:lineRule="auto"/>
        <w:tabs>
          <w:tab w:leader="none" w:pos="103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authorize the distribution to all holders of the class of Capital Stock into which Securities of such series are convertible of evidences of its indebtedness or assets (except for the exclusions with respect to certain dividends set forth in Section 13.05(c));</w:t>
      </w:r>
    </w:p>
    <w:p>
      <w:pPr>
        <w:spacing w:after="0" w:line="56" w:lineRule="exact"/>
        <w:rPr>
          <w:rFonts w:ascii="Courier New" w:cs="Courier New" w:eastAsia="Courier New" w:hAnsi="Courier New"/>
          <w:sz w:val="14"/>
          <w:szCs w:val="14"/>
          <w:color w:val="auto"/>
        </w:rPr>
      </w:pPr>
    </w:p>
    <w:p>
      <w:pPr>
        <w:ind w:right="3339" w:firstLine="697"/>
        <w:spacing w:after="0" w:line="282" w:lineRule="auto"/>
        <w:tabs>
          <w:tab w:leader="none" w:pos="103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subdivision, combination or reclassification of the class of Capital Stock into which Securities of such series are convertible or of any consolidation or merger to which the Issuer is a party and for which approval by the shareholders of the Issuer is required, or of the sale or transfer of all or substantially all of the assets of the Issuer; or</w:t>
      </w:r>
    </w:p>
    <w:p>
      <w:pPr>
        <w:spacing w:after="0" w:line="62" w:lineRule="exact"/>
        <w:rPr>
          <w:rFonts w:ascii="Courier New" w:cs="Courier New" w:eastAsia="Courier New" w:hAnsi="Courier New"/>
          <w:sz w:val="14"/>
          <w:szCs w:val="14"/>
          <w:color w:val="auto"/>
        </w:rPr>
      </w:pPr>
    </w:p>
    <w:p>
      <w:pPr>
        <w:ind w:right="3419" w:firstLine="697"/>
        <w:spacing w:after="0" w:line="375" w:lineRule="auto"/>
        <w:tabs>
          <w:tab w:leader="none" w:pos="103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voluntary or involuntary dissolution, liquidation or winding up of the Issuer;</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921" w:right="1440" w:bottom="1440" w:gutter="0" w:footer="0" w:header="0"/>
        </w:sectPr>
      </w:pPr>
    </w:p>
    <w:bookmarkStart w:id="280" w:name="page281"/>
    <w:bookmarkEnd w:id="280"/>
    <w:p>
      <w:pPr>
        <w:ind w:right="3339"/>
        <w:spacing w:after="0" w:line="256" w:lineRule="auto"/>
        <w:rPr>
          <w:sz w:val="20"/>
          <w:szCs w:val="20"/>
          <w:color w:val="auto"/>
        </w:rPr>
      </w:pPr>
      <w:r>
        <w:rPr>
          <w:rFonts w:ascii="Courier New" w:cs="Courier New" w:eastAsia="Courier New" w:hAnsi="Courier New"/>
          <w:sz w:val="14"/>
          <w:szCs w:val="14"/>
          <w:color w:val="auto"/>
        </w:rPr>
        <w:t>then the Issuer shall cause to be filed with the Trustee and at the office or agency maintained for the purpose of conversion of Securities of such series pursuant to Section 3.02, and shall cause to be mailed to the holders of Securities of such series, at their last addresses as they shall appear upon the register of the Issuer, at least ten days prior to the applicable record date hereinafter specified, a notice stating (i) the date as of which the holders of such class of Capital Stock to be entitled to receive any such rights, warrants or distribution are to be determined, or (ii) the date on which any such subdivision, combination, reclassification, consolidation, merger, sale, transfer, dissolution, liquidation, winding up or other action is expected to become effective, and the date as of which it is expected that holders of record of such class of Capital Stock shall be entitled to exchange their Capital Stock of such class for securities or other property, if any, deliverable upon such subdivision, combination, reclassification, consolidation, merger, sale, transfer, dissolution, liquidation, winding up or other action. The failure to give the notice required by this Section 13.08 or any defect therein shall not affect the legality or validity of any distribution, right, warrant, subdivision, combination, reclassification, consolidation, merger, sale, transfer, dissolution, liquidation, winding up or other action, or the vote upon any of the foregoing. Such notice shall also be published by and at the expense of the Issuer not later than the aforesaid filing date at least once in an Authorized Newspaper.</w:t>
      </w:r>
    </w:p>
    <w:p>
      <w:pPr>
        <w:spacing w:after="0" w:line="257" w:lineRule="exact"/>
        <w:rPr>
          <w:sz w:val="20"/>
          <w:szCs w:val="20"/>
          <w:color w:val="auto"/>
        </w:rPr>
      </w:pPr>
    </w:p>
    <w:p>
      <w:pPr>
        <w:ind w:right="3339" w:firstLine="689"/>
        <w:spacing w:after="0" w:line="261" w:lineRule="auto"/>
        <w:rPr>
          <w:sz w:val="20"/>
          <w:szCs w:val="20"/>
          <w:color w:val="auto"/>
        </w:rPr>
      </w:pPr>
      <w:r>
        <w:rPr>
          <w:rFonts w:ascii="Courier New" w:cs="Courier New" w:eastAsia="Courier New" w:hAnsi="Courier New"/>
          <w:sz w:val="14"/>
          <w:szCs w:val="14"/>
          <w:color w:val="auto"/>
        </w:rPr>
        <w:t>SECTION 13.09 Covenant to Reserve Shares for Issuance on Conversion of Securities. The Issuer covenants that at all times it will reserve and keep available out of each class of its authorized Capital Stock, free from preemptive rights, solely for the purpose of issue upon conversion of Securities of any series as herein provided, such number of shares of Capital Stock of such class as shall then be issuable upon the conversion of all Outstanding Securities of such series. The Issuer covenants that an shares of Capital Stock which shall be so issuable shall, when issued or delivered, be duly and validly issued shares of the class of authorized Capital Stock into which Securities of such series are convertible, and shall be fully paid and nonassessable, free of all liens and charges and not subject to preemptive rights and that, upon conversion, the appropriate capital stock accounts of the Issuer will be duly credited.</w:t>
      </w:r>
    </w:p>
    <w:p>
      <w:pPr>
        <w:spacing w:after="0" w:line="249" w:lineRule="exact"/>
        <w:rPr>
          <w:sz w:val="20"/>
          <w:szCs w:val="20"/>
          <w:color w:val="auto"/>
        </w:rPr>
      </w:pPr>
    </w:p>
    <w:p>
      <w:pPr>
        <w:ind w:right="3339" w:firstLine="689"/>
        <w:spacing w:after="0" w:line="268" w:lineRule="auto"/>
        <w:rPr>
          <w:sz w:val="20"/>
          <w:szCs w:val="20"/>
          <w:color w:val="auto"/>
        </w:rPr>
      </w:pPr>
      <w:r>
        <w:rPr>
          <w:rFonts w:ascii="Courier New" w:cs="Courier New" w:eastAsia="Courier New" w:hAnsi="Courier New"/>
          <w:sz w:val="14"/>
          <w:szCs w:val="14"/>
          <w:color w:val="auto"/>
        </w:rPr>
        <w:t>SECTION 13.10 Compliance with Governmental Requirements. The Issuer covenants that if any shares of Capital Stock required to be reserved for purposes of conversion of Securities hereunder require registration or listing with or approval of any governmental authority under any Federal or State law, pursuant to the Securities Act of 1933, as amended, or the Securities Exchange Act of 1934, as amended, or any national or regional securities exchange on which such Capital Stock is listed at the time of delivery of any shares of such Capital Stock, before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1087" w:right="1440" w:bottom="1440" w:gutter="0" w:footer="0" w:header="0"/>
        </w:sectPr>
      </w:pPr>
    </w:p>
    <w:bookmarkStart w:id="281" w:name="page282"/>
    <w:bookmarkEnd w:id="281"/>
    <w:p>
      <w:pPr>
        <w:jc w:val="both"/>
        <w:ind w:right="3419"/>
        <w:spacing w:after="0" w:line="313" w:lineRule="auto"/>
        <w:rPr>
          <w:sz w:val="20"/>
          <w:szCs w:val="20"/>
          <w:color w:val="auto"/>
        </w:rPr>
      </w:pPr>
      <w:r>
        <w:rPr>
          <w:rFonts w:ascii="Courier New" w:cs="Courier New" w:eastAsia="Courier New" w:hAnsi="Courier New"/>
          <w:sz w:val="14"/>
          <w:szCs w:val="14"/>
          <w:color w:val="auto"/>
        </w:rPr>
        <w:t>such shares may be issued upon conversion, the Issuer will use its best efforts to cause such shares to be duly registered, listed or approved, as the case may be.</w:t>
      </w:r>
    </w:p>
    <w:p>
      <w:pPr>
        <w:spacing w:after="0" w:line="42" w:lineRule="exact"/>
        <w:rPr>
          <w:sz w:val="20"/>
          <w:szCs w:val="20"/>
          <w:color w:val="auto"/>
        </w:rPr>
      </w:pPr>
    </w:p>
    <w:p>
      <w:pPr>
        <w:ind w:right="3419" w:firstLine="689"/>
        <w:spacing w:after="0" w:line="260" w:lineRule="auto"/>
        <w:rPr>
          <w:sz w:val="20"/>
          <w:szCs w:val="20"/>
          <w:color w:val="auto"/>
        </w:rPr>
      </w:pPr>
      <w:r>
        <w:rPr>
          <w:rFonts w:ascii="Courier New" w:cs="Courier New" w:eastAsia="Courier New" w:hAnsi="Courier New"/>
          <w:sz w:val="14"/>
          <w:szCs w:val="14"/>
          <w:color w:val="auto"/>
        </w:rPr>
        <w:t>SECTION 13.11 Payment of Taxes upon Certificates for Shares Issued Upon Conversion. The issuance of certificates for shares of Capital Stock upon the conversion of Securities shall be made without charge to the converting Securityholders for any tax (including, without limitation, all documentary and stamp taxes) in respect of the issuance and delivery of such certificates, and such certificates shall be issued in the respective names of, or in such names as may be directed by, the holders of the Securities converted; provided, however, that the Issuer shall not be required to pay any tax which may be payable in respect of any transfer involved in the issuance and delivery of any such certificate in a name other than that of the holder of the Security converted, and the Issuer shall not be required to issue or deliver such certificates unless or until the person or persons requesting the issuance thereof shall have paid to the Issuer the amount of such tax or shall have established to the satisfaction of the Issuer that such tax has been paid.</w:t>
      </w:r>
    </w:p>
    <w:p>
      <w:pPr>
        <w:spacing w:after="0" w:line="79" w:lineRule="exact"/>
        <w:rPr>
          <w:sz w:val="20"/>
          <w:szCs w:val="20"/>
          <w:color w:val="auto"/>
        </w:rPr>
      </w:pPr>
    </w:p>
    <w:p>
      <w:pPr>
        <w:ind w:right="3339" w:firstLine="689"/>
        <w:spacing w:after="0" w:line="257" w:lineRule="auto"/>
        <w:rPr>
          <w:sz w:val="20"/>
          <w:szCs w:val="20"/>
          <w:color w:val="auto"/>
        </w:rPr>
      </w:pPr>
      <w:r>
        <w:rPr>
          <w:rFonts w:ascii="Courier New" w:cs="Courier New" w:eastAsia="Courier New" w:hAnsi="Courier New"/>
          <w:sz w:val="14"/>
          <w:szCs w:val="14"/>
          <w:color w:val="auto"/>
        </w:rPr>
        <w:t>SECTION 13.12 Trustee's Duties with Respect to Conversion Provisions. The Trustee and any conversion agent shall not at any time be under any duty or responsibility to any Securityholder to determine whether any facts exist which may require any adjustment of the conversion rate or conversion price, or with respect to the nature or extent of any such adjustment when made, or with respect to the method employed, or herein or in any supplemental indenture provided to be employed, in making the same. Neither the Trustee nor any conversion agent shall be accountable with respect to the registration under securities laws, listing, validity or value (or the kind or amount) of any shares of Capital Stock, or of any other securities or property, which may at any time be issued or delivered upon the conversion of any Security; and neither the Trustee nor any conversion agent makes any representation with respect thereto. Neither the Trustee nor any conversion agent shall be responsible for any failure of the Issuer to make any cash payment or to issue, transfer or deliver any shares of stock or stock certificates or other securities or property upon the surrender of any Security for the purpose of conversion; and the Trustee, subject to the provisions of Article 5, and any conversion agent shall not be responsible for any failure of the Issuer to comply with any of the covenants of the Issuer contained in this Article 13.</w:t>
      </w:r>
    </w:p>
    <w:p>
      <w:pPr>
        <w:spacing w:after="0" w:line="8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921" w:right="1440" w:bottom="1440" w:gutter="0" w:footer="0" w:header="0"/>
        </w:sectPr>
      </w:pPr>
    </w:p>
    <w:bookmarkStart w:id="282" w:name="page283"/>
    <w:bookmarkEnd w:id="282"/>
    <w:p>
      <w:pPr>
        <w:jc w:val="both"/>
        <w:ind w:right="3419" w:firstLine="689"/>
        <w:spacing w:after="0" w:line="313"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first date written above.</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BANKERS TRUST COMPANY</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921" w:right="1440" w:bottom="1440" w:gutter="0" w:footer="0" w:header="0"/>
        </w:sectPr>
      </w:pPr>
    </w:p>
    <w:bookmarkStart w:id="283" w:name="page284"/>
    <w:bookmarkEnd w:id="283"/>
    <w:p>
      <w:pPr>
        <w:jc w:val="right"/>
        <w:ind w:right="3339"/>
        <w:spacing w:after="0"/>
        <w:rPr>
          <w:sz w:val="20"/>
          <w:szCs w:val="20"/>
          <w:color w:val="auto"/>
        </w:rPr>
      </w:pPr>
      <w:r>
        <w:rPr>
          <w:rFonts w:ascii="Courier New" w:cs="Courier New" w:eastAsia="Courier New" w:hAnsi="Courier New"/>
          <w:sz w:val="14"/>
          <w:szCs w:val="14"/>
          <w:color w:val="auto"/>
        </w:rPr>
        <w:t>EXHIBIT 4.3</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CERTIFICATE OF TRUST</w:t>
      </w:r>
    </w:p>
    <w:p>
      <w:pPr>
        <w:spacing w:after="0" w:line="173"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The undersigned, the trustees of Comcast Corporation Trust I desiring to form a business trust pursuant to Section 3810 of the Delaware Business Trust Act, 12 Del. C. Section 3810, hereby certify as follows:</w:t>
      </w:r>
    </w:p>
    <w:p>
      <w:pPr>
        <w:spacing w:after="0" w:line="42" w:lineRule="exact"/>
        <w:rPr>
          <w:sz w:val="20"/>
          <w:szCs w:val="20"/>
          <w:color w:val="auto"/>
        </w:rPr>
      </w:pPr>
    </w:p>
    <w:p>
      <w:pPr>
        <w:ind w:left="1300" w:right="4199" w:hanging="516"/>
        <w:spacing w:after="0" w:line="375" w:lineRule="auto"/>
        <w:tabs>
          <w:tab w:leader="none" w:pos="130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business trust being formed hereby (the "Trust") is "Comcast Corporation Trust I".</w:t>
      </w:r>
    </w:p>
    <w:p>
      <w:pPr>
        <w:spacing w:after="0" w:line="1" w:lineRule="exact"/>
        <w:rPr>
          <w:rFonts w:ascii="Courier New" w:cs="Courier New" w:eastAsia="Courier New" w:hAnsi="Courier New"/>
          <w:sz w:val="14"/>
          <w:szCs w:val="14"/>
          <w:color w:val="auto"/>
        </w:rPr>
      </w:pPr>
    </w:p>
    <w:p>
      <w:pPr>
        <w:jc w:val="both"/>
        <w:ind w:left="1300" w:right="4019" w:hanging="516"/>
        <w:spacing w:after="0" w:line="313" w:lineRule="auto"/>
        <w:tabs>
          <w:tab w:leader="none" w:pos="130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and business address of the trustee of the Trust which has its principal place of business in the State of Delaware is as follows:</w:t>
      </w:r>
    </w:p>
    <w:p>
      <w:pPr>
        <w:spacing w:after="0" w:line="4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Puglisi &amp; Associates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850 Library Avenue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Suite 204</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Newark, Delaware 19711</w:t>
      </w:r>
    </w:p>
    <w:p>
      <w:pPr>
        <w:spacing w:after="0" w:line="147" w:lineRule="exact"/>
        <w:rPr>
          <w:sz w:val="20"/>
          <w:szCs w:val="20"/>
          <w:color w:val="auto"/>
        </w:rPr>
      </w:pPr>
    </w:p>
    <w:p>
      <w:pPr>
        <w:ind w:left="780"/>
        <w:spacing w:after="0"/>
        <w:tabs>
          <w:tab w:leader="none" w:pos="128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This Certificate of Trust shall be effective as of the date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filing.</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16, 1999</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 Donald J. Puglisi</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Donald J. Puglisi</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 Trustee</w:t>
      </w:r>
    </w:p>
    <w:p>
      <w:pPr>
        <w:spacing w:after="0" w:line="312"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 William E. Dordelman</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William E. Dordelman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 Trustee</w:t>
      </w:r>
    </w:p>
    <w:p>
      <w:pPr>
        <w:sectPr>
          <w:pgSz w:w="11900" w:h="16838" w:orient="portrait"/>
          <w:cols w:equalWidth="0" w:num="1">
            <w:col w:w="10239"/>
          </w:cols>
          <w:pgMar w:left="220" w:top="115" w:right="1440" w:bottom="1440" w:gutter="0" w:footer="0" w:header="0"/>
        </w:sectPr>
      </w:pPr>
    </w:p>
    <w:bookmarkStart w:id="284" w:name="page285"/>
    <w:bookmarkEnd w:id="284"/>
    <w:p>
      <w:pPr>
        <w:jc w:val="right"/>
        <w:ind w:right="3339"/>
        <w:spacing w:after="0"/>
        <w:rPr>
          <w:sz w:val="20"/>
          <w:szCs w:val="20"/>
          <w:color w:val="auto"/>
        </w:rPr>
      </w:pPr>
      <w:r>
        <w:rPr>
          <w:rFonts w:ascii="Courier New" w:cs="Courier New" w:eastAsia="Courier New" w:hAnsi="Courier New"/>
          <w:sz w:val="14"/>
          <w:szCs w:val="14"/>
          <w:color w:val="auto"/>
        </w:rPr>
        <w:t>EXHIBIT 4.4</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CERTIFICATE OF TRUST</w:t>
      </w:r>
    </w:p>
    <w:p>
      <w:pPr>
        <w:spacing w:after="0" w:line="173"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The undersigned, the trustees of Comcast Corporation Trust II desiring to form a business trust pursuant to Section 3810 of the Delaware Business Trust Act, 12 Del. C. Section 3810, hereby certify as follows:</w:t>
      </w:r>
    </w:p>
    <w:p>
      <w:pPr>
        <w:spacing w:after="0" w:line="42" w:lineRule="exact"/>
        <w:rPr>
          <w:sz w:val="20"/>
          <w:szCs w:val="20"/>
          <w:color w:val="auto"/>
        </w:rPr>
      </w:pPr>
    </w:p>
    <w:p>
      <w:pPr>
        <w:ind w:left="1300" w:right="4199" w:hanging="516"/>
        <w:spacing w:after="0" w:line="375" w:lineRule="auto"/>
        <w:tabs>
          <w:tab w:leader="none" w:pos="130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business trust being formed hereby (the "Trust") is "Comcast Corporation Trust II".</w:t>
      </w:r>
    </w:p>
    <w:p>
      <w:pPr>
        <w:spacing w:after="0" w:line="1" w:lineRule="exact"/>
        <w:rPr>
          <w:rFonts w:ascii="Courier New" w:cs="Courier New" w:eastAsia="Courier New" w:hAnsi="Courier New"/>
          <w:sz w:val="14"/>
          <w:szCs w:val="14"/>
          <w:color w:val="auto"/>
        </w:rPr>
      </w:pPr>
    </w:p>
    <w:p>
      <w:pPr>
        <w:jc w:val="both"/>
        <w:ind w:left="1300" w:right="4019" w:hanging="516"/>
        <w:spacing w:after="0" w:line="313" w:lineRule="auto"/>
        <w:tabs>
          <w:tab w:leader="none" w:pos="130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and business address of the trustee of the Trust which has its principal place of business in the State of Delaware is as follows:</w:t>
      </w:r>
    </w:p>
    <w:p>
      <w:pPr>
        <w:spacing w:after="0" w:line="4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Puglisi &amp; Associates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850 Library Avenue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Suite 204</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Newark, Delaware 19711</w:t>
      </w:r>
    </w:p>
    <w:p>
      <w:pPr>
        <w:spacing w:after="0" w:line="147" w:lineRule="exact"/>
        <w:rPr>
          <w:sz w:val="20"/>
          <w:szCs w:val="20"/>
          <w:color w:val="auto"/>
        </w:rPr>
      </w:pPr>
    </w:p>
    <w:p>
      <w:pPr>
        <w:ind w:left="780"/>
        <w:spacing w:after="0"/>
        <w:tabs>
          <w:tab w:leader="none" w:pos="128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This Certificate of Trust shall be effective as of the date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filing.</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16, 1999</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 Donald J. Puglisi</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Donald J. Puglisi</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 Trustee</w:t>
      </w:r>
    </w:p>
    <w:p>
      <w:pPr>
        <w:spacing w:after="0" w:line="312"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 William E. Dordelman</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William E. Dordelman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 Trustee</w:t>
      </w:r>
    </w:p>
    <w:p>
      <w:pPr>
        <w:sectPr>
          <w:pgSz w:w="11900" w:h="16838" w:orient="portrait"/>
          <w:cols w:equalWidth="0" w:num="1">
            <w:col w:w="10239"/>
          </w:cols>
          <w:pgMar w:left="220" w:top="115" w:right="1440" w:bottom="1440" w:gutter="0" w:footer="0" w:header="0"/>
        </w:sectPr>
      </w:pPr>
    </w:p>
    <w:bookmarkStart w:id="285" w:name="page286"/>
    <w:bookmarkEnd w:id="285"/>
    <w:p>
      <w:pPr>
        <w:jc w:val="right"/>
        <w:ind w:right="3339"/>
        <w:spacing w:after="0"/>
        <w:rPr>
          <w:sz w:val="20"/>
          <w:szCs w:val="20"/>
          <w:color w:val="auto"/>
        </w:rPr>
      </w:pPr>
      <w:r>
        <w:rPr>
          <w:rFonts w:ascii="Courier New" w:cs="Courier New" w:eastAsia="Courier New" w:hAnsi="Courier New"/>
          <w:sz w:val="14"/>
          <w:szCs w:val="14"/>
          <w:color w:val="auto"/>
        </w:rPr>
        <w:t>EXHIBIT 4.5</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CERTIFICATE OF TRUST</w:t>
      </w:r>
    </w:p>
    <w:p>
      <w:pPr>
        <w:spacing w:after="0" w:line="173" w:lineRule="exact"/>
        <w:rPr>
          <w:sz w:val="20"/>
          <w:szCs w:val="20"/>
          <w:color w:val="auto"/>
        </w:rPr>
      </w:pPr>
    </w:p>
    <w:p>
      <w:pPr>
        <w:jc w:val="both"/>
        <w:ind w:right="3339" w:firstLine="775"/>
        <w:spacing w:after="0" w:line="313" w:lineRule="auto"/>
        <w:rPr>
          <w:sz w:val="20"/>
          <w:szCs w:val="20"/>
          <w:color w:val="auto"/>
        </w:rPr>
      </w:pPr>
      <w:r>
        <w:rPr>
          <w:rFonts w:ascii="Courier New" w:cs="Courier New" w:eastAsia="Courier New" w:hAnsi="Courier New"/>
          <w:sz w:val="14"/>
          <w:szCs w:val="14"/>
          <w:color w:val="auto"/>
        </w:rPr>
        <w:t>The undersigned, the trustees of Comcast Corporation Trust III desiring to form a business trust pursuant to Section 3810 of the Delaware Business Trust Act, 12 Del. C. Section 3810, hereby certify as follows:</w:t>
      </w:r>
    </w:p>
    <w:p>
      <w:pPr>
        <w:spacing w:after="0" w:line="42" w:lineRule="exact"/>
        <w:rPr>
          <w:sz w:val="20"/>
          <w:szCs w:val="20"/>
          <w:color w:val="auto"/>
        </w:rPr>
      </w:pPr>
    </w:p>
    <w:p>
      <w:pPr>
        <w:ind w:left="1300" w:right="4199" w:hanging="516"/>
        <w:spacing w:after="0" w:line="375" w:lineRule="auto"/>
        <w:tabs>
          <w:tab w:leader="none" w:pos="13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business trust being formed hereby (the "Trust") is "Comcast Corporation Trust III".</w:t>
      </w:r>
    </w:p>
    <w:p>
      <w:pPr>
        <w:spacing w:after="0" w:line="1" w:lineRule="exact"/>
        <w:rPr>
          <w:rFonts w:ascii="Courier New" w:cs="Courier New" w:eastAsia="Courier New" w:hAnsi="Courier New"/>
          <w:sz w:val="14"/>
          <w:szCs w:val="14"/>
          <w:color w:val="auto"/>
        </w:rPr>
      </w:pPr>
    </w:p>
    <w:p>
      <w:pPr>
        <w:jc w:val="both"/>
        <w:ind w:left="1300" w:right="4019" w:hanging="516"/>
        <w:spacing w:after="0" w:line="313" w:lineRule="auto"/>
        <w:tabs>
          <w:tab w:leader="none" w:pos="13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and business address of the trustee of the Trust which has its principal place of business in the State of Delaware is as follows:</w:t>
      </w:r>
    </w:p>
    <w:p>
      <w:pPr>
        <w:spacing w:after="0" w:line="4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Puglisi &amp; Associates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850 Library Avenue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Suite 204</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Newark, Delaware 19711</w:t>
      </w:r>
    </w:p>
    <w:p>
      <w:pPr>
        <w:spacing w:after="0" w:line="147" w:lineRule="exact"/>
        <w:rPr>
          <w:sz w:val="20"/>
          <w:szCs w:val="20"/>
          <w:color w:val="auto"/>
        </w:rPr>
      </w:pPr>
    </w:p>
    <w:p>
      <w:pPr>
        <w:ind w:left="780"/>
        <w:spacing w:after="0"/>
        <w:tabs>
          <w:tab w:leader="none" w:pos="128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This Certificate of Trust shall be effective as of the date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filing.</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16, 1999</w:t>
      </w:r>
    </w:p>
    <w:p>
      <w:pPr>
        <w:spacing w:after="0" w:line="338"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 Donald J. Puglisi</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Donald J. Puglisi</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 Trustee</w:t>
      </w:r>
    </w:p>
    <w:p>
      <w:pPr>
        <w:spacing w:after="0" w:line="312"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 William E. Dordelman</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William E. Dordelman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 Trustee</w:t>
      </w:r>
    </w:p>
    <w:p>
      <w:pPr>
        <w:sectPr>
          <w:pgSz w:w="11900" w:h="16838" w:orient="portrait"/>
          <w:cols w:equalWidth="0" w:num="1">
            <w:col w:w="10239"/>
          </w:cols>
          <w:pgMar w:left="220" w:top="115" w:right="1440" w:bottom="1440" w:gutter="0" w:footer="0" w:header="0"/>
        </w:sectPr>
      </w:pPr>
    </w:p>
    <w:bookmarkStart w:id="286" w:name="page287"/>
    <w:bookmarkEnd w:id="286"/>
    <w:p>
      <w:pPr>
        <w:jc w:val="right"/>
        <w:ind w:right="3339"/>
        <w:spacing w:after="0"/>
        <w:rPr>
          <w:sz w:val="20"/>
          <w:szCs w:val="20"/>
          <w:color w:val="auto"/>
        </w:rPr>
      </w:pPr>
      <w:r>
        <w:rPr>
          <w:rFonts w:ascii="Courier New" w:cs="Courier New" w:eastAsia="Courier New" w:hAnsi="Courier New"/>
          <w:sz w:val="14"/>
          <w:szCs w:val="14"/>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DECLARATION OF TRUST</w:t>
      </w:r>
    </w:p>
    <w:p>
      <w:pPr>
        <w:spacing w:after="0" w:line="200" w:lineRule="exact"/>
        <w:rPr>
          <w:sz w:val="20"/>
          <w:szCs w:val="20"/>
          <w:color w:val="auto"/>
        </w:rPr>
      </w:pPr>
    </w:p>
    <w:p>
      <w:pPr>
        <w:spacing w:after="0" w:line="30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Comcast Corporation Trust I</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Dated as of June 16,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300" w:type="dxa"/>
            <w:vAlign w:val="bottom"/>
          </w:tcPr>
          <w:p>
            <w:pPr>
              <w:spacing w:after="0"/>
              <w:rPr>
                <w:sz w:val="21"/>
                <w:szCs w:val="21"/>
                <w:color w:val="auto"/>
              </w:rPr>
            </w:pPr>
          </w:p>
        </w:tc>
        <w:tc>
          <w:tcPr>
            <w:tcW w:w="516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TABLE OF CONTENTS</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516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516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ARTICLE 1</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516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DEFINITIONS</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Definitions....................................................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516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ARTICLE 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5160" w:type="dxa"/>
            <w:vAlign w:val="bottom"/>
          </w:tcPr>
          <w:p>
            <w:pPr>
              <w:jc w:val="center"/>
              <w:ind w:right="768"/>
              <w:spacing w:after="0"/>
              <w:rPr>
                <w:sz w:val="20"/>
                <w:szCs w:val="20"/>
                <w:color w:val="auto"/>
              </w:rPr>
            </w:pPr>
            <w:r>
              <w:rPr>
                <w:rFonts w:ascii="Courier New" w:cs="Courier New" w:eastAsia="Courier New" w:hAnsi="Courier New"/>
                <w:sz w:val="14"/>
                <w:szCs w:val="14"/>
                <w:color w:val="auto"/>
              </w:rPr>
              <w:t>ORGANIZATION</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2.01.</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Name...........................................................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2.02.</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Office.........................................................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2.03.</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Purpose........................................................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2.04.</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Authority......................................................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2.05.</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Title to Property of the Trust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2.06.</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Powers of the Trustees.........................................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2.07.</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Filing of Certificate of Trust.................................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2.08.</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Duration of Trust..............................................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2.09.</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Responsibilities of the Sponsor................................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2.10.</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Declaration Binding on Securities Holders......................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516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ARTICLE 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516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TRUSTEES</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3.01.</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Trustees.......................................................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3.02.</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Regular Trustees...............................................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3.03.</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Delaware Trustee...............................................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3.04.</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Institutional Trustee..........................................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3.05.</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Not Responsible for Recitals or Sufficiency of Declaration.....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516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ARTICLE 4</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460" w:type="dxa"/>
            <w:vAlign w:val="bottom"/>
            <w:gridSpan w:val="2"/>
          </w:tcPr>
          <w:p>
            <w:pPr>
              <w:jc w:val="center"/>
              <w:ind w:left="371"/>
              <w:spacing w:after="0"/>
              <w:rPr>
                <w:sz w:val="20"/>
                <w:szCs w:val="20"/>
                <w:color w:val="auto"/>
              </w:rPr>
            </w:pPr>
            <w:r>
              <w:rPr>
                <w:rFonts w:ascii="Courier New" w:cs="Courier New" w:eastAsia="Courier New" w:hAnsi="Courier New"/>
                <w:sz w:val="14"/>
                <w:szCs w:val="14"/>
                <w:color w:val="auto"/>
              </w:rPr>
              <w:t>LIMITATION OF LIABILITY OF HOLDERS OF SECURITIES, TRUSTEES OR OTHERS</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4.01.</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7"/>
              </w:rPr>
              <w:t>Exculpation....................................................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0"/>
                <w:szCs w:val="20"/>
                <w:color w:val="auto"/>
              </w:rPr>
            </w:pPr>
            <w:r>
              <w:rPr>
                <w:rFonts w:ascii="Courier New" w:cs="Courier New" w:eastAsia="Courier New" w:hAnsi="Courier New"/>
                <w:sz w:val="6"/>
                <w:szCs w:val="6"/>
                <w:color w:val="auto"/>
                <w:w w:val="83"/>
                <w:vertAlign w:val="superscript"/>
              </w:rPr>
              <w:t>SECTION 4.02.</w:t>
            </w:r>
            <w:r>
              <w:rPr>
                <w:rFonts w:ascii="Courier New" w:cs="Courier New" w:eastAsia="Courier New" w:hAnsi="Courier New"/>
                <w:sz w:val="3"/>
                <w:szCs w:val="3"/>
                <w:color w:val="auto"/>
                <w:w w:val="83"/>
              </w:rPr>
              <w:t>....................................................................</w:t>
            </w:r>
          </w:p>
        </w:tc>
        <w:tc>
          <w:tcPr>
            <w:tcW w:w="5160" w:type="dxa"/>
            <w:vAlign w:val="bottom"/>
          </w:tcPr>
          <w:p>
            <w:pPr>
              <w:spacing w:after="0" w:line="311" w:lineRule="exact"/>
              <w:rPr>
                <w:sz w:val="20"/>
                <w:szCs w:val="20"/>
                <w:color w:val="auto"/>
              </w:rPr>
            </w:pPr>
            <w:r>
              <w:rPr>
                <w:rFonts w:ascii="Courier New" w:cs="Courier New" w:eastAsia="Courier New" w:hAnsi="Courier New"/>
                <w:sz w:val="28"/>
                <w:szCs w:val="28"/>
                <w:color w:val="auto"/>
                <w:w w:val="91"/>
                <w:vertAlign w:val="superscript"/>
              </w:rPr>
              <w:t>Fiduciary Duty</w:t>
            </w:r>
            <w:r>
              <w:rPr>
                <w:rFonts w:ascii="Courier New" w:cs="Courier New" w:eastAsia="Courier New" w:hAnsi="Courier New"/>
                <w:sz w:val="14"/>
                <w:szCs w:val="14"/>
                <w:color w:val="auto"/>
                <w:w w:val="91"/>
              </w:rPr>
              <w:t xml:space="preserve"> ...............................................</w:t>
            </w:r>
          </w:p>
        </w:tc>
        <w:tc>
          <w:tcPr>
            <w:tcW w:w="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Courier New" w:cs="Courier New" w:eastAsia="Courier New" w:hAnsi="Courier New"/>
                <w:sz w:val="14"/>
                <w:szCs w:val="14"/>
                <w:color w:val="auto"/>
              </w:rPr>
              <w:t>SECTION 4.03.</w:t>
            </w:r>
          </w:p>
        </w:tc>
        <w:tc>
          <w:tcPr>
            <w:tcW w:w="5160" w:type="dxa"/>
            <w:vAlign w:val="bottom"/>
            <w:vMerge w:val="restart"/>
          </w:tcPr>
          <w:p>
            <w:pPr>
              <w:spacing w:after="0"/>
              <w:rPr>
                <w:sz w:val="20"/>
                <w:szCs w:val="20"/>
                <w:color w:val="auto"/>
              </w:rPr>
            </w:pPr>
            <w:r>
              <w:rPr>
                <w:rFonts w:ascii="Courier New" w:cs="Courier New" w:eastAsia="Courier New" w:hAnsi="Courier New"/>
                <w:sz w:val="14"/>
                <w:szCs w:val="14"/>
                <w:color w:val="auto"/>
              </w:rPr>
              <w:t>Indemnification</w:t>
            </w: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vMerge w:val="continue"/>
          </w:tcPr>
          <w:p>
            <w:pPr>
              <w:spacing w:after="0"/>
              <w:rPr>
                <w:sz w:val="14"/>
                <w:szCs w:val="14"/>
                <w:color w:val="auto"/>
              </w:rPr>
            </w:pPr>
          </w:p>
        </w:tc>
        <w:tc>
          <w:tcPr>
            <w:tcW w:w="5160" w:type="dxa"/>
            <w:vAlign w:val="bottom"/>
            <w:vMerge w:val="continue"/>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4.04.</w:t>
            </w:r>
          </w:p>
        </w:tc>
        <w:tc>
          <w:tcPr>
            <w:tcW w:w="5160" w:type="dxa"/>
            <w:vAlign w:val="bottom"/>
          </w:tcPr>
          <w:p>
            <w:pPr>
              <w:spacing w:after="0"/>
              <w:rPr>
                <w:sz w:val="20"/>
                <w:szCs w:val="20"/>
                <w:color w:val="auto"/>
              </w:rPr>
            </w:pPr>
            <w:r>
              <w:rPr>
                <w:rFonts w:ascii="Courier New" w:cs="Courier New" w:eastAsia="Courier New" w:hAnsi="Courier New"/>
                <w:sz w:val="14"/>
                <w:szCs w:val="14"/>
                <w:color w:val="auto"/>
                <w:w w:val="98"/>
              </w:rPr>
              <w:t>Outside Businesses............................................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bl>
    <w:p>
      <w:pPr>
        <w:sectPr>
          <w:pgSz w:w="11900" w:h="16838" w:orient="portrait"/>
          <w:cols w:equalWidth="0" w:num="1">
            <w:col w:w="10239"/>
          </w:cols>
          <w:pgMar w:left="220" w:top="116" w:right="1440" w:bottom="1440" w:gutter="0" w:footer="0" w:header="0"/>
        </w:sectPr>
      </w:pPr>
    </w:p>
    <w:bookmarkStart w:id="287" w:name="page288"/>
    <w:bookmarkEnd w:id="287"/>
    <w:p>
      <w:pPr>
        <w:ind w:left="3280"/>
        <w:spacing w:after="0"/>
        <w:rPr>
          <w:sz w:val="20"/>
          <w:szCs w:val="20"/>
          <w:color w:val="auto"/>
        </w:rPr>
      </w:pPr>
      <w:r>
        <w:rPr>
          <w:rFonts w:ascii="Courier New" w:cs="Courier New" w:eastAsia="Courier New" w:hAnsi="Courier New"/>
          <w:sz w:val="14"/>
          <w:szCs w:val="14"/>
          <w:color w:val="auto"/>
        </w:rPr>
        <w:t>PAGE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AMENDMENTS, TERMINATION, MISCELLANEOUS</w:t>
      </w:r>
    </w:p>
    <w:p>
      <w:pPr>
        <w:spacing w:after="0" w:line="14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5.01.</w:t>
        <w:tab/>
        <w:t>Amendments</w:t>
      </w:r>
      <w:r>
        <w:rPr>
          <w:sz w:val="20"/>
          <w:szCs w:val="20"/>
          <w:color w:val="auto"/>
        </w:rPr>
        <w:tab/>
      </w:r>
      <w:r>
        <w:rPr>
          <w:rFonts w:ascii="Courier New" w:cs="Courier New" w:eastAsia="Courier New" w:hAnsi="Courier New"/>
          <w:sz w:val="14"/>
          <w:szCs w:val="14"/>
          <w:color w:val="auto"/>
        </w:rPr>
        <w:t>14</w:t>
      </w:r>
    </w:p>
    <w:p>
      <w:pPr>
        <w:spacing w:after="0" w:line="33"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5.02.</w:t>
        <w:tab/>
        <w:t>Termination of Trust</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5.03.</w:t>
        <w:tab/>
        <w:t>Governing Law</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5.04.</w:t>
        <w:tab/>
        <w:t>Headings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5.05.</w:t>
        <w:tab/>
        <w:t>Successors and Assigns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5.06.</w:t>
        <w:tab/>
        <w:t>Partial Enforceability</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5.07.</w:t>
        <w:tab/>
        <w:t>Counterparts</w:t>
      </w:r>
      <w:r>
        <w:rPr>
          <w:sz w:val="20"/>
          <w:szCs w:val="20"/>
          <w:color w:val="auto"/>
        </w:rPr>
        <w:tab/>
      </w:r>
      <w:r>
        <w:rPr>
          <w:rFonts w:ascii="Courier New" w:cs="Courier New" w:eastAsia="Courier New" w:hAnsi="Courier New"/>
          <w:sz w:val="14"/>
          <w:szCs w:val="14"/>
          <w:color w:val="auto"/>
        </w:rPr>
        <w:t>16</w:t>
      </w:r>
    </w:p>
    <w:p>
      <w:pPr>
        <w:sectPr>
          <w:pgSz w:w="11900" w:h="16838" w:orient="portrait"/>
          <w:cols w:equalWidth="0" w:num="1">
            <w:col w:w="10239"/>
          </w:cols>
          <w:pgMar w:left="220" w:top="756" w:right="1440" w:bottom="1440" w:gutter="0" w:footer="0" w:header="0"/>
        </w:sectPr>
      </w:pPr>
    </w:p>
    <w:bookmarkStart w:id="288" w:name="page289"/>
    <w:bookmarkEnd w:id="288"/>
    <w:p>
      <w:pPr>
        <w:jc w:val="center"/>
        <w:ind w:right="3339"/>
        <w:spacing w:after="0"/>
        <w:rPr>
          <w:sz w:val="20"/>
          <w:szCs w:val="20"/>
          <w:color w:val="auto"/>
        </w:rPr>
      </w:pPr>
      <w:r>
        <w:rPr>
          <w:rFonts w:ascii="Courier New" w:cs="Courier New" w:eastAsia="Courier New" w:hAnsi="Courier New"/>
          <w:sz w:val="14"/>
          <w:szCs w:val="14"/>
          <w:color w:val="auto"/>
        </w:rPr>
        <w:t>DECLARATION OF TRUST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Comcast Corporation Trust I</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June 16, 1999</w:t>
      </w:r>
    </w:p>
    <w:p>
      <w:pPr>
        <w:spacing w:after="0" w:line="147"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DECLARATION OF TRUST ("Declaration") dated and effective as of June 16, 1999 by the Trustees (as defined herein), the Sponsor (as defined herein), and by the holders, from time to time, of undivided beneficial interests in the Trust to be issued pursuant to this Declaration;</w:t>
      </w:r>
    </w:p>
    <w:p>
      <w:pPr>
        <w:spacing w:after="0" w:line="56" w:lineRule="exact"/>
        <w:rPr>
          <w:sz w:val="20"/>
          <w:szCs w:val="20"/>
          <w:color w:val="auto"/>
        </w:rPr>
      </w:pPr>
    </w:p>
    <w:p>
      <w:pPr>
        <w:ind w:right="3419" w:firstLine="775"/>
        <w:spacing w:after="0" w:line="282" w:lineRule="auto"/>
        <w:rPr>
          <w:sz w:val="20"/>
          <w:szCs w:val="20"/>
          <w:color w:val="auto"/>
        </w:rPr>
      </w:pPr>
      <w:r>
        <w:rPr>
          <w:rFonts w:ascii="Courier New" w:cs="Courier New" w:eastAsia="Courier New" w:hAnsi="Courier New"/>
          <w:sz w:val="14"/>
          <w:szCs w:val="14"/>
          <w:color w:val="auto"/>
        </w:rPr>
        <w:t>WHEREAS, the Trustees and the Sponsor desire to establish a trust (the "Trust") pursuant to the Delaware Business Trust Act for the sole purpose of issuing and selling certain securities representing undivided beneficial interests in the assets of the Trust and investing the proceeds thereof in certain Debentures of the Debenture Issuer; and</w:t>
      </w:r>
    </w:p>
    <w:p>
      <w:pPr>
        <w:spacing w:after="0" w:line="62" w:lineRule="exact"/>
        <w:rPr>
          <w:sz w:val="20"/>
          <w:szCs w:val="20"/>
          <w:color w:val="auto"/>
        </w:rPr>
      </w:pPr>
    </w:p>
    <w:p>
      <w:pPr>
        <w:ind w:right="3519" w:firstLine="775"/>
        <w:spacing w:after="0" w:line="271" w:lineRule="auto"/>
        <w:rPr>
          <w:sz w:val="20"/>
          <w:szCs w:val="20"/>
          <w:color w:val="auto"/>
        </w:rPr>
      </w:pPr>
      <w:r>
        <w:rPr>
          <w:rFonts w:ascii="Courier New" w:cs="Courier New" w:eastAsia="Courier New" w:hAnsi="Courier New"/>
          <w:sz w:val="14"/>
          <w:szCs w:val="14"/>
          <w:color w:val="auto"/>
        </w:rPr>
        <w:t>NOW, THEREFORE, it being the intention of the parties hereto that the Trust constitute a business trust under the Business Trust Act and that this Declaration constitute the governing instrument of such business trust, the Trustees declare that all assets contributed to the Trust will beheld in trust for the exclusive benefit of the holders, from time to time, of the securities representing undivided beneficial interests in the assets of the Trust issued hereunder, subject to the provisions of this Declaration.</w:t>
      </w:r>
    </w:p>
    <w:p>
      <w:pPr>
        <w:spacing w:after="0" w:line="200" w:lineRule="exact"/>
        <w:rPr>
          <w:sz w:val="20"/>
          <w:szCs w:val="20"/>
          <w:color w:val="auto"/>
        </w:rPr>
      </w:pPr>
    </w:p>
    <w:p>
      <w:pPr>
        <w:spacing w:after="0" w:line="2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1</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DEFINITIONS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1.01.</w:t>
        <w:tab/>
        <w:t>Definitions.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Unless the context otherwise requires:</w:t>
      </w:r>
    </w:p>
    <w:p>
      <w:pPr>
        <w:spacing w:after="0" w:line="173" w:lineRule="exact"/>
        <w:rPr>
          <w:sz w:val="20"/>
          <w:szCs w:val="20"/>
          <w:color w:val="auto"/>
        </w:rPr>
      </w:pPr>
    </w:p>
    <w:p>
      <w:pPr>
        <w:ind w:right="3419" w:firstLine="870"/>
        <w:spacing w:after="0" w:line="313" w:lineRule="auto"/>
        <w:tabs>
          <w:tab w:leader="none" w:pos="1206"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Declaration but not defined in the preamble above have the respective meanings assigned to them in this Section 1.01;</w:t>
      </w:r>
    </w:p>
    <w:p>
      <w:pPr>
        <w:spacing w:after="0" w:line="4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anywhere in this Declaration has the same meaning</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throughout;</w:t>
      </w:r>
    </w:p>
    <w:p>
      <w:pPr>
        <w:sectPr>
          <w:pgSz w:w="11900" w:h="16838" w:orient="portrait"/>
          <w:cols w:equalWidth="0" w:num="1">
            <w:col w:w="10239"/>
          </w:cols>
          <w:pgMar w:left="220" w:top="921" w:right="1440" w:bottom="1440" w:gutter="0" w:footer="0" w:header="0"/>
        </w:sectPr>
      </w:pPr>
    </w:p>
    <w:bookmarkStart w:id="289" w:name="page290"/>
    <w:bookmarkEnd w:id="289"/>
    <w:p>
      <w:pPr>
        <w:ind w:right="3519" w:firstLine="870"/>
        <w:spacing w:after="0" w:line="313" w:lineRule="auto"/>
        <w:tabs>
          <w:tab w:leader="none" w:pos="1206"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Declaration" or "this Declaration" are to this Declaration of Trust as modified, supplemented or amended from time to time;</w:t>
      </w:r>
    </w:p>
    <w:p>
      <w:pPr>
        <w:spacing w:after="0" w:line="42" w:lineRule="exact"/>
        <w:rPr>
          <w:rFonts w:ascii="Courier New" w:cs="Courier New" w:eastAsia="Courier New" w:hAnsi="Courier New"/>
          <w:sz w:val="14"/>
          <w:szCs w:val="14"/>
          <w:color w:val="auto"/>
        </w:rPr>
      </w:pPr>
    </w:p>
    <w:p>
      <w:pPr>
        <w:ind w:right="3339" w:firstLine="870"/>
        <w:spacing w:after="0" w:line="375" w:lineRule="auto"/>
        <w:tabs>
          <w:tab w:leader="none" w:pos="1206"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this Declaration to Articles and Sections are to Articles and Sections of this Declaration unless otherwise specified; and</w:t>
      </w:r>
    </w:p>
    <w:p>
      <w:pPr>
        <w:spacing w:after="0" w:line="1"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the singular includes the plural and vice versa.</w:t>
      </w:r>
    </w:p>
    <w:p>
      <w:pPr>
        <w:spacing w:after="0" w:line="173"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"Affiliate" has the same meaning as given to that term in Rule 405 of the Securities Act or any successor rule thereunder.</w:t>
      </w:r>
    </w:p>
    <w:p>
      <w:pPr>
        <w:spacing w:after="0" w:line="1"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"Business Day" means any day other than a day on which banking institutions in New York, New York are authorized or required by law to close.</w:t>
      </w:r>
    </w:p>
    <w:p>
      <w:pPr>
        <w:spacing w:after="0" w:line="1"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"Business Trust Act" means Chapter 38 of Title 12 of the Delaware Code, 12 Del. Code Section 3801 et seq., as it may be amended from time to time, or any successor legislation.</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"Commission" means the Securities and Exchange Commission.</w:t>
      </w:r>
    </w:p>
    <w:p>
      <w:pPr>
        <w:spacing w:after="0" w:line="173"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"Common Security" means a security representing an undivided beneficial interest in the assets of the Trust with such terms as may be written in any amendment to this Declaration.</w:t>
      </w:r>
    </w:p>
    <w:p>
      <w:pPr>
        <w:spacing w:after="0" w:line="42" w:lineRule="exact"/>
        <w:rPr>
          <w:sz w:val="20"/>
          <w:szCs w:val="20"/>
          <w:color w:val="auto"/>
        </w:rPr>
      </w:pPr>
    </w:p>
    <w:p>
      <w:pPr>
        <w:ind w:right="3419" w:firstLine="775"/>
        <w:spacing w:after="0" w:line="292" w:lineRule="auto"/>
        <w:rPr>
          <w:sz w:val="20"/>
          <w:szCs w:val="20"/>
          <w:color w:val="auto"/>
        </w:rPr>
      </w:pPr>
      <w:r>
        <w:rPr>
          <w:rFonts w:ascii="Courier New" w:cs="Courier New" w:eastAsia="Courier New" w:hAnsi="Courier New"/>
          <w:sz w:val="14"/>
          <w:szCs w:val="14"/>
          <w:color w:val="auto"/>
        </w:rPr>
        <w:t>"Company Indemnified Person" means (a) any Regular Trustee; (b) any Affiliate of any Regular Trustee; (c) any officers, directors, shareholders, members, partners, employees, representatives or agents of any Regular Trustee; or (d) any employee or agent of the Trust or its Affiliates.</w:t>
      </w:r>
    </w:p>
    <w:p>
      <w:pPr>
        <w:spacing w:after="0" w:line="56"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"Covered Person" means (a) any officer, director, shareholder, partner, member, representative, employee or agent of (i) the Trust or (ii) the Trust's Affiliates and (b) any holder of Securities.</w:t>
      </w:r>
    </w:p>
    <w:p>
      <w:pPr>
        <w:spacing w:after="0" w:line="42" w:lineRule="exact"/>
        <w:rPr>
          <w:sz w:val="20"/>
          <w:szCs w:val="20"/>
          <w:color w:val="auto"/>
        </w:rPr>
      </w:pPr>
    </w:p>
    <w:p>
      <w:pPr>
        <w:jc w:val="both"/>
        <w:ind w:right="3599" w:firstLine="775"/>
        <w:spacing w:after="0" w:line="375" w:lineRule="auto"/>
        <w:rPr>
          <w:sz w:val="20"/>
          <w:szCs w:val="20"/>
          <w:color w:val="auto"/>
        </w:rPr>
      </w:pPr>
      <w:r>
        <w:rPr>
          <w:rFonts w:ascii="Courier New" w:cs="Courier New" w:eastAsia="Courier New" w:hAnsi="Courier New"/>
          <w:sz w:val="14"/>
          <w:szCs w:val="14"/>
          <w:color w:val="auto"/>
        </w:rPr>
        <w:t>"Debenture Issuer" means the Parent in its capacity as the issuer of the Debentures under the Indenture.</w:t>
      </w:r>
    </w:p>
    <w:p>
      <w:pPr>
        <w:spacing w:after="0" w:line="1" w:lineRule="exact"/>
        <w:rPr>
          <w:sz w:val="20"/>
          <w:szCs w:val="20"/>
          <w:color w:val="auto"/>
        </w:rPr>
      </w:pPr>
    </w:p>
    <w:p>
      <w:pPr>
        <w:ind w:right="4019" w:firstLine="775"/>
        <w:spacing w:after="0" w:line="375" w:lineRule="auto"/>
        <w:rPr>
          <w:sz w:val="20"/>
          <w:szCs w:val="20"/>
          <w:color w:val="auto"/>
        </w:rPr>
      </w:pPr>
      <w:r>
        <w:rPr>
          <w:rFonts w:ascii="Courier New" w:cs="Courier New" w:eastAsia="Courier New" w:hAnsi="Courier New"/>
          <w:sz w:val="14"/>
          <w:szCs w:val="14"/>
          <w:color w:val="auto"/>
        </w:rPr>
        <w:t>"Debentures" means the series of Debentures to be issued by the Debenture Issuer and acquired by the Trust.</w:t>
      </w:r>
    </w:p>
    <w:p>
      <w:pPr>
        <w:spacing w:after="0" w:line="1" w:lineRule="exact"/>
        <w:rPr>
          <w:sz w:val="20"/>
          <w:szCs w:val="20"/>
          <w:color w:val="auto"/>
        </w:rPr>
      </w:pPr>
    </w:p>
    <w:p>
      <w:pPr>
        <w:jc w:val="both"/>
        <w:ind w:right="3599" w:firstLine="775"/>
        <w:spacing w:after="0" w:line="313" w:lineRule="auto"/>
        <w:rPr>
          <w:sz w:val="20"/>
          <w:szCs w:val="20"/>
          <w:color w:val="auto"/>
        </w:rPr>
      </w:pPr>
      <w:r>
        <w:rPr>
          <w:rFonts w:ascii="Courier New" w:cs="Courier New" w:eastAsia="Courier New" w:hAnsi="Courier New"/>
          <w:sz w:val="14"/>
          <w:szCs w:val="14"/>
          <w:color w:val="auto"/>
        </w:rPr>
        <w:t>"Debenture Trustee" means the person to be selected by the Parent to act as trustee under the Indenture until a successor is appointed thereunder, and thereafter means such successor trustee.</w:t>
      </w:r>
    </w:p>
    <w:p>
      <w:pPr>
        <w:sectPr>
          <w:pgSz w:w="11900" w:h="16838" w:orient="portrait"/>
          <w:cols w:equalWidth="0" w:num="1">
            <w:col w:w="10239"/>
          </w:cols>
          <w:pgMar w:left="220" w:top="756" w:right="1440" w:bottom="1440" w:gutter="0" w:footer="0" w:header="0"/>
        </w:sectPr>
      </w:pPr>
    </w:p>
    <w:bookmarkStart w:id="290" w:name="page291"/>
    <w:bookmarkEnd w:id="290"/>
    <w:p>
      <w:pPr>
        <w:ind w:left="780"/>
        <w:spacing w:after="0"/>
        <w:rPr>
          <w:sz w:val="20"/>
          <w:szCs w:val="20"/>
          <w:color w:val="auto"/>
        </w:rPr>
      </w:pPr>
      <w:r>
        <w:rPr>
          <w:rFonts w:ascii="Courier New" w:cs="Courier New" w:eastAsia="Courier New" w:hAnsi="Courier New"/>
          <w:sz w:val="14"/>
          <w:szCs w:val="14"/>
          <w:color w:val="auto"/>
        </w:rPr>
        <w:t>"Delaware Trustee" has the meaning set forth in Section 3.01.</w:t>
      </w:r>
    </w:p>
    <w:p>
      <w:pPr>
        <w:spacing w:after="0" w:line="173" w:lineRule="exact"/>
        <w:rPr>
          <w:sz w:val="20"/>
          <w:szCs w:val="20"/>
          <w:color w:val="auto"/>
        </w:rPr>
      </w:pPr>
    </w:p>
    <w:p>
      <w:pPr>
        <w:ind w:right="3599" w:firstLine="775"/>
        <w:spacing w:after="0" w:line="375" w:lineRule="auto"/>
        <w:rPr>
          <w:sz w:val="20"/>
          <w:szCs w:val="20"/>
          <w:color w:val="auto"/>
        </w:rPr>
      </w:pPr>
      <w:r>
        <w:rPr>
          <w:rFonts w:ascii="Courier New" w:cs="Courier New" w:eastAsia="Courier New" w:hAnsi="Courier New"/>
          <w:sz w:val="14"/>
          <w:szCs w:val="14"/>
          <w:color w:val="auto"/>
        </w:rPr>
        <w:t>"Exchange Act" means the Securities Exchange Act of 1934, as amended from time to time or any successor legislation.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"Fiduciary Indemnified Person" has the meaning set forth in 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4.03(b).</w:t>
      </w:r>
    </w:p>
    <w:p>
      <w:pPr>
        <w:spacing w:after="0" w:line="147" w:lineRule="exact"/>
        <w:rPr>
          <w:sz w:val="20"/>
          <w:szCs w:val="20"/>
          <w:color w:val="auto"/>
        </w:rPr>
      </w:pPr>
    </w:p>
    <w:p>
      <w:pPr>
        <w:ind w:right="4279" w:firstLine="775"/>
        <w:spacing w:after="0" w:line="375" w:lineRule="auto"/>
        <w:rPr>
          <w:sz w:val="20"/>
          <w:szCs w:val="20"/>
          <w:color w:val="auto"/>
        </w:rPr>
      </w:pPr>
      <w:r>
        <w:rPr>
          <w:rFonts w:ascii="Courier New" w:cs="Courier New" w:eastAsia="Courier New" w:hAnsi="Courier New"/>
          <w:sz w:val="14"/>
          <w:szCs w:val="14"/>
          <w:color w:val="auto"/>
        </w:rPr>
        <w:t>"Indemnified Person" means a Company Indemnified Person or a Fiduciary Indemnified Person.</w:t>
      </w:r>
    </w:p>
    <w:p>
      <w:pPr>
        <w:spacing w:after="0" w:line="1"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"Indenture" means the indenture to be entered into between the Parent and the Debenture Trustee and any indenture supplemental thereto pursuant to which the Debentures are to be issued.</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"Institutional Trustee" has the meaning set forth in Section 3.04.</w:t>
      </w:r>
    </w:p>
    <w:p>
      <w:pPr>
        <w:spacing w:after="0" w:line="173"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"Parent" means Comcast Corporation, a Pennsylvania corporation or any successor entity in a merger.</w:t>
      </w:r>
    </w:p>
    <w:p>
      <w:pPr>
        <w:spacing w:after="0" w:line="1"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56"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"Preferred Security" means a security representing an undivided beneficial interest in the assets of the Trust with such terms as may be set out in any amendment to this Declaration.</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"Regular Trustee" has the meaning set forth in Section 3.01.</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"Securities" means the Common Securities and the Preferred Securities.</w:t>
      </w:r>
    </w:p>
    <w:p>
      <w:pPr>
        <w:spacing w:after="0" w:line="173" w:lineRule="exact"/>
        <w:rPr>
          <w:sz w:val="20"/>
          <w:szCs w:val="20"/>
          <w:color w:val="auto"/>
        </w:rPr>
      </w:pPr>
    </w:p>
    <w:p>
      <w:pPr>
        <w:ind w:right="3339" w:firstLine="775"/>
        <w:spacing w:after="0" w:line="375" w:lineRule="auto"/>
        <w:rPr>
          <w:sz w:val="20"/>
          <w:szCs w:val="20"/>
          <w:color w:val="auto"/>
        </w:rPr>
      </w:pPr>
      <w:r>
        <w:rPr>
          <w:rFonts w:ascii="Courier New" w:cs="Courier New" w:eastAsia="Courier New" w:hAnsi="Courier New"/>
          <w:sz w:val="14"/>
          <w:szCs w:val="14"/>
          <w:color w:val="auto"/>
        </w:rPr>
        <w:t>"Securities Act" means the Securities Act of 1933, as amended from time to time, or any successor legislation.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"Sponsor" means the Parent in its capacity as sponsor of the Trust.</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"Trustee" or "Trustees" means each Person who has signed this Declaration as a trustee, so long as such Person shall continue in office in accordance with the terms hereof, and all other Persons who may from time to time be duly appointed, qualified and serving as Trustees in accordance with the</w:t>
      </w:r>
    </w:p>
    <w:p>
      <w:pPr>
        <w:sectPr>
          <w:pgSz w:w="11900" w:h="16838" w:orient="portrait"/>
          <w:cols w:equalWidth="0" w:num="1">
            <w:col w:w="10239"/>
          </w:cols>
          <w:pgMar w:left="220" w:top="756" w:right="1440" w:bottom="1440" w:gutter="0" w:footer="0" w:header="0"/>
        </w:sectPr>
      </w:pPr>
    </w:p>
    <w:bookmarkStart w:id="291" w:name="page292"/>
    <w:bookmarkEnd w:id="291"/>
    <w:p>
      <w:pPr>
        <w:ind w:right="3419"/>
        <w:spacing w:after="0" w:line="376" w:lineRule="auto"/>
        <w:rPr>
          <w:sz w:val="20"/>
          <w:szCs w:val="20"/>
          <w:color w:val="auto"/>
        </w:rPr>
      </w:pPr>
      <w:r>
        <w:rPr>
          <w:rFonts w:ascii="Courier New" w:cs="Courier New" w:eastAsia="Courier New" w:hAnsi="Courier New"/>
          <w:sz w:val="14"/>
          <w:szCs w:val="14"/>
          <w:color w:val="auto"/>
        </w:rPr>
        <w:t>provisions hereof, and references herein to a Trustee or the Trustees shall refer to such Person or Persons solely in their capacity as trustees hereunder.</w:t>
      </w:r>
    </w:p>
    <w:p>
      <w:pPr>
        <w:spacing w:after="0" w:line="33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2</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ORGANIZATION</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2.01.</w:t>
        <w:tab/>
        <w:t>Name.</w:t>
      </w:r>
    </w:p>
    <w:p>
      <w:pPr>
        <w:spacing w:after="0" w:line="173"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The Trust created by this Declaration is named "Comcast Corporation Trust I." The Trust's activities may be conducted under the name of the Trust or any other name deemed advisable by the Regular Trustees.</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2.02.</w:t>
        <w:tab/>
        <w:t>Office.</w:t>
      </w:r>
    </w:p>
    <w:p>
      <w:pPr>
        <w:spacing w:after="0" w:line="173"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The address of the principal office of the Trust is c/o Comcast Corporation, 1500 Market Street, Philadelphia, Pennsylvania 19102-2148. At any time, the Regular Trustees may designate another principal office.</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2.03.</w:t>
        <w:tab/>
        <w:t>Purpose.</w:t>
      </w:r>
    </w:p>
    <w:p>
      <w:pPr>
        <w:spacing w:after="0" w:line="173"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The exclusive purposes and functions of the Trust are (a) to issue and sell Securities and use the proceeds from such sale to acquire the Debentures, and (b) except as otherwise limited herein, to engage in only those other activities necessary, or incidental thereto. The Trust shall not borrow money, issue debt or reinvest proceeds derived from investments, pledge any of its assets, or otherwise undertake (or permit to be undertaken) any activity that would cause the Trust not to be classified for United States federal income tax purposes as a grantor trust.</w:t>
      </w:r>
    </w:p>
    <w:p>
      <w:pPr>
        <w:spacing w:after="0" w:line="74"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2.04.</w:t>
        <w:tab/>
        <w:t>Authority.</w:t>
      </w:r>
    </w:p>
    <w:p>
      <w:pPr>
        <w:spacing w:after="0" w:line="173" w:lineRule="exact"/>
        <w:rPr>
          <w:sz w:val="20"/>
          <w:szCs w:val="20"/>
          <w:color w:val="auto"/>
        </w:rPr>
      </w:pPr>
    </w:p>
    <w:p>
      <w:pPr>
        <w:ind w:right="3339" w:firstLine="775"/>
        <w:spacing w:after="0" w:line="268" w:lineRule="auto"/>
        <w:rPr>
          <w:sz w:val="20"/>
          <w:szCs w:val="20"/>
          <w:color w:val="auto"/>
        </w:rPr>
      </w:pPr>
      <w:r>
        <w:rPr>
          <w:rFonts w:ascii="Courier New" w:cs="Courier New" w:eastAsia="Courier New" w:hAnsi="Courier New"/>
          <w:sz w:val="14"/>
          <w:szCs w:val="14"/>
          <w:color w:val="auto"/>
        </w:rPr>
        <w:t>Subject to the limitations provided in this Declaration, the Regular Trustees shall have exclusive and complete authority to carry out the purposes of the Trust. An action taken by the Regular Trustees in accordance with their powers shall constitute the act of and serve to bind the Trust. In dealing with the Regular Trustees acting on behalf of the Trust, no person shall be required to inquire into the authority of the Regular Trustees to bind the Trust. Persons dealing with the Trust are entitled to rely conclusively on the power and authority of the Regular Trustees as set forth in this Declaration.</w:t>
      </w:r>
    </w:p>
    <w:p>
      <w:pPr>
        <w:sectPr>
          <w:pgSz w:w="11900" w:h="16838" w:orient="portrait"/>
          <w:cols w:equalWidth="0" w:num="1">
            <w:col w:w="10239"/>
          </w:cols>
          <w:pgMar w:left="220" w:top="921" w:right="1440" w:bottom="1440" w:gutter="0" w:footer="0" w:header="0"/>
        </w:sectPr>
      </w:pPr>
    </w:p>
    <w:bookmarkStart w:id="292" w:name="page293"/>
    <w:bookmarkEnd w:id="292"/>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2.05.</w:t>
        <w:tab/>
        <w:t>Title to Property of the Trust .</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Legal title to all assets of the Trust shall be vested in the Trust.</w:t>
      </w:r>
    </w:p>
    <w:p>
      <w:pPr>
        <w:spacing w:after="0" w:line="173"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2.06.</w:t>
        <w:tab/>
        <w:t>Powers of the Trustees.</w:t>
      </w:r>
    </w:p>
    <w:p>
      <w:pPr>
        <w:spacing w:after="0" w:line="173" w:lineRule="exact"/>
        <w:rPr>
          <w:sz w:val="20"/>
          <w:szCs w:val="20"/>
          <w:color w:val="auto"/>
        </w:rPr>
      </w:pPr>
    </w:p>
    <w:p>
      <w:pPr>
        <w:ind w:right="3599" w:firstLine="775"/>
        <w:spacing w:after="0" w:line="375" w:lineRule="auto"/>
        <w:rPr>
          <w:sz w:val="20"/>
          <w:szCs w:val="20"/>
          <w:color w:val="auto"/>
        </w:rPr>
      </w:pPr>
      <w:r>
        <w:rPr>
          <w:rFonts w:ascii="Courier New" w:cs="Courier New" w:eastAsia="Courier New" w:hAnsi="Courier New"/>
          <w:sz w:val="14"/>
          <w:szCs w:val="14"/>
          <w:color w:val="auto"/>
        </w:rPr>
        <w:t>The Regular Trustees shall have the exclusive power and authority to cause the Trust to engage in the following activities:</w:t>
      </w:r>
    </w:p>
    <w:p>
      <w:pPr>
        <w:spacing w:after="0" w:line="1" w:lineRule="exact"/>
        <w:rPr>
          <w:sz w:val="20"/>
          <w:szCs w:val="20"/>
          <w:color w:val="auto"/>
        </w:rPr>
      </w:pPr>
    </w:p>
    <w:p>
      <w:pPr>
        <w:ind w:right="3339" w:firstLine="870"/>
        <w:spacing w:after="0" w:line="271" w:lineRule="auto"/>
        <w:tabs>
          <w:tab w:leader="none" w:pos="1206"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and sell the Preferred Securities and the Common Securities in accordance with this Declaration; provided, however, that the Trust may issue no more than one series of Preferred Securities and no more than one series of Common Securities, and, provided further, that there shall be no interests in the Trust other than the Securities and the issuance of the Securities shall be limited to a one-time, simultaneous issuance of both Preferred Securities and Common Securities;</w:t>
      </w:r>
    </w:p>
    <w:p>
      <w:pPr>
        <w:spacing w:after="0" w:line="71" w:lineRule="exact"/>
        <w:rPr>
          <w:rFonts w:ascii="Courier New" w:cs="Courier New" w:eastAsia="Courier New" w:hAnsi="Courier New"/>
          <w:sz w:val="14"/>
          <w:szCs w:val="14"/>
          <w:color w:val="auto"/>
        </w:rPr>
      </w:pPr>
    </w:p>
    <w:p>
      <w:pPr>
        <w:ind w:right="3339" w:firstLine="870"/>
        <w:spacing w:after="0" w:line="375" w:lineRule="auto"/>
        <w:tabs>
          <w:tab w:leader="none" w:pos="1206"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issue and sale of the Preferred Securities, at the direction of the Sponsor, to:</w:t>
      </w:r>
    </w:p>
    <w:p>
      <w:pPr>
        <w:spacing w:after="0" w:line="1" w:lineRule="exact"/>
        <w:rPr>
          <w:sz w:val="20"/>
          <w:szCs w:val="20"/>
          <w:color w:val="auto"/>
        </w:rPr>
      </w:pPr>
    </w:p>
    <w:p>
      <w:pPr>
        <w:jc w:val="both"/>
        <w:ind w:left="780" w:right="3519" w:firstLine="90"/>
        <w:spacing w:after="0" w:line="313" w:lineRule="auto"/>
        <w:tabs>
          <w:tab w:leader="none" w:pos="121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with the Commission a registration statement on Form S-3 prepared by the Sponsor, including any amendments thereto in relation to the Preferred Securities;</w:t>
      </w:r>
    </w:p>
    <w:p>
      <w:pPr>
        <w:spacing w:after="0" w:line="42" w:lineRule="exact"/>
        <w:rPr>
          <w:rFonts w:ascii="Courier New" w:cs="Courier New" w:eastAsia="Courier New" w:hAnsi="Courier New"/>
          <w:sz w:val="14"/>
          <w:szCs w:val="14"/>
          <w:color w:val="auto"/>
        </w:rPr>
      </w:pPr>
    </w:p>
    <w:p>
      <w:pPr>
        <w:ind w:left="780" w:right="3519" w:firstLine="4"/>
        <w:spacing w:after="0" w:line="282" w:lineRule="auto"/>
        <w:tabs>
          <w:tab w:leader="none" w:pos="121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any documents prepared by the Sponsor, or take any acts as determined by the Sponsor to be necessary in order to qualify or register all or part of the Preferred Securities in any State in which the Sponsor has determined to qualify or register such Preferred Securities for sale;</w:t>
      </w:r>
    </w:p>
    <w:p>
      <w:pPr>
        <w:spacing w:after="0" w:line="62" w:lineRule="exact"/>
        <w:rPr>
          <w:rFonts w:ascii="Courier New" w:cs="Courier New" w:eastAsia="Courier New" w:hAnsi="Courier New"/>
          <w:sz w:val="14"/>
          <w:szCs w:val="14"/>
          <w:color w:val="auto"/>
        </w:rPr>
      </w:pPr>
    </w:p>
    <w:p>
      <w:pPr>
        <w:ind w:left="780" w:right="3519" w:hanging="83"/>
        <w:spacing w:after="0" w:line="292" w:lineRule="auto"/>
        <w:tabs>
          <w:tab w:leader="none" w:pos="121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an application, prepared by the Sponsor, to the New York Stock Exchange or any other national stock exchange or the Nasdaq Stock Market's National Market for listing upon notice of issuance of any Preferred Securities;</w:t>
      </w:r>
    </w:p>
    <w:p>
      <w:pPr>
        <w:spacing w:after="0" w:line="56" w:lineRule="exact"/>
        <w:rPr>
          <w:rFonts w:ascii="Courier New" w:cs="Courier New" w:eastAsia="Courier New" w:hAnsi="Courier New"/>
          <w:sz w:val="14"/>
          <w:szCs w:val="14"/>
          <w:color w:val="auto"/>
        </w:rPr>
      </w:pPr>
    </w:p>
    <w:p>
      <w:pPr>
        <w:ind w:left="780" w:right="3419" w:firstLine="4"/>
        <w:spacing w:after="0" w:line="292" w:lineRule="auto"/>
        <w:tabs>
          <w:tab w:leader="none" w:pos="121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with the Commission a registration statement on Form 8-A, including any amendments thereto, prepared by the Sponsor relating to the registration of the Preferred Securities under Section 12(b) of the Exchange Act; and</w:t>
      </w:r>
    </w:p>
    <w:p>
      <w:pPr>
        <w:spacing w:after="0" w:line="56" w:lineRule="exact"/>
        <w:rPr>
          <w:rFonts w:ascii="Courier New" w:cs="Courier New" w:eastAsia="Courier New" w:hAnsi="Courier New"/>
          <w:sz w:val="14"/>
          <w:szCs w:val="14"/>
          <w:color w:val="auto"/>
        </w:rPr>
      </w:pPr>
    </w:p>
    <w:p>
      <w:pPr>
        <w:ind w:left="780" w:right="3859" w:firstLine="90"/>
        <w:spacing w:after="0" w:line="376" w:lineRule="auto"/>
        <w:tabs>
          <w:tab w:leader="none" w:pos="121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enter into an underwriting agreement and pricing agreement providing for the sale of the Preferred Securities;</w:t>
      </w:r>
    </w:p>
    <w:p>
      <w:pPr>
        <w:sectPr>
          <w:pgSz w:w="11900" w:h="16838" w:orient="portrait"/>
          <w:cols w:equalWidth="0" w:num="1">
            <w:col w:w="10239"/>
          </w:cols>
          <w:pgMar w:left="220" w:top="756" w:right="1440" w:bottom="1440" w:gutter="0" w:footer="0" w:header="0"/>
        </w:sectPr>
      </w:pPr>
    </w:p>
    <w:bookmarkStart w:id="293" w:name="page294"/>
    <w:bookmarkEnd w:id="293"/>
    <w:p>
      <w:pPr>
        <w:jc w:val="both"/>
        <w:ind w:right="3679" w:firstLine="870"/>
        <w:spacing w:after="0" w:line="313" w:lineRule="auto"/>
        <w:tabs>
          <w:tab w:leader="none" w:pos="1206"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employ or otherwise engage employees and agents (who may be designated as officers with titles) and managers, contractors, advisors, and consultants and provide for reasonable compensation for such services;</w:t>
      </w:r>
    </w:p>
    <w:p>
      <w:pPr>
        <w:spacing w:after="0" w:line="42" w:lineRule="exact"/>
        <w:rPr>
          <w:rFonts w:ascii="Courier New" w:cs="Courier New" w:eastAsia="Courier New" w:hAnsi="Courier New"/>
          <w:sz w:val="14"/>
          <w:szCs w:val="14"/>
          <w:color w:val="auto"/>
        </w:rPr>
      </w:pPr>
    </w:p>
    <w:p>
      <w:pPr>
        <w:ind w:right="3519" w:firstLine="870"/>
        <w:spacing w:after="0" w:line="375" w:lineRule="auto"/>
        <w:tabs>
          <w:tab w:leader="none" w:pos="1206"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incur expenses which are necessary or incidental to carry out any of the purposes of this Declaration; and</w:t>
      </w:r>
    </w:p>
    <w:p>
      <w:pPr>
        <w:spacing w:after="0" w:line="1" w:lineRule="exact"/>
        <w:rPr>
          <w:rFonts w:ascii="Courier New" w:cs="Courier New" w:eastAsia="Courier New" w:hAnsi="Courier New"/>
          <w:sz w:val="14"/>
          <w:szCs w:val="14"/>
          <w:color w:val="auto"/>
        </w:rPr>
      </w:pPr>
    </w:p>
    <w:p>
      <w:pPr>
        <w:ind w:right="3599" w:firstLine="870"/>
        <w:spacing w:after="0" w:line="313" w:lineRule="auto"/>
        <w:tabs>
          <w:tab w:leader="none" w:pos="1206"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execute all documents or instruments, perform all duties and powers, and do all things for and on behalf of the Trust in all matters necessary or incidental to the foregoing.</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2.07.</w:t>
        <w:tab/>
        <w:t>Filing of Certificate of Trust.</w:t>
      </w:r>
    </w:p>
    <w:p>
      <w:pPr>
        <w:spacing w:after="0" w:line="173" w:lineRule="exact"/>
        <w:rPr>
          <w:sz w:val="20"/>
          <w:szCs w:val="20"/>
          <w:color w:val="auto"/>
        </w:rPr>
      </w:pPr>
    </w:p>
    <w:p>
      <w:pPr>
        <w:ind w:right="3679" w:firstLine="775"/>
        <w:spacing w:after="0" w:line="292" w:lineRule="auto"/>
        <w:rPr>
          <w:sz w:val="20"/>
          <w:szCs w:val="20"/>
          <w:color w:val="auto"/>
        </w:rPr>
      </w:pPr>
      <w:r>
        <w:rPr>
          <w:rFonts w:ascii="Courier New" w:cs="Courier New" w:eastAsia="Courier New" w:hAnsi="Courier New"/>
          <w:sz w:val="14"/>
          <w:szCs w:val="14"/>
          <w:color w:val="auto"/>
        </w:rPr>
        <w:t>On or after the date of execution of this Declaration, the Trustees shall cause the filing of the Certificate of Trust for the Trust in the form attached hereto as Exhibit A with the Secretary of State of the State of Delaware.</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2.08.</w:t>
        <w:tab/>
        <w:t>Duration of Trust.</w:t>
      </w:r>
    </w:p>
    <w:p>
      <w:pPr>
        <w:spacing w:after="0" w:line="173" w:lineRule="exact"/>
        <w:rPr>
          <w:sz w:val="20"/>
          <w:szCs w:val="20"/>
          <w:color w:val="auto"/>
        </w:rPr>
      </w:pPr>
    </w:p>
    <w:p>
      <w:pPr>
        <w:ind w:right="3679" w:firstLine="775"/>
        <w:spacing w:after="0" w:line="375" w:lineRule="auto"/>
        <w:rPr>
          <w:sz w:val="20"/>
          <w:szCs w:val="20"/>
          <w:color w:val="auto"/>
        </w:rPr>
      </w:pPr>
      <w:r>
        <w:rPr>
          <w:rFonts w:ascii="Courier New" w:cs="Courier New" w:eastAsia="Courier New" w:hAnsi="Courier New"/>
          <w:sz w:val="14"/>
          <w:szCs w:val="14"/>
          <w:color w:val="auto"/>
        </w:rPr>
        <w:t>The Trust, absent termination pursuant to the provisions of Section 5.02, shall have existence for fifty-five (55) years from the date hereof.</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2.09.</w:t>
        <w:tab/>
        <w:t>Responsibilities of the Sponsor.</w:t>
      </w:r>
    </w:p>
    <w:p>
      <w:pPr>
        <w:spacing w:after="0" w:line="173"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In connection with the issue and sale of the Preferred Securities, the Sponsor shall have the exclusive right and responsibility to engage in the following activities:</w:t>
      </w:r>
    </w:p>
    <w:p>
      <w:pPr>
        <w:spacing w:after="0" w:line="42" w:lineRule="exact"/>
        <w:rPr>
          <w:sz w:val="20"/>
          <w:szCs w:val="20"/>
          <w:color w:val="auto"/>
        </w:rPr>
      </w:pPr>
    </w:p>
    <w:p>
      <w:pPr>
        <w:ind w:right="3779" w:firstLine="870"/>
        <w:spacing w:after="0" w:line="313" w:lineRule="auto"/>
        <w:tabs>
          <w:tab w:leader="none" w:pos="1206"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with the Commission a registration statement on Form S-3 in relation to the Preferred Securities, including any amendments thereto;</w:t>
      </w:r>
    </w:p>
    <w:p>
      <w:pPr>
        <w:spacing w:after="0" w:line="42" w:lineRule="exact"/>
        <w:rPr>
          <w:rFonts w:ascii="Courier New" w:cs="Courier New" w:eastAsia="Courier New" w:hAnsi="Courier New"/>
          <w:sz w:val="14"/>
          <w:szCs w:val="14"/>
          <w:color w:val="auto"/>
        </w:rPr>
      </w:pPr>
    </w:p>
    <w:p>
      <w:pPr>
        <w:ind w:right="3419" w:firstLine="870"/>
        <w:spacing w:after="0" w:line="271" w:lineRule="auto"/>
        <w:tabs>
          <w:tab w:leader="none" w:pos="1206"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States in which to take appropriate action to qualify or register for sale all or part of the Preferred Securities and to do any and all such acts, other than actions which must be taken by the Trust, and advise the Trust of actions it must take, and prepare for execution and filing any documents to be executed and filed by the Trust, as the Sponsor deems necessary or advisable in order to comply with the applicable laws of any such States;</w:t>
      </w:r>
    </w:p>
    <w:p>
      <w:pPr>
        <w:spacing w:after="0" w:line="71" w:lineRule="exact"/>
        <w:rPr>
          <w:rFonts w:ascii="Courier New" w:cs="Courier New" w:eastAsia="Courier New" w:hAnsi="Courier New"/>
          <w:sz w:val="14"/>
          <w:szCs w:val="14"/>
          <w:color w:val="auto"/>
        </w:rPr>
      </w:pPr>
    </w:p>
    <w:p>
      <w:pPr>
        <w:ind w:right="3419" w:firstLine="870"/>
        <w:spacing w:after="0" w:line="313" w:lineRule="auto"/>
        <w:tabs>
          <w:tab w:leader="none" w:pos="1206"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an application to the New York Stock Exchange or any other national stock exchange or the Nasdaq National Market for listing upon notice of issuance of any Preferred Securities;</w:t>
      </w:r>
    </w:p>
    <w:p>
      <w:pPr>
        <w:sectPr>
          <w:pgSz w:w="11900" w:h="16838" w:orient="portrait"/>
          <w:cols w:equalWidth="0" w:num="1">
            <w:col w:w="10239"/>
          </w:cols>
          <w:pgMar w:left="220" w:top="756" w:right="1440" w:bottom="1440" w:gutter="0" w:footer="0" w:header="0"/>
        </w:sectPr>
      </w:pPr>
    </w:p>
    <w:bookmarkStart w:id="294" w:name="page295"/>
    <w:bookmarkEnd w:id="294"/>
    <w:p>
      <w:pPr>
        <w:ind w:right="3419" w:firstLine="870"/>
        <w:spacing w:after="0" w:line="292" w:lineRule="auto"/>
        <w:tabs>
          <w:tab w:leader="none" w:pos="1206"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with the Commission a registration statement on Form 8-A relating to the registration of the class of Preferred Securities under Section 12(b) of the Exchange Act, including any amendments thereto; and</w:t>
      </w:r>
    </w:p>
    <w:p>
      <w:pPr>
        <w:spacing w:after="0" w:line="56" w:lineRule="exact"/>
        <w:rPr>
          <w:rFonts w:ascii="Courier New" w:cs="Courier New" w:eastAsia="Courier New" w:hAnsi="Courier New"/>
          <w:sz w:val="14"/>
          <w:szCs w:val="14"/>
          <w:color w:val="auto"/>
        </w:rPr>
      </w:pPr>
    </w:p>
    <w:p>
      <w:pPr>
        <w:ind w:right="3599" w:firstLine="870"/>
        <w:spacing w:after="0" w:line="375" w:lineRule="auto"/>
        <w:tabs>
          <w:tab w:leader="none" w:pos="1206"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negotiate the terms of an underwriting agreement and pricing agreement providing for the sale of the Preferred Securities.</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2.10.</w:t>
        <w:tab/>
        <w:t>Declaration Binding on Securities Holders.</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Every Person by virtue of having become a holder of a Security or any interest therein in accordance with the terms of this Declaration, shall be deemed to have expressly assented and agreed to the terms of, and shall be bound by, this Declaration.</w:t>
      </w:r>
    </w:p>
    <w:p>
      <w:pPr>
        <w:spacing w:after="0" w:line="38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3</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TRUSTEES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3.01.</w:t>
        <w:tab/>
        <w:t>Trustees.</w:t>
      </w:r>
    </w:p>
    <w:p>
      <w:pPr>
        <w:spacing w:after="0" w:line="173" w:lineRule="exact"/>
        <w:rPr>
          <w:sz w:val="20"/>
          <w:szCs w:val="20"/>
          <w:color w:val="auto"/>
        </w:rPr>
      </w:pPr>
    </w:p>
    <w:p>
      <w:pPr>
        <w:ind w:right="3339" w:firstLine="775"/>
        <w:spacing w:after="0" w:line="264" w:lineRule="auto"/>
        <w:rPr>
          <w:sz w:val="20"/>
          <w:szCs w:val="20"/>
          <w:color w:val="auto"/>
        </w:rPr>
      </w:pPr>
      <w:r>
        <w:rPr>
          <w:rFonts w:ascii="Courier New" w:cs="Courier New" w:eastAsia="Courier New" w:hAnsi="Courier New"/>
          <w:sz w:val="14"/>
          <w:szCs w:val="14"/>
          <w:color w:val="auto"/>
        </w:rPr>
        <w:t>The number of Trustees initially shall be two (2), and thereafter the number of Trustees shall be such number as shall be fixed from time to time by a written instrument signed by the Sponsor. The Sponsor is entitled to appoint or remove without cause any Trustee at any time; provided, however, that the number of Trustees shall in no event be less than two (2); provided further that one Trustee, in the case of a natural person, shall be a person who is a resident of the State of Delaware or that, if not a natural person, is an entity that has its principal place of business in the State of Delaware (the "Delaware Trustee"); provided further that there shall be at least one trustee who is an employee or officer of, or is affiliated with the Parent (a "Regular Trustee").</w:t>
      </w:r>
    </w:p>
    <w:p>
      <w:pPr>
        <w:spacing w:after="0" w:line="7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3.02.</w:t>
        <w:tab/>
        <w:t>Regular Trustees.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initial Regular Trustees shall be: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William E. Dordelman</w:t>
      </w:r>
    </w:p>
    <w:p>
      <w:pPr>
        <w:spacing w:after="0" w:line="173" w:lineRule="exact"/>
        <w:rPr>
          <w:sz w:val="20"/>
          <w:szCs w:val="20"/>
          <w:color w:val="auto"/>
        </w:rPr>
      </w:pPr>
    </w:p>
    <w:p>
      <w:pPr>
        <w:ind w:right="3519" w:firstLine="870"/>
        <w:spacing w:after="0" w:line="313" w:lineRule="auto"/>
        <w:tabs>
          <w:tab w:leader="none" w:pos="1206"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this Declaration, any power of the Regular Trustees may be exercised by, or with the consent of, any one such Regular Trustee.</w:t>
      </w:r>
    </w:p>
    <w:p>
      <w:pPr>
        <w:sectPr>
          <w:pgSz w:w="11900" w:h="16838" w:orient="portrait"/>
          <w:cols w:equalWidth="0" w:num="1">
            <w:col w:w="10239"/>
          </w:cols>
          <w:pgMar w:left="220" w:top="756" w:right="1440" w:bottom="1440" w:gutter="0" w:footer="0" w:header="0"/>
        </w:sectPr>
      </w:pPr>
    </w:p>
    <w:bookmarkStart w:id="295" w:name="page296"/>
    <w:bookmarkEnd w:id="295"/>
    <w:p>
      <w:pPr>
        <w:ind w:right="3339" w:firstLine="870"/>
        <w:spacing w:after="0" w:line="271" w:lineRule="auto"/>
        <w:tabs>
          <w:tab w:leader="none" w:pos="1206"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determined by the Regular Trustees, and except as otherwise required by the Business Trust Act, any Regular Trustee is authorized to execute on behalf of the Trust any documents which the Regular Trustees have the power and authority to cause the Trust to execute pursuant to Section 2.06 provided, that, the registration statement referred to in Section 2.06(b)(i), including any amendments thereto, shall be signed by a majority of the Regular Trustees; and</w:t>
      </w:r>
    </w:p>
    <w:p>
      <w:pPr>
        <w:spacing w:after="0" w:line="71" w:lineRule="exact"/>
        <w:rPr>
          <w:rFonts w:ascii="Courier New" w:cs="Courier New" w:eastAsia="Courier New" w:hAnsi="Courier New"/>
          <w:sz w:val="14"/>
          <w:szCs w:val="14"/>
          <w:color w:val="auto"/>
        </w:rPr>
      </w:pPr>
    </w:p>
    <w:p>
      <w:pPr>
        <w:ind w:right="3339" w:firstLine="870"/>
        <w:spacing w:after="0" w:line="292" w:lineRule="auto"/>
        <w:tabs>
          <w:tab w:leader="none" w:pos="1206"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Regular Trustee may, by power of attorney consistent with applicable law, delegate to any other natural person over the age of 21 his or her power for the purposes of signing any documents which the Regular Trustees have power and authority to cause the Trust to execute pursuant to Section 2.06.</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3.03.</w:t>
        <w:tab/>
        <w:t>Delaware Trustee.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initial Delaware Trustee shall be: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Donald J. Puglisi</w:t>
      </w:r>
    </w:p>
    <w:p>
      <w:pPr>
        <w:spacing w:after="0" w:line="173"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Notwithstanding any other provision of this Declaration, the Delaware Trustee shall not be entitled to exercise any of the powers, nor shall the Delaware Trustee have any of the duties and responsibilities of the Regular Trustees described in this Declaration. The Delaware Trustee shall be a Trustee for the sole and limited purpose of fulfilling the requirements of Section 3807 of the Business Trust Act. Notwithstanding anything herein to the contrary, the Delaware Trustee shall not be liable for the acts or omissions to act of the Trust or of the Regular Trustees except such acts as the Delaware Trustee is expressly obligated or authorized to undertake under this Declaration or the Business Trust Act and except for the gross negligence or willful misconduct of the Delaware Trustee.</w:t>
      </w:r>
    </w:p>
    <w:p>
      <w:pPr>
        <w:spacing w:after="0" w:line="7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3.04.</w:t>
        <w:tab/>
        <w:t>Institutional Trustee.</w:t>
      </w:r>
    </w:p>
    <w:p>
      <w:pPr>
        <w:spacing w:after="0" w:line="173" w:lineRule="exact"/>
        <w:rPr>
          <w:sz w:val="20"/>
          <w:szCs w:val="20"/>
          <w:color w:val="auto"/>
        </w:rPr>
      </w:pPr>
    </w:p>
    <w:p>
      <w:pPr>
        <w:ind w:right="3339" w:firstLine="775"/>
        <w:spacing w:after="0" w:line="277" w:lineRule="auto"/>
        <w:rPr>
          <w:sz w:val="20"/>
          <w:szCs w:val="20"/>
          <w:color w:val="auto"/>
        </w:rPr>
      </w:pPr>
      <w:r>
        <w:rPr>
          <w:rFonts w:ascii="Courier New" w:cs="Courier New" w:eastAsia="Courier New" w:hAnsi="Courier New"/>
          <w:sz w:val="14"/>
          <w:szCs w:val="14"/>
          <w:color w:val="auto"/>
        </w:rPr>
        <w:t>Prior to the issuance of the Preferred Securities and Common Securities, the Sponsor shall appoint another trustee (the "Institutional Trustee") meeting the requirements of an eligible trustee of the Trust Indenture Act of 1939, as amended, by the execution of an amendment to this Declaration executed by the Regular Trustees, the Sponsor, the Institutional Trustee and the Delaware Trustee.</w:t>
      </w:r>
    </w:p>
    <w:p>
      <w:pPr>
        <w:spacing w:after="0" w:line="244" w:lineRule="exact"/>
        <w:rPr>
          <w:sz w:val="20"/>
          <w:szCs w:val="20"/>
          <w:color w:val="auto"/>
        </w:rPr>
      </w:pPr>
    </w:p>
    <w:p>
      <w:pPr>
        <w:ind w:right="4199" w:firstLine="775"/>
        <w:spacing w:after="0" w:line="375" w:lineRule="auto"/>
        <w:rPr>
          <w:sz w:val="20"/>
          <w:szCs w:val="20"/>
          <w:color w:val="auto"/>
        </w:rPr>
      </w:pPr>
      <w:r>
        <w:rPr>
          <w:rFonts w:ascii="Courier New" w:cs="Courier New" w:eastAsia="Courier New" w:hAnsi="Courier New"/>
          <w:sz w:val="14"/>
          <w:szCs w:val="14"/>
          <w:color w:val="auto"/>
        </w:rPr>
        <w:t>SECTION 3.05. Not Responsible for Recitals or Sufficiency of Declaration.</w:t>
      </w:r>
    </w:p>
    <w:p>
      <w:pPr>
        <w:spacing w:after="0" w:line="1"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The recitals contained in this Declaration shall be taken as the statements of the Sponsor, and the Trustees do not assume any responsibility for their</w:t>
      </w:r>
    </w:p>
    <w:p>
      <w:pPr>
        <w:sectPr>
          <w:pgSz w:w="11900" w:h="16838" w:orient="portrait"/>
          <w:cols w:equalWidth="0" w:num="1">
            <w:col w:w="10239"/>
          </w:cols>
          <w:pgMar w:left="220" w:top="921" w:right="1440" w:bottom="1440" w:gutter="0" w:footer="0" w:header="0"/>
        </w:sectPr>
      </w:pPr>
    </w:p>
    <w:bookmarkStart w:id="296" w:name="page297"/>
    <w:bookmarkEnd w:id="296"/>
    <w:p>
      <w:pPr>
        <w:ind w:right="3519"/>
        <w:spacing w:after="0" w:line="313" w:lineRule="auto"/>
        <w:rPr>
          <w:sz w:val="20"/>
          <w:szCs w:val="20"/>
          <w:color w:val="auto"/>
        </w:rPr>
      </w:pPr>
      <w:r>
        <w:rPr>
          <w:rFonts w:ascii="Courier New" w:cs="Courier New" w:eastAsia="Courier New" w:hAnsi="Courier New"/>
          <w:sz w:val="14"/>
          <w:szCs w:val="14"/>
          <w:color w:val="auto"/>
        </w:rPr>
        <w:t>correctness. The Trustees make no representations as to the value or condition of the property of the Trust or any part thereof. The Trustees make no representations as to the validity or sufficiency of this Declaration.</w:t>
      </w:r>
    </w:p>
    <w:p>
      <w:pPr>
        <w:spacing w:after="0" w:line="3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4</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LIMITATION OF LIABILITY OF HOLDERS OF SECURITIES, TRUSTEES OR OTHERS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4.01.</w:t>
        <w:tab/>
        <w:t>Exculpation.</w:t>
      </w:r>
    </w:p>
    <w:p>
      <w:pPr>
        <w:spacing w:after="0" w:line="173" w:lineRule="exact"/>
        <w:rPr>
          <w:sz w:val="20"/>
          <w:szCs w:val="20"/>
          <w:color w:val="auto"/>
        </w:rPr>
      </w:pPr>
    </w:p>
    <w:p>
      <w:pPr>
        <w:ind w:right="3339" w:firstLine="870"/>
        <w:spacing w:after="0" w:line="266" w:lineRule="auto"/>
        <w:tabs>
          <w:tab w:leader="none" w:pos="1206"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Indemnified Person shall be liable, responsible or accountable in damages or otherwise to the Trust or any Covered Person for any loss, damage or claim incurred by reason of any act or omission performed or omitted by such Indemnified Person in good faith on behalf of the Trust and in a manner such Indemnified Person reasonably believed to be within the scope of the authority conferred on such Indemnified Person by this Declaration or bylaw, except that an Indemnified Person shall be liable for any such loss, damage or claim incurred by reason of such Indemnified Person's negligence or willful misconduct with respect to such acts or omissions; and</w:t>
      </w:r>
    </w:p>
    <w:p>
      <w:pPr>
        <w:spacing w:after="0" w:line="74" w:lineRule="exact"/>
        <w:rPr>
          <w:rFonts w:ascii="Courier New" w:cs="Courier New" w:eastAsia="Courier New" w:hAnsi="Courier New"/>
          <w:sz w:val="14"/>
          <w:szCs w:val="14"/>
          <w:color w:val="auto"/>
        </w:rPr>
      </w:pPr>
    </w:p>
    <w:p>
      <w:pPr>
        <w:ind w:right="3339" w:firstLine="870"/>
        <w:spacing w:after="0" w:line="266" w:lineRule="auto"/>
        <w:tabs>
          <w:tab w:leader="none" w:pos="1206"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Indemnified Person shall be fully protected in relying in good faith upon the records of the Trust and upon such information, opinions, reports or statements presented to the Trust by any Person as to matters the Indemnified Person reasonably believes are within such other Person's professional or expert competence and who has been selected with reasonable care by or on behalf of the Trust, including information, opinions, reports or statements as to the value and amount of the assets, liabilities, profits, losses, or any other facts pertinent to the existence and amount of assets from which distributions to holders of Securities might properly be paid.</w:t>
      </w:r>
    </w:p>
    <w:p>
      <w:pPr>
        <w:spacing w:after="0" w:line="74"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4.02.</w:t>
        <w:tab/>
        <w:t>Fiduciary Duty.</w:t>
      </w:r>
    </w:p>
    <w:p>
      <w:pPr>
        <w:spacing w:after="0" w:line="173" w:lineRule="exact"/>
        <w:rPr>
          <w:sz w:val="20"/>
          <w:szCs w:val="20"/>
          <w:color w:val="auto"/>
        </w:rPr>
      </w:pPr>
    </w:p>
    <w:p>
      <w:pPr>
        <w:ind w:right="3339" w:firstLine="870"/>
        <w:spacing w:after="0" w:line="266" w:lineRule="auto"/>
        <w:tabs>
          <w:tab w:leader="none" w:pos="1206"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at law or in equity, an Indemnified Person has duties (including fiduciary duties) and liabilities relating thereto to the Trust or to any other Covered Person, an Indemnified Person acting under this Declaration shall not be liable to the Trust or to any other Covered Person for its good faith reliance on the provisions of this Declaration. The provisions of this Declaration, to the extent that they restrict the duties and liabilities of an Indemnified Person otherwise existing at law or in equity, are agreed by the parties hereto to replace such other duties and liabilities of such Indemnified Person;</w:t>
      </w:r>
    </w:p>
    <w:p>
      <w:pPr>
        <w:sectPr>
          <w:pgSz w:w="11900" w:h="16838" w:orient="portrait"/>
          <w:cols w:equalWidth="0" w:num="1">
            <w:col w:w="10239"/>
          </w:cols>
          <w:pgMar w:left="220" w:top="755" w:right="1440" w:bottom="1440" w:gutter="0" w:footer="0" w:header="0"/>
        </w:sectPr>
      </w:pPr>
    </w:p>
    <w:bookmarkStart w:id="297" w:name="page298"/>
    <w:bookmarkEnd w:id="297"/>
    <w:p>
      <w:pPr>
        <w:ind w:left="440" w:hanging="436"/>
        <w:spacing w:after="0"/>
        <w:tabs>
          <w:tab w:leader="none" w:pos="44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provided herein:</w:t>
      </w:r>
    </w:p>
    <w:p>
      <w:pPr>
        <w:spacing w:after="0" w:line="172" w:lineRule="exact"/>
        <w:rPr>
          <w:rFonts w:ascii="Courier New" w:cs="Courier New" w:eastAsia="Courier New" w:hAnsi="Courier New"/>
          <w:sz w:val="14"/>
          <w:szCs w:val="14"/>
          <w:color w:val="auto"/>
        </w:rPr>
      </w:pPr>
    </w:p>
    <w:p>
      <w:pPr>
        <w:ind w:right="3339" w:firstLine="262"/>
        <w:spacing w:after="0" w:line="375" w:lineRule="auto"/>
        <w:tabs>
          <w:tab w:leader="none" w:pos="603" w:val="left"/>
        </w:tabs>
        <w:numPr>
          <w:ilvl w:val="2"/>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 conflict of interest exists or arises between Covered Persons; or</w:t>
      </w:r>
    </w:p>
    <w:p>
      <w:pPr>
        <w:spacing w:after="0" w:line="1" w:lineRule="exact"/>
        <w:rPr>
          <w:rFonts w:ascii="Courier New" w:cs="Courier New" w:eastAsia="Courier New" w:hAnsi="Courier New"/>
          <w:sz w:val="14"/>
          <w:szCs w:val="14"/>
          <w:color w:val="auto"/>
        </w:rPr>
      </w:pPr>
    </w:p>
    <w:p>
      <w:pPr>
        <w:ind w:right="3339" w:firstLine="262"/>
        <w:spacing w:after="0" w:line="259" w:lineRule="auto"/>
        <w:tabs>
          <w:tab w:leader="none" w:pos="689" w:val="left"/>
        </w:tabs>
        <w:numPr>
          <w:ilvl w:val="2"/>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this Declaration or any other agreement contemplated herein or therein provides that an Indemnified Person shall act in a manner that is, or provides terms that are, fair and reasonable to the Trust or any holder of Securities, the Indemnified Person shall resolve such conflict of interest, take such action or provide such terms, considering in each case the relative interest of each party (including its own interest) to such conflict, agreement, transaction or situation and the benefits and burdens relating to such interests, any customary or accepted industry practices, and any applicable generally accepted accounting practices or principles. In the absence of bad faith by the Indemnified Person, the resolution, action or term so made, taken or provided by the Indemnified Person shall not constitute a breach of this Declaration or any other agreement contemplated herein or of any duty or obligation of the Indemnified Person at law or in equity or otherwise; and</w:t>
      </w:r>
    </w:p>
    <w:p>
      <w:pPr>
        <w:spacing w:after="0" w:line="82" w:lineRule="exact"/>
        <w:rPr>
          <w:rFonts w:ascii="Courier New" w:cs="Courier New" w:eastAsia="Courier New" w:hAnsi="Courier New"/>
          <w:sz w:val="14"/>
          <w:szCs w:val="14"/>
          <w:color w:val="auto"/>
        </w:rPr>
      </w:pPr>
    </w:p>
    <w:p>
      <w:pPr>
        <w:ind w:left="-780" w:right="3339" w:firstLine="870"/>
        <w:spacing w:after="0" w:line="375" w:lineRule="auto"/>
        <w:tabs>
          <w:tab w:leader="none" w:pos="426"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this Declaration an Indemnified Person is permitted or required to make a decision:</w:t>
      </w:r>
    </w:p>
    <w:p>
      <w:pPr>
        <w:spacing w:after="0" w:line="1" w:lineRule="exact"/>
        <w:rPr>
          <w:rFonts w:ascii="Courier New" w:cs="Courier New" w:eastAsia="Courier New" w:hAnsi="Courier New"/>
          <w:sz w:val="14"/>
          <w:szCs w:val="14"/>
          <w:color w:val="auto"/>
        </w:rPr>
      </w:pPr>
    </w:p>
    <w:p>
      <w:pPr>
        <w:ind w:right="3519" w:firstLine="262"/>
        <w:spacing w:after="0" w:line="282" w:lineRule="auto"/>
        <w:tabs>
          <w:tab w:leader="none" w:pos="603" w:val="left"/>
        </w:tabs>
        <w:numPr>
          <w:ilvl w:val="2"/>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or under a grant of similar authority, the Indemnified Person shall be entitled to consider such interests and factors as it desires, including its own interests, and shall have no duty or obligation to give any consideration to any interest of or factors affecting the Trust or any other Person; or</w:t>
      </w:r>
    </w:p>
    <w:p>
      <w:pPr>
        <w:spacing w:after="0" w:line="62" w:lineRule="exact"/>
        <w:rPr>
          <w:rFonts w:ascii="Courier New" w:cs="Courier New" w:eastAsia="Courier New" w:hAnsi="Courier New"/>
          <w:sz w:val="14"/>
          <w:szCs w:val="14"/>
          <w:color w:val="auto"/>
        </w:rPr>
      </w:pPr>
    </w:p>
    <w:p>
      <w:pPr>
        <w:ind w:right="3419" w:firstLine="262"/>
        <w:spacing w:after="0" w:line="292" w:lineRule="auto"/>
        <w:tabs>
          <w:tab w:leader="none" w:pos="689" w:val="left"/>
        </w:tabs>
        <w:numPr>
          <w:ilvl w:val="2"/>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"good faith" or under another express standard, the Indemnified Person shall act under such express standard and shall not be subject to any other or different standard imposed by this Declaration or by applicable law.</w:t>
      </w:r>
    </w:p>
    <w:p>
      <w:pPr>
        <w:spacing w:after="0" w:line="5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4.03.</w:t>
        <w:tab/>
        <w:t>Indemnification.</w:t>
      </w:r>
    </w:p>
    <w:p>
      <w:pPr>
        <w:spacing w:after="0" w:line="173" w:lineRule="exact"/>
        <w:rPr>
          <w:sz w:val="20"/>
          <w:szCs w:val="20"/>
          <w:color w:val="auto"/>
        </w:rPr>
      </w:pPr>
    </w:p>
    <w:p>
      <w:pPr>
        <w:ind w:right="3419" w:firstLine="4"/>
        <w:spacing w:after="0" w:line="268" w:lineRule="auto"/>
        <w:tabs>
          <w:tab w:leader="none" w:pos="344"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Debenture Issuer shall indemnify, to the full extent permitted by law, any Company Indemnified Person who was or is a party or is threatened to be made a party to any threatened, pending or completed action, suit or proceeding, whether civil, criminal, administrative or investigative (other than an action by or in the right of the Trust) by reason of the fact that he is or was a Company Indemnified Person against expenses (including attorneys' fees), judgments, fines and amounts paid in</w:t>
      </w:r>
    </w:p>
    <w:p>
      <w:pPr>
        <w:sectPr>
          <w:pgSz w:w="11900" w:h="16838" w:orient="portrait"/>
          <w:cols w:equalWidth="0" w:num="1">
            <w:col w:w="9459"/>
          </w:cols>
          <w:pgMar w:left="1000" w:top="756" w:right="1440" w:bottom="1440" w:gutter="0" w:footer="0" w:header="0"/>
        </w:sectPr>
      </w:pPr>
    </w:p>
    <w:bookmarkStart w:id="298" w:name="page299"/>
    <w:bookmarkEnd w:id="298"/>
    <w:p>
      <w:pPr>
        <w:ind w:right="3339"/>
        <w:spacing w:after="0" w:line="261" w:lineRule="auto"/>
        <w:rPr>
          <w:sz w:val="20"/>
          <w:szCs w:val="20"/>
          <w:color w:val="auto"/>
        </w:rPr>
      </w:pPr>
      <w:r>
        <w:rPr>
          <w:rFonts w:ascii="Courier New" w:cs="Courier New" w:eastAsia="Courier New" w:hAnsi="Courier New"/>
          <w:sz w:val="14"/>
          <w:szCs w:val="14"/>
          <w:color w:val="auto"/>
        </w:rPr>
        <w:t>settlement actually and reasonably incurred by him in connection with such action, suit or proceeding if he acted in good faith and in a manner he reasonably believed to be in or not opposed to the best interests of the Trust,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Company Indemnified Person did not act in good faith and in a manner which he reasonably believed to be in or not opposed to the best interests of the Trust, and, with respect to any criminal action or proceeding, had reasonable cause to believe that his conduct was unlawful.</w:t>
      </w:r>
    </w:p>
    <w:p>
      <w:pPr>
        <w:spacing w:after="0" w:line="249" w:lineRule="exact"/>
        <w:rPr>
          <w:sz w:val="20"/>
          <w:szCs w:val="20"/>
          <w:color w:val="auto"/>
        </w:rPr>
      </w:pPr>
    </w:p>
    <w:p>
      <w:pPr>
        <w:ind w:right="3339" w:firstLine="262"/>
        <w:spacing w:after="0" w:line="258" w:lineRule="auto"/>
        <w:tabs>
          <w:tab w:leader="none" w:pos="689"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shall indemnify, to the full extent permitted by law, any Company Indemnified Person who was or is a party or is threatened to be made a party to any threatened, pending or completed action or suit by or in the right of the Trust to procure a judgment in its favor by reason of the fact that he is or was a Company Indemnified Person against expenses (including attorneys' fees) actually and reasonably incurred by him in connection with the defense or settlement of such action or suit if he acted in good faith and in a manner he reasonably believed to be in or not opposed to the best interests of the Trust and except that no such indemnification shall be made in respect of any claim, issue or matter as to which such Company Indemnified Person shall have been adjudged to be liable to the Trust unless and only to the extent that the Court of Chancery of Delaware or the court in which such action or suit was brought shall determine upon application that, despite the adjudication of liability but in view of all the circumstances of the case, such person is fairly and reasonably entitled to indemnity for such expenses which such Court of Chancery or such other court shall deem proper.</w:t>
      </w:r>
    </w:p>
    <w:p>
      <w:pPr>
        <w:spacing w:after="0" w:line="78" w:lineRule="exact"/>
        <w:rPr>
          <w:rFonts w:ascii="Courier New" w:cs="Courier New" w:eastAsia="Courier New" w:hAnsi="Courier New"/>
          <w:sz w:val="14"/>
          <w:szCs w:val="14"/>
          <w:color w:val="auto"/>
        </w:rPr>
      </w:pPr>
    </w:p>
    <w:p>
      <w:pPr>
        <w:ind w:right="3339" w:firstLine="262"/>
        <w:spacing w:after="0" w:line="268" w:lineRule="auto"/>
        <w:tabs>
          <w:tab w:leader="none" w:pos="77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 Company Indemnified Person shall be successful on the merits or otherwise (including dismissal of an action without prejudice or the settlement of an action without admission of liability) in defense of any action, suit or proceeding referred to in paragraphs (i) and (ii) of this Section 4.03(a), or in defense of any claim, issue or matter therein, he shall be indemnified, to the full extent permitted by law, against expenses (including attorneys' fees) actually and reasonably incurred by him in connection therewith.</w:t>
      </w:r>
    </w:p>
    <w:p>
      <w:pPr>
        <w:spacing w:after="0" w:line="73" w:lineRule="exact"/>
        <w:rPr>
          <w:rFonts w:ascii="Courier New" w:cs="Courier New" w:eastAsia="Courier New" w:hAnsi="Courier New"/>
          <w:sz w:val="14"/>
          <w:szCs w:val="14"/>
          <w:color w:val="auto"/>
        </w:rPr>
      </w:pPr>
    </w:p>
    <w:p>
      <w:pPr>
        <w:ind w:right="3859" w:firstLine="262"/>
        <w:spacing w:after="0" w:line="313" w:lineRule="auto"/>
        <w:tabs>
          <w:tab w:leader="none" w:pos="689"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indemnification under paragraphs (i) and (ii) of this Section 4.03(a) (unless ordered by a court) shall be made by the Debenture</w:t>
      </w:r>
    </w:p>
    <w:p>
      <w:pPr>
        <w:sectPr>
          <w:pgSz w:w="11900" w:h="16838" w:orient="portrait"/>
          <w:cols w:equalWidth="0" w:num="1">
            <w:col w:w="9459"/>
          </w:cols>
          <w:pgMar w:left="1000" w:top="921" w:right="1440" w:bottom="1440" w:gutter="0" w:footer="0" w:header="0"/>
        </w:sectPr>
      </w:pPr>
    </w:p>
    <w:bookmarkStart w:id="299" w:name="page300"/>
    <w:bookmarkEnd w:id="299"/>
    <w:p>
      <w:pPr>
        <w:ind w:right="3339"/>
        <w:spacing w:after="0" w:line="264" w:lineRule="auto"/>
        <w:rPr>
          <w:sz w:val="20"/>
          <w:szCs w:val="20"/>
          <w:color w:val="auto"/>
        </w:rPr>
      </w:pPr>
      <w:r>
        <w:rPr>
          <w:rFonts w:ascii="Courier New" w:cs="Courier New" w:eastAsia="Courier New" w:hAnsi="Courier New"/>
          <w:sz w:val="14"/>
          <w:szCs w:val="14"/>
          <w:color w:val="auto"/>
        </w:rPr>
        <w:t>Issuer only as authorized in the specific case upon a determination that indemnification of the Company Indemnified Person is proper in the circumstances because he has met the applicable standard of conduct set forth in paragraphs (i) and (ii). Such determination shall be made (1) by the Regular Trustees by a majority vote of a quorum consisting of such Regular Trustees who were not parties to such action, suit or proceeding, (2) if such a quorum is not obtainable, or, even if obtainable, if a quorum of disinterested Regular Trustees so directs, by independent legal counsel in a written opinion, or (3) by the Common Security Holder of the Trust.</w:t>
      </w:r>
    </w:p>
    <w:p>
      <w:pPr>
        <w:spacing w:after="0" w:line="77" w:lineRule="exact"/>
        <w:rPr>
          <w:sz w:val="20"/>
          <w:szCs w:val="20"/>
          <w:color w:val="auto"/>
        </w:rPr>
      </w:pPr>
    </w:p>
    <w:p>
      <w:pPr>
        <w:ind w:right="3339" w:firstLine="262"/>
        <w:spacing w:after="0" w:line="255" w:lineRule="auto"/>
        <w:tabs>
          <w:tab w:leader="none" w:pos="603"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(including attorneys' fees) incurred by a Company Indemnified Person in defending a civil, criminal, administrative or investigative action, suit or proceeding referred to in paragraphs (i) and (ii) of this Section 4.03(a) shall be paid by the Debenture Issuer in advance of the final disposition of such action, suit or proceeding upon receipt of an undertaking by or on behalf of such Company Indemnified Person to repay such amount if it shall ultimately be determined that he is not entitled to be indemnified by the Debenture Issuer as authorized in this Section 4.03(a). Notwithstanding the foregoing, no advance shall be made by the Debenture Issuer if a determination is reasonably and promptly made (i) by the Regular Trustees by a majority vote of a quorum of disinterested Regular Trustees, (ii) if such a quorum is not obtainable, or, even if obtainable, if a quorum of disinterested Regular Trustees so directs, by independent legal counsel in a written opinion or (iii) the Common Security Holder of the Trust, that, based upon the facts known to the Regular Trustees, counsel or the Common Security Holder at the time such determination is made, such Company Indemnified Person acted in bad faith or in a manner that such person did not believe to be in or not opposed to the best interests of the Trust, or, with respect to any criminal proceeding, that such Company Indemnified Person believed or had reasonable cause to believe his conduct was unlawful. In no event shall any advance be made in instances where the Regular Trustees, independent legal counsel or Common Security Holder reasonably determine that such person deliberately breached his duty to the Trust or its Common or Preferred Security Holders.</w:t>
      </w:r>
    </w:p>
    <w:p>
      <w:pPr>
        <w:spacing w:after="0" w:line="91" w:lineRule="exact"/>
        <w:rPr>
          <w:rFonts w:ascii="Courier New" w:cs="Courier New" w:eastAsia="Courier New" w:hAnsi="Courier New"/>
          <w:sz w:val="14"/>
          <w:szCs w:val="14"/>
          <w:color w:val="auto"/>
        </w:rPr>
      </w:pPr>
    </w:p>
    <w:p>
      <w:pPr>
        <w:ind w:right="3339" w:firstLine="262"/>
        <w:spacing w:after="0" w:line="268" w:lineRule="auto"/>
        <w:tabs>
          <w:tab w:leader="none" w:pos="689"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expenses provided by, or granted pursuant to, the other paragraphs of this Section 4.03(a) shall not be deemed exclusive of any other rights to which those seeking indemnification and advancement of expenses may be entitled under any agreement, vote of stockholders or disinterested directors of the Debenture Issuer or Preferred Security Holders of the Trust or otherwise, both as to action in his official capacity and as to action in another capacity while</w:t>
      </w:r>
    </w:p>
    <w:p>
      <w:pPr>
        <w:sectPr>
          <w:pgSz w:w="11900" w:h="16838" w:orient="portrait"/>
          <w:cols w:equalWidth="0" w:num="1">
            <w:col w:w="9459"/>
          </w:cols>
          <w:pgMar w:left="1000" w:top="921" w:right="1440" w:bottom="1440" w:gutter="0" w:footer="0" w:header="0"/>
        </w:sectPr>
      </w:pPr>
    </w:p>
    <w:bookmarkStart w:id="300" w:name="page301"/>
    <w:bookmarkEnd w:id="300"/>
    <w:p>
      <w:pPr>
        <w:ind w:left="772" w:right="3339"/>
        <w:spacing w:after="0" w:line="275" w:lineRule="auto"/>
        <w:rPr>
          <w:sz w:val="20"/>
          <w:szCs w:val="20"/>
          <w:color w:val="auto"/>
        </w:rPr>
      </w:pPr>
      <w:r>
        <w:rPr>
          <w:rFonts w:ascii="Courier New" w:cs="Courier New" w:eastAsia="Courier New" w:hAnsi="Courier New"/>
          <w:sz w:val="14"/>
          <w:szCs w:val="14"/>
          <w:color w:val="auto"/>
        </w:rPr>
        <w:t>holding such office. All rights to indemnification under this Section 4.03(a) shall be deemed to be provided by a contract between the Debenture Issuer and each Company Indemnified Person who serves in such capacity at any time while this Section 4.03(a) is in effect. Any repeal or modification of this Section 4.03(a) shall not affect any rights or obligations then existing.</w:t>
      </w:r>
    </w:p>
    <w:p>
      <w:pPr>
        <w:spacing w:after="0" w:line="69" w:lineRule="exact"/>
        <w:rPr>
          <w:sz w:val="20"/>
          <w:szCs w:val="20"/>
          <w:color w:val="auto"/>
        </w:rPr>
      </w:pPr>
    </w:p>
    <w:p>
      <w:pPr>
        <w:ind w:left="772" w:right="3419" w:firstLine="262"/>
        <w:spacing w:after="0" w:line="275" w:lineRule="auto"/>
        <w:tabs>
          <w:tab w:leader="none" w:pos="1547" w:val="left"/>
        </w:tabs>
        <w:numPr>
          <w:ilvl w:val="2"/>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or the Trust may purchase and maintain insurance on behalf of any person who is or was a Company Indemnified Person against any liability asserted against him and incurred by him in any such capacity, or arising out of his status as such, whether or not the Debenture Issuer would have the power to indemnify him against such liability under the provisions of this Section 4.03(a).</w:t>
      </w:r>
    </w:p>
    <w:p>
      <w:pPr>
        <w:spacing w:after="0" w:line="69" w:lineRule="exact"/>
        <w:rPr>
          <w:rFonts w:ascii="Courier New" w:cs="Courier New" w:eastAsia="Courier New" w:hAnsi="Courier New"/>
          <w:sz w:val="14"/>
          <w:szCs w:val="14"/>
          <w:color w:val="auto"/>
        </w:rPr>
      </w:pPr>
    </w:p>
    <w:p>
      <w:pPr>
        <w:ind w:left="772" w:right="3339" w:firstLine="262"/>
        <w:spacing w:after="0" w:line="263" w:lineRule="auto"/>
        <w:tabs>
          <w:tab w:leader="none" w:pos="1633" w:val="left"/>
        </w:tabs>
        <w:numPr>
          <w:ilvl w:val="2"/>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4.03(a), references to "the Trust" shall include, in addition to the resulting or surviving entity, any constituent entity (including any constituent of a constituent) absorbed in a consolidation or merger, so that any person who is or was a director, trustee, officer or employee of such constituent entity, or is or was serving at the request of such constituent entity as a director, trustee, officer, employee or agent of another entity, shall stand in the same position under the provisions of this Section 4.03(a) with respect to the resulting or surviving entity as he would have with respect to such constituent entity if its separate existence had continued.</w:t>
      </w:r>
    </w:p>
    <w:p>
      <w:pPr>
        <w:spacing w:after="0" w:line="75" w:lineRule="exact"/>
        <w:rPr>
          <w:rFonts w:ascii="Courier New" w:cs="Courier New" w:eastAsia="Courier New" w:hAnsi="Courier New"/>
          <w:sz w:val="14"/>
          <w:szCs w:val="14"/>
          <w:color w:val="auto"/>
        </w:rPr>
      </w:pPr>
    </w:p>
    <w:p>
      <w:pPr>
        <w:ind w:left="772" w:right="3339" w:firstLine="262"/>
        <w:spacing w:after="0" w:line="282" w:lineRule="auto"/>
        <w:tabs>
          <w:tab w:leader="none" w:pos="1461" w:val="left"/>
        </w:tabs>
        <w:numPr>
          <w:ilvl w:val="2"/>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expenses provided by, or granted pursuant to, this Section 4.03(a) shall, unless otherwise provided when authorized or ratified, continue as to a person who has ceased to be a Company Indemnified Person and shall inure to the benefit of the heirs, executors and administrators of such a person.</w:t>
      </w:r>
    </w:p>
    <w:p>
      <w:pPr>
        <w:spacing w:after="0" w:line="62" w:lineRule="exact"/>
        <w:rPr>
          <w:rFonts w:ascii="Courier New" w:cs="Courier New" w:eastAsia="Courier New" w:hAnsi="Courier New"/>
          <w:sz w:val="14"/>
          <w:szCs w:val="14"/>
          <w:color w:val="auto"/>
        </w:rPr>
      </w:pPr>
    </w:p>
    <w:p>
      <w:pPr>
        <w:ind w:left="1212" w:hanging="350"/>
        <w:spacing w:after="0"/>
        <w:tabs>
          <w:tab w:leader="none" w:pos="1212"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agrees to indemnify (i) the Delaware Trustee,</w:t>
      </w:r>
    </w:p>
    <w:p>
      <w:pPr>
        <w:spacing w:after="0" w:line="33" w:lineRule="exact"/>
        <w:rPr>
          <w:rFonts w:ascii="Courier New" w:cs="Courier New" w:eastAsia="Courier New" w:hAnsi="Courier New"/>
          <w:sz w:val="14"/>
          <w:szCs w:val="14"/>
          <w:color w:val="auto"/>
        </w:rPr>
      </w:pPr>
    </w:p>
    <w:p>
      <w:pPr>
        <w:ind w:left="-8" w:right="3339" w:firstLine="8"/>
        <w:spacing w:after="0" w:line="250" w:lineRule="auto"/>
        <w:tabs>
          <w:tab w:leader="none" w:pos="422"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Affiliate of the Delaware Trustee, and (iii) any officers, directors, shareholders, members, partners, employees, representatives, nominees, custodians or agents of the Delaware Trustee (each of the Persons in (i) through</w:t>
      </w:r>
    </w:p>
    <w:p>
      <w:pPr>
        <w:spacing w:after="0" w:line="1" w:lineRule="exact"/>
        <w:rPr>
          <w:rFonts w:ascii="Courier New" w:cs="Courier New" w:eastAsia="Courier New" w:hAnsi="Courier New"/>
          <w:sz w:val="14"/>
          <w:szCs w:val="14"/>
          <w:color w:val="auto"/>
        </w:rPr>
      </w:pPr>
    </w:p>
    <w:p>
      <w:pPr>
        <w:ind w:left="-8" w:right="3339" w:firstLine="8"/>
        <w:spacing w:after="0" w:line="263" w:lineRule="auto"/>
        <w:tabs>
          <w:tab w:leader="none" w:pos="508"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being referred to as a "Fiduciary Indemnified Person") for, and to hold each Fiduciary Indemnified Person harmless against, any loss, liability or expense incurred without negligence or bad faith on its part, arising out of or in connection with the acceptance or administration of the trust or trusts hereunder, including the costs and expenses (including reasonable legal fees and expenses) of defending itself against, or investigating, any claim or liability in connection with the exercise or performance of any of its powers or duties hereunder. The</w:t>
      </w:r>
    </w:p>
    <w:p>
      <w:pPr>
        <w:sectPr>
          <w:pgSz w:w="11900" w:h="16838" w:orient="portrait"/>
          <w:cols w:equalWidth="0" w:num="1">
            <w:col w:w="10231"/>
          </w:cols>
          <w:pgMar w:left="228" w:top="756" w:right="1440" w:bottom="1440" w:gutter="0" w:footer="0" w:header="0"/>
        </w:sectPr>
      </w:pPr>
    </w:p>
    <w:bookmarkStart w:id="301" w:name="page302"/>
    <w:bookmarkEnd w:id="301"/>
    <w:p>
      <w:pPr>
        <w:ind w:right="3519"/>
        <w:spacing w:after="0" w:line="375" w:lineRule="auto"/>
        <w:rPr>
          <w:sz w:val="20"/>
          <w:szCs w:val="20"/>
          <w:color w:val="auto"/>
        </w:rPr>
      </w:pPr>
      <w:r>
        <w:rPr>
          <w:rFonts w:ascii="Courier New" w:cs="Courier New" w:eastAsia="Courier New" w:hAnsi="Courier New"/>
          <w:sz w:val="14"/>
          <w:szCs w:val="14"/>
          <w:color w:val="auto"/>
        </w:rPr>
        <w:t>obligation to indemnify as set forth in this Section 4.03(b) shall survive the termination of this Declaration.</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4.04.</w:t>
        <w:tab/>
        <w:t>Outside Businesses.</w:t>
      </w:r>
    </w:p>
    <w:p>
      <w:pPr>
        <w:spacing w:after="0" w:line="173" w:lineRule="exact"/>
        <w:rPr>
          <w:sz w:val="20"/>
          <w:szCs w:val="20"/>
          <w:color w:val="auto"/>
        </w:rPr>
      </w:pPr>
    </w:p>
    <w:p>
      <w:pPr>
        <w:ind w:right="3339" w:firstLine="775"/>
        <w:spacing w:after="0" w:line="258" w:lineRule="auto"/>
        <w:rPr>
          <w:sz w:val="20"/>
          <w:szCs w:val="20"/>
          <w:color w:val="auto"/>
        </w:rPr>
      </w:pPr>
      <w:r>
        <w:rPr>
          <w:rFonts w:ascii="Courier New" w:cs="Courier New" w:eastAsia="Courier New" w:hAnsi="Courier New"/>
          <w:sz w:val="14"/>
          <w:szCs w:val="14"/>
          <w:color w:val="auto"/>
        </w:rPr>
        <w:t>Any Covered Person, the Sponsor and the Delaware Trustee may engage in or possess an interest in other business ventures of any nature or description, independently or with others, similar or dissimilar to the business of the Trust, and the Trust and the holders of Securities shall have no rights by virtue of this Declaration in and to such independent ventures or the income or profits derived therefrom and the pursuit of any such venture, even if competitive with the business of the Trust, shall not be deemed wrongful or improper. No Covered Person, the Sponsor or the Delaware Trustee shall be obligated to present any particular investment or other opportunity to the Trust even if such opportunity is of a character that, if presented to the Trust, could be taken by the Trust, and any Covered Person, the Sponsor and the Delaware Trustee shall have the right to take for its own account (individually or as a partner or fiduciary) or to recommend to others any such particular investment or other opportunity. Any Covered Person and the Delaware Trustee may engage or be interested in any financial or other transaction with the Sponsor or any Affiliate of the Sponsor, or may act as depositary for, trustee or agent for or may act on any committee or body of holders of, securities or other obligations of the Sponsor or its Affiliates.</w:t>
      </w:r>
    </w:p>
    <w:p>
      <w:pPr>
        <w:spacing w:after="0" w:line="200" w:lineRule="exact"/>
        <w:rPr>
          <w:sz w:val="20"/>
          <w:szCs w:val="20"/>
          <w:color w:val="auto"/>
        </w:rPr>
      </w:pPr>
    </w:p>
    <w:p>
      <w:pPr>
        <w:spacing w:after="0" w:line="21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AMENDMENTS, TERMINATION, MISCELLANEOUS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5.01.</w:t>
        <w:tab/>
        <w:t>Amendments.</w:t>
      </w:r>
    </w:p>
    <w:p>
      <w:pPr>
        <w:spacing w:after="0" w:line="173"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At any time before the issue of any Securities, this Declaration may be amended by, and only by, a written instrument executed by all of the Regular Trustees, the Delaware Trustee and the Sponsor.</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5.02.</w:t>
        <w:tab/>
        <w:t>Termination of Trust.</w:t>
      </w:r>
    </w:p>
    <w:p>
      <w:pPr>
        <w:spacing w:after="0" w:line="173" w:lineRule="exact"/>
        <w:rPr>
          <w:sz w:val="20"/>
          <w:szCs w:val="20"/>
          <w:color w:val="auto"/>
        </w:rPr>
      </w:pPr>
    </w:p>
    <w:p>
      <w:pPr>
        <w:ind w:left="1220" w:hanging="436"/>
        <w:spacing w:after="0"/>
        <w:tabs>
          <w:tab w:leader="none" w:pos="122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terminate and be of no further force or effect:</w:t>
      </w:r>
    </w:p>
    <w:p>
      <w:pPr>
        <w:spacing w:after="0" w:line="172" w:lineRule="exact"/>
        <w:rPr>
          <w:rFonts w:ascii="Courier New" w:cs="Courier New" w:eastAsia="Courier New" w:hAnsi="Courier New"/>
          <w:sz w:val="14"/>
          <w:szCs w:val="14"/>
          <w:color w:val="auto"/>
        </w:rPr>
      </w:pPr>
    </w:p>
    <w:p>
      <w:pPr>
        <w:ind w:left="1380" w:hanging="338"/>
        <w:spacing w:after="0"/>
        <w:tabs>
          <w:tab w:leader="none" w:pos="138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bankruptcy of the Sponsor;</w:t>
      </w:r>
    </w:p>
    <w:p>
      <w:pPr>
        <w:sectPr>
          <w:pgSz w:w="11900" w:h="16838" w:orient="portrait"/>
          <w:cols w:equalWidth="0" w:num="1">
            <w:col w:w="10239"/>
          </w:cols>
          <w:pgMar w:left="220" w:top="756" w:right="1440" w:bottom="1440" w:gutter="0" w:footer="0" w:header="0"/>
        </w:sectPr>
      </w:pPr>
    </w:p>
    <w:bookmarkStart w:id="302" w:name="page303"/>
    <w:bookmarkEnd w:id="302"/>
    <w:p>
      <w:pPr>
        <w:ind w:left="780" w:right="4019" w:firstLine="262"/>
        <w:spacing w:after="0" w:line="313" w:lineRule="auto"/>
        <w:tabs>
          <w:tab w:leader="none" w:pos="1469"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filing of a certificate of dissolution or its equivalent with respect to the Sponsor or the revocation of the Sponsor's charter or of the Trust's certificate of trust;</w:t>
      </w:r>
    </w:p>
    <w:p>
      <w:pPr>
        <w:spacing w:after="0" w:line="42" w:lineRule="exact"/>
        <w:rPr>
          <w:rFonts w:ascii="Courier New" w:cs="Courier New" w:eastAsia="Courier New" w:hAnsi="Courier New"/>
          <w:sz w:val="14"/>
          <w:szCs w:val="14"/>
          <w:color w:val="auto"/>
        </w:rPr>
      </w:pPr>
    </w:p>
    <w:p>
      <w:pPr>
        <w:ind w:left="780" w:right="3779" w:firstLine="262"/>
        <w:spacing w:after="0" w:line="375" w:lineRule="auto"/>
        <w:tabs>
          <w:tab w:leader="none" w:pos="1555"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entry of a decree of judicial dissolution of the Sponsor, or the Trust; and</w:t>
      </w:r>
    </w:p>
    <w:p>
      <w:pPr>
        <w:spacing w:after="0" w:line="1" w:lineRule="exact"/>
        <w:rPr>
          <w:rFonts w:ascii="Courier New" w:cs="Courier New" w:eastAsia="Courier New" w:hAnsi="Courier New"/>
          <w:sz w:val="14"/>
          <w:szCs w:val="14"/>
          <w:color w:val="auto"/>
        </w:rPr>
      </w:pPr>
    </w:p>
    <w:p>
      <w:pPr>
        <w:ind w:left="780" w:right="3419" w:firstLine="262"/>
        <w:spacing w:after="0" w:line="375" w:lineRule="auto"/>
        <w:tabs>
          <w:tab w:leader="none" w:pos="1469"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issue of any Securities, with the consent of all of the Regular Trustees and the Sponsor; and</w:t>
      </w:r>
    </w:p>
    <w:p>
      <w:pPr>
        <w:spacing w:after="0" w:line="1" w:lineRule="exact"/>
        <w:rPr>
          <w:sz w:val="20"/>
          <w:szCs w:val="20"/>
          <w:color w:val="auto"/>
        </w:rPr>
      </w:pPr>
    </w:p>
    <w:p>
      <w:pPr>
        <w:jc w:val="both"/>
        <w:ind w:right="4019" w:firstLine="870"/>
        <w:spacing w:after="0" w:line="313" w:lineRule="auto"/>
        <w:tabs>
          <w:tab w:leader="none" w:pos="1206"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is practicable after the occurrence of an event referred to in Section 5.02(a), the Trustees shall file a certificate of cancellation with the Secretary of State of the State of Delaware.</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5.03.</w:t>
        <w:tab/>
        <w:t>Governing Law.</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This Declaration and the rights of the parties hereunder shall be governed by and interpreted in accordance with the laws of the State of Delaware and all rights and remedies shall be governed by such laws without regard to principles of conflict of laws.</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5.04.</w:t>
        <w:tab/>
        <w:t>Headings.</w:t>
      </w:r>
    </w:p>
    <w:p>
      <w:pPr>
        <w:spacing w:after="0" w:line="173" w:lineRule="exact"/>
        <w:rPr>
          <w:sz w:val="20"/>
          <w:szCs w:val="20"/>
          <w:color w:val="auto"/>
        </w:rPr>
      </w:pPr>
    </w:p>
    <w:p>
      <w:pPr>
        <w:jc w:val="both"/>
        <w:ind w:right="3419" w:firstLine="775"/>
        <w:spacing w:after="0" w:line="313" w:lineRule="auto"/>
        <w:rPr>
          <w:sz w:val="20"/>
          <w:szCs w:val="20"/>
          <w:color w:val="auto"/>
        </w:rPr>
      </w:pPr>
      <w:r>
        <w:rPr>
          <w:rFonts w:ascii="Courier New" w:cs="Courier New" w:eastAsia="Courier New" w:hAnsi="Courier New"/>
          <w:sz w:val="14"/>
          <w:szCs w:val="14"/>
          <w:color w:val="auto"/>
        </w:rPr>
        <w:t>Headings contained in this Declaration are inserted for convenience of reference only and do not affect the interpretation of this Declaration or any provision hereof.</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5.05.</w:t>
        <w:tab/>
        <w:t>Successors and Assigns.</w:t>
      </w:r>
    </w:p>
    <w:p>
      <w:pPr>
        <w:spacing w:after="0" w:line="173" w:lineRule="exact"/>
        <w:rPr>
          <w:sz w:val="20"/>
          <w:szCs w:val="20"/>
          <w:color w:val="auto"/>
        </w:rPr>
      </w:pPr>
    </w:p>
    <w:p>
      <w:pPr>
        <w:ind w:right="3599" w:firstLine="775"/>
        <w:spacing w:after="0" w:line="282" w:lineRule="auto"/>
        <w:rPr>
          <w:sz w:val="20"/>
          <w:szCs w:val="20"/>
          <w:color w:val="auto"/>
        </w:rPr>
      </w:pPr>
      <w:r>
        <w:rPr>
          <w:rFonts w:ascii="Courier New" w:cs="Courier New" w:eastAsia="Courier New" w:hAnsi="Courier New"/>
          <w:sz w:val="14"/>
          <w:szCs w:val="14"/>
          <w:color w:val="auto"/>
        </w:rPr>
        <w:t>Whenever in this Declaration any of the parties hereto is named or referred to, the successors and assigns of such party shall be deemed to be included, and all covenants and agreements in this Declaration by the Sponsor and the Trustees shall bind and inure to the benefit of their respective successors and assigns, whether so expressed.</w:t>
      </w:r>
    </w:p>
    <w:p>
      <w:pPr>
        <w:spacing w:after="0" w:line="6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5.06.</w:t>
        <w:tab/>
        <w:t>Partial Enforceability.</w:t>
      </w:r>
    </w:p>
    <w:p>
      <w:pPr>
        <w:spacing w:after="0" w:line="173" w:lineRule="exact"/>
        <w:rPr>
          <w:sz w:val="20"/>
          <w:szCs w:val="20"/>
          <w:color w:val="auto"/>
        </w:rPr>
      </w:pPr>
    </w:p>
    <w:p>
      <w:pPr>
        <w:ind w:right="3339" w:firstLine="775"/>
        <w:spacing w:after="0" w:line="284" w:lineRule="auto"/>
        <w:rPr>
          <w:sz w:val="20"/>
          <w:szCs w:val="20"/>
          <w:color w:val="auto"/>
        </w:rPr>
      </w:pPr>
      <w:r>
        <w:rPr>
          <w:rFonts w:ascii="Courier New" w:cs="Courier New" w:eastAsia="Courier New" w:hAnsi="Courier New"/>
          <w:sz w:val="14"/>
          <w:szCs w:val="14"/>
          <w:color w:val="auto"/>
        </w:rPr>
        <w:t>If any provision of this Declaration, or the application of such provision to any Person or circumstance, shall be held invalid, the remainder of this Declaration, or the application of such provision to persons or circumstances other than those to which it is held invalid, shall not be affected thereby.</w:t>
      </w:r>
    </w:p>
    <w:p>
      <w:pPr>
        <w:sectPr>
          <w:pgSz w:w="11900" w:h="16838" w:orient="portrait"/>
          <w:cols w:equalWidth="0" w:num="1">
            <w:col w:w="10239"/>
          </w:cols>
          <w:pgMar w:left="220" w:top="590" w:right="1440" w:bottom="1440" w:gutter="0" w:footer="0" w:header="0"/>
        </w:sectPr>
      </w:pPr>
    </w:p>
    <w:bookmarkStart w:id="303" w:name="page304"/>
    <w:bookmarkEnd w:id="303"/>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5.07.</w:t>
        <w:tab/>
        <w:t>Counterparts.</w:t>
      </w:r>
    </w:p>
    <w:p>
      <w:pPr>
        <w:spacing w:after="0" w:line="173"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This Declaration may contain more than one counterpart of the signature page and this Declaration may be executed by the affixing of the signature of each of the Trustees to one of such counterpart signature pages. All of such counterpart signature pages shall be read as though one, and they shall have the same force and effect as though all of the signers had signed a single signature page.</w:t>
      </w:r>
    </w:p>
    <w:p>
      <w:pPr>
        <w:sectPr>
          <w:pgSz w:w="11900" w:h="16838" w:orient="portrait"/>
          <w:cols w:equalWidth="0" w:num="1">
            <w:col w:w="10239"/>
          </w:cols>
          <w:pgMar w:left="220" w:top="756" w:right="1440" w:bottom="1440" w:gutter="0" w:footer="0" w:header="0"/>
        </w:sectPr>
      </w:pPr>
    </w:p>
    <w:bookmarkStart w:id="304" w:name="page305"/>
    <w:bookmarkEnd w:id="304"/>
    <w:p>
      <w:pPr>
        <w:ind w:right="3679" w:firstLine="775"/>
        <w:spacing w:after="0" w:line="376" w:lineRule="auto"/>
        <w:rPr>
          <w:sz w:val="20"/>
          <w:szCs w:val="20"/>
          <w:color w:val="auto"/>
        </w:rPr>
      </w:pPr>
      <w:r>
        <w:rPr>
          <w:rFonts w:ascii="Courier New" w:cs="Courier New" w:eastAsia="Courier New" w:hAnsi="Courier New"/>
          <w:sz w:val="14"/>
          <w:szCs w:val="14"/>
          <w:color w:val="auto"/>
        </w:rPr>
        <w:t>IN WITNESS WHEREOF, the undersigned has caused these presents to be executed as of the day and year first above written.</w:t>
      </w:r>
    </w:p>
    <w:p>
      <w:pPr>
        <w:spacing w:after="0" w:line="166"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 William E. Dordelman</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Name: William E. Dordelman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Title: Regular Trustee</w:t>
      </w:r>
    </w:p>
    <w:p>
      <w:pPr>
        <w:spacing w:after="0" w:line="31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 Donald J. Puglisi</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Name: Donald J. Puglisi</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Title: Delaware Trustee</w:t>
      </w:r>
    </w:p>
    <w:p>
      <w:pPr>
        <w:spacing w:after="0" w:line="200" w:lineRule="exact"/>
        <w:rPr>
          <w:sz w:val="20"/>
          <w:szCs w:val="20"/>
          <w:color w:val="auto"/>
        </w:rPr>
      </w:pPr>
    </w:p>
    <w:p>
      <w:pPr>
        <w:spacing w:after="0" w:line="27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as Sponsor</w:t>
      </w:r>
    </w:p>
    <w:p>
      <w:pPr>
        <w:spacing w:after="0" w:line="14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By: /s/ William E. Dordelman</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Name: William E. Dordelman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Title: Vice President of Finance</w:t>
      </w:r>
    </w:p>
    <w:p>
      <w:pPr>
        <w:sectPr>
          <w:pgSz w:w="11900" w:h="16838" w:orient="portrait"/>
          <w:cols w:equalWidth="0" w:num="1">
            <w:col w:w="10239"/>
          </w:cols>
          <w:pgMar w:left="220" w:top="921" w:right="1440" w:bottom="1440" w:gutter="0" w:footer="0" w:header="0"/>
        </w:sectPr>
      </w:pPr>
    </w:p>
    <w:bookmarkStart w:id="305" w:name="page306"/>
    <w:bookmarkEnd w:id="305"/>
    <w:p>
      <w:pPr>
        <w:jc w:val="right"/>
        <w:ind w:right="3339"/>
        <w:spacing w:after="0"/>
        <w:rPr>
          <w:sz w:val="20"/>
          <w:szCs w:val="20"/>
          <w:color w:val="auto"/>
        </w:rPr>
      </w:pPr>
      <w:r>
        <w:rPr>
          <w:rFonts w:ascii="Courier New" w:cs="Courier New" w:eastAsia="Courier New" w:hAnsi="Courier New"/>
          <w:sz w:val="14"/>
          <w:szCs w:val="14"/>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DECLARATION OF TRUST</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Comcast Corporation Trust II</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Dated as of June 16,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300" w:type="dxa"/>
            <w:vAlign w:val="bottom"/>
          </w:tcPr>
          <w:p>
            <w:pPr>
              <w:spacing w:after="0"/>
              <w:rPr>
                <w:sz w:val="21"/>
                <w:szCs w:val="21"/>
                <w:color w:val="auto"/>
              </w:rPr>
            </w:pPr>
          </w:p>
        </w:tc>
        <w:tc>
          <w:tcPr>
            <w:tcW w:w="5260" w:type="dxa"/>
            <w:vAlign w:val="bottom"/>
          </w:tcPr>
          <w:p>
            <w:pPr>
              <w:jc w:val="center"/>
              <w:ind w:right="80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526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5260" w:type="dxa"/>
            <w:vAlign w:val="bottom"/>
            <w:vMerge w:val="restart"/>
          </w:tcPr>
          <w:p>
            <w:pPr>
              <w:jc w:val="center"/>
              <w:ind w:right="808"/>
              <w:spacing w:after="0"/>
              <w:rPr>
                <w:sz w:val="20"/>
                <w:szCs w:val="20"/>
                <w:color w:val="auto"/>
              </w:rPr>
            </w:pPr>
            <w:r>
              <w:rPr>
                <w:rFonts w:ascii="Courier New" w:cs="Courier New" w:eastAsia="Courier New" w:hAnsi="Courier New"/>
                <w:sz w:val="14"/>
                <w:szCs w:val="14"/>
                <w:color w:val="auto"/>
              </w:rPr>
              <w:t>ARTICLE 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90"/>
        </w:trPr>
        <w:tc>
          <w:tcPr>
            <w:tcW w:w="1300" w:type="dxa"/>
            <w:vAlign w:val="bottom"/>
          </w:tcPr>
          <w:p>
            <w:pPr>
              <w:spacing w:after="0"/>
              <w:rPr>
                <w:sz w:val="7"/>
                <w:szCs w:val="7"/>
                <w:color w:val="auto"/>
              </w:rPr>
            </w:pPr>
          </w:p>
        </w:tc>
        <w:tc>
          <w:tcPr>
            <w:tcW w:w="52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526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DEFINITIONS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Definitions....................................................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5260" w:type="dxa"/>
            <w:vAlign w:val="bottom"/>
          </w:tcPr>
          <w:p>
            <w:pPr>
              <w:jc w:val="center"/>
              <w:ind w:right="808"/>
              <w:spacing w:after="0"/>
              <w:rPr>
                <w:sz w:val="20"/>
                <w:szCs w:val="20"/>
                <w:color w:val="auto"/>
              </w:rPr>
            </w:pPr>
            <w:r>
              <w:rPr>
                <w:rFonts w:ascii="Courier New" w:cs="Courier New" w:eastAsia="Courier New" w:hAnsi="Courier New"/>
                <w:sz w:val="14"/>
                <w:szCs w:val="14"/>
                <w:color w:val="auto"/>
              </w:rPr>
              <w:t>ARTICLE 2</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526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ORGANIZATION</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2.01.</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Name...........................................................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2.02.</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Office.........................................................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2.03.</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Purpose........................................................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2.04.</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Authority......................................................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2.05.</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Title to Property of the Trust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2.06.</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Powers of the Trustees.........................................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2.07.</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Filing of Certificate of Trust.................................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2.08.</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Duration of Trust..............................................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2.09.</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Responsibilities of the Sponsor................................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2.10.</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Declaration Binding on Securities Holders......................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5260" w:type="dxa"/>
            <w:vAlign w:val="bottom"/>
          </w:tcPr>
          <w:p>
            <w:pPr>
              <w:jc w:val="center"/>
              <w:ind w:right="808"/>
              <w:spacing w:after="0"/>
              <w:rPr>
                <w:sz w:val="20"/>
                <w:szCs w:val="20"/>
                <w:color w:val="auto"/>
              </w:rPr>
            </w:pPr>
            <w:r>
              <w:rPr>
                <w:rFonts w:ascii="Courier New" w:cs="Courier New" w:eastAsia="Courier New" w:hAnsi="Courier New"/>
                <w:sz w:val="14"/>
                <w:szCs w:val="14"/>
                <w:color w:val="auto"/>
              </w:rPr>
              <w:t>ARTICLE 3</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526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TRUSTEES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3.01.</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Trustees.......................................................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3.02.</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Regular Trustees...............................................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3.03.</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Delaware Trustee...............................................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3.04.</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Institutional Trustee..........................................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3.05.</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Not Responsible for Recitals or Sufficiency of Declaration.....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5260" w:type="dxa"/>
            <w:vAlign w:val="bottom"/>
          </w:tcPr>
          <w:p>
            <w:pPr>
              <w:jc w:val="center"/>
              <w:ind w:right="808"/>
              <w:spacing w:after="0"/>
              <w:rPr>
                <w:sz w:val="20"/>
                <w:szCs w:val="20"/>
                <w:color w:val="auto"/>
              </w:rPr>
            </w:pPr>
            <w:r>
              <w:rPr>
                <w:rFonts w:ascii="Courier New" w:cs="Courier New" w:eastAsia="Courier New" w:hAnsi="Courier New"/>
                <w:sz w:val="14"/>
                <w:szCs w:val="14"/>
                <w:color w:val="auto"/>
              </w:rPr>
              <w:t>ARTICLE 4</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560" w:type="dxa"/>
            <w:vAlign w:val="bottom"/>
            <w:gridSpan w:val="2"/>
          </w:tcPr>
          <w:p>
            <w:pPr>
              <w:jc w:val="center"/>
              <w:ind w:left="271"/>
              <w:spacing w:after="0"/>
              <w:rPr>
                <w:sz w:val="20"/>
                <w:szCs w:val="20"/>
                <w:color w:val="auto"/>
              </w:rPr>
            </w:pPr>
            <w:r>
              <w:rPr>
                <w:rFonts w:ascii="Courier New" w:cs="Courier New" w:eastAsia="Courier New" w:hAnsi="Courier New"/>
                <w:sz w:val="14"/>
                <w:szCs w:val="14"/>
                <w:color w:val="auto"/>
              </w:rPr>
              <w:t>LIMITATION OF LIABILITY OF HOLDERS OF SECURITIES, TRUSTEES OR OTHERS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4.01.</w:t>
            </w:r>
          </w:p>
        </w:tc>
        <w:tc>
          <w:tcPr>
            <w:tcW w:w="5260" w:type="dxa"/>
            <w:vAlign w:val="bottom"/>
          </w:tcPr>
          <w:p>
            <w:pPr>
              <w:spacing w:after="0"/>
              <w:rPr>
                <w:sz w:val="20"/>
                <w:szCs w:val="20"/>
                <w:color w:val="auto"/>
              </w:rPr>
            </w:pPr>
            <w:r>
              <w:rPr>
                <w:rFonts w:ascii="Courier New" w:cs="Courier New" w:eastAsia="Courier New" w:hAnsi="Courier New"/>
                <w:sz w:val="14"/>
                <w:szCs w:val="14"/>
                <w:color w:val="auto"/>
                <w:w w:val="99"/>
              </w:rPr>
              <w:t>Exculpation....................................................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0"/>
                <w:szCs w:val="20"/>
                <w:color w:val="auto"/>
              </w:rPr>
            </w:pPr>
            <w:r>
              <w:rPr>
                <w:rFonts w:ascii="Courier New" w:cs="Courier New" w:eastAsia="Courier New" w:hAnsi="Courier New"/>
                <w:sz w:val="6"/>
                <w:szCs w:val="6"/>
                <w:color w:val="auto"/>
                <w:w w:val="83"/>
                <w:vertAlign w:val="superscript"/>
              </w:rPr>
              <w:t>SECTION 4.02.</w:t>
            </w:r>
            <w:r>
              <w:rPr>
                <w:rFonts w:ascii="Courier New" w:cs="Courier New" w:eastAsia="Courier New" w:hAnsi="Courier New"/>
                <w:sz w:val="3"/>
                <w:szCs w:val="3"/>
                <w:color w:val="auto"/>
                <w:w w:val="83"/>
              </w:rPr>
              <w:t>....................................................................</w:t>
            </w:r>
          </w:p>
        </w:tc>
        <w:tc>
          <w:tcPr>
            <w:tcW w:w="5260" w:type="dxa"/>
            <w:vAlign w:val="bottom"/>
          </w:tcPr>
          <w:p>
            <w:pPr>
              <w:spacing w:after="0" w:line="311" w:lineRule="exact"/>
              <w:rPr>
                <w:sz w:val="20"/>
                <w:szCs w:val="20"/>
                <w:color w:val="auto"/>
              </w:rPr>
            </w:pPr>
            <w:r>
              <w:rPr>
                <w:rFonts w:ascii="Courier New" w:cs="Courier New" w:eastAsia="Courier New" w:hAnsi="Courier New"/>
                <w:sz w:val="28"/>
                <w:szCs w:val="28"/>
                <w:color w:val="auto"/>
                <w:w w:val="93"/>
                <w:vertAlign w:val="superscript"/>
              </w:rPr>
              <w:t>Fiduciary Duty</w:t>
            </w:r>
            <w:r>
              <w:rPr>
                <w:rFonts w:ascii="Courier New" w:cs="Courier New" w:eastAsia="Courier New" w:hAnsi="Courier New"/>
                <w:sz w:val="14"/>
                <w:szCs w:val="14"/>
                <w:color w:val="auto"/>
                <w:w w:val="93"/>
              </w:rPr>
              <w:t xml:space="preserve"> ...............................................</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Courier New" w:cs="Courier New" w:eastAsia="Courier New" w:hAnsi="Courier New"/>
                <w:sz w:val="14"/>
                <w:szCs w:val="14"/>
                <w:color w:val="auto"/>
              </w:rPr>
              <w:t>SECTION 4.03.</w:t>
            </w:r>
          </w:p>
        </w:tc>
        <w:tc>
          <w:tcPr>
            <w:tcW w:w="5260" w:type="dxa"/>
            <w:vAlign w:val="bottom"/>
            <w:vMerge w:val="restart"/>
          </w:tcPr>
          <w:p>
            <w:pPr>
              <w:spacing w:after="0"/>
              <w:rPr>
                <w:sz w:val="20"/>
                <w:szCs w:val="20"/>
                <w:color w:val="auto"/>
              </w:rPr>
            </w:pPr>
            <w:r>
              <w:rPr>
                <w:rFonts w:ascii="Courier New" w:cs="Courier New" w:eastAsia="Courier New" w:hAnsi="Courier New"/>
                <w:sz w:val="14"/>
                <w:szCs w:val="14"/>
                <w:color w:val="auto"/>
              </w:rPr>
              <w:t>Indemnification</w:t>
            </w: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vMerge w:val="continue"/>
          </w:tcPr>
          <w:p>
            <w:pPr>
              <w:spacing w:after="0"/>
              <w:rPr>
                <w:sz w:val="14"/>
                <w:szCs w:val="14"/>
                <w:color w:val="auto"/>
              </w:rPr>
            </w:pPr>
          </w:p>
        </w:tc>
        <w:tc>
          <w:tcPr>
            <w:tcW w:w="5260" w:type="dxa"/>
            <w:vAlign w:val="bottom"/>
            <w:vMerge w:val="continue"/>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4.04.</w:t>
            </w:r>
          </w:p>
        </w:tc>
        <w:tc>
          <w:tcPr>
            <w:tcW w:w="5260" w:type="dxa"/>
            <w:vAlign w:val="bottom"/>
          </w:tcPr>
          <w:p>
            <w:pPr>
              <w:spacing w:after="0"/>
              <w:rPr>
                <w:sz w:val="20"/>
                <w:szCs w:val="20"/>
                <w:color w:val="auto"/>
              </w:rPr>
            </w:pPr>
            <w:r>
              <w:rPr>
                <w:rFonts w:ascii="Courier New" w:cs="Courier New" w:eastAsia="Courier New" w:hAnsi="Courier New"/>
                <w:sz w:val="14"/>
                <w:szCs w:val="14"/>
                <w:color w:val="auto"/>
              </w:rPr>
              <w:t>Outside Businesses............................................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306" w:name="page307"/>
    <w:bookmarkEnd w:id="306"/>
    <w:p>
      <w:pPr>
        <w:ind w:left="310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AMENDMENTS, TERMINATION, MISCELLANEOUS</w:t>
      </w:r>
    </w:p>
    <w:p>
      <w:pPr>
        <w:spacing w:after="0" w:line="14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5.01.</w:t>
        <w:tab/>
        <w:t>Amendments</w:t>
      </w:r>
      <w:r>
        <w:rPr>
          <w:sz w:val="20"/>
          <w:szCs w:val="20"/>
          <w:color w:val="auto"/>
        </w:rPr>
        <w:tab/>
      </w:r>
      <w:r>
        <w:rPr>
          <w:rFonts w:ascii="Courier New" w:cs="Courier New" w:eastAsia="Courier New" w:hAnsi="Courier New"/>
          <w:sz w:val="14"/>
          <w:szCs w:val="14"/>
          <w:color w:val="auto"/>
        </w:rPr>
        <w:t>14</w:t>
      </w:r>
    </w:p>
    <w:p>
      <w:pPr>
        <w:spacing w:after="0" w:line="33"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5.02.</w:t>
        <w:tab/>
        <w:t>Termination of Trust</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5.03.</w:t>
        <w:tab/>
        <w:t>Governing Law</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5.04.</w:t>
        <w:tab/>
        <w:t>Headings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5.05.</w:t>
        <w:tab/>
        <w:t>Successors and Assigns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5.06.</w:t>
        <w:tab/>
        <w:t>Partial Enforceability</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5.07.</w:t>
        <w:tab/>
        <w:t>Counterparts</w:t>
      </w:r>
      <w:r>
        <w:rPr>
          <w:sz w:val="20"/>
          <w:szCs w:val="20"/>
          <w:color w:val="auto"/>
        </w:rPr>
        <w:tab/>
      </w:r>
      <w:r>
        <w:rPr>
          <w:rFonts w:ascii="Courier New" w:cs="Courier New" w:eastAsia="Courier New" w:hAnsi="Courier New"/>
          <w:sz w:val="14"/>
          <w:szCs w:val="14"/>
          <w:color w:val="auto"/>
        </w:rPr>
        <w:t>16</w:t>
      </w:r>
    </w:p>
    <w:p>
      <w:pPr>
        <w:sectPr>
          <w:pgSz w:w="11900" w:h="16838" w:orient="portrait"/>
          <w:cols w:equalWidth="0" w:num="1">
            <w:col w:w="10239"/>
          </w:cols>
          <w:pgMar w:left="220" w:top="921" w:right="1440" w:bottom="1440" w:gutter="0" w:footer="0" w:header="0"/>
        </w:sectPr>
      </w:pPr>
    </w:p>
    <w:bookmarkStart w:id="307" w:name="page308"/>
    <w:bookmarkEnd w:id="307"/>
    <w:p>
      <w:pPr>
        <w:jc w:val="center"/>
        <w:ind w:right="3339"/>
        <w:spacing w:after="0"/>
        <w:rPr>
          <w:sz w:val="20"/>
          <w:szCs w:val="20"/>
          <w:color w:val="auto"/>
        </w:rPr>
      </w:pPr>
      <w:r>
        <w:rPr>
          <w:rFonts w:ascii="Courier New" w:cs="Courier New" w:eastAsia="Courier New" w:hAnsi="Courier New"/>
          <w:sz w:val="14"/>
          <w:szCs w:val="14"/>
          <w:color w:val="auto"/>
        </w:rPr>
        <w:t>DECLARATION OF TRUST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Comcast Corporation Trust II</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June 16, 1999</w:t>
      </w:r>
    </w:p>
    <w:p>
      <w:pPr>
        <w:spacing w:after="0" w:line="147"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DECLARATION OF TRUST ("Declaration") dated and effective as of June 16, 1999 by the Trustees (as defined herein), the Sponsor (as defined herein), and by the holders, from time to time, of undivided beneficial interests in the Trust to be issued pursuant to this Declaration;</w:t>
      </w:r>
    </w:p>
    <w:p>
      <w:pPr>
        <w:spacing w:after="0" w:line="56" w:lineRule="exact"/>
        <w:rPr>
          <w:sz w:val="20"/>
          <w:szCs w:val="20"/>
          <w:color w:val="auto"/>
        </w:rPr>
      </w:pPr>
    </w:p>
    <w:p>
      <w:pPr>
        <w:ind w:right="3419" w:firstLine="775"/>
        <w:spacing w:after="0" w:line="282" w:lineRule="auto"/>
        <w:rPr>
          <w:sz w:val="20"/>
          <w:szCs w:val="20"/>
          <w:color w:val="auto"/>
        </w:rPr>
      </w:pPr>
      <w:r>
        <w:rPr>
          <w:rFonts w:ascii="Courier New" w:cs="Courier New" w:eastAsia="Courier New" w:hAnsi="Courier New"/>
          <w:sz w:val="14"/>
          <w:szCs w:val="14"/>
          <w:color w:val="auto"/>
        </w:rPr>
        <w:t>WHEREAS, the Trustees and the Sponsor desire to establish a trust (the "Trust") pursuant to the Delaware Business Trust Act for the sole purpose of issuing and selling certain securities representing undivided beneficial interests in the assets of the Trust and investing the proceeds thereof in certain Debentures of the Debenture Issuer; and</w:t>
      </w:r>
    </w:p>
    <w:p>
      <w:pPr>
        <w:spacing w:after="0" w:line="62" w:lineRule="exact"/>
        <w:rPr>
          <w:sz w:val="20"/>
          <w:szCs w:val="20"/>
          <w:color w:val="auto"/>
        </w:rPr>
      </w:pPr>
    </w:p>
    <w:p>
      <w:pPr>
        <w:ind w:right="3519" w:firstLine="775"/>
        <w:spacing w:after="0" w:line="271" w:lineRule="auto"/>
        <w:rPr>
          <w:sz w:val="20"/>
          <w:szCs w:val="20"/>
          <w:color w:val="auto"/>
        </w:rPr>
      </w:pPr>
      <w:r>
        <w:rPr>
          <w:rFonts w:ascii="Courier New" w:cs="Courier New" w:eastAsia="Courier New" w:hAnsi="Courier New"/>
          <w:sz w:val="14"/>
          <w:szCs w:val="14"/>
          <w:color w:val="auto"/>
        </w:rPr>
        <w:t>NOW, THEREFORE, it being the intention of the parties hereto that the Trust constitute a business trust under the Business Trust Act and that this Declaration constitute the governing instrument of such business trust, the Trustees declare that all assets contributed to the Trust will beheld in trust for the exclusive benefit of the holders, from time to time, of the securities representing undivided beneficial interests in the assets of the Trust issued hereunder, subject to the provisions of this Declaration.</w:t>
      </w:r>
    </w:p>
    <w:p>
      <w:pPr>
        <w:spacing w:after="0" w:line="200" w:lineRule="exact"/>
        <w:rPr>
          <w:sz w:val="20"/>
          <w:szCs w:val="20"/>
          <w:color w:val="auto"/>
        </w:rPr>
      </w:pPr>
    </w:p>
    <w:p>
      <w:pPr>
        <w:spacing w:after="0" w:line="2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1</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DEFINITIONS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1.01.</w:t>
        <w:tab/>
        <w:t>Definitions.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Unless the context otherwise requires:</w:t>
      </w:r>
    </w:p>
    <w:p>
      <w:pPr>
        <w:spacing w:after="0" w:line="173" w:lineRule="exact"/>
        <w:rPr>
          <w:sz w:val="20"/>
          <w:szCs w:val="20"/>
          <w:color w:val="auto"/>
        </w:rPr>
      </w:pPr>
    </w:p>
    <w:p>
      <w:pPr>
        <w:ind w:right="3419" w:firstLine="870"/>
        <w:spacing w:after="0" w:line="313" w:lineRule="auto"/>
        <w:tabs>
          <w:tab w:leader="none" w:pos="1206"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Declaration but not defined in the preamble above have the respective meanings assigned to them in this Section 1.01;</w:t>
      </w:r>
    </w:p>
    <w:p>
      <w:pPr>
        <w:spacing w:after="0" w:line="4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anywhere in this Declaration has the same meaning</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throughout;</w:t>
      </w:r>
    </w:p>
    <w:p>
      <w:pPr>
        <w:sectPr>
          <w:pgSz w:w="11900" w:h="16838" w:orient="portrait"/>
          <w:cols w:equalWidth="0" w:num="1">
            <w:col w:w="10239"/>
          </w:cols>
          <w:pgMar w:left="220" w:top="921" w:right="1440" w:bottom="1440" w:gutter="0" w:footer="0" w:header="0"/>
        </w:sectPr>
      </w:pPr>
    </w:p>
    <w:bookmarkStart w:id="308" w:name="page309"/>
    <w:bookmarkEnd w:id="308"/>
    <w:p>
      <w:pPr>
        <w:ind w:right="3519" w:firstLine="870"/>
        <w:spacing w:after="0" w:line="313" w:lineRule="auto"/>
        <w:tabs>
          <w:tab w:leader="none" w:pos="1206"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Declaration" or "this Declaration" are to this Declaration of Trust as modified, supplemented or amended from time to time;</w:t>
      </w:r>
    </w:p>
    <w:p>
      <w:pPr>
        <w:spacing w:after="0" w:line="42" w:lineRule="exact"/>
        <w:rPr>
          <w:rFonts w:ascii="Courier New" w:cs="Courier New" w:eastAsia="Courier New" w:hAnsi="Courier New"/>
          <w:sz w:val="14"/>
          <w:szCs w:val="14"/>
          <w:color w:val="auto"/>
        </w:rPr>
      </w:pPr>
    </w:p>
    <w:p>
      <w:pPr>
        <w:ind w:right="3339" w:firstLine="870"/>
        <w:spacing w:after="0" w:line="375" w:lineRule="auto"/>
        <w:tabs>
          <w:tab w:leader="none" w:pos="1206"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this Declaration to Articles and Sections are to Articles and Sections of this Declaration unless otherwise specified; and</w:t>
      </w:r>
    </w:p>
    <w:p>
      <w:pPr>
        <w:spacing w:after="0" w:line="1"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the singular includes the plural and vice versa.</w:t>
      </w:r>
    </w:p>
    <w:p>
      <w:pPr>
        <w:spacing w:after="0" w:line="173"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"Affiliate" has the same meaning as given to that term in Rule 405 of the Securities Act or any successor rule thereunder.</w:t>
      </w:r>
    </w:p>
    <w:p>
      <w:pPr>
        <w:spacing w:after="0" w:line="1"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"Business Day" means any day other than a day on which banking institutions in New York, New York are authorized or required by law to close.</w:t>
      </w:r>
    </w:p>
    <w:p>
      <w:pPr>
        <w:spacing w:after="0" w:line="1"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"Business Trust Act" means Chapter 38 of Title 12 of the Delaware Code, 12 Del. Code Section 3801 et seq., as it may be amended from time to time, or any successor legislation.</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"Commission" means the Securities and Exchange Commission.</w:t>
      </w:r>
    </w:p>
    <w:p>
      <w:pPr>
        <w:spacing w:after="0" w:line="173"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"Common Security" means a security representing an undivided beneficial interest in the assets of the Trust with such terms as may be written in any amendment to this Declaration.</w:t>
      </w:r>
    </w:p>
    <w:p>
      <w:pPr>
        <w:spacing w:after="0" w:line="42" w:lineRule="exact"/>
        <w:rPr>
          <w:sz w:val="20"/>
          <w:szCs w:val="20"/>
          <w:color w:val="auto"/>
        </w:rPr>
      </w:pPr>
    </w:p>
    <w:p>
      <w:pPr>
        <w:ind w:right="3419" w:firstLine="775"/>
        <w:spacing w:after="0" w:line="292" w:lineRule="auto"/>
        <w:rPr>
          <w:sz w:val="20"/>
          <w:szCs w:val="20"/>
          <w:color w:val="auto"/>
        </w:rPr>
      </w:pPr>
      <w:r>
        <w:rPr>
          <w:rFonts w:ascii="Courier New" w:cs="Courier New" w:eastAsia="Courier New" w:hAnsi="Courier New"/>
          <w:sz w:val="14"/>
          <w:szCs w:val="14"/>
          <w:color w:val="auto"/>
        </w:rPr>
        <w:t>"Company Indemnified Person" means (a) any Regular Trustee; (b) any Affiliate of any Regular Trustee; (c) any officers, directors, shareholders, members, partners, employees, representatives or agents of any Regular Trustee; or (d) any employee or agent of the Trust or its Affiliates.</w:t>
      </w:r>
    </w:p>
    <w:p>
      <w:pPr>
        <w:spacing w:after="0" w:line="56"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"Covered Person" means (a) any officer, director, shareholder, partner, member, representative, employee or agent of (i) the Trust or (ii) the Trust's Affiliates and (b) any holder of Securities.</w:t>
      </w:r>
    </w:p>
    <w:p>
      <w:pPr>
        <w:spacing w:after="0" w:line="42" w:lineRule="exact"/>
        <w:rPr>
          <w:sz w:val="20"/>
          <w:szCs w:val="20"/>
          <w:color w:val="auto"/>
        </w:rPr>
      </w:pPr>
    </w:p>
    <w:p>
      <w:pPr>
        <w:jc w:val="both"/>
        <w:ind w:right="3599" w:firstLine="775"/>
        <w:spacing w:after="0" w:line="375" w:lineRule="auto"/>
        <w:rPr>
          <w:sz w:val="20"/>
          <w:szCs w:val="20"/>
          <w:color w:val="auto"/>
        </w:rPr>
      </w:pPr>
      <w:r>
        <w:rPr>
          <w:rFonts w:ascii="Courier New" w:cs="Courier New" w:eastAsia="Courier New" w:hAnsi="Courier New"/>
          <w:sz w:val="14"/>
          <w:szCs w:val="14"/>
          <w:color w:val="auto"/>
        </w:rPr>
        <w:t>"Debenture Issuer" means the Parent in its capacity as the issuer of the Debentures under the Indenture.</w:t>
      </w:r>
    </w:p>
    <w:p>
      <w:pPr>
        <w:spacing w:after="0" w:line="1" w:lineRule="exact"/>
        <w:rPr>
          <w:sz w:val="20"/>
          <w:szCs w:val="20"/>
          <w:color w:val="auto"/>
        </w:rPr>
      </w:pPr>
    </w:p>
    <w:p>
      <w:pPr>
        <w:ind w:right="4019" w:firstLine="775"/>
        <w:spacing w:after="0" w:line="375" w:lineRule="auto"/>
        <w:rPr>
          <w:sz w:val="20"/>
          <w:szCs w:val="20"/>
          <w:color w:val="auto"/>
        </w:rPr>
      </w:pPr>
      <w:r>
        <w:rPr>
          <w:rFonts w:ascii="Courier New" w:cs="Courier New" w:eastAsia="Courier New" w:hAnsi="Courier New"/>
          <w:sz w:val="14"/>
          <w:szCs w:val="14"/>
          <w:color w:val="auto"/>
        </w:rPr>
        <w:t>"Debentures" means the series of Debentures to be issued by the Debenture Issuer and acquired by the Trust.</w:t>
      </w:r>
    </w:p>
    <w:p>
      <w:pPr>
        <w:spacing w:after="0" w:line="1" w:lineRule="exact"/>
        <w:rPr>
          <w:sz w:val="20"/>
          <w:szCs w:val="20"/>
          <w:color w:val="auto"/>
        </w:rPr>
      </w:pPr>
    </w:p>
    <w:p>
      <w:pPr>
        <w:jc w:val="both"/>
        <w:ind w:right="3599" w:firstLine="775"/>
        <w:spacing w:after="0" w:line="313" w:lineRule="auto"/>
        <w:rPr>
          <w:sz w:val="20"/>
          <w:szCs w:val="20"/>
          <w:color w:val="auto"/>
        </w:rPr>
      </w:pPr>
      <w:r>
        <w:rPr>
          <w:rFonts w:ascii="Courier New" w:cs="Courier New" w:eastAsia="Courier New" w:hAnsi="Courier New"/>
          <w:sz w:val="14"/>
          <w:szCs w:val="14"/>
          <w:color w:val="auto"/>
        </w:rPr>
        <w:t>"Debenture Trustee" means the person to be selected by the Parent to act as trustee under the Indenture until a successor is appointed thereunder, and thereafter means such successor trustee.</w:t>
      </w:r>
    </w:p>
    <w:p>
      <w:pPr>
        <w:sectPr>
          <w:pgSz w:w="11900" w:h="16838" w:orient="portrait"/>
          <w:cols w:equalWidth="0" w:num="1">
            <w:col w:w="10239"/>
          </w:cols>
          <w:pgMar w:left="220" w:top="755" w:right="1440" w:bottom="1440" w:gutter="0" w:footer="0" w:header="0"/>
        </w:sectPr>
      </w:pPr>
    </w:p>
    <w:bookmarkStart w:id="309" w:name="page310"/>
    <w:bookmarkEnd w:id="309"/>
    <w:p>
      <w:pPr>
        <w:ind w:left="780"/>
        <w:spacing w:after="0"/>
        <w:rPr>
          <w:sz w:val="20"/>
          <w:szCs w:val="20"/>
          <w:color w:val="auto"/>
        </w:rPr>
      </w:pPr>
      <w:r>
        <w:rPr>
          <w:rFonts w:ascii="Courier New" w:cs="Courier New" w:eastAsia="Courier New" w:hAnsi="Courier New"/>
          <w:sz w:val="14"/>
          <w:szCs w:val="14"/>
          <w:color w:val="auto"/>
        </w:rPr>
        <w:t>"Delaware Trustee" has the meaning set forth in Section 3.01.</w:t>
      </w:r>
    </w:p>
    <w:p>
      <w:pPr>
        <w:spacing w:after="0" w:line="173" w:lineRule="exact"/>
        <w:rPr>
          <w:sz w:val="20"/>
          <w:szCs w:val="20"/>
          <w:color w:val="auto"/>
        </w:rPr>
      </w:pPr>
    </w:p>
    <w:p>
      <w:pPr>
        <w:ind w:right="3599" w:firstLine="775"/>
        <w:spacing w:after="0" w:line="375" w:lineRule="auto"/>
        <w:rPr>
          <w:sz w:val="20"/>
          <w:szCs w:val="20"/>
          <w:color w:val="auto"/>
        </w:rPr>
      </w:pPr>
      <w:r>
        <w:rPr>
          <w:rFonts w:ascii="Courier New" w:cs="Courier New" w:eastAsia="Courier New" w:hAnsi="Courier New"/>
          <w:sz w:val="14"/>
          <w:szCs w:val="14"/>
          <w:color w:val="auto"/>
        </w:rPr>
        <w:t>"Exchange Act" means the Securities Exchange Act of 1934, as amended from time to time or any successor legislation.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"Fiduciary Indemnified Person" has the meaning set forth in 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4.03(b).</w:t>
      </w:r>
    </w:p>
    <w:p>
      <w:pPr>
        <w:spacing w:after="0" w:line="147" w:lineRule="exact"/>
        <w:rPr>
          <w:sz w:val="20"/>
          <w:szCs w:val="20"/>
          <w:color w:val="auto"/>
        </w:rPr>
      </w:pPr>
    </w:p>
    <w:p>
      <w:pPr>
        <w:ind w:right="4279" w:firstLine="775"/>
        <w:spacing w:after="0" w:line="375" w:lineRule="auto"/>
        <w:rPr>
          <w:sz w:val="20"/>
          <w:szCs w:val="20"/>
          <w:color w:val="auto"/>
        </w:rPr>
      </w:pPr>
      <w:r>
        <w:rPr>
          <w:rFonts w:ascii="Courier New" w:cs="Courier New" w:eastAsia="Courier New" w:hAnsi="Courier New"/>
          <w:sz w:val="14"/>
          <w:szCs w:val="14"/>
          <w:color w:val="auto"/>
        </w:rPr>
        <w:t>"Indemnified Person" means a Company Indemnified Person or a Fiduciary Indemnified Person.</w:t>
      </w:r>
    </w:p>
    <w:p>
      <w:pPr>
        <w:spacing w:after="0" w:line="1"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"Indenture" means the indenture to be entered into between the Parent and the Debenture Trustee and any indenture supplemental thereto pursuant to which the Debentures are to be issued.</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"Institutional Trustee" has the meaning set forth in Section 3.04.</w:t>
      </w:r>
    </w:p>
    <w:p>
      <w:pPr>
        <w:spacing w:after="0" w:line="173"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"Parent" means Comcast Corporation, a Pennsylvania corporation or any successor entity in a merger.</w:t>
      </w:r>
    </w:p>
    <w:p>
      <w:pPr>
        <w:spacing w:after="0" w:line="1"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56"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"Preferred Security" means a security representing an undivided beneficial interest in the assets of the Trust with such terms as may be set out in any amendment to this Declaration.</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"Regular Trustee" has the meaning set forth in Section 3.01.</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"Securities" means the Common Securities and the Preferred Securities.</w:t>
      </w:r>
    </w:p>
    <w:p>
      <w:pPr>
        <w:spacing w:after="0" w:line="173" w:lineRule="exact"/>
        <w:rPr>
          <w:sz w:val="20"/>
          <w:szCs w:val="20"/>
          <w:color w:val="auto"/>
        </w:rPr>
      </w:pPr>
    </w:p>
    <w:p>
      <w:pPr>
        <w:ind w:right="3339" w:firstLine="775"/>
        <w:spacing w:after="0" w:line="375" w:lineRule="auto"/>
        <w:rPr>
          <w:sz w:val="20"/>
          <w:szCs w:val="20"/>
          <w:color w:val="auto"/>
        </w:rPr>
      </w:pPr>
      <w:r>
        <w:rPr>
          <w:rFonts w:ascii="Courier New" w:cs="Courier New" w:eastAsia="Courier New" w:hAnsi="Courier New"/>
          <w:sz w:val="14"/>
          <w:szCs w:val="14"/>
          <w:color w:val="auto"/>
        </w:rPr>
        <w:t>"Securities Act" means the Securities Act of 1933, as amended from time to time, or any successor legislation.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"Sponsor" means the Parent in its capacity as sponsor of the Trust.</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"Trustee" or "Trustees" means each Person who has signed this Declaration as a trustee, so long as such Person shall continue in office in accordance with the terms hereof, and all other Persons who may from time to time be duly appointed, qualified and serving as Trustees in accordance with the</w:t>
      </w:r>
    </w:p>
    <w:p>
      <w:pPr>
        <w:sectPr>
          <w:pgSz w:w="11900" w:h="16838" w:orient="portrait"/>
          <w:cols w:equalWidth="0" w:num="1">
            <w:col w:w="10239"/>
          </w:cols>
          <w:pgMar w:left="220" w:top="755" w:right="1440" w:bottom="1440" w:gutter="0" w:footer="0" w:header="0"/>
        </w:sectPr>
      </w:pPr>
    </w:p>
    <w:bookmarkStart w:id="310" w:name="page311"/>
    <w:bookmarkEnd w:id="310"/>
    <w:p>
      <w:pPr>
        <w:ind w:right="3419"/>
        <w:spacing w:after="0" w:line="376" w:lineRule="auto"/>
        <w:rPr>
          <w:sz w:val="20"/>
          <w:szCs w:val="20"/>
          <w:color w:val="auto"/>
        </w:rPr>
      </w:pPr>
      <w:r>
        <w:rPr>
          <w:rFonts w:ascii="Courier New" w:cs="Courier New" w:eastAsia="Courier New" w:hAnsi="Courier New"/>
          <w:sz w:val="14"/>
          <w:szCs w:val="14"/>
          <w:color w:val="auto"/>
        </w:rPr>
        <w:t>provisions hereof, and references herein to a Trustee or the Trustees shall refer to such Person or Persons solely in their capacity as trustees hereunder.</w:t>
      </w:r>
    </w:p>
    <w:p>
      <w:pPr>
        <w:spacing w:after="0" w:line="33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2</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ORGANIZATION</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2.01.</w:t>
        <w:tab/>
        <w:t>Name.</w:t>
      </w:r>
    </w:p>
    <w:p>
      <w:pPr>
        <w:spacing w:after="0" w:line="173"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The Trust created by this Declaration is named "Comcast Corporation Trust II." The Trust's activities may be conducted under the name of the Trust or any other name deemed advisable by the Regular Trustees.</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2.02.</w:t>
        <w:tab/>
        <w:t>Office.</w:t>
      </w:r>
    </w:p>
    <w:p>
      <w:pPr>
        <w:spacing w:after="0" w:line="173"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The address of the principal office of the Trust is c/o Comcast Corporation, 1500 Market Street, Philadelphia, Pennsylvania 19102-2148. At any time, the Regular Trustees may designate another principal office.</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2.03.</w:t>
        <w:tab/>
        <w:t>Purpose.</w:t>
      </w:r>
    </w:p>
    <w:p>
      <w:pPr>
        <w:spacing w:after="0" w:line="173"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The exclusive purposes and functions of the Trust are (a) to issue and sell Securities and use the proceeds from such sale to acquire the Debentures, and (b) except as otherwise limited herein, to engage in only those other activities necessary, or incidental thereto. The Trust shall not borrow money, issue debt or reinvest proceeds derived from investments, pledge any of its assets, or otherwise undertake (or permit to be undertaken) any activity that would cause the Trust not to be classified for United States federal income tax purposes as a grantor trust.</w:t>
      </w:r>
    </w:p>
    <w:p>
      <w:pPr>
        <w:spacing w:after="0" w:line="74"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2.04.</w:t>
        <w:tab/>
        <w:t>Authority.</w:t>
      </w:r>
    </w:p>
    <w:p>
      <w:pPr>
        <w:spacing w:after="0" w:line="173" w:lineRule="exact"/>
        <w:rPr>
          <w:sz w:val="20"/>
          <w:szCs w:val="20"/>
          <w:color w:val="auto"/>
        </w:rPr>
      </w:pPr>
    </w:p>
    <w:p>
      <w:pPr>
        <w:ind w:right="3339" w:firstLine="775"/>
        <w:spacing w:after="0" w:line="268" w:lineRule="auto"/>
        <w:rPr>
          <w:sz w:val="20"/>
          <w:szCs w:val="20"/>
          <w:color w:val="auto"/>
        </w:rPr>
      </w:pPr>
      <w:r>
        <w:rPr>
          <w:rFonts w:ascii="Courier New" w:cs="Courier New" w:eastAsia="Courier New" w:hAnsi="Courier New"/>
          <w:sz w:val="14"/>
          <w:szCs w:val="14"/>
          <w:color w:val="auto"/>
        </w:rPr>
        <w:t>Subject to the limitations provided in this Declaration, the Regular Trustees shall have exclusive and complete authority to carry out the purposes of the Trust. An action taken by the Regular Trustees in accordance with their powers shall constitute the act of and serve to bind the Trust. In dealing with the Regular Trustees acting on behalf of the Trust, no person shall be required to inquire into the authority of the Regular Trustees to bind the Trust. Persons dealing with the Trust are entitled to rely conclusively on the power and authority of the Regular Trustees as set forth in this Declaration.</w:t>
      </w:r>
    </w:p>
    <w:p>
      <w:pPr>
        <w:sectPr>
          <w:pgSz w:w="11900" w:h="16838" w:orient="portrait"/>
          <w:cols w:equalWidth="0" w:num="1">
            <w:col w:w="10239"/>
          </w:cols>
          <w:pgMar w:left="220" w:top="921" w:right="1440" w:bottom="1440" w:gutter="0" w:footer="0" w:header="0"/>
        </w:sectPr>
      </w:pPr>
    </w:p>
    <w:bookmarkStart w:id="311" w:name="page312"/>
    <w:bookmarkEnd w:id="311"/>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2.05.</w:t>
        <w:tab/>
        <w:t>Title to Property of the Trust .</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Legal title to all assets of the Trust shall be vested in the Trust.</w:t>
      </w:r>
    </w:p>
    <w:p>
      <w:pPr>
        <w:spacing w:after="0" w:line="173"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2.06.</w:t>
        <w:tab/>
        <w:t>Powers of the Trustees.</w:t>
      </w:r>
    </w:p>
    <w:p>
      <w:pPr>
        <w:spacing w:after="0" w:line="173" w:lineRule="exact"/>
        <w:rPr>
          <w:sz w:val="20"/>
          <w:szCs w:val="20"/>
          <w:color w:val="auto"/>
        </w:rPr>
      </w:pPr>
    </w:p>
    <w:p>
      <w:pPr>
        <w:ind w:right="3599" w:firstLine="775"/>
        <w:spacing w:after="0" w:line="375" w:lineRule="auto"/>
        <w:rPr>
          <w:sz w:val="20"/>
          <w:szCs w:val="20"/>
          <w:color w:val="auto"/>
        </w:rPr>
      </w:pPr>
      <w:r>
        <w:rPr>
          <w:rFonts w:ascii="Courier New" w:cs="Courier New" w:eastAsia="Courier New" w:hAnsi="Courier New"/>
          <w:sz w:val="14"/>
          <w:szCs w:val="14"/>
          <w:color w:val="auto"/>
        </w:rPr>
        <w:t>The Regular Trustees shall have the exclusive power and authority to cause the Trust to engage in the following activities:</w:t>
      </w:r>
    </w:p>
    <w:p>
      <w:pPr>
        <w:spacing w:after="0" w:line="1" w:lineRule="exact"/>
        <w:rPr>
          <w:sz w:val="20"/>
          <w:szCs w:val="20"/>
          <w:color w:val="auto"/>
        </w:rPr>
      </w:pPr>
    </w:p>
    <w:p>
      <w:pPr>
        <w:ind w:right="3339" w:firstLine="870"/>
        <w:spacing w:after="0" w:line="271" w:lineRule="auto"/>
        <w:tabs>
          <w:tab w:leader="none" w:pos="1206"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and sell the Preferred Securities and the Common Securities in accordance with this Declaration; provided, however, that the Trust may issue no more than one series of Preferred Securities and no more than one series of Common Securities, and, provided further, that there shall be no interests in the Trust other than the Securities and the issuance of the Securities shall be limited to a one-time, simultaneous issuance of both Preferred Securities and Common Securities;</w:t>
      </w:r>
    </w:p>
    <w:p>
      <w:pPr>
        <w:spacing w:after="0" w:line="71" w:lineRule="exact"/>
        <w:rPr>
          <w:rFonts w:ascii="Courier New" w:cs="Courier New" w:eastAsia="Courier New" w:hAnsi="Courier New"/>
          <w:sz w:val="14"/>
          <w:szCs w:val="14"/>
          <w:color w:val="auto"/>
        </w:rPr>
      </w:pPr>
    </w:p>
    <w:p>
      <w:pPr>
        <w:ind w:right="3339" w:firstLine="870"/>
        <w:spacing w:after="0" w:line="375" w:lineRule="auto"/>
        <w:tabs>
          <w:tab w:leader="none" w:pos="1206"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issue and sale of the Preferred Securities, at the direction of the Sponsor, to:</w:t>
      </w:r>
    </w:p>
    <w:p>
      <w:pPr>
        <w:spacing w:after="0" w:line="1" w:lineRule="exact"/>
        <w:rPr>
          <w:rFonts w:ascii="Courier New" w:cs="Courier New" w:eastAsia="Courier New" w:hAnsi="Courier New"/>
          <w:sz w:val="14"/>
          <w:szCs w:val="14"/>
          <w:color w:val="auto"/>
        </w:rPr>
      </w:pPr>
    </w:p>
    <w:p>
      <w:pPr>
        <w:ind w:left="780" w:right="3339" w:firstLine="262"/>
        <w:spacing w:after="0" w:line="313" w:lineRule="auto"/>
        <w:tabs>
          <w:tab w:leader="none" w:pos="1383"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with the Commission a registration statement on Form S-3 prepared by the Sponsor, including any amendments thereto in relation to the Preferred Securities;</w:t>
      </w:r>
    </w:p>
    <w:p>
      <w:pPr>
        <w:spacing w:after="0" w:line="42" w:lineRule="exact"/>
        <w:rPr>
          <w:rFonts w:ascii="Courier New" w:cs="Courier New" w:eastAsia="Courier New" w:hAnsi="Courier New"/>
          <w:sz w:val="14"/>
          <w:szCs w:val="14"/>
          <w:color w:val="auto"/>
        </w:rPr>
      </w:pPr>
    </w:p>
    <w:p>
      <w:pPr>
        <w:ind w:left="780" w:right="3339" w:firstLine="262"/>
        <w:spacing w:after="0" w:line="282" w:lineRule="auto"/>
        <w:tabs>
          <w:tab w:leader="none" w:pos="1469"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any documents prepared by the Sponsor, or take any acts as determined by the Sponsor to be necessary in order to qualify or register all or part of the Preferred Securities in any State in which the Sponsor has determined to qualify or register such Preferred Securities for sale;</w:t>
      </w:r>
    </w:p>
    <w:p>
      <w:pPr>
        <w:spacing w:after="0" w:line="62" w:lineRule="exact"/>
        <w:rPr>
          <w:rFonts w:ascii="Courier New" w:cs="Courier New" w:eastAsia="Courier New" w:hAnsi="Courier New"/>
          <w:sz w:val="14"/>
          <w:szCs w:val="14"/>
          <w:color w:val="auto"/>
        </w:rPr>
      </w:pPr>
    </w:p>
    <w:p>
      <w:pPr>
        <w:ind w:left="780" w:right="3339" w:firstLine="262"/>
        <w:spacing w:after="0" w:line="292" w:lineRule="auto"/>
        <w:tabs>
          <w:tab w:leader="none" w:pos="1555"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an application, prepared by the Sponsor, to the New York Stock Exchange or any other national stock exchange or the Nasdaq Stock Market's National Market for listing upon notice of issuance of any Preferred Securities;</w:t>
      </w:r>
    </w:p>
    <w:p>
      <w:pPr>
        <w:spacing w:after="0" w:line="56" w:lineRule="exact"/>
        <w:rPr>
          <w:rFonts w:ascii="Courier New" w:cs="Courier New" w:eastAsia="Courier New" w:hAnsi="Courier New"/>
          <w:sz w:val="14"/>
          <w:szCs w:val="14"/>
          <w:color w:val="auto"/>
        </w:rPr>
      </w:pPr>
    </w:p>
    <w:p>
      <w:pPr>
        <w:ind w:left="780" w:right="3419" w:firstLine="262"/>
        <w:spacing w:after="0" w:line="292" w:lineRule="auto"/>
        <w:tabs>
          <w:tab w:leader="none" w:pos="1469"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with the Commission a registration statement on Form 8-A, including any amendments thereto, prepared by the Sponsor relating to the registration of the Preferred Securities under Section 12(b) of the Exchange Act; and</w:t>
      </w:r>
    </w:p>
    <w:p>
      <w:pPr>
        <w:spacing w:after="0" w:line="56" w:lineRule="exact"/>
        <w:rPr>
          <w:rFonts w:ascii="Courier New" w:cs="Courier New" w:eastAsia="Courier New" w:hAnsi="Courier New"/>
          <w:sz w:val="14"/>
          <w:szCs w:val="14"/>
          <w:color w:val="auto"/>
        </w:rPr>
      </w:pPr>
    </w:p>
    <w:p>
      <w:pPr>
        <w:ind w:left="780" w:right="3679" w:firstLine="262"/>
        <w:spacing w:after="0" w:line="376" w:lineRule="auto"/>
        <w:tabs>
          <w:tab w:leader="none" w:pos="1383"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enter into an underwriting agreement and pricing agreement providing for the sale of the Preferred Securities;</w:t>
      </w:r>
    </w:p>
    <w:p>
      <w:pPr>
        <w:sectPr>
          <w:pgSz w:w="11900" w:h="16838" w:orient="portrait"/>
          <w:cols w:equalWidth="0" w:num="1">
            <w:col w:w="10239"/>
          </w:cols>
          <w:pgMar w:left="220" w:top="921" w:right="1440" w:bottom="1440" w:gutter="0" w:footer="0" w:header="0"/>
        </w:sectPr>
      </w:pPr>
    </w:p>
    <w:bookmarkStart w:id="312" w:name="page313"/>
    <w:bookmarkEnd w:id="312"/>
    <w:p>
      <w:pPr>
        <w:jc w:val="both"/>
        <w:ind w:right="3679" w:firstLine="870"/>
        <w:spacing w:after="0" w:line="313" w:lineRule="auto"/>
        <w:tabs>
          <w:tab w:leader="none" w:pos="120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employ or otherwise engage employees and agents (who may be designated as officers with titles) and managers, contractors, advisors, and consultants and provide for reasonable compensation for such services;</w:t>
      </w:r>
    </w:p>
    <w:p>
      <w:pPr>
        <w:spacing w:after="0" w:line="42" w:lineRule="exact"/>
        <w:rPr>
          <w:rFonts w:ascii="Courier New" w:cs="Courier New" w:eastAsia="Courier New" w:hAnsi="Courier New"/>
          <w:sz w:val="14"/>
          <w:szCs w:val="14"/>
          <w:color w:val="auto"/>
        </w:rPr>
      </w:pPr>
    </w:p>
    <w:p>
      <w:pPr>
        <w:ind w:right="3519" w:firstLine="870"/>
        <w:spacing w:after="0" w:line="375" w:lineRule="auto"/>
        <w:tabs>
          <w:tab w:leader="none" w:pos="120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incur expenses which are necessary or incidental to carry out any of the purposes of this Declaration; and</w:t>
      </w:r>
    </w:p>
    <w:p>
      <w:pPr>
        <w:spacing w:after="0" w:line="1" w:lineRule="exact"/>
        <w:rPr>
          <w:rFonts w:ascii="Courier New" w:cs="Courier New" w:eastAsia="Courier New" w:hAnsi="Courier New"/>
          <w:sz w:val="14"/>
          <w:szCs w:val="14"/>
          <w:color w:val="auto"/>
        </w:rPr>
      </w:pPr>
    </w:p>
    <w:p>
      <w:pPr>
        <w:ind w:right="3599" w:firstLine="870"/>
        <w:spacing w:after="0" w:line="313" w:lineRule="auto"/>
        <w:tabs>
          <w:tab w:leader="none" w:pos="120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execute all documents or instruments, perform all duties and powers, and do all things for and on behalf of the Trust in all matters necessary or incidental to the foregoing.</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2.07.</w:t>
        <w:tab/>
        <w:t>Filing of Certificate of Trust.</w:t>
      </w:r>
    </w:p>
    <w:p>
      <w:pPr>
        <w:spacing w:after="0" w:line="173" w:lineRule="exact"/>
        <w:rPr>
          <w:sz w:val="20"/>
          <w:szCs w:val="20"/>
          <w:color w:val="auto"/>
        </w:rPr>
      </w:pPr>
    </w:p>
    <w:p>
      <w:pPr>
        <w:ind w:right="3679" w:firstLine="775"/>
        <w:spacing w:after="0" w:line="292" w:lineRule="auto"/>
        <w:rPr>
          <w:sz w:val="20"/>
          <w:szCs w:val="20"/>
          <w:color w:val="auto"/>
        </w:rPr>
      </w:pPr>
      <w:r>
        <w:rPr>
          <w:rFonts w:ascii="Courier New" w:cs="Courier New" w:eastAsia="Courier New" w:hAnsi="Courier New"/>
          <w:sz w:val="14"/>
          <w:szCs w:val="14"/>
          <w:color w:val="auto"/>
        </w:rPr>
        <w:t>On or after the date of execution of this Declaration, the Trustees shall cause the filing of the Certificate of Trust for the Trust in the form attached hereto as Exhibit A with the Secretary of State of the State of Delaware.</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2.08.</w:t>
        <w:tab/>
        <w:t>Duration of Trust.</w:t>
      </w:r>
    </w:p>
    <w:p>
      <w:pPr>
        <w:spacing w:after="0" w:line="173" w:lineRule="exact"/>
        <w:rPr>
          <w:sz w:val="20"/>
          <w:szCs w:val="20"/>
          <w:color w:val="auto"/>
        </w:rPr>
      </w:pPr>
    </w:p>
    <w:p>
      <w:pPr>
        <w:ind w:right="3679" w:firstLine="775"/>
        <w:spacing w:after="0" w:line="375" w:lineRule="auto"/>
        <w:rPr>
          <w:sz w:val="20"/>
          <w:szCs w:val="20"/>
          <w:color w:val="auto"/>
        </w:rPr>
      </w:pPr>
      <w:r>
        <w:rPr>
          <w:rFonts w:ascii="Courier New" w:cs="Courier New" w:eastAsia="Courier New" w:hAnsi="Courier New"/>
          <w:sz w:val="14"/>
          <w:szCs w:val="14"/>
          <w:color w:val="auto"/>
        </w:rPr>
        <w:t>The Trust, absent termination pursuant to the provisions of Section 5.02, shall have existence for fifty-five (55) years from the date hereof.</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2.09.</w:t>
        <w:tab/>
        <w:t>Responsibilities of the Sponsor.</w:t>
      </w:r>
    </w:p>
    <w:p>
      <w:pPr>
        <w:spacing w:after="0" w:line="173"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In connection with the issue and sale of the Preferred Securities, the Sponsor shall have the exclusive right and responsibility to engage in the following activities:</w:t>
      </w:r>
    </w:p>
    <w:p>
      <w:pPr>
        <w:spacing w:after="0" w:line="42" w:lineRule="exact"/>
        <w:rPr>
          <w:sz w:val="20"/>
          <w:szCs w:val="20"/>
          <w:color w:val="auto"/>
        </w:rPr>
      </w:pPr>
    </w:p>
    <w:p>
      <w:pPr>
        <w:ind w:right="3779" w:firstLine="870"/>
        <w:spacing w:after="0" w:line="313" w:lineRule="auto"/>
        <w:tabs>
          <w:tab w:leader="none" w:pos="1206"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with the Commission a registration statement on Form S-3 in relation to the Preferred Securities, including any amendments thereto;</w:t>
      </w:r>
    </w:p>
    <w:p>
      <w:pPr>
        <w:spacing w:after="0" w:line="42" w:lineRule="exact"/>
        <w:rPr>
          <w:rFonts w:ascii="Courier New" w:cs="Courier New" w:eastAsia="Courier New" w:hAnsi="Courier New"/>
          <w:sz w:val="14"/>
          <w:szCs w:val="14"/>
          <w:color w:val="auto"/>
        </w:rPr>
      </w:pPr>
    </w:p>
    <w:p>
      <w:pPr>
        <w:ind w:right="3419" w:firstLine="870"/>
        <w:spacing w:after="0" w:line="271" w:lineRule="auto"/>
        <w:tabs>
          <w:tab w:leader="none" w:pos="1206"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States in which to take appropriate action to qualify or register for sale all or part of the Preferred Securities and to do any and all such acts, other than actions which must be taken by the Trust, and advise the Trust of actions it must take, and prepare for execution and filing any documents to be executed and filed by the Trust, as the Sponsor deems necessary or advisable in order to comply with the applicable laws of any such States;</w:t>
      </w:r>
    </w:p>
    <w:p>
      <w:pPr>
        <w:spacing w:after="0" w:line="71" w:lineRule="exact"/>
        <w:rPr>
          <w:rFonts w:ascii="Courier New" w:cs="Courier New" w:eastAsia="Courier New" w:hAnsi="Courier New"/>
          <w:sz w:val="14"/>
          <w:szCs w:val="14"/>
          <w:color w:val="auto"/>
        </w:rPr>
      </w:pPr>
    </w:p>
    <w:p>
      <w:pPr>
        <w:ind w:right="3419" w:firstLine="870"/>
        <w:spacing w:after="0" w:line="313" w:lineRule="auto"/>
        <w:tabs>
          <w:tab w:leader="none" w:pos="1206"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an application to the New York Stock Exchange or any other national stock exchange or the Nasdaq National Market for listing upon notice of issuance of any Preferred Securities;</w:t>
      </w:r>
    </w:p>
    <w:p>
      <w:pPr>
        <w:sectPr>
          <w:pgSz w:w="11900" w:h="16838" w:orient="portrait"/>
          <w:cols w:equalWidth="0" w:num="1">
            <w:col w:w="10239"/>
          </w:cols>
          <w:pgMar w:left="220" w:top="921" w:right="1440" w:bottom="1440" w:gutter="0" w:footer="0" w:header="0"/>
        </w:sectPr>
      </w:pPr>
    </w:p>
    <w:bookmarkStart w:id="313" w:name="page314"/>
    <w:bookmarkEnd w:id="313"/>
    <w:p>
      <w:pPr>
        <w:ind w:right="3419" w:firstLine="870"/>
        <w:spacing w:after="0" w:line="292" w:lineRule="auto"/>
        <w:tabs>
          <w:tab w:leader="none" w:pos="1206"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with the Commission a registration statement on Form 8-A relating to the registration of the class of Preferred Securities under Section 12(b) of the Exchange Act, including any amendments thereto; and</w:t>
      </w:r>
    </w:p>
    <w:p>
      <w:pPr>
        <w:spacing w:after="0" w:line="56" w:lineRule="exact"/>
        <w:rPr>
          <w:rFonts w:ascii="Courier New" w:cs="Courier New" w:eastAsia="Courier New" w:hAnsi="Courier New"/>
          <w:sz w:val="14"/>
          <w:szCs w:val="14"/>
          <w:color w:val="auto"/>
        </w:rPr>
      </w:pPr>
    </w:p>
    <w:p>
      <w:pPr>
        <w:ind w:right="3599" w:firstLine="870"/>
        <w:spacing w:after="0" w:line="375" w:lineRule="auto"/>
        <w:tabs>
          <w:tab w:leader="none" w:pos="1206"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negotiate the terms of an underwriting agreement and pricing agreement providing for the sale of the Preferred Securities.</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2.10.</w:t>
        <w:tab/>
        <w:t>Declaration Binding on Securities Holders.</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Every Person by virtue of having become a holder of a Security or any interest therein in accordance with the terms of this Declaration, shall be deemed to have expressly assented and agreed to the terms of, and shall be bound by, this Declaration.</w:t>
      </w:r>
    </w:p>
    <w:p>
      <w:pPr>
        <w:spacing w:after="0" w:line="38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3</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TRUSTEES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3.01.</w:t>
        <w:tab/>
        <w:t>Trustees.</w:t>
      </w:r>
    </w:p>
    <w:p>
      <w:pPr>
        <w:spacing w:after="0" w:line="173" w:lineRule="exact"/>
        <w:rPr>
          <w:sz w:val="20"/>
          <w:szCs w:val="20"/>
          <w:color w:val="auto"/>
        </w:rPr>
      </w:pPr>
    </w:p>
    <w:p>
      <w:pPr>
        <w:ind w:right="3339" w:firstLine="775"/>
        <w:spacing w:after="0" w:line="264" w:lineRule="auto"/>
        <w:rPr>
          <w:sz w:val="20"/>
          <w:szCs w:val="20"/>
          <w:color w:val="auto"/>
        </w:rPr>
      </w:pPr>
      <w:r>
        <w:rPr>
          <w:rFonts w:ascii="Courier New" w:cs="Courier New" w:eastAsia="Courier New" w:hAnsi="Courier New"/>
          <w:sz w:val="14"/>
          <w:szCs w:val="14"/>
          <w:color w:val="auto"/>
        </w:rPr>
        <w:t>The number of Trustees initially shall be two (2), and thereafter the number of Trustees shall be such number as shall be fixed from time to time by a written instrument signed by the Sponsor. The Sponsor is entitled to appoint or remove without cause any Trustee at any time; provided, however, that the number of Trustees shall in no event be less than two (2); provided further that one Trustee, in the case of a natural person, shall be a person who is a resident of the State of Delaware or that, if not a natural person, is an entity that has its principal place of business in the State of Delaware (the "Delaware Trustee"); provided further that there shall be at least one trustee who is an employee or officer of, or is affiliated with the Parent (a "Regular Trustee").</w:t>
      </w:r>
    </w:p>
    <w:p>
      <w:pPr>
        <w:spacing w:after="0" w:line="7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3.02.</w:t>
        <w:tab/>
        <w:t>Regular Trustees.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initial Regular Trustees shall be: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William E. Dordelman</w:t>
      </w:r>
    </w:p>
    <w:p>
      <w:pPr>
        <w:spacing w:after="0" w:line="173" w:lineRule="exact"/>
        <w:rPr>
          <w:sz w:val="20"/>
          <w:szCs w:val="20"/>
          <w:color w:val="auto"/>
        </w:rPr>
      </w:pPr>
    </w:p>
    <w:p>
      <w:pPr>
        <w:ind w:right="3519" w:firstLine="870"/>
        <w:spacing w:after="0" w:line="313" w:lineRule="auto"/>
        <w:tabs>
          <w:tab w:leader="none" w:pos="1206"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this Declaration, any power of the Regular Trustees may be exercised by, or with the consent of, any one such Regular Trustee.</w:t>
      </w:r>
    </w:p>
    <w:p>
      <w:pPr>
        <w:sectPr>
          <w:pgSz w:w="11900" w:h="16838" w:orient="portrait"/>
          <w:cols w:equalWidth="0" w:num="1">
            <w:col w:w="10239"/>
          </w:cols>
          <w:pgMar w:left="220" w:top="755" w:right="1440" w:bottom="1440" w:gutter="0" w:footer="0" w:header="0"/>
        </w:sectPr>
      </w:pPr>
    </w:p>
    <w:bookmarkStart w:id="314" w:name="page315"/>
    <w:bookmarkEnd w:id="314"/>
    <w:p>
      <w:pPr>
        <w:ind w:right="3339" w:firstLine="870"/>
        <w:spacing w:after="0" w:line="271" w:lineRule="auto"/>
        <w:tabs>
          <w:tab w:leader="none" w:pos="1206"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determined by the Regular Trustees, and except as otherwise required by the Business Trust Act, any Regular Trustee is authorized to execute on behalf of the Trust any documents which the Regular Trustees have the power and authority to cause the Trust to execute pursuant to Section 2.06 provided, that, the registration statement referred to in Section 2.06(b)(i), including any amendments thereto, shall be signed by a majority of the Regular Trustees; and</w:t>
      </w:r>
    </w:p>
    <w:p>
      <w:pPr>
        <w:spacing w:after="0" w:line="71" w:lineRule="exact"/>
        <w:rPr>
          <w:rFonts w:ascii="Courier New" w:cs="Courier New" w:eastAsia="Courier New" w:hAnsi="Courier New"/>
          <w:sz w:val="14"/>
          <w:szCs w:val="14"/>
          <w:color w:val="auto"/>
        </w:rPr>
      </w:pPr>
    </w:p>
    <w:p>
      <w:pPr>
        <w:ind w:right="3339" w:firstLine="870"/>
        <w:spacing w:after="0" w:line="292" w:lineRule="auto"/>
        <w:tabs>
          <w:tab w:leader="none" w:pos="1206"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Regular Trustee may, by power of attorney consistent with applicable law, delegate to any other natural person over the age of 21 his or her power for the purposes of signing any documents which the Regular Trustees have power and authority to cause the Trust to execute pursuant to Section 2.06.</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3.03.</w:t>
        <w:tab/>
        <w:t>Delaware Trustee.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initial Delaware Trustee shall be: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Donald J. Puglisi</w:t>
      </w:r>
    </w:p>
    <w:p>
      <w:pPr>
        <w:spacing w:after="0" w:line="173"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Notwithstanding any other provision of this Declaration, the Delaware Trustee shall not be entitled to exercise any of the powers, nor shall the Delaware Trustee have any of the duties and responsibilities of the Regular Trustees described in this Declaration. The Delaware Trustee shall be a Trustee for the sole and limited purpose of fulfilling the requirements of Section 3807 of the Business Trust Act. Notwithstanding anything herein to the contrary, the Delaware Trustee shall not be liable for the acts or omissions to act of the Trust or of the Regular Trustees except such acts as the Delaware Trustee is expressly obligated or authorized to undertake under this Declaration or the Business Trust Act and except for the gross negligence or willful misconduct of the Delaware Trustee.</w:t>
      </w:r>
    </w:p>
    <w:p>
      <w:pPr>
        <w:spacing w:after="0" w:line="7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3.04.</w:t>
        <w:tab/>
        <w:t>Institutional Trustee.</w:t>
      </w:r>
    </w:p>
    <w:p>
      <w:pPr>
        <w:spacing w:after="0" w:line="173" w:lineRule="exact"/>
        <w:rPr>
          <w:sz w:val="20"/>
          <w:szCs w:val="20"/>
          <w:color w:val="auto"/>
        </w:rPr>
      </w:pPr>
    </w:p>
    <w:p>
      <w:pPr>
        <w:ind w:right="3339" w:firstLine="775"/>
        <w:spacing w:after="0" w:line="277" w:lineRule="auto"/>
        <w:rPr>
          <w:sz w:val="20"/>
          <w:szCs w:val="20"/>
          <w:color w:val="auto"/>
        </w:rPr>
      </w:pPr>
      <w:r>
        <w:rPr>
          <w:rFonts w:ascii="Courier New" w:cs="Courier New" w:eastAsia="Courier New" w:hAnsi="Courier New"/>
          <w:sz w:val="14"/>
          <w:szCs w:val="14"/>
          <w:color w:val="auto"/>
        </w:rPr>
        <w:t>Prior to the issuance of the Preferred Securities and Common Securities, the Sponsor shall appoint another trustee (the "Institutional Trustee") meeting the requirements of an eligible trustee of the Trust Indenture Act of 1939, as amended, by the execution of an amendment to this Declaration executed by the Regular Trustees, the Sponsor, the Institutional Trustee and the Delaware Trustee.</w:t>
      </w:r>
    </w:p>
    <w:p>
      <w:pPr>
        <w:spacing w:after="0" w:line="244" w:lineRule="exact"/>
        <w:rPr>
          <w:sz w:val="20"/>
          <w:szCs w:val="20"/>
          <w:color w:val="auto"/>
        </w:rPr>
      </w:pPr>
    </w:p>
    <w:p>
      <w:pPr>
        <w:ind w:right="4199" w:firstLine="775"/>
        <w:spacing w:after="0" w:line="375" w:lineRule="auto"/>
        <w:rPr>
          <w:sz w:val="20"/>
          <w:szCs w:val="20"/>
          <w:color w:val="auto"/>
        </w:rPr>
      </w:pPr>
      <w:r>
        <w:rPr>
          <w:rFonts w:ascii="Courier New" w:cs="Courier New" w:eastAsia="Courier New" w:hAnsi="Courier New"/>
          <w:sz w:val="14"/>
          <w:szCs w:val="14"/>
          <w:color w:val="auto"/>
        </w:rPr>
        <w:t>SECTION 3.05. Not Responsible for Recitals or Sufficiency of Declaration.</w:t>
      </w:r>
    </w:p>
    <w:p>
      <w:pPr>
        <w:spacing w:after="0" w:line="1"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The recitals contained in this Declaration shall be taken as the statements of the Sponsor, and the Trustees do not assume any responsibility for their</w:t>
      </w:r>
    </w:p>
    <w:p>
      <w:pPr>
        <w:sectPr>
          <w:pgSz w:w="11900" w:h="16838" w:orient="portrait"/>
          <w:cols w:equalWidth="0" w:num="1">
            <w:col w:w="10239"/>
          </w:cols>
          <w:pgMar w:left="220" w:top="756" w:right="1440" w:bottom="1440" w:gutter="0" w:footer="0" w:header="0"/>
        </w:sectPr>
      </w:pPr>
    </w:p>
    <w:bookmarkStart w:id="315" w:name="page316"/>
    <w:bookmarkEnd w:id="315"/>
    <w:p>
      <w:pPr>
        <w:ind w:right="3519"/>
        <w:spacing w:after="0" w:line="313" w:lineRule="auto"/>
        <w:rPr>
          <w:sz w:val="20"/>
          <w:szCs w:val="20"/>
          <w:color w:val="auto"/>
        </w:rPr>
      </w:pPr>
      <w:r>
        <w:rPr>
          <w:rFonts w:ascii="Courier New" w:cs="Courier New" w:eastAsia="Courier New" w:hAnsi="Courier New"/>
          <w:sz w:val="14"/>
          <w:szCs w:val="14"/>
          <w:color w:val="auto"/>
        </w:rPr>
        <w:t>correctness. The Trustees make no representations as to the value or condition of the property of the Trust or any part thereof. The Trustees make no representations as to the validity or sufficiency of this Declaration.</w:t>
      </w:r>
    </w:p>
    <w:p>
      <w:pPr>
        <w:spacing w:after="0" w:line="3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4</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LIMITATION OF LIABILITY OF HOLDERS OF SECURITIES, TRUSTEES OR OTHERS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4.01.</w:t>
        <w:tab/>
        <w:t>Exculpation.</w:t>
      </w:r>
    </w:p>
    <w:p>
      <w:pPr>
        <w:spacing w:after="0" w:line="173" w:lineRule="exact"/>
        <w:rPr>
          <w:sz w:val="20"/>
          <w:szCs w:val="20"/>
          <w:color w:val="auto"/>
        </w:rPr>
      </w:pPr>
    </w:p>
    <w:p>
      <w:pPr>
        <w:ind w:right="3339" w:firstLine="870"/>
        <w:spacing w:after="0" w:line="266" w:lineRule="auto"/>
        <w:tabs>
          <w:tab w:leader="none" w:pos="1206"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Indemnified Person shall be liable, responsible or accountable in damages or otherwise to the Trust or any Covered Person for any loss, damage or claim incurred by reason of any act or omission performed or omitted by such Indemnified Person in good faith on behalf of the Trust and in a manner such Indemnified Person reasonably believed to be within the scope of the authority conferred on such Indemnified Person by this Declaration or bylaw, except that an Indemnified Person shall be liable for any such loss, damage or claim incurred by reason of such Indemnified Person's negligence or willful misconduct with respect to such acts or omissions; and</w:t>
      </w:r>
    </w:p>
    <w:p>
      <w:pPr>
        <w:spacing w:after="0" w:line="74" w:lineRule="exact"/>
        <w:rPr>
          <w:rFonts w:ascii="Courier New" w:cs="Courier New" w:eastAsia="Courier New" w:hAnsi="Courier New"/>
          <w:sz w:val="14"/>
          <w:szCs w:val="14"/>
          <w:color w:val="auto"/>
        </w:rPr>
      </w:pPr>
    </w:p>
    <w:p>
      <w:pPr>
        <w:ind w:right="3339" w:firstLine="870"/>
        <w:spacing w:after="0" w:line="266" w:lineRule="auto"/>
        <w:tabs>
          <w:tab w:leader="none" w:pos="1206"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Indemnified Person shall be fully protected in relying in good faith upon the records of the Trust and upon such information, opinions, reports or statements presented to the Trust by any Person as to matters the Indemnified Person reasonably believes are within such other Person's professional or expert competence and who has been selected with reasonable care by or on behalf of the Trust, including information, opinions, reports or statements as to the value and amount of the assets, liabilities, profits, losses, or any other facts pertinent to the existence and amount of assets from which distributions to holders of Securities might properly be paid.</w:t>
      </w:r>
    </w:p>
    <w:p>
      <w:pPr>
        <w:spacing w:after="0" w:line="74"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4.02.</w:t>
        <w:tab/>
        <w:t>Fiduciary Duty.</w:t>
      </w:r>
    </w:p>
    <w:p>
      <w:pPr>
        <w:spacing w:after="0" w:line="173" w:lineRule="exact"/>
        <w:rPr>
          <w:sz w:val="20"/>
          <w:szCs w:val="20"/>
          <w:color w:val="auto"/>
        </w:rPr>
      </w:pPr>
    </w:p>
    <w:p>
      <w:pPr>
        <w:ind w:right="3339" w:firstLine="870"/>
        <w:spacing w:after="0" w:line="266" w:lineRule="auto"/>
        <w:tabs>
          <w:tab w:leader="none" w:pos="1206"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at law or in equity, an Indemnified Person has duties (including fiduciary duties) and liabilities relating thereto to the Trust or to any other Covered Person, an Indemnified Person acting under this Declaration shall not be liable to the Trust or to any other Covered Person for its good faith reliance on the provisions of this Declaration. The provisions of this Declaration, to the extent that they restrict the duties and liabilities of an Indemnified Person otherwise existing at law or in equity, are agreed by the parties hereto to replace such other duties and liabilities of such Indemnified Person;</w:t>
      </w:r>
    </w:p>
    <w:p>
      <w:pPr>
        <w:sectPr>
          <w:pgSz w:w="11900" w:h="16838" w:orient="portrait"/>
          <w:cols w:equalWidth="0" w:num="1">
            <w:col w:w="10239"/>
          </w:cols>
          <w:pgMar w:left="220" w:top="756" w:right="1440" w:bottom="1440" w:gutter="0" w:footer="0" w:header="0"/>
        </w:sectPr>
      </w:pPr>
    </w:p>
    <w:bookmarkStart w:id="316" w:name="page317"/>
    <w:bookmarkEnd w:id="316"/>
    <w:p>
      <w:pPr>
        <w:ind w:left="440" w:hanging="350"/>
        <w:spacing w:after="0"/>
        <w:tabs>
          <w:tab w:leader="none" w:pos="44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provided herein:</w:t>
      </w:r>
    </w:p>
    <w:p>
      <w:pPr>
        <w:spacing w:after="0" w:line="172" w:lineRule="exact"/>
        <w:rPr>
          <w:rFonts w:ascii="Courier New" w:cs="Courier New" w:eastAsia="Courier New" w:hAnsi="Courier New"/>
          <w:sz w:val="14"/>
          <w:szCs w:val="14"/>
          <w:color w:val="auto"/>
        </w:rPr>
      </w:pPr>
    </w:p>
    <w:p>
      <w:pPr>
        <w:ind w:right="3339" w:firstLine="262"/>
        <w:spacing w:after="0" w:line="375" w:lineRule="auto"/>
        <w:tabs>
          <w:tab w:leader="none" w:pos="603"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 conflict of interest exists or arises between Covered Persons; or</w:t>
      </w:r>
    </w:p>
    <w:p>
      <w:pPr>
        <w:spacing w:after="0" w:line="1" w:lineRule="exact"/>
        <w:rPr>
          <w:rFonts w:ascii="Courier New" w:cs="Courier New" w:eastAsia="Courier New" w:hAnsi="Courier New"/>
          <w:sz w:val="14"/>
          <w:szCs w:val="14"/>
          <w:color w:val="auto"/>
        </w:rPr>
      </w:pPr>
    </w:p>
    <w:p>
      <w:pPr>
        <w:ind w:right="3339" w:firstLine="262"/>
        <w:spacing w:after="0" w:line="259" w:lineRule="auto"/>
        <w:tabs>
          <w:tab w:leader="none" w:pos="689"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this Declaration or any other agreement contemplated herein or therein provides that an Indemnified Person shall act in a manner that is, or provides terms that are, fair and reasonable to the Trust or any holder of Securities, the Indemnified Person shall resolve such conflict of interest, take such action or provide such terms, considering in each case the relative interest of each party (including its own interest) to such conflict, agreement, transaction or situation and the benefits and burdens relating to such interests, any customary or accepted industry practices, and any applicable generally accepted accounting practices or principles. In the absence of bad faith by the Indemnified Person, the resolution, action or term so made, taken or provided by the Indemnified Person shall not constitute a breach of this Declaration or any other agreement contemplated herein or of any duty or obligation of the Indemnified Person at law or in equity or otherwise; and</w:t>
      </w:r>
    </w:p>
    <w:p>
      <w:pPr>
        <w:spacing w:after="0" w:line="82" w:lineRule="exact"/>
        <w:rPr>
          <w:rFonts w:ascii="Courier New" w:cs="Courier New" w:eastAsia="Courier New" w:hAnsi="Courier New"/>
          <w:sz w:val="14"/>
          <w:szCs w:val="14"/>
          <w:color w:val="auto"/>
        </w:rPr>
      </w:pPr>
    </w:p>
    <w:p>
      <w:pPr>
        <w:ind w:left="-780" w:right="3339" w:firstLine="870"/>
        <w:spacing w:after="0" w:line="375" w:lineRule="auto"/>
        <w:tabs>
          <w:tab w:leader="none" w:pos="426"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this Declaration an Indemnified Person is permitted or required to make a decision:</w:t>
      </w:r>
    </w:p>
    <w:p>
      <w:pPr>
        <w:spacing w:after="0" w:line="1" w:lineRule="exact"/>
        <w:rPr>
          <w:rFonts w:ascii="Courier New" w:cs="Courier New" w:eastAsia="Courier New" w:hAnsi="Courier New"/>
          <w:sz w:val="14"/>
          <w:szCs w:val="14"/>
          <w:color w:val="auto"/>
        </w:rPr>
      </w:pPr>
    </w:p>
    <w:p>
      <w:pPr>
        <w:ind w:right="3519" w:firstLine="262"/>
        <w:spacing w:after="0" w:line="282" w:lineRule="auto"/>
        <w:tabs>
          <w:tab w:leader="none" w:pos="603"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or under a grant of similar authority, the Indemnified Person shall be entitled to consider such interests and factors as it desires, including its own interests, and shall have no duty or obligation to give any consideration to any interest of or factors affecting the Trust or any other Person; or</w:t>
      </w:r>
    </w:p>
    <w:p>
      <w:pPr>
        <w:spacing w:after="0" w:line="62" w:lineRule="exact"/>
        <w:rPr>
          <w:rFonts w:ascii="Courier New" w:cs="Courier New" w:eastAsia="Courier New" w:hAnsi="Courier New"/>
          <w:sz w:val="14"/>
          <w:szCs w:val="14"/>
          <w:color w:val="auto"/>
        </w:rPr>
      </w:pPr>
    </w:p>
    <w:p>
      <w:pPr>
        <w:ind w:right="3419" w:firstLine="262"/>
        <w:spacing w:after="0" w:line="292" w:lineRule="auto"/>
        <w:tabs>
          <w:tab w:leader="none" w:pos="689"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"good faith" or under another express standard, the Indemnified Person shall act under such express standard and shall not be subject to any other or different standard imposed by this Declaration or by applicable law.</w:t>
      </w:r>
    </w:p>
    <w:p>
      <w:pPr>
        <w:spacing w:after="0" w:line="5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4.03.</w:t>
        <w:tab/>
        <w:t>Indemnification.</w:t>
      </w:r>
    </w:p>
    <w:p>
      <w:pPr>
        <w:spacing w:after="0" w:line="173" w:lineRule="exact"/>
        <w:rPr>
          <w:sz w:val="20"/>
          <w:szCs w:val="20"/>
          <w:color w:val="auto"/>
        </w:rPr>
      </w:pPr>
    </w:p>
    <w:p>
      <w:pPr>
        <w:ind w:right="3419" w:firstLine="4"/>
        <w:spacing w:after="0" w:line="268" w:lineRule="auto"/>
        <w:tabs>
          <w:tab w:leader="none" w:pos="344"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Debenture Issuer shall indemnify, to the full extent permitted by law, any Company Indemnified Person who was or is a party or is threatened to be made a party to any threatened, pending or completed action, suit or proceeding, whether civil, criminal, administrative or investigative (other than an action by or in the right of the Trust) by reason of the fact that he is or was a Company Indemnified Person against expenses (including attorneys' fees), judgments, fines and amounts paid in</w:t>
      </w:r>
    </w:p>
    <w:p>
      <w:pPr>
        <w:sectPr>
          <w:pgSz w:w="11900" w:h="16838" w:orient="portrait"/>
          <w:cols w:equalWidth="0" w:num="1">
            <w:col w:w="9459"/>
          </w:cols>
          <w:pgMar w:left="1000" w:top="921" w:right="1440" w:bottom="1440" w:gutter="0" w:footer="0" w:header="0"/>
        </w:sectPr>
      </w:pPr>
    </w:p>
    <w:bookmarkStart w:id="317" w:name="page318"/>
    <w:bookmarkEnd w:id="317"/>
    <w:p>
      <w:pPr>
        <w:ind w:right="3339"/>
        <w:spacing w:after="0" w:line="261" w:lineRule="auto"/>
        <w:rPr>
          <w:sz w:val="20"/>
          <w:szCs w:val="20"/>
          <w:color w:val="auto"/>
        </w:rPr>
      </w:pPr>
      <w:r>
        <w:rPr>
          <w:rFonts w:ascii="Courier New" w:cs="Courier New" w:eastAsia="Courier New" w:hAnsi="Courier New"/>
          <w:sz w:val="14"/>
          <w:szCs w:val="14"/>
          <w:color w:val="auto"/>
        </w:rPr>
        <w:t>settlement actually and reasonably incurred by him in connection with such action, suit or proceeding if he acted in good faith and in a manner he reasonably believed to be in or not opposed to the best interests of the Trust,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Company Indemnified Person did not act in good faith and in a manner which he reasonably believed to be in or not opposed to the best interests of the Trust, and, with respect to any criminal action or proceeding, had reasonable cause to believe that his conduct was unlawful.</w:t>
      </w:r>
    </w:p>
    <w:p>
      <w:pPr>
        <w:spacing w:after="0" w:line="249" w:lineRule="exact"/>
        <w:rPr>
          <w:sz w:val="20"/>
          <w:szCs w:val="20"/>
          <w:color w:val="auto"/>
        </w:rPr>
      </w:pPr>
    </w:p>
    <w:p>
      <w:pPr>
        <w:ind w:right="3339" w:firstLine="262"/>
        <w:spacing w:after="0" w:line="258" w:lineRule="auto"/>
        <w:tabs>
          <w:tab w:leader="none" w:pos="689"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shall indemnify, to the full extent permitted by law, any Company Indemnified Person who was or is a party or is threatened to be made a party to any threatened, pending or completed action or suit by or in the right of the Trust to procure a judgment in its favor by reason of the fact that he is or was a Company Indemnified Person against expenses (including attorneys' fees) actually and reasonably incurred by him in connection with the defense or settlement of such action or suit if he acted in good faith and in a manner he reasonably believed to be in or not opposed to the best interests of the Trust and except that no such indemnification shall be made in respect of any claim, issue or matter as to which such Company Indemnified Person shall have been adjudged to be liable to the Trust unless and only to the extent that the Court of Chancery of Delaware or the court in which such action or suit was brought shall determine upon application that, despite the adjudication of liability but in view of all the circumstances of the case, such person is fairly and reasonably entitled to indemnity for such expenses which such Court of Chancery or such other court shall deem proper.</w:t>
      </w:r>
    </w:p>
    <w:p>
      <w:pPr>
        <w:spacing w:after="0" w:line="78" w:lineRule="exact"/>
        <w:rPr>
          <w:rFonts w:ascii="Courier New" w:cs="Courier New" w:eastAsia="Courier New" w:hAnsi="Courier New"/>
          <w:sz w:val="14"/>
          <w:szCs w:val="14"/>
          <w:color w:val="auto"/>
        </w:rPr>
      </w:pPr>
    </w:p>
    <w:p>
      <w:pPr>
        <w:ind w:right="3339" w:firstLine="262"/>
        <w:spacing w:after="0" w:line="268" w:lineRule="auto"/>
        <w:tabs>
          <w:tab w:leader="none" w:pos="77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 Company Indemnified Person shall be successful on the merits or otherwise (including dismissal of an action without prejudice or the settlement of an action without admission of liability) in defense of any action, suit or proceeding referred to in paragraphs (i) and (ii) of this Section 4.03(a), or in defense of any claim, issue or matter therein, he shall be indemnified, to the full extent permitted by law, against expenses (including attorneys' fees) actually and reasonably incurred by him in connection therewith.</w:t>
      </w:r>
    </w:p>
    <w:p>
      <w:pPr>
        <w:spacing w:after="0" w:line="73" w:lineRule="exact"/>
        <w:rPr>
          <w:rFonts w:ascii="Courier New" w:cs="Courier New" w:eastAsia="Courier New" w:hAnsi="Courier New"/>
          <w:sz w:val="14"/>
          <w:szCs w:val="14"/>
          <w:color w:val="auto"/>
        </w:rPr>
      </w:pPr>
    </w:p>
    <w:p>
      <w:pPr>
        <w:ind w:right="3859" w:firstLine="262"/>
        <w:spacing w:after="0" w:line="313" w:lineRule="auto"/>
        <w:tabs>
          <w:tab w:leader="none" w:pos="689"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indemnification under paragraphs (i) and (ii) of this Section 4.03(a) (unless ordered by a court) shall be made by the Debenture</w:t>
      </w:r>
    </w:p>
    <w:p>
      <w:pPr>
        <w:sectPr>
          <w:pgSz w:w="11900" w:h="16838" w:orient="portrait"/>
          <w:cols w:equalWidth="0" w:num="1">
            <w:col w:w="9459"/>
          </w:cols>
          <w:pgMar w:left="1000" w:top="921" w:right="1440" w:bottom="1440" w:gutter="0" w:footer="0" w:header="0"/>
        </w:sectPr>
      </w:pPr>
    </w:p>
    <w:bookmarkStart w:id="318" w:name="page319"/>
    <w:bookmarkEnd w:id="318"/>
    <w:p>
      <w:pPr>
        <w:ind w:right="3339"/>
        <w:spacing w:after="0" w:line="264" w:lineRule="auto"/>
        <w:rPr>
          <w:sz w:val="20"/>
          <w:szCs w:val="20"/>
          <w:color w:val="auto"/>
        </w:rPr>
      </w:pPr>
      <w:r>
        <w:rPr>
          <w:rFonts w:ascii="Courier New" w:cs="Courier New" w:eastAsia="Courier New" w:hAnsi="Courier New"/>
          <w:sz w:val="14"/>
          <w:szCs w:val="14"/>
          <w:color w:val="auto"/>
        </w:rPr>
        <w:t>Issuer only as authorized in the specific case upon a determination that indemnification of the Company Indemnified Person is proper in the circumstances because he has met the applicable standard of conduct set forth in paragraphs (i) and (ii). Such determination shall be made (1) by the Regular Trustees by a majority vote of a quorum consisting of such Regular Trustees who were not parties to such action, suit or proceeding, (2) if such a quorum is not obtainable, or, even if obtainable, if a quorum of disinterested Regular Trustees so directs, by independent legal counsel in a written opinion, or (3) by the Common Security Holder of the Trust.</w:t>
      </w:r>
    </w:p>
    <w:p>
      <w:pPr>
        <w:spacing w:after="0" w:line="77" w:lineRule="exact"/>
        <w:rPr>
          <w:sz w:val="20"/>
          <w:szCs w:val="20"/>
          <w:color w:val="auto"/>
        </w:rPr>
      </w:pPr>
    </w:p>
    <w:p>
      <w:pPr>
        <w:ind w:right="3339" w:firstLine="262"/>
        <w:spacing w:after="0" w:line="255" w:lineRule="auto"/>
        <w:tabs>
          <w:tab w:leader="none" w:pos="603"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(including attorneys' fees) incurred by a Company Indemnified Person in defending a civil, criminal, administrative or investigative action, suit or proceeding referred to in paragraphs (i) and (ii) of this Section 4.03(a) shall be paid by the Debenture Issuer in advance of the final disposition of such action, suit or proceeding upon receipt of an undertaking by or on behalf of such Company Indemnified Person to repay such amount if it shall ultimately be determined that he is not entitled to be indemnified by the Debenture Issuer as authorized in this Section 4.03(a). Notwithstanding the foregoing, no advance shall be made by the Debenture Issuer if a determination is reasonably and promptly made (i) by the Regular Trustees by a majority vote of a quorum of disinterested Regular Trustees, (ii) if such a quorum is not obtainable, or, even if obtainable, if a quorum of disinterested Regular Trustees so directs, by independent legal counsel in a written opinion or (iii) the Common Security Holder of the Trust, that, based upon the facts known to the Regular Trustees, counsel or the Common Security Holder at the time such determination is made, such Company Indemnified Person acted in bad faith or in a manner that such person did not believe to be in or not opposed to the best interests of the Trust, or, with respect to any criminal proceeding, that such Company Indemnified Person believed or had reasonable cause to believe his conduct was unlawful. In no event shall any advance be made in instances where the Regular Trustees, independent legal counsel or Common Security Holder reasonably determine that such person deliberately breached his duty to the Trust or its Common or Preferred Security Holders.</w:t>
      </w:r>
    </w:p>
    <w:p>
      <w:pPr>
        <w:spacing w:after="0" w:line="91" w:lineRule="exact"/>
        <w:rPr>
          <w:rFonts w:ascii="Courier New" w:cs="Courier New" w:eastAsia="Courier New" w:hAnsi="Courier New"/>
          <w:sz w:val="14"/>
          <w:szCs w:val="14"/>
          <w:color w:val="auto"/>
        </w:rPr>
      </w:pPr>
    </w:p>
    <w:p>
      <w:pPr>
        <w:ind w:right="3339" w:firstLine="262"/>
        <w:spacing w:after="0" w:line="268" w:lineRule="auto"/>
        <w:tabs>
          <w:tab w:leader="none" w:pos="689"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expenses provided by, or granted pursuant to, the other paragraphs of this Section 4.03(a) shall not be deemed exclusive of any other rights to which those seeking indemnification and advancement of expenses may be entitled under any agreement, vote of stockholders or disinterested directors of the Debenture Issuer or Preferred Security Holders of the Trust or otherwise, both as to action in his official capacity and as to action in another capacity while</w:t>
      </w:r>
    </w:p>
    <w:p>
      <w:pPr>
        <w:sectPr>
          <w:pgSz w:w="11900" w:h="16838" w:orient="portrait"/>
          <w:cols w:equalWidth="0" w:num="1">
            <w:col w:w="9459"/>
          </w:cols>
          <w:pgMar w:left="1000" w:top="756" w:right="1440" w:bottom="1440" w:gutter="0" w:footer="0" w:header="0"/>
        </w:sectPr>
      </w:pPr>
    </w:p>
    <w:bookmarkStart w:id="319" w:name="page320"/>
    <w:bookmarkEnd w:id="319"/>
    <w:p>
      <w:pPr>
        <w:ind w:left="772" w:right="3339"/>
        <w:spacing w:after="0" w:line="275" w:lineRule="auto"/>
        <w:rPr>
          <w:sz w:val="20"/>
          <w:szCs w:val="20"/>
          <w:color w:val="auto"/>
        </w:rPr>
      </w:pPr>
      <w:r>
        <w:rPr>
          <w:rFonts w:ascii="Courier New" w:cs="Courier New" w:eastAsia="Courier New" w:hAnsi="Courier New"/>
          <w:sz w:val="14"/>
          <w:szCs w:val="14"/>
          <w:color w:val="auto"/>
        </w:rPr>
        <w:t>holding such office. All rights to indemnification under this Section 4.03(a) shall be deemed to be provided by a contract between the Debenture Issuer and each Company Indemnified Person who serves in such capacity at any time while this Section 4.03(a) is in effect. Any repeal or modification of this Section 4.03(a) shall not affect any rights or obligations then existing.</w:t>
      </w:r>
    </w:p>
    <w:p>
      <w:pPr>
        <w:spacing w:after="0" w:line="69" w:lineRule="exact"/>
        <w:rPr>
          <w:sz w:val="20"/>
          <w:szCs w:val="20"/>
          <w:color w:val="auto"/>
        </w:rPr>
      </w:pPr>
    </w:p>
    <w:p>
      <w:pPr>
        <w:ind w:left="772" w:right="3419" w:firstLine="262"/>
        <w:spacing w:after="0" w:line="275" w:lineRule="auto"/>
        <w:tabs>
          <w:tab w:leader="none" w:pos="1547"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or the Trust may purchase and maintain insurance on behalf of any person who is or was a Company Indemnified Person against any liability asserted against him and incurred by him in any such capacity, or arising out of his status as such, whether or not the Debenture Issuer would have the power to indemnify him against such liability under the provisions of this Section 4.03(a).</w:t>
      </w:r>
    </w:p>
    <w:p>
      <w:pPr>
        <w:spacing w:after="0" w:line="69" w:lineRule="exact"/>
        <w:rPr>
          <w:rFonts w:ascii="Courier New" w:cs="Courier New" w:eastAsia="Courier New" w:hAnsi="Courier New"/>
          <w:sz w:val="14"/>
          <w:szCs w:val="14"/>
          <w:color w:val="auto"/>
        </w:rPr>
      </w:pPr>
    </w:p>
    <w:p>
      <w:pPr>
        <w:ind w:left="772" w:right="3339" w:firstLine="262"/>
        <w:spacing w:after="0" w:line="263" w:lineRule="auto"/>
        <w:tabs>
          <w:tab w:leader="none" w:pos="1633"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4.03(a), references to "the Trust" shall include, in addition to the resulting or surviving entity, any constituent entity (including any constituent of a constituent) absorbed in a consolidation or merger, so that any person who is or was a director, trustee, officer or employee of such constituent entity, or is or was serving at the request of such constituent entity as a director, trustee, officer, employee or agent of another entity, shall stand in the same position under the provisions of this Section 4.03(a) with respect to the resulting or surviving entity as he would have with respect to such constituent entity if its separate existence had continued.</w:t>
      </w:r>
    </w:p>
    <w:p>
      <w:pPr>
        <w:spacing w:after="0" w:line="75" w:lineRule="exact"/>
        <w:rPr>
          <w:rFonts w:ascii="Courier New" w:cs="Courier New" w:eastAsia="Courier New" w:hAnsi="Courier New"/>
          <w:sz w:val="14"/>
          <w:szCs w:val="14"/>
          <w:color w:val="auto"/>
        </w:rPr>
      </w:pPr>
    </w:p>
    <w:p>
      <w:pPr>
        <w:ind w:left="772" w:right="3339" w:firstLine="262"/>
        <w:spacing w:after="0" w:line="282" w:lineRule="auto"/>
        <w:tabs>
          <w:tab w:leader="none" w:pos="1461"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expenses provided by, or granted pursuant to, this Section 4.03(a) shall, unless otherwise provided when authorized or ratified, continue as to a person who has ceased to be a Company Indemnified Person and shall inure to the benefit of the heirs, executors and administrators of such a person.</w:t>
      </w:r>
    </w:p>
    <w:p>
      <w:pPr>
        <w:spacing w:after="0" w:line="62" w:lineRule="exact"/>
        <w:rPr>
          <w:rFonts w:ascii="Courier New" w:cs="Courier New" w:eastAsia="Courier New" w:hAnsi="Courier New"/>
          <w:sz w:val="14"/>
          <w:szCs w:val="14"/>
          <w:color w:val="auto"/>
        </w:rPr>
      </w:pPr>
    </w:p>
    <w:p>
      <w:pPr>
        <w:ind w:left="1212" w:hanging="350"/>
        <w:spacing w:after="0"/>
        <w:tabs>
          <w:tab w:leader="none" w:pos="1212"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agrees to indemnify (i) the Delaware Trustee,</w:t>
      </w:r>
    </w:p>
    <w:p>
      <w:pPr>
        <w:spacing w:after="0" w:line="33" w:lineRule="exact"/>
        <w:rPr>
          <w:rFonts w:ascii="Courier New" w:cs="Courier New" w:eastAsia="Courier New" w:hAnsi="Courier New"/>
          <w:sz w:val="14"/>
          <w:szCs w:val="14"/>
          <w:color w:val="auto"/>
        </w:rPr>
      </w:pPr>
    </w:p>
    <w:p>
      <w:pPr>
        <w:ind w:left="-8" w:right="3339" w:firstLine="8"/>
        <w:spacing w:after="0" w:line="250" w:lineRule="auto"/>
        <w:tabs>
          <w:tab w:leader="none" w:pos="422"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Affiliate of the Delaware Trustee, and (iii) any officers, directors, shareholders, members, partners, employees, representatives, nominees, custodians or agents of the Delaware Trustee (each of the Persons in (i) through</w:t>
      </w:r>
    </w:p>
    <w:p>
      <w:pPr>
        <w:spacing w:after="0" w:line="1" w:lineRule="exact"/>
        <w:rPr>
          <w:rFonts w:ascii="Courier New" w:cs="Courier New" w:eastAsia="Courier New" w:hAnsi="Courier New"/>
          <w:sz w:val="14"/>
          <w:szCs w:val="14"/>
          <w:color w:val="auto"/>
        </w:rPr>
      </w:pPr>
    </w:p>
    <w:p>
      <w:pPr>
        <w:ind w:left="-8" w:right="3339" w:firstLine="8"/>
        <w:spacing w:after="0" w:line="263" w:lineRule="auto"/>
        <w:tabs>
          <w:tab w:leader="none" w:pos="50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being referred to as a "Fiduciary Indemnified Person") for, and to hold each Fiduciary Indemnified Person harmless against, any loss, liability or expense incurred without negligence or bad faith on its part, arising out of or in connection with the acceptance or administration of the trust or trusts hereunder, including the costs and expenses (including reasonable legal fees and expenses) of defending itself against, or investigating, any claim or liability in connection with the exercise or performance of any of its powers or duties hereunder. The</w:t>
      </w:r>
    </w:p>
    <w:p>
      <w:pPr>
        <w:sectPr>
          <w:pgSz w:w="11900" w:h="16838" w:orient="portrait"/>
          <w:cols w:equalWidth="0" w:num="1">
            <w:col w:w="10231"/>
          </w:cols>
          <w:pgMar w:left="228" w:top="755" w:right="1440" w:bottom="1440" w:gutter="0" w:footer="0" w:header="0"/>
        </w:sectPr>
      </w:pPr>
    </w:p>
    <w:bookmarkStart w:id="320" w:name="page321"/>
    <w:bookmarkEnd w:id="320"/>
    <w:p>
      <w:pPr>
        <w:ind w:right="3519"/>
        <w:spacing w:after="0" w:line="375" w:lineRule="auto"/>
        <w:rPr>
          <w:sz w:val="20"/>
          <w:szCs w:val="20"/>
          <w:color w:val="auto"/>
        </w:rPr>
      </w:pPr>
      <w:r>
        <w:rPr>
          <w:rFonts w:ascii="Courier New" w:cs="Courier New" w:eastAsia="Courier New" w:hAnsi="Courier New"/>
          <w:sz w:val="14"/>
          <w:szCs w:val="14"/>
          <w:color w:val="auto"/>
        </w:rPr>
        <w:t>obligation to indemnify as set forth in this Section 4.03(b) shall survive the termination of this Declaration.</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4.04.</w:t>
        <w:tab/>
        <w:t>Outside Businesses.</w:t>
      </w:r>
    </w:p>
    <w:p>
      <w:pPr>
        <w:spacing w:after="0" w:line="173" w:lineRule="exact"/>
        <w:rPr>
          <w:sz w:val="20"/>
          <w:szCs w:val="20"/>
          <w:color w:val="auto"/>
        </w:rPr>
      </w:pPr>
    </w:p>
    <w:p>
      <w:pPr>
        <w:ind w:right="3339" w:firstLine="775"/>
        <w:spacing w:after="0" w:line="258" w:lineRule="auto"/>
        <w:rPr>
          <w:sz w:val="20"/>
          <w:szCs w:val="20"/>
          <w:color w:val="auto"/>
        </w:rPr>
      </w:pPr>
      <w:r>
        <w:rPr>
          <w:rFonts w:ascii="Courier New" w:cs="Courier New" w:eastAsia="Courier New" w:hAnsi="Courier New"/>
          <w:sz w:val="14"/>
          <w:szCs w:val="14"/>
          <w:color w:val="auto"/>
        </w:rPr>
        <w:t>Any Covered Person, the Sponsor and the Delaware Trustee may engage in or possess an interest in other business ventures of any nature or description, independently or with others, similar or dissimilar to the business of the Trust, and the Trust and the holders of Securities shall have no rights by virtue of this Declaration in and to such independent ventures or the income or profits derived therefrom and the pursuit of any such venture, even if competitive with the business of the Trust, shall not be deemed wrongful or improper. No Covered Person, the Sponsor or the Delaware Trustee shall be obligated to present any particular investment or other opportunity to the Trust even if such opportunity is of a character that, if presented to the Trust, could be taken by the Trust, and any Covered Person, the Sponsor and the Delaware Trustee shall have the right to take for its own account (individually or as a partner or fiduciary) or to recommend to others any such particular investment or other opportunity. Any Covered Person and the Delaware Trustee may engage or be interested in any financial or other transaction with the Sponsor or any Affiliate of the Sponsor, or may act as depositary for, trustee or agent for or may act on any committee or body of holders of, securities or other obligations of the Sponsor or its Affiliates.</w:t>
      </w:r>
    </w:p>
    <w:p>
      <w:pPr>
        <w:spacing w:after="0" w:line="200" w:lineRule="exact"/>
        <w:rPr>
          <w:sz w:val="20"/>
          <w:szCs w:val="20"/>
          <w:color w:val="auto"/>
        </w:rPr>
      </w:pPr>
    </w:p>
    <w:p>
      <w:pPr>
        <w:spacing w:after="0" w:line="21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AMENDMENTS, TERMINATION, MISCELLANEOUS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5.01.</w:t>
        <w:tab/>
        <w:t>Amendments.</w:t>
      </w:r>
    </w:p>
    <w:p>
      <w:pPr>
        <w:spacing w:after="0" w:line="173"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At any time before the issue of any Securities, this Declaration may be amended by, and only by, a written instrument executed by all of the Regular Trustees, the Delaware Trustee and the Sponsor.</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5.02.</w:t>
        <w:tab/>
        <w:t>Termination of Trust.</w:t>
      </w:r>
    </w:p>
    <w:p>
      <w:pPr>
        <w:spacing w:after="0" w:line="173" w:lineRule="exact"/>
        <w:rPr>
          <w:sz w:val="20"/>
          <w:szCs w:val="20"/>
          <w:color w:val="auto"/>
        </w:rPr>
      </w:pPr>
    </w:p>
    <w:p>
      <w:pPr>
        <w:ind w:left="1220" w:hanging="436"/>
        <w:spacing w:after="0"/>
        <w:tabs>
          <w:tab w:leader="none" w:pos="122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terminate and be of no further force or effect:</w:t>
      </w:r>
    </w:p>
    <w:p>
      <w:pPr>
        <w:spacing w:after="0" w:line="172" w:lineRule="exact"/>
        <w:rPr>
          <w:rFonts w:ascii="Courier New" w:cs="Courier New" w:eastAsia="Courier New" w:hAnsi="Courier New"/>
          <w:sz w:val="14"/>
          <w:szCs w:val="14"/>
          <w:color w:val="auto"/>
        </w:rPr>
      </w:pPr>
    </w:p>
    <w:p>
      <w:pPr>
        <w:ind w:left="1380" w:hanging="338"/>
        <w:spacing w:after="0"/>
        <w:tabs>
          <w:tab w:leader="none" w:pos="1380"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bankruptcy of the Sponsor;</w:t>
      </w:r>
    </w:p>
    <w:p>
      <w:pPr>
        <w:sectPr>
          <w:pgSz w:w="11900" w:h="16838" w:orient="portrait"/>
          <w:cols w:equalWidth="0" w:num="1">
            <w:col w:w="10239"/>
          </w:cols>
          <w:pgMar w:left="220" w:top="755" w:right="1440" w:bottom="1440" w:gutter="0" w:footer="0" w:header="0"/>
        </w:sectPr>
      </w:pPr>
    </w:p>
    <w:bookmarkStart w:id="321" w:name="page322"/>
    <w:bookmarkEnd w:id="321"/>
    <w:p>
      <w:pPr>
        <w:ind w:left="780" w:right="4019" w:firstLine="262"/>
        <w:spacing w:after="0" w:line="313" w:lineRule="auto"/>
        <w:tabs>
          <w:tab w:leader="none" w:pos="1469"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filing of a certificate of dissolution or its equivalent with respect to the Sponsor or the revocation of the Sponsor's charter or of the Trust's certificate of trust;</w:t>
      </w:r>
    </w:p>
    <w:p>
      <w:pPr>
        <w:spacing w:after="0" w:line="42" w:lineRule="exact"/>
        <w:rPr>
          <w:rFonts w:ascii="Courier New" w:cs="Courier New" w:eastAsia="Courier New" w:hAnsi="Courier New"/>
          <w:sz w:val="14"/>
          <w:szCs w:val="14"/>
          <w:color w:val="auto"/>
        </w:rPr>
      </w:pPr>
    </w:p>
    <w:p>
      <w:pPr>
        <w:ind w:left="780" w:right="3779" w:firstLine="262"/>
        <w:spacing w:after="0" w:line="375" w:lineRule="auto"/>
        <w:tabs>
          <w:tab w:leader="none" w:pos="155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entry of a decree of judicial dissolution of the Sponsor, or the Trust; and</w:t>
      </w:r>
    </w:p>
    <w:p>
      <w:pPr>
        <w:spacing w:after="0" w:line="1" w:lineRule="exact"/>
        <w:rPr>
          <w:rFonts w:ascii="Courier New" w:cs="Courier New" w:eastAsia="Courier New" w:hAnsi="Courier New"/>
          <w:sz w:val="14"/>
          <w:szCs w:val="14"/>
          <w:color w:val="auto"/>
        </w:rPr>
      </w:pPr>
    </w:p>
    <w:p>
      <w:pPr>
        <w:ind w:left="780" w:right="3419" w:firstLine="262"/>
        <w:spacing w:after="0" w:line="375" w:lineRule="auto"/>
        <w:tabs>
          <w:tab w:leader="none" w:pos="1469"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issue of any Securities, with the consent of all of the Regular Trustees and the Sponsor; and</w:t>
      </w:r>
    </w:p>
    <w:p>
      <w:pPr>
        <w:spacing w:after="0" w:line="1" w:lineRule="exact"/>
        <w:rPr>
          <w:sz w:val="20"/>
          <w:szCs w:val="20"/>
          <w:color w:val="auto"/>
        </w:rPr>
      </w:pPr>
    </w:p>
    <w:p>
      <w:pPr>
        <w:jc w:val="both"/>
        <w:ind w:right="4019" w:firstLine="870"/>
        <w:spacing w:after="0" w:line="313" w:lineRule="auto"/>
        <w:tabs>
          <w:tab w:leader="none" w:pos="1206"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is practicable after the occurrence of an event referred to in Section 5.02(a), the Trustees shall file a certificate of cancellation with the Secretary of State of the State of Delaware.</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5.03.</w:t>
        <w:tab/>
        <w:t>Governing Law.</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This Declaration and the rights of the parties hereunder shall be governed by and interpreted in accordance with the laws of the State of Delaware and all rights and remedies shall be governed by such laws without regard to principles of conflict of laws.</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5.04.</w:t>
        <w:tab/>
        <w:t>Headings.</w:t>
      </w:r>
    </w:p>
    <w:p>
      <w:pPr>
        <w:spacing w:after="0" w:line="173" w:lineRule="exact"/>
        <w:rPr>
          <w:sz w:val="20"/>
          <w:szCs w:val="20"/>
          <w:color w:val="auto"/>
        </w:rPr>
      </w:pPr>
    </w:p>
    <w:p>
      <w:pPr>
        <w:jc w:val="both"/>
        <w:ind w:right="3419" w:firstLine="775"/>
        <w:spacing w:after="0" w:line="313" w:lineRule="auto"/>
        <w:rPr>
          <w:sz w:val="20"/>
          <w:szCs w:val="20"/>
          <w:color w:val="auto"/>
        </w:rPr>
      </w:pPr>
      <w:r>
        <w:rPr>
          <w:rFonts w:ascii="Courier New" w:cs="Courier New" w:eastAsia="Courier New" w:hAnsi="Courier New"/>
          <w:sz w:val="14"/>
          <w:szCs w:val="14"/>
          <w:color w:val="auto"/>
        </w:rPr>
        <w:t>Headings contained in this Declaration are inserted for convenience of reference only and do not affect the interpretation of this Declaration or any provision hereof.</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5.05.</w:t>
        <w:tab/>
        <w:t>Successors and Assigns.</w:t>
      </w:r>
    </w:p>
    <w:p>
      <w:pPr>
        <w:spacing w:after="0" w:line="173" w:lineRule="exact"/>
        <w:rPr>
          <w:sz w:val="20"/>
          <w:szCs w:val="20"/>
          <w:color w:val="auto"/>
        </w:rPr>
      </w:pPr>
    </w:p>
    <w:p>
      <w:pPr>
        <w:ind w:right="3599" w:firstLine="775"/>
        <w:spacing w:after="0" w:line="282" w:lineRule="auto"/>
        <w:rPr>
          <w:sz w:val="20"/>
          <w:szCs w:val="20"/>
          <w:color w:val="auto"/>
        </w:rPr>
      </w:pPr>
      <w:r>
        <w:rPr>
          <w:rFonts w:ascii="Courier New" w:cs="Courier New" w:eastAsia="Courier New" w:hAnsi="Courier New"/>
          <w:sz w:val="14"/>
          <w:szCs w:val="14"/>
          <w:color w:val="auto"/>
        </w:rPr>
        <w:t>Whenever in this Declaration any of the parties hereto is named or referred to, the successors and assigns of such party shall be deemed to be included, and all covenants and agreements in this Declaration by the Sponsor and the Trustees shall bind and inure to the benefit of their respective successors and assigns, whether so expressed.</w:t>
      </w:r>
    </w:p>
    <w:p>
      <w:pPr>
        <w:spacing w:after="0" w:line="6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5.06.</w:t>
        <w:tab/>
        <w:t>Partial Enforceability.</w:t>
      </w:r>
    </w:p>
    <w:p>
      <w:pPr>
        <w:spacing w:after="0" w:line="173" w:lineRule="exact"/>
        <w:rPr>
          <w:sz w:val="20"/>
          <w:szCs w:val="20"/>
          <w:color w:val="auto"/>
        </w:rPr>
      </w:pPr>
    </w:p>
    <w:p>
      <w:pPr>
        <w:ind w:right="3339" w:firstLine="775"/>
        <w:spacing w:after="0" w:line="284" w:lineRule="auto"/>
        <w:rPr>
          <w:sz w:val="20"/>
          <w:szCs w:val="20"/>
          <w:color w:val="auto"/>
        </w:rPr>
      </w:pPr>
      <w:r>
        <w:rPr>
          <w:rFonts w:ascii="Courier New" w:cs="Courier New" w:eastAsia="Courier New" w:hAnsi="Courier New"/>
          <w:sz w:val="14"/>
          <w:szCs w:val="14"/>
          <w:color w:val="auto"/>
        </w:rPr>
        <w:t>If any provision of this Declaration, or the application of such provision to any Person or circumstance, shall be held invalid, the remainder of this Declaration, or the application of such provision to persons or circumstances other than those to which it is held invalid, shall not be affected thereby.</w:t>
      </w:r>
    </w:p>
    <w:p>
      <w:pPr>
        <w:sectPr>
          <w:pgSz w:w="11900" w:h="16838" w:orient="portrait"/>
          <w:cols w:equalWidth="0" w:num="1">
            <w:col w:w="10239"/>
          </w:cols>
          <w:pgMar w:left="220" w:top="755" w:right="1440" w:bottom="1440" w:gutter="0" w:footer="0" w:header="0"/>
        </w:sectPr>
      </w:pPr>
    </w:p>
    <w:bookmarkStart w:id="322" w:name="page323"/>
    <w:bookmarkEnd w:id="322"/>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5.07.</w:t>
        <w:tab/>
        <w:t>Counterparts.</w:t>
      </w:r>
    </w:p>
    <w:p>
      <w:pPr>
        <w:spacing w:after="0" w:line="173"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This Declaration may contain more than one counterpart of the signature page and this Declaration may be executed by the affixing of the signature of each of the Trustees to one of such counterpart signature pages. All of such counterpart signature pages shall be read as though one, and they shall have the same force and effect as though all of the signers had signed a single signature page.</w:t>
      </w:r>
    </w:p>
    <w:p>
      <w:pPr>
        <w:sectPr>
          <w:pgSz w:w="11900" w:h="16838" w:orient="portrait"/>
          <w:cols w:equalWidth="0" w:num="1">
            <w:col w:w="10239"/>
          </w:cols>
          <w:pgMar w:left="220" w:top="921" w:right="1440" w:bottom="1440" w:gutter="0" w:footer="0" w:header="0"/>
        </w:sectPr>
      </w:pPr>
    </w:p>
    <w:bookmarkStart w:id="323" w:name="page324"/>
    <w:bookmarkEnd w:id="323"/>
    <w:p>
      <w:pPr>
        <w:ind w:right="3679" w:firstLine="775"/>
        <w:spacing w:after="0" w:line="375" w:lineRule="auto"/>
        <w:rPr>
          <w:sz w:val="20"/>
          <w:szCs w:val="20"/>
          <w:color w:val="auto"/>
        </w:rPr>
      </w:pPr>
      <w:r>
        <w:rPr>
          <w:rFonts w:ascii="Courier New" w:cs="Courier New" w:eastAsia="Courier New" w:hAnsi="Courier New"/>
          <w:sz w:val="14"/>
          <w:szCs w:val="14"/>
          <w:color w:val="auto"/>
        </w:rPr>
        <w:t>IN WITNESS WHEREOF, the undersigned has caused these presents to be executed as of the day and year first above written.</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 William E. Dordelman</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Name: William E. Dordelman</w:t>
      </w:r>
    </w:p>
    <w:p>
      <w:pPr>
        <w:spacing w:after="0" w:line="7" w:lineRule="exact"/>
        <w:rPr>
          <w:sz w:val="20"/>
          <w:szCs w:val="20"/>
          <w:color w:val="auto"/>
        </w:rPr>
      </w:pPr>
    </w:p>
    <w:p>
      <w:pPr>
        <w:ind w:left="2420"/>
        <w:spacing w:after="0"/>
        <w:tabs>
          <w:tab w:leader="none" w:pos="3080" w:val="left"/>
        </w:tabs>
        <w:rPr>
          <w:sz w:val="20"/>
          <w:szCs w:val="20"/>
          <w:color w:val="auto"/>
        </w:rPr>
      </w:pPr>
      <w:r>
        <w:rPr>
          <w:rFonts w:ascii="Courier New" w:cs="Courier New" w:eastAsia="Courier New" w:hAnsi="Courier New"/>
          <w:sz w:val="14"/>
          <w:szCs w:val="14"/>
          <w:color w:val="auto"/>
        </w:rPr>
        <w:t>Title:</w:t>
        <w:tab/>
        <w:t>Regular Trustee</w:t>
      </w:r>
    </w:p>
    <w:p>
      <w:pPr>
        <w:spacing w:after="0" w:line="31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 Donald J. Puglisi</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Name: Donald J. Puglisi</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Title: Delaware Trustee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as Sponsor</w:t>
      </w:r>
    </w:p>
    <w:p>
      <w:pPr>
        <w:spacing w:after="0" w:line="14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 William E. Dordelman</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Name: William E. Dordelman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Title: Vice President of Finance</w:t>
      </w:r>
    </w:p>
    <w:p>
      <w:pPr>
        <w:sectPr>
          <w:pgSz w:w="11900" w:h="16838" w:orient="portrait"/>
          <w:cols w:equalWidth="0" w:num="1">
            <w:col w:w="10239"/>
          </w:cols>
          <w:pgMar w:left="220" w:top="921" w:right="1440" w:bottom="1440" w:gutter="0" w:footer="0" w:header="0"/>
        </w:sectPr>
      </w:pPr>
    </w:p>
    <w:bookmarkStart w:id="324" w:name="page325"/>
    <w:bookmarkEnd w:id="324"/>
    <w:p>
      <w:pPr>
        <w:jc w:val="right"/>
        <w:ind w:right="3339"/>
        <w:spacing w:after="0"/>
        <w:rPr>
          <w:sz w:val="20"/>
          <w:szCs w:val="20"/>
          <w:color w:val="auto"/>
        </w:rPr>
      </w:pPr>
      <w:r>
        <w:rPr>
          <w:rFonts w:ascii="Courier New" w:cs="Courier New" w:eastAsia="Courier New" w:hAnsi="Courier New"/>
          <w:sz w:val="14"/>
          <w:szCs w:val="14"/>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DECLARATION OF TRUST</w:t>
      </w: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Comcast Corporation Trust III</w:t>
      </w:r>
    </w:p>
    <w:p>
      <w:pPr>
        <w:spacing w:after="0" w:line="200" w:lineRule="exact"/>
        <w:rPr>
          <w:sz w:val="20"/>
          <w:szCs w:val="20"/>
          <w:color w:val="auto"/>
        </w:rPr>
      </w:pPr>
    </w:p>
    <w:p>
      <w:pPr>
        <w:spacing w:after="0" w:line="30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Dated as of June 16,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220" w:type="dxa"/>
            <w:vAlign w:val="bottom"/>
          </w:tcPr>
          <w:p>
            <w:pPr>
              <w:spacing w:after="0"/>
              <w:rPr>
                <w:sz w:val="21"/>
                <w:szCs w:val="21"/>
                <w:color w:val="auto"/>
              </w:rPr>
            </w:pPr>
          </w:p>
        </w:tc>
        <w:tc>
          <w:tcPr>
            <w:tcW w:w="53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4"/>
                <w:szCs w:val="24"/>
                <w:color w:val="auto"/>
              </w:rPr>
            </w:pPr>
          </w:p>
        </w:tc>
        <w:tc>
          <w:tcPr>
            <w:tcW w:w="5340" w:type="dxa"/>
            <w:vAlign w:val="bottom"/>
          </w:tcPr>
          <w:p>
            <w:pPr>
              <w:jc w:val="center"/>
              <w:ind w:right="8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340" w:type="dxa"/>
            <w:vAlign w:val="bottom"/>
            <w:vMerge w:val="restart"/>
          </w:tcPr>
          <w:p>
            <w:pPr>
              <w:jc w:val="center"/>
              <w:ind w:right="888"/>
              <w:spacing w:after="0"/>
              <w:rPr>
                <w:sz w:val="20"/>
                <w:szCs w:val="20"/>
                <w:color w:val="auto"/>
              </w:rPr>
            </w:pPr>
            <w:r>
              <w:rPr>
                <w:rFonts w:ascii="Courier New" w:cs="Courier New" w:eastAsia="Courier New" w:hAnsi="Courier New"/>
                <w:sz w:val="14"/>
                <w:szCs w:val="14"/>
                <w:color w:val="auto"/>
              </w:rPr>
              <w:t>ARTICLE 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53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3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DEFINITIONS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7"/>
              </w:rPr>
              <w:t>Definitions.....................................................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3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ARTICLE 2</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34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ORGANIZATION</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2.01.</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7"/>
              </w:rPr>
              <w:t>Name............................................................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2.02.</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7"/>
              </w:rPr>
              <w:t>Office..........................................................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2.03.</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7"/>
              </w:rPr>
              <w:t>Purpose.........................................................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2.04.</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7"/>
              </w:rPr>
              <w:t>Authority.......................................................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8"/>
              </w:rPr>
              <w:t>SECTION 2.05.  Title to Property of the Trust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8"/>
              </w:rPr>
              <w:t>SECTION 2.06.  Powers of the Trustees..........................................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8"/>
              </w:rPr>
              <w:t>SECTION 2.07.  Filing of Certificate of Trust..................................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2.08.</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7"/>
              </w:rPr>
              <w:t>Duration of Trust...............................................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8"/>
              </w:rPr>
              <w:t>SECTION 2.09.  Responsibilities of the Sponsor.................................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242"/>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8"/>
              </w:rPr>
              <w:t>SECTION 2.10.  Declaration Binding on Securities Holders.......................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3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ARTICLE 3</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340" w:type="dxa"/>
            <w:vAlign w:val="bottom"/>
          </w:tcPr>
          <w:p>
            <w:pPr>
              <w:jc w:val="center"/>
              <w:ind w:right="808"/>
              <w:spacing w:after="0"/>
              <w:rPr>
                <w:sz w:val="20"/>
                <w:szCs w:val="20"/>
                <w:color w:val="auto"/>
              </w:rPr>
            </w:pPr>
            <w:r>
              <w:rPr>
                <w:rFonts w:ascii="Courier New" w:cs="Courier New" w:eastAsia="Courier New" w:hAnsi="Courier New"/>
                <w:sz w:val="14"/>
                <w:szCs w:val="14"/>
                <w:color w:val="auto"/>
              </w:rPr>
              <w:t>TRUSTEES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3.01.</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7"/>
              </w:rPr>
              <w:t>Trustees........................................................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3.02.</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7"/>
              </w:rPr>
              <w:t>Regular Trustees................................................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3.03.</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7"/>
              </w:rPr>
              <w:t>Delaware Trustee................................................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3.04.</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7"/>
              </w:rPr>
              <w:t>Institutional Trustee...........................................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242"/>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8"/>
              </w:rPr>
              <w:t>SECTION 3.05.  Not Responsible for Recitals or Sufficiency of Declaration......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3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ARTICLE 4</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560" w:type="dxa"/>
            <w:vAlign w:val="bottom"/>
            <w:gridSpan w:val="2"/>
          </w:tcPr>
          <w:p>
            <w:pPr>
              <w:jc w:val="center"/>
              <w:ind w:left="268"/>
              <w:spacing w:after="0"/>
              <w:rPr>
                <w:sz w:val="20"/>
                <w:szCs w:val="20"/>
                <w:color w:val="auto"/>
              </w:rPr>
            </w:pPr>
            <w:r>
              <w:rPr>
                <w:rFonts w:ascii="Courier New" w:cs="Courier New" w:eastAsia="Courier New" w:hAnsi="Courier New"/>
                <w:sz w:val="14"/>
                <w:szCs w:val="14"/>
                <w:color w:val="auto"/>
              </w:rPr>
              <w:t>LIMITATION OF LIABILITY OF HOLDERS OF SECURITIES, TRUSTEES OR OTHERS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4.01.</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Exculpation....................................................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4.02.</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Fiduciary Duty.................................................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4.03.</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Indemnification...............................................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4.04.</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Outside Businesses............................................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325" w:name="page326"/>
    <w:bookmarkEnd w:id="325"/>
    <w:p>
      <w:pPr>
        <w:jc w:val="right"/>
        <w:ind w:right="341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AMENDMENTS, TERMINATION, MISCELLANEOUS</w:t>
      </w:r>
    </w:p>
    <w:p>
      <w:pPr>
        <w:spacing w:after="0" w:line="14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5.01.</w:t>
        <w:tab/>
        <w:t>Amendments</w:t>
      </w:r>
      <w:r>
        <w:rPr>
          <w:sz w:val="20"/>
          <w:szCs w:val="20"/>
          <w:color w:val="auto"/>
        </w:rPr>
        <w:tab/>
      </w:r>
      <w:r>
        <w:rPr>
          <w:rFonts w:ascii="Courier New" w:cs="Courier New" w:eastAsia="Courier New" w:hAnsi="Courier New"/>
          <w:sz w:val="14"/>
          <w:szCs w:val="14"/>
          <w:color w:val="auto"/>
        </w:rPr>
        <w:t>14</w:t>
      </w:r>
    </w:p>
    <w:p>
      <w:pPr>
        <w:spacing w:after="0" w:line="33"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5.02.</w:t>
        <w:tab/>
        <w:t>Termination of Trust</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5.03.</w:t>
        <w:tab/>
        <w:t>Governing Law</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5.04.</w:t>
        <w:tab/>
        <w:t>Headings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5.05.</w:t>
        <w:tab/>
        <w:t>Successors and Assigns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5.06.</w:t>
        <w:tab/>
        <w:t>Partial Enforceability</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5.07.</w:t>
        <w:tab/>
        <w:t>Counterparts</w:t>
      </w:r>
      <w:r>
        <w:rPr>
          <w:sz w:val="20"/>
          <w:szCs w:val="20"/>
          <w:color w:val="auto"/>
        </w:rPr>
        <w:tab/>
      </w: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755" w:right="1440" w:bottom="1440" w:gutter="0" w:footer="0" w:header="0"/>
        </w:sectPr>
      </w:pPr>
    </w:p>
    <w:bookmarkStart w:id="326" w:name="page327"/>
    <w:bookmarkEnd w:id="326"/>
    <w:p>
      <w:pPr>
        <w:jc w:val="center"/>
        <w:ind w:right="3319"/>
        <w:spacing w:after="0"/>
        <w:rPr>
          <w:sz w:val="20"/>
          <w:szCs w:val="20"/>
          <w:color w:val="auto"/>
        </w:rPr>
      </w:pPr>
      <w:r>
        <w:rPr>
          <w:rFonts w:ascii="Courier New" w:cs="Courier New" w:eastAsia="Courier New" w:hAnsi="Courier New"/>
          <w:sz w:val="14"/>
          <w:szCs w:val="14"/>
          <w:color w:val="auto"/>
        </w:rPr>
        <w:t>DECLARATION OF TRUST</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Comcast Corporation Trust III</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June 16, 1999</w:t>
      </w:r>
    </w:p>
    <w:p>
      <w:pPr>
        <w:spacing w:after="0" w:line="147" w:lineRule="exact"/>
        <w:rPr>
          <w:sz w:val="20"/>
          <w:szCs w:val="20"/>
          <w:color w:val="auto"/>
        </w:rPr>
      </w:pPr>
    </w:p>
    <w:p>
      <w:pPr>
        <w:ind w:right="3419" w:firstLine="775"/>
        <w:spacing w:after="0" w:line="292" w:lineRule="auto"/>
        <w:rPr>
          <w:sz w:val="20"/>
          <w:szCs w:val="20"/>
          <w:color w:val="auto"/>
        </w:rPr>
      </w:pPr>
      <w:r>
        <w:rPr>
          <w:rFonts w:ascii="Courier New" w:cs="Courier New" w:eastAsia="Courier New" w:hAnsi="Courier New"/>
          <w:sz w:val="14"/>
          <w:szCs w:val="14"/>
          <w:color w:val="auto"/>
        </w:rPr>
        <w:t>DECLARATION OF TRUST ("Declaration") dated and effective as of June 16, 1999 by the Trustees (as defined herein), the Sponsor (as defined herein), and by the holders, from time to time, of undivided beneficial interests in the Trust to be issued pursuant to this Declaration;</w:t>
      </w:r>
    </w:p>
    <w:p>
      <w:pPr>
        <w:spacing w:after="0" w:line="56" w:lineRule="exact"/>
        <w:rPr>
          <w:sz w:val="20"/>
          <w:szCs w:val="20"/>
          <w:color w:val="auto"/>
        </w:rPr>
      </w:pPr>
    </w:p>
    <w:p>
      <w:pPr>
        <w:ind w:right="3419" w:firstLine="775"/>
        <w:spacing w:after="0" w:line="282" w:lineRule="auto"/>
        <w:rPr>
          <w:sz w:val="20"/>
          <w:szCs w:val="20"/>
          <w:color w:val="auto"/>
        </w:rPr>
      </w:pPr>
      <w:r>
        <w:rPr>
          <w:rFonts w:ascii="Courier New" w:cs="Courier New" w:eastAsia="Courier New" w:hAnsi="Courier New"/>
          <w:sz w:val="14"/>
          <w:szCs w:val="14"/>
          <w:color w:val="auto"/>
        </w:rPr>
        <w:t>WHEREAS, the Trustees and the Sponsor desire to establish a trust (the "Trust") pursuant to the Delaware Business Trust Act for the sole purpose of issuing and selling certain securities representing undivided beneficial interests in the assets of the Trust and investing the proceeds thereof in certain Debentures of the Debenture Issuer; and</w:t>
      </w:r>
    </w:p>
    <w:p>
      <w:pPr>
        <w:spacing w:after="0" w:line="62" w:lineRule="exact"/>
        <w:rPr>
          <w:sz w:val="20"/>
          <w:szCs w:val="20"/>
          <w:color w:val="auto"/>
        </w:rPr>
      </w:pPr>
    </w:p>
    <w:p>
      <w:pPr>
        <w:ind w:right="3519" w:firstLine="775"/>
        <w:spacing w:after="0" w:line="271" w:lineRule="auto"/>
        <w:rPr>
          <w:sz w:val="20"/>
          <w:szCs w:val="20"/>
          <w:color w:val="auto"/>
        </w:rPr>
      </w:pPr>
      <w:r>
        <w:rPr>
          <w:rFonts w:ascii="Courier New" w:cs="Courier New" w:eastAsia="Courier New" w:hAnsi="Courier New"/>
          <w:sz w:val="14"/>
          <w:szCs w:val="14"/>
          <w:color w:val="auto"/>
        </w:rPr>
        <w:t>NOW, THEREFORE, it being the intention of the parties hereto that the Trust constitute a business trust under the Business Trust Act and that this Declaration constitute the governing instrument of such business trust, the Trustees declare that all assets contributed to the Trust will beheld in trust for the exclusive benefit of the holders, from time to time, of the securities representing undivided beneficial interests in the assets of the Trust issued hereunder, subject to the provisions of this Declaration.</w:t>
      </w:r>
    </w:p>
    <w:p>
      <w:pPr>
        <w:spacing w:after="0" w:line="23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1</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DEFINITIONS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1.01.</w:t>
        <w:tab/>
        <w:t>Definitions.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Unless the context otherwise requires:</w:t>
      </w:r>
    </w:p>
    <w:p>
      <w:pPr>
        <w:spacing w:after="0" w:line="173" w:lineRule="exact"/>
        <w:rPr>
          <w:sz w:val="20"/>
          <w:szCs w:val="20"/>
          <w:color w:val="auto"/>
        </w:rPr>
      </w:pPr>
    </w:p>
    <w:p>
      <w:pPr>
        <w:ind w:right="3419" w:firstLine="870"/>
        <w:spacing w:after="0" w:line="313" w:lineRule="auto"/>
        <w:tabs>
          <w:tab w:leader="none" w:pos="1206"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Declaration but not defined in the preamble above have the respective meanings assigned to them in this Section 1.01;</w:t>
      </w:r>
    </w:p>
    <w:p>
      <w:pPr>
        <w:spacing w:after="0" w:line="4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anywhere in this Declaration has the same meaning</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throughout;</w:t>
      </w:r>
    </w:p>
    <w:p>
      <w:pPr>
        <w:sectPr>
          <w:pgSz w:w="11900" w:h="16838" w:orient="portrait"/>
          <w:cols w:equalWidth="0" w:num="1">
            <w:col w:w="10239"/>
          </w:cols>
          <w:pgMar w:left="220" w:top="921" w:right="1440" w:bottom="1440" w:gutter="0" w:footer="0" w:header="0"/>
        </w:sectPr>
      </w:pPr>
    </w:p>
    <w:bookmarkStart w:id="327" w:name="page328"/>
    <w:bookmarkEnd w:id="327"/>
    <w:p>
      <w:pPr>
        <w:ind w:right="3519" w:firstLine="870"/>
        <w:spacing w:after="0" w:line="313" w:lineRule="auto"/>
        <w:tabs>
          <w:tab w:leader="none" w:pos="120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Declaration" or "this Declaration" are to this Declaration of Trust as modified, supplemented or amended from time to time;</w:t>
      </w:r>
    </w:p>
    <w:p>
      <w:pPr>
        <w:spacing w:after="0" w:line="42" w:lineRule="exact"/>
        <w:rPr>
          <w:rFonts w:ascii="Courier New" w:cs="Courier New" w:eastAsia="Courier New" w:hAnsi="Courier New"/>
          <w:sz w:val="14"/>
          <w:szCs w:val="14"/>
          <w:color w:val="auto"/>
        </w:rPr>
      </w:pPr>
    </w:p>
    <w:p>
      <w:pPr>
        <w:ind w:right="3599" w:firstLine="870"/>
        <w:spacing w:after="0" w:line="375" w:lineRule="auto"/>
        <w:tabs>
          <w:tab w:leader="none" w:pos="120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this Declaration to Articles and Sections are to Articles and Sections of this Declaration unless otherwise specified; and</w:t>
      </w:r>
    </w:p>
    <w:p>
      <w:pPr>
        <w:spacing w:after="0" w:line="1"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the singular includes the plural and vice versa.</w:t>
      </w:r>
    </w:p>
    <w:p>
      <w:pPr>
        <w:spacing w:after="0" w:line="173"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"Affiliate" has the same meaning as given to that term in Rule 405 of the Securities Act or any successor rule thereunder.</w:t>
      </w:r>
    </w:p>
    <w:p>
      <w:pPr>
        <w:spacing w:after="0" w:line="1"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"Business Day" means any day other than a day on which banking institutions in New York, New York are authorized or required by law to close.</w:t>
      </w:r>
    </w:p>
    <w:p>
      <w:pPr>
        <w:spacing w:after="0" w:line="1" w:lineRule="exact"/>
        <w:rPr>
          <w:sz w:val="20"/>
          <w:szCs w:val="20"/>
          <w:color w:val="auto"/>
        </w:rPr>
      </w:pPr>
    </w:p>
    <w:p>
      <w:pPr>
        <w:jc w:val="both"/>
        <w:ind w:right="3859" w:firstLine="775"/>
        <w:spacing w:after="0" w:line="313" w:lineRule="auto"/>
        <w:rPr>
          <w:sz w:val="20"/>
          <w:szCs w:val="20"/>
          <w:color w:val="auto"/>
        </w:rPr>
      </w:pPr>
      <w:r>
        <w:rPr>
          <w:rFonts w:ascii="Courier New" w:cs="Courier New" w:eastAsia="Courier New" w:hAnsi="Courier New"/>
          <w:sz w:val="14"/>
          <w:szCs w:val="14"/>
          <w:color w:val="auto"/>
        </w:rPr>
        <w:t>"Business Trust Act" means Chapter 38 of Title 12 of the Delaware Code, 12 Del. Code Section 3801 et seq., as it may be amended from time to time, or any successor legislation.</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"Commission" means the Securities and Exchange Commission.</w:t>
      </w:r>
    </w:p>
    <w:p>
      <w:pPr>
        <w:spacing w:after="0" w:line="173" w:lineRule="exact"/>
        <w:rPr>
          <w:sz w:val="20"/>
          <w:szCs w:val="20"/>
          <w:color w:val="auto"/>
        </w:rPr>
      </w:pPr>
    </w:p>
    <w:p>
      <w:pPr>
        <w:ind w:right="4019" w:firstLine="775"/>
        <w:spacing w:after="0" w:line="313" w:lineRule="auto"/>
        <w:rPr>
          <w:sz w:val="20"/>
          <w:szCs w:val="20"/>
          <w:color w:val="auto"/>
        </w:rPr>
      </w:pPr>
      <w:r>
        <w:rPr>
          <w:rFonts w:ascii="Courier New" w:cs="Courier New" w:eastAsia="Courier New" w:hAnsi="Courier New"/>
          <w:sz w:val="14"/>
          <w:szCs w:val="14"/>
          <w:color w:val="auto"/>
        </w:rPr>
        <w:t>"Common Security" means a security representing an undivided beneficial interest in the assets of the Trust with such terms as may be written in any amendment to this Declaration.</w:t>
      </w:r>
    </w:p>
    <w:p>
      <w:pPr>
        <w:spacing w:after="0" w:line="42" w:lineRule="exact"/>
        <w:rPr>
          <w:sz w:val="20"/>
          <w:szCs w:val="20"/>
          <w:color w:val="auto"/>
        </w:rPr>
      </w:pPr>
    </w:p>
    <w:p>
      <w:pPr>
        <w:ind w:right="3419" w:firstLine="775"/>
        <w:spacing w:after="0" w:line="292" w:lineRule="auto"/>
        <w:rPr>
          <w:sz w:val="20"/>
          <w:szCs w:val="20"/>
          <w:color w:val="auto"/>
        </w:rPr>
      </w:pPr>
      <w:r>
        <w:rPr>
          <w:rFonts w:ascii="Courier New" w:cs="Courier New" w:eastAsia="Courier New" w:hAnsi="Courier New"/>
          <w:sz w:val="14"/>
          <w:szCs w:val="14"/>
          <w:color w:val="auto"/>
        </w:rPr>
        <w:t>"Company Indemnified Person" means (a) any Regular Trustee; (b) any Affiliate of any Regular Trustee; (c) any officers, directors, shareholders, members, partners, employees, representatives or agents of any Regular Trustee; or (d) any employee or agent of the Trust or its Affiliates.</w:t>
      </w:r>
    </w:p>
    <w:p>
      <w:pPr>
        <w:spacing w:after="0" w:line="56"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"Covered Person" means (a) any officer, director, shareholder, partner, member, representative, employee or agent of (i) the Trust or (ii) the Trust's Affiliates and (b) any holder of Securities.</w:t>
      </w:r>
    </w:p>
    <w:p>
      <w:pPr>
        <w:spacing w:after="0" w:line="42" w:lineRule="exact"/>
        <w:rPr>
          <w:sz w:val="20"/>
          <w:szCs w:val="20"/>
          <w:color w:val="auto"/>
        </w:rPr>
      </w:pPr>
    </w:p>
    <w:p>
      <w:pPr>
        <w:jc w:val="both"/>
        <w:ind w:right="3599" w:firstLine="775"/>
        <w:spacing w:after="0" w:line="375" w:lineRule="auto"/>
        <w:rPr>
          <w:sz w:val="20"/>
          <w:szCs w:val="20"/>
          <w:color w:val="auto"/>
        </w:rPr>
      </w:pPr>
      <w:r>
        <w:rPr>
          <w:rFonts w:ascii="Courier New" w:cs="Courier New" w:eastAsia="Courier New" w:hAnsi="Courier New"/>
          <w:sz w:val="14"/>
          <w:szCs w:val="14"/>
          <w:color w:val="auto"/>
        </w:rPr>
        <w:t>"Debenture Issuer" means the Parent in its capacity as the issuer of the Debentures under the Indenture.</w:t>
      </w:r>
    </w:p>
    <w:p>
      <w:pPr>
        <w:spacing w:after="0" w:line="1" w:lineRule="exact"/>
        <w:rPr>
          <w:sz w:val="20"/>
          <w:szCs w:val="20"/>
          <w:color w:val="auto"/>
        </w:rPr>
      </w:pPr>
    </w:p>
    <w:p>
      <w:pPr>
        <w:ind w:right="4019" w:firstLine="775"/>
        <w:spacing w:after="0" w:line="375" w:lineRule="auto"/>
        <w:rPr>
          <w:sz w:val="20"/>
          <w:szCs w:val="20"/>
          <w:color w:val="auto"/>
        </w:rPr>
      </w:pPr>
      <w:r>
        <w:rPr>
          <w:rFonts w:ascii="Courier New" w:cs="Courier New" w:eastAsia="Courier New" w:hAnsi="Courier New"/>
          <w:sz w:val="14"/>
          <w:szCs w:val="14"/>
          <w:color w:val="auto"/>
        </w:rPr>
        <w:t>"Debentures" means the series of Debentures to be issued by the Debenture Issuer and acquired by the Trust.</w:t>
      </w:r>
    </w:p>
    <w:p>
      <w:pPr>
        <w:spacing w:after="0" w:line="1" w:lineRule="exact"/>
        <w:rPr>
          <w:sz w:val="20"/>
          <w:szCs w:val="20"/>
          <w:color w:val="auto"/>
        </w:rPr>
      </w:pPr>
    </w:p>
    <w:p>
      <w:pPr>
        <w:jc w:val="both"/>
        <w:ind w:right="3599" w:firstLine="775"/>
        <w:spacing w:after="0" w:line="313" w:lineRule="auto"/>
        <w:rPr>
          <w:sz w:val="20"/>
          <w:szCs w:val="20"/>
          <w:color w:val="auto"/>
        </w:rPr>
      </w:pPr>
      <w:r>
        <w:rPr>
          <w:rFonts w:ascii="Courier New" w:cs="Courier New" w:eastAsia="Courier New" w:hAnsi="Courier New"/>
          <w:sz w:val="14"/>
          <w:szCs w:val="14"/>
          <w:color w:val="auto"/>
        </w:rPr>
        <w:t>"Debenture Trustee" means the person to be selected by the Parent to act as trustee under the Indenture until a successor is appointed thereunder, and thereafter means such successor trustee.</w:t>
      </w:r>
    </w:p>
    <w:p>
      <w:pPr>
        <w:spacing w:after="0" w:line="200" w:lineRule="exact"/>
        <w:rPr>
          <w:sz w:val="20"/>
          <w:szCs w:val="20"/>
          <w:color w:val="auto"/>
        </w:rPr>
      </w:pP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921" w:right="1440" w:bottom="1440" w:gutter="0" w:footer="0" w:header="0"/>
        </w:sectPr>
      </w:pPr>
    </w:p>
    <w:bookmarkStart w:id="328" w:name="page329"/>
    <w:bookmarkEnd w:id="328"/>
    <w:p>
      <w:pPr>
        <w:ind w:left="780"/>
        <w:spacing w:after="0"/>
        <w:rPr>
          <w:sz w:val="20"/>
          <w:szCs w:val="20"/>
          <w:color w:val="auto"/>
        </w:rPr>
      </w:pPr>
      <w:r>
        <w:rPr>
          <w:rFonts w:ascii="Courier New" w:cs="Courier New" w:eastAsia="Courier New" w:hAnsi="Courier New"/>
          <w:sz w:val="14"/>
          <w:szCs w:val="14"/>
          <w:color w:val="auto"/>
        </w:rPr>
        <w:t>"Delaware Trustee" has the meaning set forth in Section 3.01.</w:t>
      </w:r>
    </w:p>
    <w:p>
      <w:pPr>
        <w:spacing w:after="0" w:line="173" w:lineRule="exact"/>
        <w:rPr>
          <w:sz w:val="20"/>
          <w:szCs w:val="20"/>
          <w:color w:val="auto"/>
        </w:rPr>
      </w:pPr>
    </w:p>
    <w:p>
      <w:pPr>
        <w:ind w:right="3599" w:firstLine="775"/>
        <w:spacing w:after="0" w:line="375" w:lineRule="auto"/>
        <w:rPr>
          <w:sz w:val="20"/>
          <w:szCs w:val="20"/>
          <w:color w:val="auto"/>
        </w:rPr>
      </w:pPr>
      <w:r>
        <w:rPr>
          <w:rFonts w:ascii="Courier New" w:cs="Courier New" w:eastAsia="Courier New" w:hAnsi="Courier New"/>
          <w:sz w:val="14"/>
          <w:szCs w:val="14"/>
          <w:color w:val="auto"/>
        </w:rPr>
        <w:t>"Exchange Act" means the Securities Exchange Act of 1934, as amended from time to time or any successor legislation.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"Fiduciary Indemnified Person" has the meaning set forth in 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4.03(b).</w:t>
      </w:r>
    </w:p>
    <w:p>
      <w:pPr>
        <w:spacing w:after="0" w:line="147" w:lineRule="exact"/>
        <w:rPr>
          <w:sz w:val="20"/>
          <w:szCs w:val="20"/>
          <w:color w:val="auto"/>
        </w:rPr>
      </w:pPr>
    </w:p>
    <w:p>
      <w:pPr>
        <w:ind w:right="4279" w:firstLine="775"/>
        <w:spacing w:after="0" w:line="375" w:lineRule="auto"/>
        <w:rPr>
          <w:sz w:val="20"/>
          <w:szCs w:val="20"/>
          <w:color w:val="auto"/>
        </w:rPr>
      </w:pPr>
      <w:r>
        <w:rPr>
          <w:rFonts w:ascii="Courier New" w:cs="Courier New" w:eastAsia="Courier New" w:hAnsi="Courier New"/>
          <w:sz w:val="14"/>
          <w:szCs w:val="14"/>
          <w:color w:val="auto"/>
        </w:rPr>
        <w:t>"Indemnified Person" means a Company Indemnified Person or a Fiduciary Indemnified Person.</w:t>
      </w:r>
    </w:p>
    <w:p>
      <w:pPr>
        <w:spacing w:after="0" w:line="1"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"Indenture" means the indenture to be entered into between the Parent and the Debenture Trustee and any indenture supplemental thereto pursuant to which the Debentures are to be issued.</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"Institutional Trustee" has the meaning set forth in Section 3.04.</w:t>
      </w:r>
    </w:p>
    <w:p>
      <w:pPr>
        <w:spacing w:after="0" w:line="173"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"Parent" means Comcast Corporation, a Pennsylvania corporation or any successor entity in a merger.</w:t>
      </w:r>
    </w:p>
    <w:p>
      <w:pPr>
        <w:spacing w:after="0" w:line="1"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62" w:lineRule="exact"/>
        <w:rPr>
          <w:sz w:val="20"/>
          <w:szCs w:val="20"/>
          <w:color w:val="auto"/>
        </w:rPr>
      </w:pPr>
    </w:p>
    <w:p>
      <w:pPr>
        <w:ind w:right="3679" w:firstLine="775"/>
        <w:spacing w:after="0" w:line="313" w:lineRule="auto"/>
        <w:rPr>
          <w:sz w:val="20"/>
          <w:szCs w:val="20"/>
          <w:color w:val="auto"/>
        </w:rPr>
      </w:pPr>
      <w:r>
        <w:rPr>
          <w:rFonts w:ascii="Courier New" w:cs="Courier New" w:eastAsia="Courier New" w:hAnsi="Courier New"/>
          <w:sz w:val="14"/>
          <w:szCs w:val="14"/>
          <w:color w:val="auto"/>
        </w:rPr>
        <w:t>"Preferred Security" means a security representing an undivided beneficial interest in the assets of the Trust with such terms as may be set out in any amendment to this Declaration.</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"Regular Trustee" has the meaning set forth in Section 3.01.</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"Securities" means the Common Securities and the Preferred Securities.</w:t>
      </w:r>
    </w:p>
    <w:p>
      <w:pPr>
        <w:spacing w:after="0" w:line="173" w:lineRule="exact"/>
        <w:rPr>
          <w:sz w:val="20"/>
          <w:szCs w:val="20"/>
          <w:color w:val="auto"/>
        </w:rPr>
      </w:pPr>
    </w:p>
    <w:p>
      <w:pPr>
        <w:ind w:right="3779" w:firstLine="775"/>
        <w:spacing w:after="0" w:line="375" w:lineRule="auto"/>
        <w:rPr>
          <w:sz w:val="20"/>
          <w:szCs w:val="20"/>
          <w:color w:val="auto"/>
        </w:rPr>
      </w:pPr>
      <w:r>
        <w:rPr>
          <w:rFonts w:ascii="Courier New" w:cs="Courier New" w:eastAsia="Courier New" w:hAnsi="Courier New"/>
          <w:sz w:val="14"/>
          <w:szCs w:val="14"/>
          <w:color w:val="auto"/>
        </w:rPr>
        <w:t>"Securities Act" means the Securities Act of 1933, as amended from time to time, or any successor legislation.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"Sponsor" means the Parent in its capacity as sponsor of the Trust.</w:t>
      </w:r>
    </w:p>
    <w:p>
      <w:pPr>
        <w:spacing w:after="0" w:line="173" w:lineRule="exact"/>
        <w:rPr>
          <w:sz w:val="20"/>
          <w:szCs w:val="20"/>
          <w:color w:val="auto"/>
        </w:rPr>
      </w:pPr>
    </w:p>
    <w:p>
      <w:pPr>
        <w:ind w:right="3679" w:firstLine="775"/>
        <w:spacing w:after="0" w:line="282" w:lineRule="auto"/>
        <w:rPr>
          <w:sz w:val="20"/>
          <w:szCs w:val="20"/>
          <w:color w:val="auto"/>
        </w:rPr>
      </w:pPr>
      <w:r>
        <w:rPr>
          <w:rFonts w:ascii="Courier New" w:cs="Courier New" w:eastAsia="Courier New" w:hAnsi="Courier New"/>
          <w:sz w:val="14"/>
          <w:szCs w:val="14"/>
          <w:color w:val="auto"/>
        </w:rPr>
        <w:t>"Trustee" or "Trustees" means each Person who has signed this Declaration as a trustee, so long as such Person shall continue in office in accordance with the terms hereof, and all other Persons who may from time to time be duly appointed, qualified and serving as Trustees in accordance with the</w:t>
      </w:r>
    </w:p>
    <w:p>
      <w:pPr>
        <w:spacing w:after="0" w:line="200" w:lineRule="exact"/>
        <w:rPr>
          <w:sz w:val="20"/>
          <w:szCs w:val="20"/>
          <w:color w:val="auto"/>
        </w:rPr>
      </w:pPr>
    </w:p>
    <w:p>
      <w:pPr>
        <w:spacing w:after="0" w:line="35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329" w:name="page330"/>
    <w:bookmarkEnd w:id="329"/>
    <w:p>
      <w:pPr>
        <w:ind w:right="3419"/>
        <w:spacing w:after="0" w:line="376" w:lineRule="auto"/>
        <w:rPr>
          <w:sz w:val="20"/>
          <w:szCs w:val="20"/>
          <w:color w:val="auto"/>
        </w:rPr>
      </w:pPr>
      <w:r>
        <w:rPr>
          <w:rFonts w:ascii="Courier New" w:cs="Courier New" w:eastAsia="Courier New" w:hAnsi="Courier New"/>
          <w:sz w:val="14"/>
          <w:szCs w:val="14"/>
          <w:color w:val="auto"/>
        </w:rPr>
        <w:t>provisions hereof, and references herein to a Trustee or the Trustees shall refer to such Person or Persons solely in their capacity as trustees hereunder.</w:t>
      </w:r>
    </w:p>
    <w:p>
      <w:pPr>
        <w:spacing w:after="0" w:line="16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2</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ORGANIZATION</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2.01.</w:t>
        <w:tab/>
        <w:t>Name.</w:t>
      </w:r>
    </w:p>
    <w:p>
      <w:pPr>
        <w:spacing w:after="0" w:line="173"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The Trust created by this Declaration is named "Comcast Corporation Trust III." The Trust's activities may be conducted under the name of the Trust or any other name deemed advisable by the Regular Trustees.</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2.02.</w:t>
        <w:tab/>
        <w:t>Office.</w:t>
      </w:r>
    </w:p>
    <w:p>
      <w:pPr>
        <w:spacing w:after="0" w:line="173"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The address of the principal office of the Trust is c/o Comcast Corporation, 1500 Market Street, Philadelphia, Pennsylvania 19102-2148. At any time, the Regular Trustees may designate another principal office.</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2.03.</w:t>
        <w:tab/>
        <w:t>Purpose.</w:t>
      </w:r>
    </w:p>
    <w:p>
      <w:pPr>
        <w:spacing w:after="0" w:line="173"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The exclusive purposes and functions of the Trust are (a) to issue and sell Securities and use the proceeds from such sale to acquire the Debentures, and (b) except as otherwise limited herein, to engage in only those other activities necessary, or incidental thereto. The Trust shall not borrow money, issue debt or reinvest proceeds derived from investments, pledge any of its assets, or otherwise undertake (or permit to be undertaken) any activity that would cause the Trust not to be classified for United States federal income tax purposes as a grantor trust.</w:t>
      </w:r>
    </w:p>
    <w:p>
      <w:pPr>
        <w:spacing w:after="0" w:line="74"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2.04.</w:t>
        <w:tab/>
        <w:t>Authority.</w:t>
      </w:r>
    </w:p>
    <w:p>
      <w:pPr>
        <w:spacing w:after="0" w:line="173"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Subject to the limitations provided in this Declaration, the Regular Trustees shall have exclusive and complete authority to carry out the purposes of the Trust. An action taken by the Regular Trustees in accordance with their powers shall constitute the act of and serve to bind the Trust. In dealing with the Regular Trustees acting on behalf of the Trust, no person shall be required to inquire into the authority of the Regular Trustees to bind the Trust. Persons dealing with the Trust are entitled to rely conclusively on the power and authority of the Regular Trustees as set forth in this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21" w:right="1440" w:bottom="1440" w:gutter="0" w:footer="0" w:header="0"/>
        </w:sectPr>
      </w:pPr>
    </w:p>
    <w:bookmarkStart w:id="330" w:name="page331"/>
    <w:bookmarkEnd w:id="330"/>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2.05.</w:t>
        <w:tab/>
        <w:t>Title to Property of the Trust .</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Legal title to all assets of the Trust shall be vested in the Trust.</w:t>
      </w:r>
    </w:p>
    <w:p>
      <w:pPr>
        <w:spacing w:after="0" w:line="173"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2.06.</w:t>
        <w:tab/>
        <w:t>Powers of the Trustees.</w:t>
      </w:r>
    </w:p>
    <w:p>
      <w:pPr>
        <w:spacing w:after="0" w:line="173" w:lineRule="exact"/>
        <w:rPr>
          <w:sz w:val="20"/>
          <w:szCs w:val="20"/>
          <w:color w:val="auto"/>
        </w:rPr>
      </w:pPr>
    </w:p>
    <w:p>
      <w:pPr>
        <w:ind w:right="3599" w:firstLine="775"/>
        <w:spacing w:after="0" w:line="375" w:lineRule="auto"/>
        <w:rPr>
          <w:sz w:val="20"/>
          <w:szCs w:val="20"/>
          <w:color w:val="auto"/>
        </w:rPr>
      </w:pPr>
      <w:r>
        <w:rPr>
          <w:rFonts w:ascii="Courier New" w:cs="Courier New" w:eastAsia="Courier New" w:hAnsi="Courier New"/>
          <w:sz w:val="14"/>
          <w:szCs w:val="14"/>
          <w:color w:val="auto"/>
        </w:rPr>
        <w:t>The Regular Trustees shall have the exclusive power and authority to cause the Trust to engage in the following activities:</w:t>
      </w:r>
    </w:p>
    <w:p>
      <w:pPr>
        <w:spacing w:after="0" w:line="1" w:lineRule="exact"/>
        <w:rPr>
          <w:sz w:val="20"/>
          <w:szCs w:val="20"/>
          <w:color w:val="auto"/>
        </w:rPr>
      </w:pPr>
    </w:p>
    <w:p>
      <w:pPr>
        <w:ind w:right="3519" w:firstLine="870"/>
        <w:spacing w:after="0" w:line="271" w:lineRule="auto"/>
        <w:tabs>
          <w:tab w:leader="none" w:pos="1206"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and sell the Preferred Securities and the Common Securities in accordance with this Declaration; provided, however, that the Trust may issue no more than one series of Preferred Securities and no more than one series of Common Securities, and, provided further, that there shall be no interests in the Trust other than the Securities and the issuance of the Securities shall be limited to a one-time, simultaneous issuance of both Preferred Securities and Common Securities;</w:t>
      </w:r>
    </w:p>
    <w:p>
      <w:pPr>
        <w:spacing w:after="0" w:line="71" w:lineRule="exact"/>
        <w:rPr>
          <w:rFonts w:ascii="Courier New" w:cs="Courier New" w:eastAsia="Courier New" w:hAnsi="Courier New"/>
          <w:sz w:val="14"/>
          <w:szCs w:val="14"/>
          <w:color w:val="auto"/>
        </w:rPr>
      </w:pPr>
    </w:p>
    <w:p>
      <w:pPr>
        <w:ind w:right="4379" w:firstLine="870"/>
        <w:spacing w:after="0" w:line="375" w:lineRule="auto"/>
        <w:tabs>
          <w:tab w:leader="none" w:pos="1206"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issue and sale of the Preferred Securities, at the direction of the Sponsor, to:</w:t>
      </w:r>
    </w:p>
    <w:p>
      <w:pPr>
        <w:spacing w:after="0" w:line="1" w:lineRule="exact"/>
        <w:rPr>
          <w:rFonts w:ascii="Courier New" w:cs="Courier New" w:eastAsia="Courier New" w:hAnsi="Courier New"/>
          <w:sz w:val="14"/>
          <w:szCs w:val="14"/>
          <w:color w:val="auto"/>
        </w:rPr>
      </w:pPr>
    </w:p>
    <w:p>
      <w:pPr>
        <w:jc w:val="both"/>
        <w:ind w:left="860" w:right="4199" w:firstLine="440"/>
        <w:spacing w:after="0" w:line="313" w:lineRule="auto"/>
        <w:tabs>
          <w:tab w:leader="none" w:pos="1635"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with the Commission a registration statement on Form S-3 prepared by the Sponsor, including any amendments thereto in relation to the Preferred Securities;</w:t>
      </w:r>
    </w:p>
    <w:p>
      <w:pPr>
        <w:spacing w:after="0" w:line="42" w:lineRule="exact"/>
        <w:rPr>
          <w:rFonts w:ascii="Courier New" w:cs="Courier New" w:eastAsia="Courier New" w:hAnsi="Courier New"/>
          <w:sz w:val="14"/>
          <w:szCs w:val="14"/>
          <w:color w:val="auto"/>
        </w:rPr>
      </w:pPr>
    </w:p>
    <w:p>
      <w:pPr>
        <w:ind w:left="860" w:right="3419" w:firstLine="440"/>
        <w:spacing w:after="0" w:line="282" w:lineRule="auto"/>
        <w:tabs>
          <w:tab w:leader="none" w:pos="1721"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any documents prepared by the Sponsor, or take any acts as determined by the Sponsor to be necessary in order to qualify or register all or part of the Preferred Securities in any State in which the Sponsor has determined to qualify or register such Preferred Securities for sale;</w:t>
      </w:r>
    </w:p>
    <w:p>
      <w:pPr>
        <w:spacing w:after="0" w:line="62" w:lineRule="exact"/>
        <w:rPr>
          <w:rFonts w:ascii="Courier New" w:cs="Courier New" w:eastAsia="Courier New" w:hAnsi="Courier New"/>
          <w:sz w:val="14"/>
          <w:szCs w:val="14"/>
          <w:color w:val="auto"/>
        </w:rPr>
      </w:pPr>
    </w:p>
    <w:p>
      <w:pPr>
        <w:ind w:left="860" w:right="3519" w:firstLine="440"/>
        <w:spacing w:after="0" w:line="292" w:lineRule="auto"/>
        <w:tabs>
          <w:tab w:leader="none" w:pos="1808"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an application, prepared by the Sponsor, to the New York Stock Exchange or any other national stock exchange or the Nasdaq Stock Market's National Market for listing upon notice of issuance of any Preferred Securities;</w:t>
      </w:r>
    </w:p>
    <w:p>
      <w:pPr>
        <w:spacing w:after="0" w:line="56" w:lineRule="exact"/>
        <w:rPr>
          <w:rFonts w:ascii="Courier New" w:cs="Courier New" w:eastAsia="Courier New" w:hAnsi="Courier New"/>
          <w:sz w:val="14"/>
          <w:szCs w:val="14"/>
          <w:color w:val="auto"/>
        </w:rPr>
      </w:pPr>
    </w:p>
    <w:p>
      <w:pPr>
        <w:ind w:left="860" w:right="3519" w:firstLine="440"/>
        <w:spacing w:after="0" w:line="292" w:lineRule="auto"/>
        <w:tabs>
          <w:tab w:leader="none" w:pos="1721"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with the Commission a registration statement on Form 8-A, including any amendments thereto, prepared by the Sponsor relating to the registration of the Preferred Securities under Section 12(b) of the Exchange Act; and</w:t>
      </w:r>
    </w:p>
    <w:p>
      <w:pPr>
        <w:spacing w:after="0" w:line="56" w:lineRule="exact"/>
        <w:rPr>
          <w:rFonts w:ascii="Courier New" w:cs="Courier New" w:eastAsia="Courier New" w:hAnsi="Courier New"/>
          <w:sz w:val="14"/>
          <w:szCs w:val="14"/>
          <w:color w:val="auto"/>
        </w:rPr>
      </w:pPr>
    </w:p>
    <w:p>
      <w:pPr>
        <w:ind w:left="860" w:right="3419" w:firstLine="440"/>
        <w:spacing w:after="0" w:line="376" w:lineRule="auto"/>
        <w:tabs>
          <w:tab w:leader="none" w:pos="1635"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enter into an underwriting agreement and pricing agreement providing for the sale of the Preferred Securities;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1440" w:gutter="0" w:footer="0" w:header="0"/>
        </w:sectPr>
      </w:pPr>
    </w:p>
    <w:bookmarkStart w:id="331" w:name="page332"/>
    <w:bookmarkEnd w:id="331"/>
    <w:p>
      <w:pPr>
        <w:jc w:val="both"/>
        <w:ind w:right="3679" w:firstLine="870"/>
        <w:spacing w:after="0" w:line="313" w:lineRule="auto"/>
        <w:tabs>
          <w:tab w:leader="none" w:pos="1206"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employ or otherwise engage employees and agents (who may be designated as officers with titles) and managers, contractors, advisors, and consultants and provide for reasonable compensation for such services;</w:t>
      </w:r>
    </w:p>
    <w:p>
      <w:pPr>
        <w:spacing w:after="0" w:line="42" w:lineRule="exact"/>
        <w:rPr>
          <w:rFonts w:ascii="Courier New" w:cs="Courier New" w:eastAsia="Courier New" w:hAnsi="Courier New"/>
          <w:sz w:val="14"/>
          <w:szCs w:val="14"/>
          <w:color w:val="auto"/>
        </w:rPr>
      </w:pPr>
    </w:p>
    <w:p>
      <w:pPr>
        <w:ind w:right="3519" w:firstLine="870"/>
        <w:spacing w:after="0" w:line="375" w:lineRule="auto"/>
        <w:tabs>
          <w:tab w:leader="none" w:pos="1206"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incur expenses which are necessary or incidental to carry out any of the purposes of this Declaration; and</w:t>
      </w:r>
    </w:p>
    <w:p>
      <w:pPr>
        <w:spacing w:after="0" w:line="1" w:lineRule="exact"/>
        <w:rPr>
          <w:rFonts w:ascii="Courier New" w:cs="Courier New" w:eastAsia="Courier New" w:hAnsi="Courier New"/>
          <w:sz w:val="14"/>
          <w:szCs w:val="14"/>
          <w:color w:val="auto"/>
        </w:rPr>
      </w:pPr>
    </w:p>
    <w:p>
      <w:pPr>
        <w:ind w:right="3599" w:firstLine="870"/>
        <w:spacing w:after="0" w:line="313" w:lineRule="auto"/>
        <w:tabs>
          <w:tab w:leader="none" w:pos="1206"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execute all documents or instruments, perform all duties and powers, and do all things for and on behalf of the Trust in all matters necessary or incidental to the foregoing.</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2.07.</w:t>
        <w:tab/>
        <w:t>Filing of Certificate of Trust.</w:t>
      </w:r>
    </w:p>
    <w:p>
      <w:pPr>
        <w:spacing w:after="0" w:line="173" w:lineRule="exact"/>
        <w:rPr>
          <w:sz w:val="20"/>
          <w:szCs w:val="20"/>
          <w:color w:val="auto"/>
        </w:rPr>
      </w:pPr>
    </w:p>
    <w:p>
      <w:pPr>
        <w:ind w:right="3679" w:firstLine="775"/>
        <w:spacing w:after="0" w:line="292" w:lineRule="auto"/>
        <w:rPr>
          <w:sz w:val="20"/>
          <w:szCs w:val="20"/>
          <w:color w:val="auto"/>
        </w:rPr>
      </w:pPr>
      <w:r>
        <w:rPr>
          <w:rFonts w:ascii="Courier New" w:cs="Courier New" w:eastAsia="Courier New" w:hAnsi="Courier New"/>
          <w:sz w:val="14"/>
          <w:szCs w:val="14"/>
          <w:color w:val="auto"/>
        </w:rPr>
        <w:t>On or after the date of execution of this Declaration, the Trustees shall cause the filing of the Certificate of Trust for the Trust in the form attached hereto as Exhibit A with the Secretary of State of the State of Delaware.</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2.08.</w:t>
        <w:tab/>
        <w:t>Duration of Trust.</w:t>
      </w:r>
    </w:p>
    <w:p>
      <w:pPr>
        <w:spacing w:after="0" w:line="173" w:lineRule="exact"/>
        <w:rPr>
          <w:sz w:val="20"/>
          <w:szCs w:val="20"/>
          <w:color w:val="auto"/>
        </w:rPr>
      </w:pPr>
    </w:p>
    <w:p>
      <w:pPr>
        <w:ind w:right="3679" w:firstLine="775"/>
        <w:spacing w:after="0" w:line="375" w:lineRule="auto"/>
        <w:rPr>
          <w:sz w:val="20"/>
          <w:szCs w:val="20"/>
          <w:color w:val="auto"/>
        </w:rPr>
      </w:pPr>
      <w:r>
        <w:rPr>
          <w:rFonts w:ascii="Courier New" w:cs="Courier New" w:eastAsia="Courier New" w:hAnsi="Courier New"/>
          <w:sz w:val="14"/>
          <w:szCs w:val="14"/>
          <w:color w:val="auto"/>
        </w:rPr>
        <w:t>The Trust, absent termination pursuant to the provisions of Section 5.02, shall have existence for fifty-five (55) years from the date hereof.</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2.09.</w:t>
        <w:tab/>
        <w:t>Responsibilities of the Sponsor.</w:t>
      </w:r>
    </w:p>
    <w:p>
      <w:pPr>
        <w:spacing w:after="0" w:line="173"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In connection with the issue and sale of the Preferred Securities, the Sponsor shall have the exclusive right and responsibility to engage in the following activities:</w:t>
      </w:r>
    </w:p>
    <w:p>
      <w:pPr>
        <w:spacing w:after="0" w:line="42" w:lineRule="exact"/>
        <w:rPr>
          <w:sz w:val="20"/>
          <w:szCs w:val="20"/>
          <w:color w:val="auto"/>
        </w:rPr>
      </w:pPr>
    </w:p>
    <w:p>
      <w:pPr>
        <w:ind w:right="3779" w:firstLine="870"/>
        <w:spacing w:after="0" w:line="313" w:lineRule="auto"/>
        <w:tabs>
          <w:tab w:leader="none" w:pos="1206"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with the Commission a registration statement on Form S-3 in relation to the Preferred Securities, including any amendments thereto;</w:t>
      </w:r>
    </w:p>
    <w:p>
      <w:pPr>
        <w:spacing w:after="0" w:line="42" w:lineRule="exact"/>
        <w:rPr>
          <w:rFonts w:ascii="Courier New" w:cs="Courier New" w:eastAsia="Courier New" w:hAnsi="Courier New"/>
          <w:sz w:val="14"/>
          <w:szCs w:val="14"/>
          <w:color w:val="auto"/>
        </w:rPr>
      </w:pPr>
    </w:p>
    <w:p>
      <w:pPr>
        <w:ind w:right="3419" w:firstLine="870"/>
        <w:spacing w:after="0" w:line="271" w:lineRule="auto"/>
        <w:tabs>
          <w:tab w:leader="none" w:pos="1206"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States in which to take appropriate action to qualify or register for sale all or part of the Preferred Securities and to do any and all such acts, other than actions which must be taken by the Trust, and advise the Trust of actions it must take, and prepare for execution and filing any documents to be executed and filed by the Trust, as the Sponsor deems necessary or advisable in order to comply with the applicable laws of any such States;</w:t>
      </w:r>
    </w:p>
    <w:p>
      <w:pPr>
        <w:spacing w:after="0" w:line="71" w:lineRule="exact"/>
        <w:rPr>
          <w:rFonts w:ascii="Courier New" w:cs="Courier New" w:eastAsia="Courier New" w:hAnsi="Courier New"/>
          <w:sz w:val="14"/>
          <w:szCs w:val="14"/>
          <w:color w:val="auto"/>
        </w:rPr>
      </w:pPr>
    </w:p>
    <w:p>
      <w:pPr>
        <w:ind w:right="3419" w:firstLine="870"/>
        <w:spacing w:after="0" w:line="313" w:lineRule="auto"/>
        <w:tabs>
          <w:tab w:leader="none" w:pos="1206"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an application to the New York Stock Exchange or any other national stock exchange or the Nasdaq National Market for listing upon notice of issuance of any Preferred Securities;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21" w:right="1440" w:bottom="1440" w:gutter="0" w:footer="0" w:header="0"/>
        </w:sectPr>
      </w:pPr>
    </w:p>
    <w:bookmarkStart w:id="332" w:name="page333"/>
    <w:bookmarkEnd w:id="332"/>
    <w:p>
      <w:pPr>
        <w:ind w:right="3419" w:firstLine="870"/>
        <w:spacing w:after="0" w:line="292" w:lineRule="auto"/>
        <w:tabs>
          <w:tab w:leader="none" w:pos="1206"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with the Commission a registration statement on Form 8-A relating to the registration of the class of Preferred Securities under Section 12(b) of the Exchange Act, including any amendments thereto; and</w:t>
      </w:r>
    </w:p>
    <w:p>
      <w:pPr>
        <w:spacing w:after="0" w:line="56" w:lineRule="exact"/>
        <w:rPr>
          <w:rFonts w:ascii="Courier New" w:cs="Courier New" w:eastAsia="Courier New" w:hAnsi="Courier New"/>
          <w:sz w:val="14"/>
          <w:szCs w:val="14"/>
          <w:color w:val="auto"/>
        </w:rPr>
      </w:pPr>
    </w:p>
    <w:p>
      <w:pPr>
        <w:ind w:right="3599" w:firstLine="870"/>
        <w:spacing w:after="0" w:line="375" w:lineRule="auto"/>
        <w:tabs>
          <w:tab w:leader="none" w:pos="1206"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negotiate the terms of an underwriting agreement and pricing agreement providing for the sale of the Preferred Securities.</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2.10.</w:t>
        <w:tab/>
        <w:t>Declaration Binding on Securities Holders.</w:t>
      </w:r>
    </w:p>
    <w:p>
      <w:pPr>
        <w:spacing w:after="0" w:line="173"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Every Person by virtue of having become a holder of a Security or any interest therein in accordance with the terms of this Declaration, shall be deemed to have expressly assented and agreed to the terms of, and shall be bound by, this Declaration.</w:t>
      </w:r>
    </w:p>
    <w:p>
      <w:pPr>
        <w:spacing w:after="0" w:line="222"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4"/>
          <w:szCs w:val="14"/>
          <w:color w:val="auto"/>
        </w:rPr>
        <w:t>ARTICLE 3</w:t>
      </w:r>
    </w:p>
    <w:p>
      <w:pPr>
        <w:spacing w:after="0" w:line="33"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4"/>
          <w:szCs w:val="14"/>
          <w:color w:val="auto"/>
        </w:rPr>
        <w:t>TRUSTEES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3.01.</w:t>
        <w:tab/>
        <w:t>Trustees.</w:t>
      </w:r>
    </w:p>
    <w:p>
      <w:pPr>
        <w:spacing w:after="0" w:line="173" w:lineRule="exact"/>
        <w:rPr>
          <w:sz w:val="20"/>
          <w:szCs w:val="20"/>
          <w:color w:val="auto"/>
        </w:rPr>
      </w:pPr>
    </w:p>
    <w:p>
      <w:pPr>
        <w:ind w:right="3519" w:firstLine="775"/>
        <w:spacing w:after="0" w:line="263" w:lineRule="auto"/>
        <w:rPr>
          <w:sz w:val="20"/>
          <w:szCs w:val="20"/>
          <w:color w:val="auto"/>
        </w:rPr>
      </w:pPr>
      <w:r>
        <w:rPr>
          <w:rFonts w:ascii="Courier New" w:cs="Courier New" w:eastAsia="Courier New" w:hAnsi="Courier New"/>
          <w:sz w:val="14"/>
          <w:szCs w:val="14"/>
          <w:color w:val="auto"/>
        </w:rPr>
        <w:t>The number of Trustees initially shall be two (2), and thereafter the number of Trustees shall be such number as shall be fixed from time to time by a written instrument signed by the Sponsor. The Sponsor is entitled to appoint or remove without cause any Trustee at any time; provided, however, that the number of Trustees shall in no event be less than two (2); provided further that one Trustee, in the case of a natural person, shall be a person who is a resident of the State of Delaware or that, if not a natural person, is an entity that has its principal place of business in the State of Delaware (the "Delaware Trustee"); provided further that there shall be at least one trustee who is an employee or officer of, or is affiliated with the Parent (a "Regular Trustee").</w:t>
      </w:r>
    </w:p>
    <w:p>
      <w:pPr>
        <w:spacing w:after="0" w:line="7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3.02.</w:t>
        <w:tab/>
        <w:t>Regular Trustees.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initial Regular Trustees shall be: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William E. Dordelman</w:t>
      </w:r>
    </w:p>
    <w:p>
      <w:pPr>
        <w:spacing w:after="0" w:line="173" w:lineRule="exact"/>
        <w:rPr>
          <w:sz w:val="20"/>
          <w:szCs w:val="20"/>
          <w:color w:val="auto"/>
        </w:rPr>
      </w:pPr>
    </w:p>
    <w:p>
      <w:pPr>
        <w:ind w:right="3519" w:firstLine="870"/>
        <w:spacing w:after="0" w:line="313" w:lineRule="auto"/>
        <w:tabs>
          <w:tab w:leader="none" w:pos="1206"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this Declaration, any power of the Regular Trustees may be exercised by, or with the consent of, any one such Regular Trustee.</w:t>
      </w:r>
    </w:p>
    <w:p>
      <w:pPr>
        <w:spacing w:after="0" w:line="200" w:lineRule="exact"/>
        <w:rPr>
          <w:sz w:val="20"/>
          <w:szCs w:val="20"/>
          <w:color w:val="auto"/>
        </w:rPr>
      </w:pP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21" w:right="1440" w:bottom="1440" w:gutter="0" w:footer="0" w:header="0"/>
        </w:sectPr>
      </w:pPr>
    </w:p>
    <w:bookmarkStart w:id="333" w:name="page334"/>
    <w:bookmarkEnd w:id="333"/>
    <w:p>
      <w:pPr>
        <w:ind w:right="3419" w:firstLine="870"/>
        <w:spacing w:after="0" w:line="271" w:lineRule="auto"/>
        <w:tabs>
          <w:tab w:leader="none" w:pos="1206"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determined by the Regular Trustees, and except as otherwise required by the Business Trust Act, any Regular Trustee is authorized to execute on behalf of the Trust any documents which the Regular Trustees have the power and authority to cause the Trust to execute pursuant to Section 2.06 provided, that, the registration statement referred to in Section 2.06(b)(i), including any amendments thereto, shall be signed by a majority of the Regular Trustees; and</w:t>
      </w:r>
    </w:p>
    <w:p>
      <w:pPr>
        <w:spacing w:after="0" w:line="71" w:lineRule="exact"/>
        <w:rPr>
          <w:rFonts w:ascii="Courier New" w:cs="Courier New" w:eastAsia="Courier New" w:hAnsi="Courier New"/>
          <w:sz w:val="14"/>
          <w:szCs w:val="14"/>
          <w:color w:val="auto"/>
        </w:rPr>
      </w:pPr>
    </w:p>
    <w:p>
      <w:pPr>
        <w:ind w:right="3519" w:firstLine="870"/>
        <w:spacing w:after="0" w:line="282" w:lineRule="auto"/>
        <w:tabs>
          <w:tab w:leader="none" w:pos="1206"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Regular Trustee may, by power of attorney consistent with applicable law, delegate to any other natural person over the age of 21 his or her power for the purposes of signing any documents which the Regular Trustees have power and authority to cause the Trust to execute pursuant to Section 2.06.</w:t>
      </w:r>
    </w:p>
    <w:p>
      <w:pPr>
        <w:spacing w:after="0" w:line="6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3.03.</w:t>
        <w:tab/>
        <w:t>Delaware Trustee.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initial Delaware Trustee shall be: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Donald J. Puglisi</w:t>
      </w:r>
    </w:p>
    <w:p>
      <w:pPr>
        <w:spacing w:after="0" w:line="173"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Notwithstanding any other provision of this Declaration, the Delaware Trustee shall not be entitled to exercise any of the powers, nor shall the Delaware Trustee have any of the duties and responsibilities of the Regular Trustees described in this Declaration. The Delaware Trustee shall be a Trustee for the sole and limited purpose of fulfilling the requirements of Section 3807 of the Business Trust Act. Notwithstanding anything herein to the contrary, the Delaware Trustee shall not be liable for the acts or omissions to act of the Trust or of the Regular Trustees except such acts as the Delaware Trustee is expressly obligated or authorized to undertake under this Declaration or the Business Trust Act and except for the gross negligence or willful misconduct of the Delaware Trustee.</w:t>
      </w:r>
    </w:p>
    <w:p>
      <w:pPr>
        <w:spacing w:after="0" w:line="7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3.04.</w:t>
        <w:tab/>
        <w:t>Institutional Trustee.</w:t>
      </w:r>
    </w:p>
    <w:p>
      <w:pPr>
        <w:spacing w:after="0" w:line="173" w:lineRule="exact"/>
        <w:rPr>
          <w:sz w:val="20"/>
          <w:szCs w:val="20"/>
          <w:color w:val="auto"/>
        </w:rPr>
      </w:pPr>
    </w:p>
    <w:p>
      <w:pPr>
        <w:ind w:right="3679" w:firstLine="775"/>
        <w:spacing w:after="0" w:line="275" w:lineRule="auto"/>
        <w:rPr>
          <w:sz w:val="20"/>
          <w:szCs w:val="20"/>
          <w:color w:val="auto"/>
        </w:rPr>
      </w:pPr>
      <w:r>
        <w:rPr>
          <w:rFonts w:ascii="Courier New" w:cs="Courier New" w:eastAsia="Courier New" w:hAnsi="Courier New"/>
          <w:sz w:val="14"/>
          <w:szCs w:val="14"/>
          <w:color w:val="auto"/>
        </w:rPr>
        <w:t>Prior to the issuance of the Preferred Securities and Common Securities, the Sponsor shall appoint another trustee (the "Institutional Trustee") meeting the requirements of an eligible trustee of the Trust Indenture Act of 1939, as amended, by the execution of an amendment to this Declaration executed by the Regular Trustees, the Sponsor, the Institutional Trustee and the Delaware Trustee.</w:t>
      </w:r>
    </w:p>
    <w:p>
      <w:pPr>
        <w:spacing w:after="0" w:line="69" w:lineRule="exact"/>
        <w:rPr>
          <w:sz w:val="20"/>
          <w:szCs w:val="20"/>
          <w:color w:val="auto"/>
        </w:rPr>
      </w:pPr>
    </w:p>
    <w:p>
      <w:pPr>
        <w:ind w:right="4199" w:firstLine="775"/>
        <w:spacing w:after="0" w:line="375" w:lineRule="auto"/>
        <w:rPr>
          <w:sz w:val="20"/>
          <w:szCs w:val="20"/>
          <w:color w:val="auto"/>
        </w:rPr>
      </w:pPr>
      <w:r>
        <w:rPr>
          <w:rFonts w:ascii="Courier New" w:cs="Courier New" w:eastAsia="Courier New" w:hAnsi="Courier New"/>
          <w:sz w:val="14"/>
          <w:szCs w:val="14"/>
          <w:color w:val="auto"/>
        </w:rPr>
        <w:t>SECTION 3.05. Not Responsible for Recitals or Sufficiency of Declaration.</w:t>
      </w:r>
    </w:p>
    <w:p>
      <w:pPr>
        <w:spacing w:after="0" w:line="1" w:lineRule="exact"/>
        <w:rPr>
          <w:sz w:val="20"/>
          <w:szCs w:val="20"/>
          <w:color w:val="auto"/>
        </w:rPr>
      </w:pPr>
    </w:p>
    <w:p>
      <w:pPr>
        <w:ind w:right="3679" w:firstLine="775"/>
        <w:spacing w:after="0" w:line="313" w:lineRule="auto"/>
        <w:rPr>
          <w:sz w:val="20"/>
          <w:szCs w:val="20"/>
          <w:color w:val="auto"/>
        </w:rPr>
      </w:pPr>
      <w:r>
        <w:rPr>
          <w:rFonts w:ascii="Courier New" w:cs="Courier New" w:eastAsia="Courier New" w:hAnsi="Courier New"/>
          <w:sz w:val="14"/>
          <w:szCs w:val="14"/>
          <w:color w:val="auto"/>
        </w:rPr>
        <w:t>The recitals contained in this Declaration shall be taken as the statements of the Sponsor, and the Trustees do not assume any responsibility for their</w:t>
      </w:r>
    </w:p>
    <w:p>
      <w:pPr>
        <w:spacing w:after="0" w:line="200" w:lineRule="exact"/>
        <w:rPr>
          <w:sz w:val="20"/>
          <w:szCs w:val="20"/>
          <w:color w:val="auto"/>
        </w:rPr>
      </w:pP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21" w:right="1440" w:bottom="1440" w:gutter="0" w:footer="0" w:header="0"/>
        </w:sectPr>
      </w:pPr>
    </w:p>
    <w:bookmarkStart w:id="334" w:name="page335"/>
    <w:bookmarkEnd w:id="334"/>
    <w:p>
      <w:pPr>
        <w:ind w:right="3519"/>
        <w:spacing w:after="0" w:line="313" w:lineRule="auto"/>
        <w:rPr>
          <w:sz w:val="20"/>
          <w:szCs w:val="20"/>
          <w:color w:val="auto"/>
        </w:rPr>
      </w:pPr>
      <w:r>
        <w:rPr>
          <w:rFonts w:ascii="Courier New" w:cs="Courier New" w:eastAsia="Courier New" w:hAnsi="Courier New"/>
          <w:sz w:val="14"/>
          <w:szCs w:val="14"/>
          <w:color w:val="auto"/>
        </w:rPr>
        <w:t>correctness. The Trustees make no representations as to the value or condition of the property of the Trust or any part thereof. The Trustees make no representations as to the validity or sufficiency of this Declaration.</w:t>
      </w:r>
    </w:p>
    <w:p>
      <w:pPr>
        <w:spacing w:after="0" w:line="20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4</w:t>
      </w:r>
    </w:p>
    <w:p>
      <w:pPr>
        <w:spacing w:after="0" w:line="3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LIMITATION OF LIABILITY OF HOLDERS OF SECURITIES, TRUSTEES OR OTHERS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4.01.</w:t>
        <w:tab/>
        <w:t>Exculpation.</w:t>
      </w:r>
    </w:p>
    <w:p>
      <w:pPr>
        <w:spacing w:after="0" w:line="173" w:lineRule="exact"/>
        <w:rPr>
          <w:sz w:val="20"/>
          <w:szCs w:val="20"/>
          <w:color w:val="auto"/>
        </w:rPr>
      </w:pPr>
    </w:p>
    <w:p>
      <w:pPr>
        <w:ind w:right="3419" w:firstLine="870"/>
        <w:spacing w:after="0" w:line="266" w:lineRule="auto"/>
        <w:tabs>
          <w:tab w:leader="none" w:pos="1206"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Indemnified Person shall be liable, responsible or accountable in damages or otherwise to the Trust or any Covered Person for any loss, damage or claim incurred by reason of any act or omission performed or omitted by such Indemnified Person in good faith on behalf of the Trust and in a manner such Indemnified Person reasonably believed to be within the scope of the authority conferred on such Indemnified Person by this Declaration or bylaw, except that an Indemnified Person shall be liable for any such loss, damage or claim incurred by reason of such Indemnified Person's negligence or willful misconduct with respect to such acts or omissions; and</w:t>
      </w:r>
    </w:p>
    <w:p>
      <w:pPr>
        <w:spacing w:after="0" w:line="74" w:lineRule="exact"/>
        <w:rPr>
          <w:rFonts w:ascii="Courier New" w:cs="Courier New" w:eastAsia="Courier New" w:hAnsi="Courier New"/>
          <w:sz w:val="14"/>
          <w:szCs w:val="14"/>
          <w:color w:val="auto"/>
        </w:rPr>
      </w:pPr>
    </w:p>
    <w:p>
      <w:pPr>
        <w:ind w:right="3419" w:firstLine="870"/>
        <w:spacing w:after="0" w:line="266" w:lineRule="auto"/>
        <w:tabs>
          <w:tab w:leader="none" w:pos="1206"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Indemnified Person shall be fully protected in relying in good faith upon the records of the Trust and upon such information, opinions, reports or statements presented to the Trust by any Person as to matters the Indemnified Person reasonably believes are within such other Person's professional or expert competence and who has been selected with reasonable care by or on behalf of the Trust, including information, opinions, reports or statements as to the value and amount of the assets, liabilities, profits, losses, or any other facts pertinent to the existence and amount of assets from which distributions to holders of Securities might properly be paid.</w:t>
      </w:r>
    </w:p>
    <w:p>
      <w:pPr>
        <w:spacing w:after="0" w:line="74"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4.02.</w:t>
        <w:tab/>
        <w:t>Fiduciary Duty.</w:t>
      </w:r>
    </w:p>
    <w:p>
      <w:pPr>
        <w:spacing w:after="0" w:line="173" w:lineRule="exact"/>
        <w:rPr>
          <w:sz w:val="20"/>
          <w:szCs w:val="20"/>
          <w:color w:val="auto"/>
        </w:rPr>
      </w:pPr>
    </w:p>
    <w:p>
      <w:pPr>
        <w:ind w:right="3419" w:firstLine="870"/>
        <w:spacing w:after="0" w:line="266" w:lineRule="auto"/>
        <w:tabs>
          <w:tab w:leader="none" w:pos="1206"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at law or in equity, an Indemnified Person has duties (including fiduciary duties) and liabilities relating thereto to the Trust or to any other Covered Person, an Indemnified Person acting under this Declaration shall not be liable to the Trust or to any other Covered Person for its good faith reliance on the provisions of this Declaration. The provisions of this Declaration, to the extent that they restrict the duties and liabilities of an Indemnified Person otherwise existing at law or in equity, are agreed by the parties hereto to replace such other duties and liabilities of such Indemnified Person;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21" w:right="1440" w:bottom="1440" w:gutter="0" w:footer="0" w:header="0"/>
        </w:sectPr>
      </w:pPr>
    </w:p>
    <w:bookmarkStart w:id="335" w:name="page336"/>
    <w:bookmarkEnd w:id="335"/>
    <w:p>
      <w:pPr>
        <w:ind w:left="440" w:hanging="350"/>
        <w:spacing w:after="0"/>
        <w:tabs>
          <w:tab w:leader="none" w:pos="44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provided herein:</w:t>
      </w:r>
    </w:p>
    <w:p>
      <w:pPr>
        <w:spacing w:after="0" w:line="172" w:lineRule="exact"/>
        <w:rPr>
          <w:rFonts w:ascii="Courier New" w:cs="Courier New" w:eastAsia="Courier New" w:hAnsi="Courier New"/>
          <w:sz w:val="14"/>
          <w:szCs w:val="14"/>
          <w:color w:val="auto"/>
        </w:rPr>
      </w:pPr>
    </w:p>
    <w:p>
      <w:pPr>
        <w:ind w:left="80" w:right="3779" w:firstLine="440"/>
        <w:spacing w:after="0" w:line="375" w:lineRule="auto"/>
        <w:tabs>
          <w:tab w:leader="none" w:pos="855"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 conflict of interest exists or arises between Covered Persons; or</w:t>
      </w:r>
    </w:p>
    <w:p>
      <w:pPr>
        <w:spacing w:after="0" w:line="1" w:lineRule="exact"/>
        <w:rPr>
          <w:rFonts w:ascii="Courier New" w:cs="Courier New" w:eastAsia="Courier New" w:hAnsi="Courier New"/>
          <w:sz w:val="14"/>
          <w:szCs w:val="14"/>
          <w:color w:val="auto"/>
        </w:rPr>
      </w:pPr>
    </w:p>
    <w:p>
      <w:pPr>
        <w:ind w:left="80" w:right="3419" w:firstLine="440"/>
        <w:spacing w:after="0" w:line="259" w:lineRule="auto"/>
        <w:tabs>
          <w:tab w:leader="none" w:pos="941"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this Declaration or any other agreement contemplated herein or therein provides that an Indemnified Person shall act in a manner that is, or provides terms that are, fair and reasonable to the Trust or any holder of Securities, the Indemnified Person shall resolve such conflict of interest, take such action or provide such terms, considering in each case the relative interest of each party (including its own interest) to such conflict, agreement, transaction or situation and the benefits and burdens relating to such interests, any customary or accepted industry practices, and any applicable generally accepted accounting practices or principles. In the absence of bad faith by the Indemnified Person, the resolution, action or term so made, taken or provided by the Indemnified Person shall not constitute a breach of this Declaration or any other agreement contemplated herein or of any duty or obligation of the Indemnified Person at law or in equity or otherwise; and</w:t>
      </w:r>
    </w:p>
    <w:p>
      <w:pPr>
        <w:spacing w:after="0" w:line="82" w:lineRule="exact"/>
        <w:rPr>
          <w:rFonts w:ascii="Courier New" w:cs="Courier New" w:eastAsia="Courier New" w:hAnsi="Courier New"/>
          <w:sz w:val="14"/>
          <w:szCs w:val="14"/>
          <w:color w:val="auto"/>
        </w:rPr>
      </w:pPr>
    </w:p>
    <w:p>
      <w:pPr>
        <w:ind w:left="-780" w:right="3599" w:firstLine="870"/>
        <w:spacing w:after="0" w:line="375" w:lineRule="auto"/>
        <w:tabs>
          <w:tab w:leader="none" w:pos="426"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this Declaration an Indemnified Person is permitted or required to make a decision:</w:t>
      </w:r>
    </w:p>
    <w:p>
      <w:pPr>
        <w:spacing w:after="0" w:line="1" w:lineRule="exact"/>
        <w:rPr>
          <w:rFonts w:ascii="Courier New" w:cs="Courier New" w:eastAsia="Courier New" w:hAnsi="Courier New"/>
          <w:sz w:val="14"/>
          <w:szCs w:val="14"/>
          <w:color w:val="auto"/>
        </w:rPr>
      </w:pPr>
    </w:p>
    <w:p>
      <w:pPr>
        <w:ind w:left="80" w:right="3519" w:firstLine="440"/>
        <w:spacing w:after="0" w:line="282" w:lineRule="auto"/>
        <w:tabs>
          <w:tab w:leader="none" w:pos="855"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or under a grant of similar authority, the Indemnified Person shall be entitled to consider such interests and factors as it desires, including its own interests, and shall have no duty or obligation to give any consideration to any interest of or factors affecting the Trust or any other Person; or</w:t>
      </w:r>
    </w:p>
    <w:p>
      <w:pPr>
        <w:spacing w:after="0" w:line="62" w:lineRule="exact"/>
        <w:rPr>
          <w:rFonts w:ascii="Courier New" w:cs="Courier New" w:eastAsia="Courier New" w:hAnsi="Courier New"/>
          <w:sz w:val="14"/>
          <w:szCs w:val="14"/>
          <w:color w:val="auto"/>
        </w:rPr>
      </w:pPr>
    </w:p>
    <w:p>
      <w:pPr>
        <w:ind w:left="80" w:right="3519" w:firstLine="440"/>
        <w:spacing w:after="0" w:line="292" w:lineRule="auto"/>
        <w:tabs>
          <w:tab w:leader="none" w:pos="941"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"good faith" or under another express standard, the Indemnified Person shall act under such express standard and shall not be subject to any other or different standard imposed by this Declaration or by applicable law.</w:t>
      </w:r>
    </w:p>
    <w:p>
      <w:pPr>
        <w:spacing w:after="0" w:line="5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4.03.</w:t>
        <w:tab/>
        <w:t>Indemnification.</w:t>
      </w:r>
    </w:p>
    <w:p>
      <w:pPr>
        <w:spacing w:after="0" w:line="173" w:lineRule="exact"/>
        <w:rPr>
          <w:sz w:val="20"/>
          <w:szCs w:val="20"/>
          <w:color w:val="auto"/>
        </w:rPr>
      </w:pPr>
    </w:p>
    <w:p>
      <w:pPr>
        <w:ind w:right="3419" w:firstLine="4"/>
        <w:spacing w:after="0" w:line="268" w:lineRule="auto"/>
        <w:tabs>
          <w:tab w:leader="none" w:pos="344"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Debenture Issuer shall indemnify, to the full extent permitted by law, any Company Indemnified Person who was or is a party or is threatened to be made a party to any threatened, pending or completed action, suit or proceeding, whether civil, criminal, administrative or investigative (other than an action by or in the right of the Trust) by reason of the fact that he is or was a Company Indemnified Person against expenses (including attorneys' fees), judgments, fines and amounts paid in</w:t>
      </w:r>
    </w:p>
    <w:p>
      <w:pPr>
        <w:spacing w:after="0" w:line="200" w:lineRule="exact"/>
        <w:rPr>
          <w:sz w:val="20"/>
          <w:szCs w:val="20"/>
          <w:color w:val="auto"/>
        </w:rPr>
      </w:pPr>
    </w:p>
    <w:p>
      <w:pPr>
        <w:spacing w:after="0" w:line="37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459"/>
          </w:cols>
          <w:pgMar w:left="1000" w:top="921" w:right="1440" w:bottom="1440" w:gutter="0" w:footer="0" w:header="0"/>
        </w:sectPr>
      </w:pPr>
    </w:p>
    <w:bookmarkStart w:id="336" w:name="page337"/>
    <w:bookmarkEnd w:id="336"/>
    <w:p>
      <w:pPr>
        <w:ind w:right="3519"/>
        <w:spacing w:after="0" w:line="261" w:lineRule="auto"/>
        <w:rPr>
          <w:sz w:val="20"/>
          <w:szCs w:val="20"/>
          <w:color w:val="auto"/>
        </w:rPr>
      </w:pPr>
      <w:r>
        <w:rPr>
          <w:rFonts w:ascii="Courier New" w:cs="Courier New" w:eastAsia="Courier New" w:hAnsi="Courier New"/>
          <w:sz w:val="14"/>
          <w:szCs w:val="14"/>
          <w:color w:val="auto"/>
        </w:rPr>
        <w:t>settlement actually and reasonably incurred by him in connection with such action, suit or proceeding if he acted in good faith and in a manner he reasonably believed to be in or not opposed to the best interests of the Trust,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Company Indemnified Person did not act in good faith and in a manner which he reasonably believed to be in or not opposed to the best interests of the Trust, and, with respect to any criminal action or proceeding, had reasonable cause to believe that his conduct was unlawful.</w:t>
      </w:r>
    </w:p>
    <w:p>
      <w:pPr>
        <w:spacing w:after="0" w:line="77" w:lineRule="exact"/>
        <w:rPr>
          <w:sz w:val="20"/>
          <w:szCs w:val="20"/>
          <w:color w:val="auto"/>
        </w:rPr>
      </w:pPr>
    </w:p>
    <w:p>
      <w:pPr>
        <w:ind w:right="3419" w:firstLine="262"/>
        <w:spacing w:after="0" w:line="257" w:lineRule="auto"/>
        <w:tabs>
          <w:tab w:leader="none" w:pos="689"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shall indemnify, to the full extent permitted by law, any Company Indemnified Person who was or is a party or is threatened to be made a party to any threatened, pending or completed action or suit by or in the right of the Trust to procure a judgment in its favor by reason of the fact that he is or was a Company Indemnified Person against expenses (including attorneys' fees) actually and reasonably incurred by him in connection with the defense or settlement of such action or suit if he acted in good faith and in a manner he reasonably believed to be in or not opposed to the best interests of the Trust and except that no such indemnification shall be made in respect of any claim, issue or matter as to which such Company Indemnified Person shall have been adjudged to be liable to the Trust unless and only to the extent that the Court of Chancery of Delaware or the court in which such action or suit was brought shall determine upon application that, despite the adjudication of liability but in view of all the circumstances of the case, such person is fairly and reasonably entitled to indemnity for such expenses which such Court of Chancery or such other court shall deem proper.</w:t>
      </w:r>
    </w:p>
    <w:p>
      <w:pPr>
        <w:spacing w:after="0" w:line="255" w:lineRule="exact"/>
        <w:rPr>
          <w:rFonts w:ascii="Courier New" w:cs="Courier New" w:eastAsia="Courier New" w:hAnsi="Courier New"/>
          <w:sz w:val="14"/>
          <w:szCs w:val="14"/>
          <w:color w:val="auto"/>
        </w:rPr>
      </w:pPr>
    </w:p>
    <w:p>
      <w:pPr>
        <w:ind w:right="3419" w:firstLine="348"/>
        <w:spacing w:after="0" w:line="266" w:lineRule="auto"/>
        <w:tabs>
          <w:tab w:leader="none" w:pos="861"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 Company Indemnified Person shall be successful on the merits or otherwise (including dismissal of an action without prejudice or the settlement of an action without admission of liability) in defense of any action, suit or proceeding referred to in paragraphs (i) and (ii) of this Section 4.03(a), or in defense of any claim, issue or matter therein, he shall be indemnified, to the full extent permitted by law, against expenses (including attorneys' fees) actually and reasonably incurred by him in connection therewith.</w:t>
      </w:r>
    </w:p>
    <w:p>
      <w:pPr>
        <w:spacing w:after="0" w:line="250" w:lineRule="exact"/>
        <w:rPr>
          <w:rFonts w:ascii="Courier New" w:cs="Courier New" w:eastAsia="Courier New" w:hAnsi="Courier New"/>
          <w:sz w:val="14"/>
          <w:szCs w:val="14"/>
          <w:color w:val="auto"/>
        </w:rPr>
      </w:pPr>
    </w:p>
    <w:p>
      <w:pPr>
        <w:ind w:right="3599" w:firstLine="520"/>
        <w:spacing w:after="0" w:line="313" w:lineRule="auto"/>
        <w:tabs>
          <w:tab w:leader="none" w:pos="947" w:val="left"/>
        </w:tabs>
        <w:numPr>
          <w:ilvl w:val="2"/>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indemnification under paragraphs (i) and (ii) of this Section 4.03(a) (unless ordered by a court) shall be made by the Debenture</w:t>
      </w:r>
    </w:p>
    <w:p>
      <w:pPr>
        <w:spacing w:after="0" w:line="200" w:lineRule="exact"/>
        <w:rPr>
          <w:sz w:val="20"/>
          <w:szCs w:val="20"/>
          <w:color w:val="auto"/>
        </w:rPr>
      </w:pPr>
    </w:p>
    <w:p>
      <w:pPr>
        <w:spacing w:after="0" w:line="33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459"/>
          </w:cols>
          <w:pgMar w:left="1000" w:top="921" w:right="1440" w:bottom="1440" w:gutter="0" w:footer="0" w:header="0"/>
        </w:sectPr>
      </w:pPr>
    </w:p>
    <w:bookmarkStart w:id="337" w:name="page338"/>
    <w:bookmarkEnd w:id="337"/>
    <w:p>
      <w:pPr>
        <w:ind w:right="3419"/>
        <w:spacing w:after="0" w:line="264" w:lineRule="auto"/>
        <w:rPr>
          <w:sz w:val="20"/>
          <w:szCs w:val="20"/>
          <w:color w:val="auto"/>
        </w:rPr>
      </w:pPr>
      <w:r>
        <w:rPr>
          <w:rFonts w:ascii="Courier New" w:cs="Courier New" w:eastAsia="Courier New" w:hAnsi="Courier New"/>
          <w:sz w:val="14"/>
          <w:szCs w:val="14"/>
          <w:color w:val="auto"/>
        </w:rPr>
        <w:t>Issuer only as authorized in the specific case upon a determination that indemnification of the Company Indemnified Person is proper in the circumstances because he has met the applicable standard of conduct set forth in paragraphs (i) and (ii). Such determination shall be made (1) by the Regular Trustees by a majority vote of a quorum consisting of such Regular Trustees who were not parties to such action, suit or proceeding, (2) if such a quorum is not obtainable, or, even if obtainable, if a quorum of disinterested Regular Trustees so directs, by independent legal counsel in a written opinion, or (3) by the Common Security Holder of the Trust.</w:t>
      </w:r>
    </w:p>
    <w:p>
      <w:pPr>
        <w:spacing w:after="0" w:line="77" w:lineRule="exact"/>
        <w:rPr>
          <w:sz w:val="20"/>
          <w:szCs w:val="20"/>
          <w:color w:val="auto"/>
        </w:rPr>
      </w:pPr>
    </w:p>
    <w:p>
      <w:pPr>
        <w:ind w:right="3419" w:firstLine="520"/>
        <w:spacing w:after="0" w:line="255" w:lineRule="auto"/>
        <w:tabs>
          <w:tab w:leader="none" w:pos="861"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(including attorneys' fees) incurred by a Company Indemnified Person in defending a civil, criminal, administrative or investigative action, suit or proceeding referred to in paragraphs (i) and (ii) of this Section 4.03(a) shall be paid by the Debenture Issuer in advance of the final disposition of such action, suit or proceeding upon receipt of an undertaking by or on behalf of such Company Indemnified Person to repay such amount if it shall ultimately be determined that he is not entitled to be indemnified by the Debenture Issuer as authorized in this Section 4.03(a). Notwithstanding the foregoing, no advance shall be made by the Debenture Issuer if a determination is reasonably and promptly made (i) by the Regular Trustees by a majority vote of a quorum of disinterested Regular Trustees, (ii) if such a quorum is not obtainable, or, even if obtainable, if a quorum of disinterested Regular Trustees so directs, by independent legal counsel in a written opinion or (iii) the Common Security Holder of the Trust, that, based upon the facts known to the Regular Trustees, counsel or the Common Security Holder at the time such determination is made, such Company Indemnified Person acted in bad faith or in a manner that such person did not believe to be in or not opposed to the best interests of the Trust, or, with respect to any criminal proceeding, that such Company Indemnified Person believed or had reasonable cause to believe his conduct was unlawful. In no event shall any advance be made in instances where the Regular Trustees, independent legal counsel or Common Security Holder reasonably determine that such person deliberately breached his duty to the Trust or its Common or Preferred Security Holders.</w:t>
      </w:r>
    </w:p>
    <w:p>
      <w:pPr>
        <w:spacing w:after="0" w:line="91" w:lineRule="exact"/>
        <w:rPr>
          <w:rFonts w:ascii="Courier New" w:cs="Courier New" w:eastAsia="Courier New" w:hAnsi="Courier New"/>
          <w:sz w:val="14"/>
          <w:szCs w:val="14"/>
          <w:color w:val="auto"/>
        </w:rPr>
      </w:pPr>
    </w:p>
    <w:p>
      <w:pPr>
        <w:ind w:right="3679" w:firstLine="520"/>
        <w:spacing w:after="0" w:line="270" w:lineRule="auto"/>
        <w:tabs>
          <w:tab w:leader="none" w:pos="947"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expenses provided by, or granted pursuant to, the other paragraphs of this Section</w:t>
      </w:r>
    </w:p>
    <w:p>
      <w:pPr>
        <w:ind w:right="3419"/>
        <w:spacing w:after="0" w:line="26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4.03(a) shall not be deemed exclusive of any other rights to which those seeking indemnification and advancement of expenses may be entitled under any agreement, vote of stockholders or disinterested directors of the Debenture Issuer or Preferred Security Holders of the Trust or otherwise, both as to action in his official capacity and as to action in another capacity while</w:t>
      </w:r>
    </w:p>
    <w:p>
      <w:pPr>
        <w:spacing w:after="0" w:line="200" w:lineRule="exact"/>
        <w:rPr>
          <w:sz w:val="20"/>
          <w:szCs w:val="20"/>
          <w:color w:val="auto"/>
        </w:rPr>
      </w:pPr>
    </w:p>
    <w:p>
      <w:pPr>
        <w:spacing w:after="0" w:line="37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459"/>
          </w:cols>
          <w:pgMar w:left="1000" w:top="921" w:right="1440" w:bottom="1440" w:gutter="0" w:footer="0" w:header="0"/>
        </w:sectPr>
      </w:pPr>
    </w:p>
    <w:bookmarkStart w:id="338" w:name="page339"/>
    <w:bookmarkEnd w:id="338"/>
    <w:p>
      <w:pPr>
        <w:ind w:left="772" w:right="3419"/>
        <w:spacing w:after="0" w:line="275" w:lineRule="auto"/>
        <w:rPr>
          <w:sz w:val="20"/>
          <w:szCs w:val="20"/>
          <w:color w:val="auto"/>
        </w:rPr>
      </w:pPr>
      <w:r>
        <w:rPr>
          <w:rFonts w:ascii="Courier New" w:cs="Courier New" w:eastAsia="Courier New" w:hAnsi="Courier New"/>
          <w:sz w:val="14"/>
          <w:szCs w:val="14"/>
          <w:color w:val="auto"/>
        </w:rPr>
        <w:t>holding such office. All rights to indemnification under this Section 4.03(a) shall be deemed to be provided by a contract between the Debenture Issuer and each Company Indemnified Person who serves in such capacity at any time while this Section 4.03(a) is in effect. Any repeal or modification of this Section 4.03(a) shall not affect any rights or obligations then existing.</w:t>
      </w:r>
    </w:p>
    <w:p>
      <w:pPr>
        <w:spacing w:after="0" w:line="69" w:lineRule="exact"/>
        <w:rPr>
          <w:sz w:val="20"/>
          <w:szCs w:val="20"/>
          <w:color w:val="auto"/>
        </w:rPr>
      </w:pPr>
    </w:p>
    <w:p>
      <w:pPr>
        <w:ind w:left="772" w:right="3519" w:firstLine="520"/>
        <w:spacing w:after="0" w:line="271" w:lineRule="auto"/>
        <w:tabs>
          <w:tab w:leader="none" w:pos="1805" w:val="left"/>
        </w:tabs>
        <w:numPr>
          <w:ilvl w:val="3"/>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or the Trust may purchase and maintain insurance on behalf of any person who is or was a Company Indemnified Person against any liability asserted against him and incurred by him in any such capacity, or arising out of his status as such, whether or not the Debenture Issuer would have the power to indemnify him against such liability under the provisions of this Section 4.03(a).</w:t>
      </w:r>
    </w:p>
    <w:p>
      <w:pPr>
        <w:spacing w:after="0" w:line="71" w:lineRule="exact"/>
        <w:rPr>
          <w:rFonts w:ascii="Courier New" w:cs="Courier New" w:eastAsia="Courier New" w:hAnsi="Courier New"/>
          <w:sz w:val="14"/>
          <w:szCs w:val="14"/>
          <w:color w:val="auto"/>
        </w:rPr>
      </w:pPr>
    </w:p>
    <w:p>
      <w:pPr>
        <w:ind w:left="772" w:right="3419" w:firstLine="520"/>
        <w:spacing w:after="0" w:line="263" w:lineRule="auto"/>
        <w:tabs>
          <w:tab w:leader="none" w:pos="1891" w:val="left"/>
        </w:tabs>
        <w:numPr>
          <w:ilvl w:val="3"/>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4.03(a), references to "the Trust" shall include, in addition to the resulting or surviving entity, any constituent entity (including any constituent of a constituent) absorbed in a consolidation or merger, so that any person who is or was a director, trustee, officer or employee of such constituent entity, or is or was serving at the request of such constituent entity as a director, trustee, officer, employee or agent of another entity, shall stand in the same position under the provisions of this Section 4.03(a) with respect to the resulting or surviving entity as he would have with respect to such constituent entity if its separate existence had continued.</w:t>
      </w:r>
    </w:p>
    <w:p>
      <w:pPr>
        <w:spacing w:after="0" w:line="75" w:lineRule="exact"/>
        <w:rPr>
          <w:rFonts w:ascii="Courier New" w:cs="Courier New" w:eastAsia="Courier New" w:hAnsi="Courier New"/>
          <w:sz w:val="14"/>
          <w:szCs w:val="14"/>
          <w:color w:val="auto"/>
        </w:rPr>
      </w:pPr>
    </w:p>
    <w:p>
      <w:pPr>
        <w:ind w:left="772" w:right="3419" w:firstLine="434"/>
        <w:spacing w:after="0" w:line="282" w:lineRule="auto"/>
        <w:tabs>
          <w:tab w:leader="none" w:pos="1633" w:val="left"/>
        </w:tabs>
        <w:numPr>
          <w:ilvl w:val="2"/>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expenses provided by, or granted pursuant to, this Section 4.03(a) shall, unless otherwise provided when authorized or ratified, continue as to a person who has ceased to be a Company Indemnified Person and shall inure to the benefit of the heirs, executors and administrators of such a person.</w:t>
      </w:r>
    </w:p>
    <w:p>
      <w:pPr>
        <w:spacing w:after="0" w:line="62" w:lineRule="exact"/>
        <w:rPr>
          <w:rFonts w:ascii="Courier New" w:cs="Courier New" w:eastAsia="Courier New" w:hAnsi="Courier New"/>
          <w:sz w:val="14"/>
          <w:szCs w:val="14"/>
          <w:color w:val="auto"/>
        </w:rPr>
      </w:pPr>
    </w:p>
    <w:p>
      <w:pPr>
        <w:ind w:left="-8" w:right="3519" w:firstLine="870"/>
        <w:spacing w:after="0" w:line="260" w:lineRule="auto"/>
        <w:tabs>
          <w:tab w:leader="none" w:pos="1197"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agrees to indemnify (i) the Delaware Trustee, (ii) any Affiliate of the Delaware Trustee, and (iii) any officers, directors, shareholders, members, partners, employees, representatives, nominees, custodians or agents of the Delaware Trustee (each of the Persons in</w:t>
      </w:r>
    </w:p>
    <w:p>
      <w:pPr>
        <w:spacing w:after="0" w:line="1" w:lineRule="exact"/>
        <w:rPr>
          <w:rFonts w:ascii="Courier New" w:cs="Courier New" w:eastAsia="Courier New" w:hAnsi="Courier New"/>
          <w:sz w:val="14"/>
          <w:szCs w:val="14"/>
          <w:color w:val="auto"/>
        </w:rPr>
      </w:pPr>
    </w:p>
    <w:p>
      <w:pPr>
        <w:ind w:left="-8" w:right="3599" w:firstLine="8"/>
        <w:spacing w:after="0" w:line="262" w:lineRule="auto"/>
        <w:tabs>
          <w:tab w:leader="none" w:pos="336"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(iii) being referred to as a "Fiduciary Indemnified Person") for, and to hold each Fiduciary Indemnified Person harmless against, any loss, liability or expense incurred without negligence or bad faith on its part, arising out of or in connection with the acceptance or administration of the trust or trusts hereunder, including the costs and expenses (including reasonable legal fees and expenses) of defending itself against, or investigating, any claim or liability in connection with the exercise or performance of any of its powers or duties hereunder. The</w:t>
      </w:r>
    </w:p>
    <w:p>
      <w:pPr>
        <w:spacing w:after="0" w:line="200" w:lineRule="exact"/>
        <w:rPr>
          <w:sz w:val="20"/>
          <w:szCs w:val="20"/>
          <w:color w:val="auto"/>
        </w:rPr>
      </w:pPr>
    </w:p>
    <w:p>
      <w:pPr>
        <w:spacing w:after="0" w:line="377"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1"/>
          </w:cols>
          <w:pgMar w:left="228" w:top="920" w:right="1440" w:bottom="1440" w:gutter="0" w:footer="0" w:header="0"/>
        </w:sectPr>
      </w:pPr>
    </w:p>
    <w:bookmarkStart w:id="339" w:name="page340"/>
    <w:bookmarkEnd w:id="339"/>
    <w:p>
      <w:pPr>
        <w:ind w:right="3519"/>
        <w:spacing w:after="0" w:line="375" w:lineRule="auto"/>
        <w:rPr>
          <w:sz w:val="20"/>
          <w:szCs w:val="20"/>
          <w:color w:val="auto"/>
        </w:rPr>
      </w:pPr>
      <w:r>
        <w:rPr>
          <w:rFonts w:ascii="Courier New" w:cs="Courier New" w:eastAsia="Courier New" w:hAnsi="Courier New"/>
          <w:sz w:val="14"/>
          <w:szCs w:val="14"/>
          <w:color w:val="auto"/>
        </w:rPr>
        <w:t>obligation to indemnify as set forth in this Section 4.03(b) shall survive the termination of this Declaration.</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4.04.</w:t>
        <w:tab/>
        <w:t>Outside Businesses.</w:t>
      </w:r>
    </w:p>
    <w:p>
      <w:pPr>
        <w:spacing w:after="0" w:line="173" w:lineRule="exact"/>
        <w:rPr>
          <w:sz w:val="20"/>
          <w:szCs w:val="20"/>
          <w:color w:val="auto"/>
        </w:rPr>
      </w:pPr>
    </w:p>
    <w:p>
      <w:pPr>
        <w:ind w:right="3419" w:firstLine="775"/>
        <w:spacing w:after="0" w:line="258" w:lineRule="auto"/>
        <w:rPr>
          <w:sz w:val="20"/>
          <w:szCs w:val="20"/>
          <w:color w:val="auto"/>
        </w:rPr>
      </w:pPr>
      <w:r>
        <w:rPr>
          <w:rFonts w:ascii="Courier New" w:cs="Courier New" w:eastAsia="Courier New" w:hAnsi="Courier New"/>
          <w:sz w:val="14"/>
          <w:szCs w:val="14"/>
          <w:color w:val="auto"/>
        </w:rPr>
        <w:t>Any Covered Person, the Sponsor and the Delaware Trustee may engage in or possess an interest in other business ventures of any nature or description, independently or with others, similar or dissimilar to the business of the Trust, and the Trust and the holders of Securities shall have no rights by virtue of this Declaration in and to such independent ventures or the income or profits derived therefrom and the pursuit of any such venture, even if competitive with the business of the Trust, shall not be deemed wrongful or improper. No Covered Person, the Sponsor or the Delaware Trustee shall be obligated to present any particular investment or other opportunity to the Trust even if such opportunity is of a character that, if presented to the Trust, could be taken by the Trust, and any Covered Person, the Sponsor and the Delaware Trustee shall have the right to take for its own account (individually or as a partner or fiduciary) or to recommend to others any such particular investment or other opportunity. Any Covered Person and the Delaware Trustee may engage or be interested in any financial or other transaction with the Sponsor or any Affiliate of the Sponsor, or may act as depositary for, trustee or agent for or may act on any committee or body of holders of, securities or other obligations of the Sponsor or its Affiliates.</w:t>
      </w:r>
    </w:p>
    <w:p>
      <w:pPr>
        <w:spacing w:after="0" w:line="24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AMENDMENTS, TERMINATION, MISCELLANEOUS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5.01.</w:t>
        <w:tab/>
        <w:t>Amendments.</w:t>
      </w:r>
    </w:p>
    <w:p>
      <w:pPr>
        <w:spacing w:after="0" w:line="173"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At any time before the issue of any Securities, this Declaration may be amended by, and only by, a written instrument executed by all of the Regular Trustees, the Delaware Trustee and the Sponsor.</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5.02.</w:t>
        <w:tab/>
        <w:t>Termination of Trust.</w:t>
      </w:r>
    </w:p>
    <w:p>
      <w:pPr>
        <w:spacing w:after="0" w:line="173" w:lineRule="exact"/>
        <w:rPr>
          <w:sz w:val="20"/>
          <w:szCs w:val="20"/>
          <w:color w:val="auto"/>
        </w:rPr>
      </w:pPr>
    </w:p>
    <w:p>
      <w:pPr>
        <w:ind w:left="1220" w:hanging="350"/>
        <w:spacing w:after="0"/>
        <w:tabs>
          <w:tab w:leader="none" w:pos="12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terminate and be of no further force or effect:</w:t>
      </w:r>
    </w:p>
    <w:p>
      <w:pPr>
        <w:spacing w:after="0" w:line="172" w:lineRule="exact"/>
        <w:rPr>
          <w:rFonts w:ascii="Courier New" w:cs="Courier New" w:eastAsia="Courier New" w:hAnsi="Courier New"/>
          <w:sz w:val="14"/>
          <w:szCs w:val="14"/>
          <w:color w:val="auto"/>
        </w:rPr>
      </w:pPr>
    </w:p>
    <w:p>
      <w:pPr>
        <w:ind w:left="1640" w:hanging="340"/>
        <w:spacing w:after="0"/>
        <w:tabs>
          <w:tab w:leader="none" w:pos="1640"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bankruptcy of the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21" w:right="1440" w:bottom="1440" w:gutter="0" w:footer="0" w:header="0"/>
        </w:sectPr>
      </w:pPr>
    </w:p>
    <w:bookmarkStart w:id="340" w:name="page341"/>
    <w:bookmarkEnd w:id="340"/>
    <w:p>
      <w:pPr>
        <w:ind w:left="860" w:right="3859" w:firstLine="440"/>
        <w:spacing w:after="0" w:line="313" w:lineRule="auto"/>
        <w:tabs>
          <w:tab w:leader="none" w:pos="1721"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filing of a certificate of dissolution or its equivalent with respect to the Sponsor or the revocation of the Sponsor's charter or of the Trust's certificate of trust;</w:t>
      </w:r>
    </w:p>
    <w:p>
      <w:pPr>
        <w:spacing w:after="0" w:line="42" w:lineRule="exact"/>
        <w:rPr>
          <w:rFonts w:ascii="Courier New" w:cs="Courier New" w:eastAsia="Courier New" w:hAnsi="Courier New"/>
          <w:sz w:val="14"/>
          <w:szCs w:val="14"/>
          <w:color w:val="auto"/>
        </w:rPr>
      </w:pPr>
    </w:p>
    <w:p>
      <w:pPr>
        <w:ind w:left="860" w:right="3519" w:firstLine="440"/>
        <w:spacing w:after="0" w:line="375" w:lineRule="auto"/>
        <w:tabs>
          <w:tab w:leader="none" w:pos="1808"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entry of a decree of judicial dissolution of the Sponsor, or the Trust; and</w:t>
      </w:r>
    </w:p>
    <w:p>
      <w:pPr>
        <w:spacing w:after="0" w:line="1" w:lineRule="exact"/>
        <w:rPr>
          <w:rFonts w:ascii="Courier New" w:cs="Courier New" w:eastAsia="Courier New" w:hAnsi="Courier New"/>
          <w:sz w:val="14"/>
          <w:szCs w:val="14"/>
          <w:color w:val="auto"/>
        </w:rPr>
      </w:pPr>
    </w:p>
    <w:p>
      <w:pPr>
        <w:ind w:left="860" w:right="3419" w:firstLine="440"/>
        <w:spacing w:after="0" w:line="375" w:lineRule="auto"/>
        <w:tabs>
          <w:tab w:leader="none" w:pos="1721"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issue of any Securities, with the consent of all of the Regular Trustees and the Sponsor; and</w:t>
      </w:r>
    </w:p>
    <w:p>
      <w:pPr>
        <w:spacing w:after="0" w:line="1" w:lineRule="exact"/>
        <w:rPr>
          <w:rFonts w:ascii="Courier New" w:cs="Courier New" w:eastAsia="Courier New" w:hAnsi="Courier New"/>
          <w:sz w:val="14"/>
          <w:szCs w:val="14"/>
          <w:color w:val="auto"/>
        </w:rPr>
      </w:pPr>
    </w:p>
    <w:p>
      <w:pPr>
        <w:jc w:val="both"/>
        <w:ind w:right="4019" w:firstLine="870"/>
        <w:spacing w:after="0" w:line="313" w:lineRule="auto"/>
        <w:tabs>
          <w:tab w:leader="none" w:pos="1206"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is practicable after the occurrence of an event referred to in Section 5.02(a), the Trustees shall file a certificate of cancellation with the Secretary of State of the State of Delaware.</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5.03.</w:t>
        <w:tab/>
        <w:t>Governing Law.</w:t>
      </w:r>
    </w:p>
    <w:p>
      <w:pPr>
        <w:spacing w:after="0" w:line="173" w:lineRule="exact"/>
        <w:rPr>
          <w:sz w:val="20"/>
          <w:szCs w:val="20"/>
          <w:color w:val="auto"/>
        </w:rPr>
      </w:pPr>
    </w:p>
    <w:p>
      <w:pPr>
        <w:ind w:right="3779" w:firstLine="775"/>
        <w:spacing w:after="0" w:line="292" w:lineRule="auto"/>
        <w:rPr>
          <w:sz w:val="20"/>
          <w:szCs w:val="20"/>
          <w:color w:val="auto"/>
        </w:rPr>
      </w:pPr>
      <w:r>
        <w:rPr>
          <w:rFonts w:ascii="Courier New" w:cs="Courier New" w:eastAsia="Courier New" w:hAnsi="Courier New"/>
          <w:sz w:val="14"/>
          <w:szCs w:val="14"/>
          <w:color w:val="auto"/>
        </w:rPr>
        <w:t>This Declaration and the rights of the parties hereunder shall be governed by and interpreted in accordance with the laws of the State of Delaware and all rights and remedies shall be governed by such laws without regard to principles of conflict of laws.</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5.04.</w:t>
        <w:tab/>
        <w:t>Headings.</w:t>
      </w:r>
    </w:p>
    <w:p>
      <w:pPr>
        <w:spacing w:after="0" w:line="173" w:lineRule="exact"/>
        <w:rPr>
          <w:sz w:val="20"/>
          <w:szCs w:val="20"/>
          <w:color w:val="auto"/>
        </w:rPr>
      </w:pPr>
    </w:p>
    <w:p>
      <w:pPr>
        <w:jc w:val="both"/>
        <w:ind w:right="3419" w:firstLine="775"/>
        <w:spacing w:after="0" w:line="313" w:lineRule="auto"/>
        <w:rPr>
          <w:sz w:val="20"/>
          <w:szCs w:val="20"/>
          <w:color w:val="auto"/>
        </w:rPr>
      </w:pPr>
      <w:r>
        <w:rPr>
          <w:rFonts w:ascii="Courier New" w:cs="Courier New" w:eastAsia="Courier New" w:hAnsi="Courier New"/>
          <w:sz w:val="14"/>
          <w:szCs w:val="14"/>
          <w:color w:val="auto"/>
        </w:rPr>
        <w:t>Headings contained in this Declaration are inserted for convenience of reference only and do not affect the interpretation of this Declaration or any provision hereof.</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5.05.</w:t>
        <w:tab/>
        <w:t>Successors and Assigns.</w:t>
      </w:r>
    </w:p>
    <w:p>
      <w:pPr>
        <w:spacing w:after="0" w:line="173" w:lineRule="exact"/>
        <w:rPr>
          <w:sz w:val="20"/>
          <w:szCs w:val="20"/>
          <w:color w:val="auto"/>
        </w:rPr>
      </w:pPr>
    </w:p>
    <w:p>
      <w:pPr>
        <w:ind w:right="3599" w:firstLine="775"/>
        <w:spacing w:after="0" w:line="282" w:lineRule="auto"/>
        <w:rPr>
          <w:sz w:val="20"/>
          <w:szCs w:val="20"/>
          <w:color w:val="auto"/>
        </w:rPr>
      </w:pPr>
      <w:r>
        <w:rPr>
          <w:rFonts w:ascii="Courier New" w:cs="Courier New" w:eastAsia="Courier New" w:hAnsi="Courier New"/>
          <w:sz w:val="14"/>
          <w:szCs w:val="14"/>
          <w:color w:val="auto"/>
        </w:rPr>
        <w:t>Whenever in this Declaration any of the parties hereto is named or referred to, the successors and assigns of such party shall be deemed to be included, and all covenants and agreements in this Declaration by the Sponsor and the Trustees shall bind and inure to the benefit of their respective successors and assigns, whether so expressed.</w:t>
      </w:r>
    </w:p>
    <w:p>
      <w:pPr>
        <w:spacing w:after="0" w:line="6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5.06.</w:t>
        <w:tab/>
        <w:t>Partial Enforceability.</w:t>
      </w:r>
    </w:p>
    <w:p>
      <w:pPr>
        <w:spacing w:after="0" w:line="173" w:lineRule="exact"/>
        <w:rPr>
          <w:sz w:val="20"/>
          <w:szCs w:val="20"/>
          <w:color w:val="auto"/>
        </w:rPr>
      </w:pPr>
    </w:p>
    <w:p>
      <w:pPr>
        <w:ind w:right="3599" w:firstLine="775"/>
        <w:spacing w:after="0" w:line="282" w:lineRule="auto"/>
        <w:rPr>
          <w:sz w:val="20"/>
          <w:szCs w:val="20"/>
          <w:color w:val="auto"/>
        </w:rPr>
      </w:pPr>
      <w:r>
        <w:rPr>
          <w:rFonts w:ascii="Courier New" w:cs="Courier New" w:eastAsia="Courier New" w:hAnsi="Courier New"/>
          <w:sz w:val="14"/>
          <w:szCs w:val="14"/>
          <w:color w:val="auto"/>
        </w:rPr>
        <w:t>If any provision of this Declaration, or the application of such provision to any Person or circumstance, shall be held invalid, the remainder of this Declaration, or the application of such provision to persons or circumstances other than those to which it is held invalid, shall not be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21" w:right="1440" w:bottom="1440" w:gutter="0" w:footer="0" w:header="0"/>
        </w:sectPr>
      </w:pPr>
    </w:p>
    <w:bookmarkStart w:id="341" w:name="page342"/>
    <w:bookmarkEnd w:id="341"/>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5.07.</w:t>
        <w:tab/>
        <w:t>Counterparts.</w:t>
      </w:r>
    </w:p>
    <w:p>
      <w:pPr>
        <w:spacing w:after="0" w:line="173"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This Declaration may contain more than one counterpart of the signature page and this Declaration may be executed by the affixing of the signature of each of the Trustees to one of such counterpart signature pages. All of such counterpart signature pages shall be read as though one, and they shall have the same force and effect as though all of the signers had signed a single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21" w:right="1440" w:bottom="1440" w:gutter="0" w:footer="0" w:header="0"/>
        </w:sectPr>
      </w:pPr>
    </w:p>
    <w:bookmarkStart w:id="342" w:name="page343"/>
    <w:bookmarkEnd w:id="342"/>
    <w:p>
      <w:pPr>
        <w:ind w:right="3679" w:firstLine="775"/>
        <w:spacing w:after="0" w:line="375" w:lineRule="auto"/>
        <w:rPr>
          <w:sz w:val="20"/>
          <w:szCs w:val="20"/>
          <w:color w:val="auto"/>
        </w:rPr>
      </w:pPr>
      <w:r>
        <w:rPr>
          <w:rFonts w:ascii="Courier New" w:cs="Courier New" w:eastAsia="Courier New" w:hAnsi="Courier New"/>
          <w:sz w:val="14"/>
          <w:szCs w:val="14"/>
          <w:color w:val="auto"/>
        </w:rPr>
        <w:t>IN WITNESS WHEREOF, the undersigned has caused these presents to be executed as of the day and year first above written.</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William E. Dordelman</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tabs>
          <w:tab w:leader="none" w:pos="3180" w:val="left"/>
        </w:tabs>
        <w:rPr>
          <w:sz w:val="20"/>
          <w:szCs w:val="20"/>
          <w:color w:val="auto"/>
        </w:rPr>
      </w:pPr>
      <w:r>
        <w:rPr>
          <w:rFonts w:ascii="Courier New" w:cs="Courier New" w:eastAsia="Courier New" w:hAnsi="Courier New"/>
          <w:sz w:val="14"/>
          <w:szCs w:val="14"/>
          <w:color w:val="auto"/>
        </w:rPr>
        <w:t>Name:</w:t>
        <w:tab/>
        <w:t>William E. Dordelman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 Regular Trustee</w:t>
      </w:r>
    </w:p>
    <w:p>
      <w:pPr>
        <w:spacing w:after="0" w:line="31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Donald J. Puglisi</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tabs>
          <w:tab w:leader="none" w:pos="3180" w:val="left"/>
        </w:tabs>
        <w:rPr>
          <w:sz w:val="20"/>
          <w:szCs w:val="20"/>
          <w:color w:val="auto"/>
        </w:rPr>
      </w:pPr>
      <w:r>
        <w:rPr>
          <w:rFonts w:ascii="Courier New" w:cs="Courier New" w:eastAsia="Courier New" w:hAnsi="Courier New"/>
          <w:sz w:val="14"/>
          <w:szCs w:val="14"/>
          <w:color w:val="auto"/>
        </w:rPr>
        <w:t>Name:</w:t>
        <w:tab/>
        <w:t>Donald J. Puglisi</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 Delaware Trustee</w:t>
      </w:r>
    </w:p>
    <w:p>
      <w:pPr>
        <w:spacing w:after="0" w:line="31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as Sponsor</w:t>
      </w:r>
    </w:p>
    <w:p>
      <w:pPr>
        <w:spacing w:after="0" w:line="31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William E. Dordelman</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3440" w:val="left"/>
        </w:tabs>
        <w:rPr>
          <w:sz w:val="20"/>
          <w:szCs w:val="20"/>
          <w:color w:val="auto"/>
        </w:rPr>
      </w:pPr>
      <w:r>
        <w:rPr>
          <w:rFonts w:ascii="Courier New" w:cs="Courier New" w:eastAsia="Courier New" w:hAnsi="Courier New"/>
          <w:sz w:val="14"/>
          <w:szCs w:val="14"/>
          <w:color w:val="auto"/>
        </w:rPr>
        <w:t>Name:</w:t>
        <w:tab/>
        <w:t>William E. Dordelman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 Vice President of Finance</w:t>
      </w:r>
    </w:p>
    <w:p>
      <w:pPr>
        <w:sectPr>
          <w:pgSz w:w="11900" w:h="16838" w:orient="portrait"/>
          <w:cols w:equalWidth="0" w:num="1">
            <w:col w:w="10239"/>
          </w:cols>
          <w:pgMar w:left="220" w:top="921" w:right="1440" w:bottom="1440" w:gutter="0" w:footer="0" w:header="0"/>
        </w:sectPr>
      </w:pPr>
    </w:p>
    <w:bookmarkStart w:id="343" w:name="page344"/>
    <w:bookmarkEnd w:id="343"/>
    <w:p>
      <w:pPr>
        <w:jc w:val="right"/>
        <w:ind w:right="3339"/>
        <w:spacing w:after="0"/>
        <w:rPr>
          <w:sz w:val="20"/>
          <w:szCs w:val="20"/>
          <w:color w:val="auto"/>
        </w:rPr>
      </w:pPr>
      <w:r>
        <w:rPr>
          <w:rFonts w:ascii="Courier New" w:cs="Courier New" w:eastAsia="Courier New" w:hAnsi="Courier New"/>
          <w:sz w:val="14"/>
          <w:szCs w:val="14"/>
          <w:color w:val="auto"/>
        </w:rPr>
        <w:t>EXHIBIT 4.9</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AMENDED AND RESTATED DECLARATION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TRUST</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COMCAST CORPORATION TRUST [_]</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Dated as of __________ __,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220" w:type="dxa"/>
            <w:vAlign w:val="bottom"/>
          </w:tcPr>
          <w:p>
            <w:pPr>
              <w:spacing w:after="0"/>
              <w:rPr>
                <w:sz w:val="21"/>
                <w:szCs w:val="21"/>
                <w:color w:val="auto"/>
              </w:rPr>
            </w:pPr>
          </w:p>
        </w:tc>
        <w:tc>
          <w:tcPr>
            <w:tcW w:w="534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4"/>
                <w:szCs w:val="24"/>
                <w:color w:val="auto"/>
              </w:rPr>
            </w:pPr>
          </w:p>
        </w:tc>
        <w:tc>
          <w:tcPr>
            <w:tcW w:w="534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340" w:type="dxa"/>
            <w:vAlign w:val="bottom"/>
            <w:vMerge w:val="restart"/>
          </w:tcPr>
          <w:p>
            <w:pPr>
              <w:jc w:val="center"/>
              <w:ind w:right="728"/>
              <w:spacing w:after="0"/>
              <w:rPr>
                <w:sz w:val="20"/>
                <w:szCs w:val="20"/>
                <w:color w:val="auto"/>
              </w:rPr>
            </w:pPr>
            <w:r>
              <w:rPr>
                <w:rFonts w:ascii="Courier New" w:cs="Courier New" w:eastAsia="Courier New" w:hAnsi="Courier New"/>
                <w:sz w:val="14"/>
                <w:szCs w:val="14"/>
                <w:color w:val="auto"/>
              </w:rPr>
              <w:t>ARTICLE 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53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340" w:type="dxa"/>
            <w:vAlign w:val="bottom"/>
          </w:tcPr>
          <w:p>
            <w:pPr>
              <w:ind w:left="940"/>
              <w:spacing w:after="0"/>
              <w:rPr>
                <w:sz w:val="20"/>
                <w:szCs w:val="20"/>
                <w:color w:val="auto"/>
              </w:rPr>
            </w:pPr>
            <w:r>
              <w:rPr>
                <w:rFonts w:ascii="Courier New" w:cs="Courier New" w:eastAsia="Courier New" w:hAnsi="Courier New"/>
                <w:sz w:val="14"/>
                <w:szCs w:val="14"/>
                <w:color w:val="auto"/>
              </w:rPr>
              <w:t>INTERPRETATION AND DEFINITIONS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7"/>
              </w:rPr>
              <w:t>Definitions.....................................................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34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ARTICLE 2</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34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TRUST INDENTURE ACT</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8"/>
              </w:rPr>
              <w:t>SECTION 2.01.  Trust Indenture Act; Application................................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8"/>
              </w:rPr>
              <w:t>SECTION 2.02.  Lists of Holders of Securities..................................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8"/>
              </w:rPr>
              <w:t>SECTION 2.03.  Reports by the Institutional Trustee............................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8"/>
              </w:rPr>
              <w:t>SECTION 2.04.  Periodic Reports to Institutional Trust.........................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2.05.  Evidence of Compliance with Conditions Precedent...............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2.06.  Events of Default; Waiver......................................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242"/>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2.07.  Event of Default; Notice.......................................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34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ARTICLE 3</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340" w:type="dxa"/>
            <w:vAlign w:val="bottom"/>
          </w:tcPr>
          <w:p>
            <w:pPr>
              <w:ind w:left="1720"/>
              <w:spacing w:after="0"/>
              <w:rPr>
                <w:sz w:val="20"/>
                <w:szCs w:val="20"/>
                <w:color w:val="auto"/>
              </w:rPr>
            </w:pPr>
            <w:r>
              <w:rPr>
                <w:rFonts w:ascii="Courier New" w:cs="Courier New" w:eastAsia="Courier New" w:hAnsi="Courier New"/>
                <w:sz w:val="14"/>
                <w:szCs w:val="14"/>
                <w:color w:val="auto"/>
              </w:rPr>
              <w:t>ORGANIZATION</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3.01.</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Name...........................................................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3.02.</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Office.........................................................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3.03.</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Purpose........................................................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3.04.</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Authority......................................................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3.05.  Title to Property of the Trust.................................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3.06.  Powers and Duties of the Regular Trustees......................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3.07.  Prohibition of Actions by the Trust and the Trustees...........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3.08.  Powers and Duties of the Institutional Trustee.................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line="166" w:lineRule="exact"/>
              <w:rPr>
                <w:sz w:val="20"/>
                <w:szCs w:val="20"/>
                <w:color w:val="auto"/>
              </w:rPr>
            </w:pPr>
            <w:r>
              <w:rPr>
                <w:rFonts w:ascii="Courier New" w:cs="Courier New" w:eastAsia="Courier New" w:hAnsi="Courier New"/>
                <w:sz w:val="11"/>
                <w:szCs w:val="11"/>
                <w:color w:val="auto"/>
                <w:w w:val="72"/>
              </w:rPr>
              <w:t>SECTION 3.09.  Certain</w:t>
            </w: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DutiesandResponsibilitiesoftheInstitutional</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6"/>
        </w:trPr>
        <w:tc>
          <w:tcPr>
            <w:tcW w:w="6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Trustee</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3.10.  Certain Rights of Institutional Trustee........................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3.11.</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Delaware Trustee...............................................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3.12.</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Execution of Documents.........................................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3.13.  Not Responsible for Recitals or Issuance of Securities.........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3.14.</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Duration of Trust..............................................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3.15.</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Mergers........................................................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344" w:name="page345"/>
    <w:bookmarkEnd w:id="344"/>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4</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SPONSOR</w:t>
      </w:r>
    </w:p>
    <w:p>
      <w:pPr>
        <w:spacing w:after="0" w:line="14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4.01.</w:t>
        <w:tab/>
        <w:t>Sponsor's Purchase of Common Securities</w:t>
      </w:r>
      <w:r>
        <w:rPr>
          <w:sz w:val="20"/>
          <w:szCs w:val="20"/>
          <w:color w:val="auto"/>
        </w:rPr>
        <w:tab/>
      </w:r>
      <w:r>
        <w:rPr>
          <w:rFonts w:ascii="Courier New" w:cs="Courier New" w:eastAsia="Courier New" w:hAnsi="Courier New"/>
          <w:sz w:val="14"/>
          <w:szCs w:val="14"/>
          <w:color w:val="auto"/>
        </w:rPr>
        <w:t>27</w:t>
      </w:r>
    </w:p>
    <w:p>
      <w:pPr>
        <w:spacing w:after="0" w:line="33"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4.02.</w:t>
        <w:tab/>
        <w:t>Responsibilities of the Sponsor</w:t>
      </w:r>
      <w:r>
        <w:rPr>
          <w:sz w:val="20"/>
          <w:szCs w:val="20"/>
          <w:color w:val="auto"/>
        </w:rPr>
        <w:tab/>
      </w:r>
      <w:r>
        <w:rPr>
          <w:rFonts w:ascii="Courier New" w:cs="Courier New" w:eastAsia="Courier New" w:hAnsi="Courier New"/>
          <w:sz w:val="14"/>
          <w:szCs w:val="14"/>
          <w:color w:val="auto"/>
        </w:rPr>
        <w:t>27</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TRUSTEES</w:t>
      </w:r>
    </w:p>
    <w:p>
      <w:pPr>
        <w:spacing w:after="0" w:line="14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5.01.</w:t>
        <w:tab/>
        <w:t>Number of Trustees</w:t>
      </w:r>
      <w:r>
        <w:rPr>
          <w:sz w:val="20"/>
          <w:szCs w:val="20"/>
          <w:color w:val="auto"/>
        </w:rPr>
        <w:tab/>
      </w:r>
      <w:r>
        <w:rPr>
          <w:rFonts w:ascii="Courier New" w:cs="Courier New" w:eastAsia="Courier New" w:hAnsi="Courier New"/>
          <w:sz w:val="14"/>
          <w:szCs w:val="14"/>
          <w:color w:val="auto"/>
        </w:rPr>
        <w:t>28</w:t>
      </w:r>
    </w:p>
    <w:p>
      <w:pPr>
        <w:spacing w:after="0" w:line="33"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5.02.</w:t>
        <w:tab/>
        <w:t>Delaware Trustee</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5.03.</w:t>
        <w:tab/>
        <w:t>Institutional Trustee; Eligibility</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5.04.</w:t>
        <w:tab/>
        <w:t>Certain Qualifications of Regular Trustees and Delaware</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Trustee Generally</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5.05.</w:t>
        <w:tab/>
        <w:t>Regular Trustees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5.06.</w:t>
        <w:tab/>
        <w:t>Delaware Trustee</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5.07.</w:t>
        <w:tab/>
        <w:t>Appointment, Removal and Resignation of Trustees</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5.08.</w:t>
        <w:tab/>
        <w:t>Vacancies among Trustees</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5.09.</w:t>
        <w:tab/>
        <w:t>Effect of Vacancies</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5.10.</w:t>
        <w:tab/>
        <w:t>Meetings</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5.11.</w:t>
        <w:tab/>
        <w:t>Delegation of Power</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5.12.</w:t>
        <w:tab/>
        <w:t>Merger, Conversion, Consolidation or Succession to</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4"/>
          <w:szCs w:val="14"/>
          <w:color w:val="auto"/>
        </w:rPr>
        <w:t>34</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6</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DISTRIBUTIONS</w:t>
      </w:r>
    </w:p>
    <w:p>
      <w:pPr>
        <w:spacing w:after="0" w:line="14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6.01.</w:t>
        <w:tab/>
        <w:t>Distributions</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7</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ISSUANCE OF SECURITIES</w:t>
      </w:r>
    </w:p>
    <w:p>
      <w:pPr>
        <w:spacing w:after="0" w:line="14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7.01.</w:t>
        <w:tab/>
        <w:t>General Provisions Regarding Securities</w:t>
      </w:r>
      <w:r>
        <w:rPr>
          <w:sz w:val="20"/>
          <w:szCs w:val="20"/>
          <w:color w:val="auto"/>
        </w:rPr>
        <w:tab/>
      </w:r>
      <w:r>
        <w:rPr>
          <w:rFonts w:ascii="Courier New" w:cs="Courier New" w:eastAsia="Courier New" w:hAnsi="Courier New"/>
          <w:sz w:val="14"/>
          <w:szCs w:val="14"/>
          <w:color w:val="auto"/>
        </w:rPr>
        <w:t>35</w:t>
      </w:r>
    </w:p>
    <w:p>
      <w:pPr>
        <w:spacing w:after="0" w:line="33"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7.02.</w:t>
        <w:tab/>
        <w:t>Paying Agent</w:t>
      </w:r>
      <w:r>
        <w:rPr>
          <w:sz w:val="20"/>
          <w:szCs w:val="20"/>
          <w:color w:val="auto"/>
        </w:rPr>
        <w:tab/>
      </w:r>
      <w:r>
        <w:rPr>
          <w:rFonts w:ascii="Courier New" w:cs="Courier New" w:eastAsia="Courier New" w:hAnsi="Courier New"/>
          <w:sz w:val="14"/>
          <w:szCs w:val="14"/>
          <w:color w:val="auto"/>
        </w:rPr>
        <w:t>36</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8</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TERMINATION OF TRUST</w:t>
      </w:r>
    </w:p>
    <w:p>
      <w:pPr>
        <w:spacing w:after="0" w:line="14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8.01.</w:t>
        <w:tab/>
        <w:t>Termination of Trust</w:t>
      </w:r>
      <w:r>
        <w:rPr>
          <w:sz w:val="20"/>
          <w:szCs w:val="20"/>
          <w:color w:val="auto"/>
        </w:rPr>
        <w:tab/>
      </w:r>
      <w:r>
        <w:rPr>
          <w:rFonts w:ascii="Courier New" w:cs="Courier New" w:eastAsia="Courier New" w:hAnsi="Courier New"/>
          <w:sz w:val="14"/>
          <w:szCs w:val="14"/>
          <w:color w:val="auto"/>
        </w:rPr>
        <w:t>37</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589" w:right="1440" w:bottom="1440" w:gutter="0" w:footer="0" w:header="0"/>
        </w:sectPr>
      </w:pPr>
    </w:p>
    <w:bookmarkStart w:id="345" w:name="page346"/>
    <w:bookmarkEnd w:id="345"/>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9</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TRANSFER OF INTERESTS</w:t>
      </w:r>
    </w:p>
    <w:p>
      <w:pPr>
        <w:spacing w:after="0" w:line="14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9.01.</w:t>
        <w:tab/>
        <w:t>Transfer of Securities</w:t>
      </w:r>
      <w:r>
        <w:rPr>
          <w:sz w:val="20"/>
          <w:szCs w:val="20"/>
          <w:color w:val="auto"/>
        </w:rPr>
        <w:tab/>
      </w:r>
      <w:r>
        <w:rPr>
          <w:rFonts w:ascii="Courier New" w:cs="Courier New" w:eastAsia="Courier New" w:hAnsi="Courier New"/>
          <w:sz w:val="14"/>
          <w:szCs w:val="14"/>
          <w:color w:val="auto"/>
        </w:rPr>
        <w:t>38</w:t>
      </w:r>
    </w:p>
    <w:p>
      <w:pPr>
        <w:spacing w:after="0" w:line="33"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9.02.</w:t>
        <w:tab/>
        <w:t>Transfer of Certificates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9.03.</w:t>
        <w:tab/>
        <w:t>Deemed Security Holders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9.04.</w:t>
        <w:tab/>
        <w:t>Book Entry Interests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9.05.</w:t>
        <w:tab/>
        <w:t>Notices to Clearing Agency</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9.06.</w:t>
        <w:tab/>
        <w:t>Appointment of Successor Clearing Agency</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9.07.</w:t>
        <w:tab/>
        <w:t>Definitive Preferred Securities Certificates</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9.08.</w:t>
        <w:tab/>
        <w:t>Mutilated, Destroyed, Lost or Stolen Certificates</w:t>
      </w:r>
      <w:r>
        <w:rPr>
          <w:sz w:val="20"/>
          <w:szCs w:val="20"/>
          <w:color w:val="auto"/>
        </w:rPr>
        <w:tab/>
      </w:r>
      <w:r>
        <w:rPr>
          <w:rFonts w:ascii="Courier New" w:cs="Courier New" w:eastAsia="Courier New" w:hAnsi="Courier New"/>
          <w:sz w:val="14"/>
          <w:szCs w:val="14"/>
          <w:color w:val="auto"/>
        </w:rPr>
        <w:t>41</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10</w:t>
      </w:r>
    </w:p>
    <w:p>
      <w:pPr>
        <w:spacing w:after="0" w:line="3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LIMITATION OF LIABILITY OF HOLDERS OF SECURITIES, TRUSTEES OR OTHERS</w:t>
      </w:r>
    </w:p>
    <w:p>
      <w:pPr>
        <w:spacing w:after="0" w:line="14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10.01.</w:t>
        <w:tab/>
        <w:t>Liability</w:t>
      </w:r>
      <w:r>
        <w:rPr>
          <w:sz w:val="20"/>
          <w:szCs w:val="20"/>
          <w:color w:val="auto"/>
        </w:rPr>
        <w:tab/>
      </w:r>
      <w:r>
        <w:rPr>
          <w:rFonts w:ascii="Courier New" w:cs="Courier New" w:eastAsia="Courier New" w:hAnsi="Courier New"/>
          <w:sz w:val="14"/>
          <w:szCs w:val="14"/>
          <w:color w:val="auto"/>
        </w:rPr>
        <w:t>41</w:t>
      </w:r>
    </w:p>
    <w:p>
      <w:pPr>
        <w:spacing w:after="0" w:line="33"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10.02.</w:t>
        <w:tab/>
        <w:t>Exculpation</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10.03.</w:t>
        <w:tab/>
        <w:t>Fiduciary Duty</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10.04.</w:t>
        <w:tab/>
        <w:t>Indemnification</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10.05.</w:t>
        <w:tab/>
        <w:t>Outside Businesses</w:t>
      </w:r>
      <w:r>
        <w:rPr>
          <w:sz w:val="20"/>
          <w:szCs w:val="20"/>
          <w:color w:val="auto"/>
        </w:rPr>
        <w:tab/>
      </w:r>
      <w:r>
        <w:rPr>
          <w:rFonts w:ascii="Courier New" w:cs="Courier New" w:eastAsia="Courier New" w:hAnsi="Courier New"/>
          <w:sz w:val="14"/>
          <w:szCs w:val="14"/>
          <w:color w:val="auto"/>
        </w:rPr>
        <w:t>47</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11</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ACCOUNTING</w:t>
      </w:r>
    </w:p>
    <w:p>
      <w:pPr>
        <w:spacing w:after="0" w:line="14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11.01.</w:t>
        <w:tab/>
        <w:t>Fiscal Year</w:t>
      </w:r>
      <w:r>
        <w:rPr>
          <w:sz w:val="20"/>
          <w:szCs w:val="20"/>
          <w:color w:val="auto"/>
        </w:rPr>
        <w:tab/>
      </w:r>
      <w:r>
        <w:rPr>
          <w:rFonts w:ascii="Courier New" w:cs="Courier New" w:eastAsia="Courier New" w:hAnsi="Courier New"/>
          <w:sz w:val="14"/>
          <w:szCs w:val="14"/>
          <w:color w:val="auto"/>
        </w:rPr>
        <w:t>47</w:t>
      </w:r>
    </w:p>
    <w:p>
      <w:pPr>
        <w:spacing w:after="0" w:line="33"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11.02.</w:t>
        <w:tab/>
        <w:t>Certain Accounting Matters</w:t>
      </w:r>
      <w:r>
        <w:rPr>
          <w:sz w:val="20"/>
          <w:szCs w:val="20"/>
          <w:color w:val="auto"/>
        </w:rPr>
        <w:tab/>
      </w:r>
      <w:r>
        <w:rPr>
          <w:rFonts w:ascii="Courier New" w:cs="Courier New" w:eastAsia="Courier New" w:hAnsi="Courier New"/>
          <w:sz w:val="14"/>
          <w:szCs w:val="14"/>
          <w:color w:val="auto"/>
        </w:rPr>
        <w:t>47</w:t>
      </w:r>
    </w:p>
    <w:p>
      <w:pPr>
        <w:spacing w:after="0" w:line="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11.03.</w:t>
        <w:tab/>
        <w:t>Banking</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11.04.</w:t>
        <w:tab/>
        <w:t>Withholding</w:t>
      </w:r>
      <w:r>
        <w:rPr>
          <w:sz w:val="20"/>
          <w:szCs w:val="20"/>
          <w:color w:val="auto"/>
        </w:rPr>
        <w:tab/>
      </w:r>
      <w:r>
        <w:rPr>
          <w:rFonts w:ascii="Courier New" w:cs="Courier New" w:eastAsia="Courier New" w:hAnsi="Courier New"/>
          <w:sz w:val="14"/>
          <w:szCs w:val="14"/>
          <w:color w:val="auto"/>
        </w:rPr>
        <w:t>48</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12</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AMENDMENTS AND MEETINGS</w:t>
      </w:r>
    </w:p>
    <w:p>
      <w:pPr>
        <w:spacing w:after="0" w:line="14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12.01.</w:t>
        <w:tab/>
        <w:t>Amendments</w:t>
      </w:r>
      <w:r>
        <w:rPr>
          <w:sz w:val="20"/>
          <w:szCs w:val="20"/>
          <w:color w:val="auto"/>
        </w:rPr>
        <w:tab/>
      </w:r>
      <w:r>
        <w:rPr>
          <w:rFonts w:ascii="Courier New" w:cs="Courier New" w:eastAsia="Courier New" w:hAnsi="Courier New"/>
          <w:sz w:val="14"/>
          <w:szCs w:val="14"/>
          <w:color w:val="auto"/>
        </w:rPr>
        <w:t>49</w:t>
      </w:r>
    </w:p>
    <w:p>
      <w:pPr>
        <w:spacing w:after="0" w:line="3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SECTION 12.02.</w:t>
        <w:tab/>
        <w:t>Meetings of the Holders of Securities; Action by Written</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Consent</w:t>
      </w:r>
      <w:r>
        <w:rPr>
          <w:sz w:val="20"/>
          <w:szCs w:val="20"/>
          <w:color w:val="auto"/>
        </w:rPr>
        <w:tab/>
      </w:r>
      <w:r>
        <w:rPr>
          <w:rFonts w:ascii="Courier New" w:cs="Courier New" w:eastAsia="Courier New" w:hAnsi="Courier New"/>
          <w:sz w:val="14"/>
          <w:szCs w:val="14"/>
          <w:color w:val="auto"/>
        </w:rPr>
        <w:t>51</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13</w:t>
      </w:r>
    </w:p>
    <w:p>
      <w:pPr>
        <w:spacing w:after="0" w:line="3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REPRESENTATIONS OF INSTITUTIONAL TRUSTEE AND DELAWARE TRUSTEE</w:t>
      </w:r>
    </w:p>
    <w:p>
      <w:pPr>
        <w:spacing w:after="0" w:line="14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13.01.</w:t>
        <w:tab/>
        <w:t>Representations and Warranties of Institutional Trustee</w:t>
      </w:r>
      <w:r>
        <w:rPr>
          <w:sz w:val="20"/>
          <w:szCs w:val="20"/>
          <w:color w:val="auto"/>
        </w:rPr>
        <w:tab/>
      </w:r>
      <w:r>
        <w:rPr>
          <w:rFonts w:ascii="Courier New" w:cs="Courier New" w:eastAsia="Courier New" w:hAnsi="Courier New"/>
          <w:sz w:val="14"/>
          <w:szCs w:val="14"/>
          <w:color w:val="auto"/>
        </w:rPr>
        <w:t>53</w:t>
      </w:r>
    </w:p>
    <w:p>
      <w:pPr>
        <w:spacing w:after="0" w:line="33"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13.02.</w:t>
        <w:tab/>
        <w:t>Representations and Warranties of Delaware Trustee</w:t>
      </w:r>
      <w:r>
        <w:rPr>
          <w:sz w:val="20"/>
          <w:szCs w:val="20"/>
          <w:color w:val="auto"/>
        </w:rPr>
        <w:tab/>
      </w:r>
      <w:r>
        <w:rPr>
          <w:rFonts w:ascii="Courier New" w:cs="Courier New" w:eastAsia="Courier New" w:hAnsi="Courier New"/>
          <w:sz w:val="14"/>
          <w:szCs w:val="14"/>
          <w:color w:val="auto"/>
        </w:rPr>
        <w:t>54</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755" w:right="1440" w:bottom="1440" w:gutter="0" w:footer="0" w:header="0"/>
        </w:sectPr>
      </w:pPr>
    </w:p>
    <w:bookmarkStart w:id="346" w:name="page347"/>
    <w:bookmarkEnd w:id="346"/>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4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14.01.</w:t>
        <w:tab/>
        <w:t>Notices</w:t>
      </w:r>
      <w:r>
        <w:rPr>
          <w:sz w:val="20"/>
          <w:szCs w:val="20"/>
          <w:color w:val="auto"/>
        </w:rPr>
        <w:tab/>
      </w:r>
      <w:r>
        <w:rPr>
          <w:rFonts w:ascii="Courier New" w:cs="Courier New" w:eastAsia="Courier New" w:hAnsi="Courier New"/>
          <w:sz w:val="14"/>
          <w:szCs w:val="14"/>
          <w:color w:val="auto"/>
        </w:rPr>
        <w:t>55</w:t>
      </w:r>
    </w:p>
    <w:p>
      <w:pPr>
        <w:spacing w:after="0" w:line="33"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14.02.</w:t>
        <w:tab/>
        <w:t>Governing Law</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14.03.</w:t>
        <w:tab/>
        <w:t>Intention of the Parties</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14.04.</w:t>
        <w:tab/>
        <w:t>Headings</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14.05.</w:t>
        <w:tab/>
        <w:t>Successors and Assigns</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14.06.</w:t>
        <w:tab/>
        <w:t>Partial Enforceability</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spacing w:after="0"/>
        <w:tabs>
          <w:tab w:leader="none" w:pos="1360" w:val="left"/>
          <w:tab w:leader="dot" w:pos="6700" w:val="left"/>
        </w:tabs>
        <w:rPr>
          <w:sz w:val="20"/>
          <w:szCs w:val="20"/>
          <w:color w:val="auto"/>
        </w:rPr>
      </w:pPr>
      <w:r>
        <w:rPr>
          <w:rFonts w:ascii="Courier New" w:cs="Courier New" w:eastAsia="Courier New" w:hAnsi="Courier New"/>
          <w:sz w:val="14"/>
          <w:szCs w:val="14"/>
          <w:color w:val="auto"/>
        </w:rPr>
        <w:t>SECTION 14.07.</w:t>
        <w:tab/>
        <w:t>Counterparts</w:t>
      </w:r>
      <w:r>
        <w:rPr>
          <w:sz w:val="20"/>
          <w:szCs w:val="20"/>
          <w:color w:val="auto"/>
        </w:rPr>
        <w:tab/>
      </w:r>
      <w:r>
        <w:rPr>
          <w:rFonts w:ascii="Courier New" w:cs="Courier New" w:eastAsia="Courier New" w:hAnsi="Courier New"/>
          <w:sz w:val="14"/>
          <w:szCs w:val="14"/>
          <w:color w:val="auto"/>
        </w:rPr>
        <w:t>57</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755" w:right="1440" w:bottom="1440" w:gutter="0" w:footer="0" w:header="0"/>
        </w:sectPr>
      </w:pPr>
    </w:p>
    <w:bookmarkStart w:id="347" w:name="page348"/>
    <w:bookmarkEnd w:id="347"/>
    <w:p>
      <w:pPr>
        <w:ind w:left="2600"/>
        <w:spacing w:after="0"/>
        <w:rPr>
          <w:sz w:val="20"/>
          <w:szCs w:val="20"/>
          <w:color w:val="auto"/>
        </w:rPr>
      </w:pPr>
      <w:r>
        <w:rPr>
          <w:rFonts w:ascii="Courier New" w:cs="Courier New" w:eastAsia="Courier New" w:hAnsi="Courier New"/>
          <w:sz w:val="14"/>
          <w:szCs w:val="14"/>
          <w:color w:val="auto"/>
        </w:rPr>
        <w:t>AMENDED AND RESTATED</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DECLARATION OF TRUST</w:t>
      </w:r>
    </w:p>
    <w:p>
      <w:pPr>
        <w:spacing w:after="0" w:line="14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COMCAST CORPORATION TRUST [ ]</w:t>
      </w:r>
    </w:p>
    <w:p>
      <w:pPr>
        <w:spacing w:after="0" w:line="14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p>
      <w:pPr>
        <w:ind w:right="3679" w:firstLine="775"/>
        <w:spacing w:after="0" w:line="270" w:lineRule="auto"/>
        <w:rPr>
          <w:sz w:val="20"/>
          <w:szCs w:val="20"/>
          <w:color w:val="auto"/>
        </w:rPr>
      </w:pPr>
      <w:r>
        <w:rPr>
          <w:rFonts w:ascii="Courier New" w:cs="Courier New" w:eastAsia="Courier New" w:hAnsi="Courier New"/>
          <w:sz w:val="14"/>
          <w:szCs w:val="14"/>
          <w:color w:val="auto"/>
        </w:rPr>
        <w:t>AMENDED AND RESTATED DECLARATION OF TRUST ("Declaration") dated and effective as of __________ __, [ ], by the Trustees (as defined herein), the</w:t>
      </w:r>
    </w:p>
    <w:p>
      <w:pPr>
        <w:ind w:right="3419"/>
        <w:spacing w:after="0" w:line="336" w:lineRule="auto"/>
        <w:rPr>
          <w:sz w:val="20"/>
          <w:szCs w:val="20"/>
          <w:color w:val="auto"/>
        </w:rPr>
      </w:pPr>
      <w:r>
        <w:rPr>
          <w:rFonts w:ascii="Courier New" w:cs="Courier New" w:eastAsia="Courier New" w:hAnsi="Courier New"/>
          <w:sz w:val="14"/>
          <w:szCs w:val="14"/>
          <w:color w:val="auto"/>
        </w:rPr>
        <w:t>Sponsor (as defined herein) and by the holders, from time to time, of undivided beneficial interests in the Trust to be issued pursuant to this Declaration;</w:t>
      </w:r>
    </w:p>
    <w:p>
      <w:pPr>
        <w:spacing w:after="0" w:line="27"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WHEREAS, the Trustees and the Sponsor established Comcast Corporation Trust [_] (the "Trust"), a trust under the Delaware Business Trust Act pursuant to a Declaration of Trust dated as of June [ ], 1999 (the "Original Declaration"), and a Certificate of Trust filed with the Secretary of State of the State of Delaware on June [ ], 1999, for the sole purpose of issuing and selling certain securities representing undivided beneficial interests in the assets of the Trust and investing the proceeds thereof in certain Debentures of the Debenture Issuer;</w:t>
      </w:r>
    </w:p>
    <w:p>
      <w:pPr>
        <w:spacing w:after="0" w:line="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WHEREAS, as of the date hereof, no interests in the Trust have been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w:t>
      </w:r>
    </w:p>
    <w:p>
      <w:pPr>
        <w:spacing w:after="0" w:line="147" w:lineRule="exact"/>
        <w:rPr>
          <w:sz w:val="20"/>
          <w:szCs w:val="20"/>
          <w:color w:val="auto"/>
        </w:rPr>
      </w:pPr>
    </w:p>
    <w:p>
      <w:pPr>
        <w:ind w:right="3339" w:firstLine="775"/>
        <w:spacing w:after="0" w:line="337" w:lineRule="auto"/>
        <w:rPr>
          <w:sz w:val="20"/>
          <w:szCs w:val="20"/>
          <w:color w:val="auto"/>
        </w:rPr>
      </w:pPr>
      <w:r>
        <w:rPr>
          <w:rFonts w:ascii="Courier New" w:cs="Courier New" w:eastAsia="Courier New" w:hAnsi="Courier New"/>
          <w:sz w:val="14"/>
          <w:szCs w:val="14"/>
          <w:color w:val="auto"/>
        </w:rPr>
        <w:t>WHEREAS, all of the Trustees and the Sponsor, by this Declaration, amend and restate each and every term and provision of the Original Declaration; and</w:t>
      </w:r>
    </w:p>
    <w:p>
      <w:pPr>
        <w:spacing w:after="0" w:line="217" w:lineRule="exact"/>
        <w:rPr>
          <w:sz w:val="20"/>
          <w:szCs w:val="20"/>
          <w:color w:val="auto"/>
        </w:rPr>
      </w:pPr>
    </w:p>
    <w:p>
      <w:pPr>
        <w:ind w:right="3339" w:firstLine="775"/>
        <w:spacing w:after="0" w:line="271" w:lineRule="auto"/>
        <w:rPr>
          <w:sz w:val="20"/>
          <w:szCs w:val="20"/>
          <w:color w:val="auto"/>
        </w:rPr>
      </w:pPr>
      <w:r>
        <w:rPr>
          <w:rFonts w:ascii="Courier New" w:cs="Courier New" w:eastAsia="Courier New" w:hAnsi="Courier New"/>
          <w:sz w:val="14"/>
          <w:szCs w:val="14"/>
          <w:color w:val="auto"/>
        </w:rPr>
        <w:t>NOW, THEREFORE, it being the intention of the parties hereto to continue the Trust as a business trust under the Business Trust Act and that this Declaration constitute the governing instrument of such business trust, the Trustees declare that all assets contributed to the Trust will be held in trust for the benefit of the holders, from time to time, of the securities representing undivided beneficial interests in the assets of the Trust issued hereunder, subject to the provisions of this Declaration.</w:t>
      </w:r>
    </w:p>
    <w:p>
      <w:pPr>
        <w:sectPr>
          <w:pgSz w:w="11900" w:h="16838" w:orient="portrait"/>
          <w:cols w:equalWidth="0" w:num="1">
            <w:col w:w="10239"/>
          </w:cols>
          <w:pgMar w:left="220" w:top="921" w:right="1440" w:bottom="1440" w:gutter="0" w:footer="0" w:header="0"/>
        </w:sectPr>
      </w:pPr>
    </w:p>
    <w:bookmarkStart w:id="348" w:name="page349"/>
    <w:bookmarkEnd w:id="348"/>
    <w:p>
      <w:pPr>
        <w:jc w:val="center"/>
        <w:ind w:right="3239"/>
        <w:spacing w:after="0"/>
        <w:rPr>
          <w:sz w:val="20"/>
          <w:szCs w:val="20"/>
          <w:color w:val="auto"/>
        </w:rPr>
      </w:pPr>
      <w:r>
        <w:rPr>
          <w:rFonts w:ascii="Courier New" w:cs="Courier New" w:eastAsia="Courier New" w:hAnsi="Courier New"/>
          <w:sz w:val="14"/>
          <w:szCs w:val="14"/>
          <w:color w:val="auto"/>
        </w:rPr>
        <w:t>ARTICLE 1</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INTERPRETATION AND DEFINITIONS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1.01.</w:t>
        <w:tab/>
        <w:t>Definitions.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Unless the context otherwise requires:</w:t>
      </w:r>
    </w:p>
    <w:p>
      <w:pPr>
        <w:spacing w:after="0" w:line="173" w:lineRule="exact"/>
        <w:rPr>
          <w:sz w:val="20"/>
          <w:szCs w:val="20"/>
          <w:color w:val="auto"/>
        </w:rPr>
      </w:pPr>
    </w:p>
    <w:p>
      <w:pPr>
        <w:ind w:right="3419" w:firstLine="870"/>
        <w:spacing w:after="0" w:line="313" w:lineRule="auto"/>
        <w:tabs>
          <w:tab w:leader="none" w:pos="1206"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Declaration but not defined in the preamble above have the respective meanings assigned to them in this Section 1.01;</w:t>
      </w:r>
    </w:p>
    <w:p>
      <w:pPr>
        <w:spacing w:after="0" w:line="4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anywhere in this Declaration has the same meaning</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throughout;</w:t>
      </w:r>
    </w:p>
    <w:p>
      <w:pPr>
        <w:spacing w:after="0" w:line="146" w:lineRule="exact"/>
        <w:rPr>
          <w:rFonts w:ascii="Courier New" w:cs="Courier New" w:eastAsia="Courier New" w:hAnsi="Courier New"/>
          <w:sz w:val="14"/>
          <w:szCs w:val="14"/>
          <w:color w:val="auto"/>
        </w:rPr>
      </w:pPr>
    </w:p>
    <w:p>
      <w:pPr>
        <w:ind w:right="3519" w:firstLine="870"/>
        <w:spacing w:after="0" w:line="375" w:lineRule="auto"/>
        <w:tabs>
          <w:tab w:leader="none" w:pos="1206"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Declaration" or "this Declaration" are to this Declaration as modified, supplemented or amended from time to time;</w:t>
      </w:r>
    </w:p>
    <w:p>
      <w:pPr>
        <w:spacing w:after="0" w:line="1" w:lineRule="exact"/>
        <w:rPr>
          <w:rFonts w:ascii="Courier New" w:cs="Courier New" w:eastAsia="Courier New" w:hAnsi="Courier New"/>
          <w:sz w:val="14"/>
          <w:szCs w:val="14"/>
          <w:color w:val="auto"/>
        </w:rPr>
      </w:pPr>
    </w:p>
    <w:p>
      <w:pPr>
        <w:ind w:right="3339" w:firstLine="870"/>
        <w:spacing w:after="0" w:line="313" w:lineRule="auto"/>
        <w:tabs>
          <w:tab w:leader="none" w:pos="1206"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this Declaration to Articles and Sections and Annexes and Exhibits are to Articles and Sections of and Annexes and Exhibits to this Declaration unless otherwise specified;</w:t>
      </w:r>
    </w:p>
    <w:p>
      <w:pPr>
        <w:spacing w:after="0" w:line="42" w:lineRule="exact"/>
        <w:rPr>
          <w:rFonts w:ascii="Courier New" w:cs="Courier New" w:eastAsia="Courier New" w:hAnsi="Courier New"/>
          <w:sz w:val="14"/>
          <w:szCs w:val="14"/>
          <w:color w:val="auto"/>
        </w:rPr>
      </w:pPr>
    </w:p>
    <w:p>
      <w:pPr>
        <w:ind w:right="3599" w:firstLine="870"/>
        <w:spacing w:after="0" w:line="313" w:lineRule="auto"/>
        <w:tabs>
          <w:tab w:leader="none" w:pos="1206"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in the Trust Indenture Act has the same meaning when used in this Declaration unless otherwise defined in this Declaration or unless the context otherwise requires; and</w:t>
      </w:r>
    </w:p>
    <w:p>
      <w:pPr>
        <w:spacing w:after="0" w:line="4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the singular includes the plural and vice versa.</w:t>
      </w:r>
    </w:p>
    <w:p>
      <w:pPr>
        <w:spacing w:after="0" w:line="173"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"Affiliate" has the same meaning as given to that term in Rule 405 of the Securities Act or any successor rule thereunder.</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"Agent" means any Paying Agent.</w:t>
      </w:r>
    </w:p>
    <w:p>
      <w:pPr>
        <w:spacing w:after="0" w:line="173" w:lineRule="exact"/>
        <w:rPr>
          <w:sz w:val="20"/>
          <w:szCs w:val="20"/>
          <w:color w:val="auto"/>
        </w:rPr>
      </w:pPr>
    </w:p>
    <w:p>
      <w:pPr>
        <w:ind w:right="3339" w:firstLine="775"/>
        <w:spacing w:after="0" w:line="375" w:lineRule="auto"/>
        <w:rPr>
          <w:sz w:val="20"/>
          <w:szCs w:val="20"/>
          <w:color w:val="auto"/>
        </w:rPr>
      </w:pPr>
      <w:r>
        <w:rPr>
          <w:rFonts w:ascii="Courier New" w:cs="Courier New" w:eastAsia="Courier New" w:hAnsi="Courier New"/>
          <w:sz w:val="14"/>
          <w:szCs w:val="14"/>
          <w:color w:val="auto"/>
        </w:rPr>
        <w:t>"Authorized Officer" of a Person means any Person that is authorized to bind such Person.</w:t>
      </w:r>
    </w:p>
    <w:p>
      <w:pPr>
        <w:spacing w:after="0" w:line="1" w:lineRule="exact"/>
        <w:rPr>
          <w:sz w:val="20"/>
          <w:szCs w:val="20"/>
          <w:color w:val="auto"/>
        </w:rPr>
      </w:pPr>
    </w:p>
    <w:p>
      <w:pPr>
        <w:ind w:right="3859" w:firstLine="775"/>
        <w:spacing w:after="0" w:line="313" w:lineRule="auto"/>
        <w:rPr>
          <w:sz w:val="20"/>
          <w:szCs w:val="20"/>
          <w:color w:val="auto"/>
        </w:rPr>
      </w:pPr>
      <w:r>
        <w:rPr>
          <w:rFonts w:ascii="Courier New" w:cs="Courier New" w:eastAsia="Courier New" w:hAnsi="Courier New"/>
          <w:sz w:val="14"/>
          <w:szCs w:val="14"/>
          <w:color w:val="auto"/>
        </w:rPr>
        <w:t>"Book Entry Interest" means a beneficial interest in a Global Certificate, ownership and transfers of which shall be maintained and made through book entries by a Clearing Agency as described in Section 9.04.</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55" w:right="1440" w:bottom="1440" w:gutter="0" w:footer="0" w:header="0"/>
        </w:sectPr>
      </w:pPr>
    </w:p>
    <w:bookmarkStart w:id="349" w:name="page350"/>
    <w:bookmarkEnd w:id="349"/>
    <w:p>
      <w:pPr>
        <w:ind w:right="3519" w:firstLine="775"/>
        <w:spacing w:after="0" w:line="375" w:lineRule="auto"/>
        <w:rPr>
          <w:sz w:val="20"/>
          <w:szCs w:val="20"/>
          <w:color w:val="auto"/>
        </w:rPr>
      </w:pPr>
      <w:r>
        <w:rPr>
          <w:rFonts w:ascii="Courier New" w:cs="Courier New" w:eastAsia="Courier New" w:hAnsi="Courier New"/>
          <w:sz w:val="14"/>
          <w:szCs w:val="14"/>
          <w:color w:val="auto"/>
        </w:rPr>
        <w:t>"Business Day" means any day other than a day on which banking institutions in New York, New York are authorized or required by law to close.</w:t>
      </w:r>
    </w:p>
    <w:p>
      <w:pPr>
        <w:spacing w:after="0" w:line="1"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"Business Trust Act" means Chapter 38 of Title 12 of the Delaware Code, 12 Del. Code Section 3801 et seq., as it may be amended from time to time, or any successor legislation.</w:t>
      </w:r>
    </w:p>
    <w:p>
      <w:pPr>
        <w:spacing w:after="0" w:line="42" w:lineRule="exact"/>
        <w:rPr>
          <w:sz w:val="20"/>
          <w:szCs w:val="20"/>
          <w:color w:val="auto"/>
        </w:rPr>
      </w:pPr>
    </w:p>
    <w:p>
      <w:pPr>
        <w:ind w:right="3939" w:firstLine="775"/>
        <w:spacing w:after="0" w:line="375" w:lineRule="auto"/>
        <w:rPr>
          <w:sz w:val="20"/>
          <w:szCs w:val="20"/>
          <w:color w:val="auto"/>
        </w:rPr>
      </w:pPr>
      <w:r>
        <w:rPr>
          <w:rFonts w:ascii="Courier New" w:cs="Courier New" w:eastAsia="Courier New" w:hAnsi="Courier New"/>
          <w:sz w:val="14"/>
          <w:szCs w:val="14"/>
          <w:color w:val="auto"/>
        </w:rPr>
        <w:t>"Certificate" means a Common Security Certificate or a Preferred Security Certificate.</w:t>
      </w:r>
    </w:p>
    <w:p>
      <w:pPr>
        <w:spacing w:after="0" w:line="1" w:lineRule="exact"/>
        <w:rPr>
          <w:sz w:val="20"/>
          <w:szCs w:val="20"/>
          <w:color w:val="auto"/>
        </w:rPr>
      </w:pPr>
    </w:p>
    <w:p>
      <w:pPr>
        <w:ind w:right="3339" w:firstLine="775"/>
        <w:spacing w:after="0" w:line="277" w:lineRule="auto"/>
        <w:rPr>
          <w:sz w:val="20"/>
          <w:szCs w:val="20"/>
          <w:color w:val="auto"/>
        </w:rPr>
      </w:pPr>
      <w:r>
        <w:rPr>
          <w:rFonts w:ascii="Courier New" w:cs="Courier New" w:eastAsia="Courier New" w:hAnsi="Courier New"/>
          <w:sz w:val="14"/>
          <w:szCs w:val="14"/>
          <w:color w:val="auto"/>
        </w:rPr>
        <w:t>"Clearing Agency" means an organization registered as a "Clearing Agency" pursuant to Section 17A of the Exchange Act that is acting as depositary for the Preferred Securities and in whose name or in the name of a nominee of that organization shall be registered a Global Certificate and which shall undertake to effect book entry transfers and pledges of the Preferred Securities.</w:t>
      </w:r>
    </w:p>
    <w:p>
      <w:pPr>
        <w:spacing w:after="0" w:line="244"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"Clearing Agency Participant" means a broker, dealer, bank, other financial institution or other Person for whom from time to time the Clearing Agency effects book entry transfers and pledges of securities deposited with the Clearing Agency.</w:t>
      </w:r>
    </w:p>
    <w:p>
      <w:pPr>
        <w:spacing w:after="0" w:line="5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"Closing Date" means the "Closing Time" and each "Date of Delivery"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Underwriting Agreement.</w:t>
      </w:r>
    </w:p>
    <w:p>
      <w:pPr>
        <w:spacing w:after="0" w:line="147" w:lineRule="exact"/>
        <w:rPr>
          <w:sz w:val="20"/>
          <w:szCs w:val="20"/>
          <w:color w:val="auto"/>
        </w:rPr>
      </w:pPr>
    </w:p>
    <w:p>
      <w:pPr>
        <w:ind w:right="3339" w:firstLine="775"/>
        <w:spacing w:after="0" w:line="375" w:lineRule="auto"/>
        <w:rPr>
          <w:sz w:val="20"/>
          <w:szCs w:val="20"/>
          <w:color w:val="auto"/>
        </w:rPr>
      </w:pPr>
      <w:r>
        <w:rPr>
          <w:rFonts w:ascii="Courier New" w:cs="Courier New" w:eastAsia="Courier New" w:hAnsi="Courier New"/>
          <w:sz w:val="14"/>
          <w:szCs w:val="14"/>
          <w:color w:val="auto"/>
        </w:rPr>
        <w:t>"Code" means the Internal Revenue Code of 1986, as amended from time to time, or any successor legislation.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"Commission" means the Securities and Exchange Commission.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"Common Securities" has the meaning specified in Section 7.01(a).</w:t>
      </w:r>
    </w:p>
    <w:p>
      <w:pPr>
        <w:spacing w:after="0" w:line="173" w:lineRule="exact"/>
        <w:rPr>
          <w:sz w:val="20"/>
          <w:szCs w:val="20"/>
          <w:color w:val="auto"/>
        </w:rPr>
      </w:pPr>
    </w:p>
    <w:p>
      <w:pPr>
        <w:ind w:right="3339" w:firstLine="775"/>
        <w:spacing w:after="0" w:line="375" w:lineRule="auto"/>
        <w:rPr>
          <w:sz w:val="20"/>
          <w:szCs w:val="20"/>
          <w:color w:val="auto"/>
        </w:rPr>
      </w:pPr>
      <w:r>
        <w:rPr>
          <w:rFonts w:ascii="Courier New" w:cs="Courier New" w:eastAsia="Courier New" w:hAnsi="Courier New"/>
          <w:sz w:val="14"/>
          <w:szCs w:val="14"/>
          <w:color w:val="auto"/>
        </w:rPr>
        <w:t>"Common Securities Guarantee" means the guarantee agreement to be dated as of ___________, [ ] of the Sponsor in respect of the Common Securities.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"Common Security" has the meaning specified in Section 7.01.</w:t>
      </w:r>
    </w:p>
    <w:p>
      <w:pPr>
        <w:spacing w:after="0" w:line="173"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"Common Security Certificate" means a definitive certificate in fully registered form representing a Common Security substantially in the form of Exhibit A-2.</w:t>
      </w:r>
    </w:p>
    <w:p>
      <w:pPr>
        <w:spacing w:after="0" w:line="42" w:lineRule="exact"/>
        <w:rPr>
          <w:sz w:val="20"/>
          <w:szCs w:val="20"/>
          <w:color w:val="auto"/>
        </w:rPr>
      </w:pPr>
    </w:p>
    <w:p>
      <w:pPr>
        <w:jc w:val="both"/>
        <w:ind w:right="3679" w:firstLine="775"/>
        <w:spacing w:after="0" w:line="376" w:lineRule="auto"/>
        <w:rPr>
          <w:sz w:val="20"/>
          <w:szCs w:val="20"/>
          <w:color w:val="auto"/>
        </w:rPr>
      </w:pPr>
      <w:r>
        <w:rPr>
          <w:rFonts w:ascii="Courier New" w:cs="Courier New" w:eastAsia="Courier New" w:hAnsi="Courier New"/>
          <w:sz w:val="14"/>
          <w:szCs w:val="14"/>
          <w:color w:val="auto"/>
        </w:rPr>
        <w:t>"Company Indemnified Person" means (a) any Regular Trustee; (b) any Affiliate of any Regular Trustee; (c) any officers, directors, shareholders,</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350" w:name="page351"/>
    <w:bookmarkEnd w:id="350"/>
    <w:p>
      <w:pPr>
        <w:ind w:right="3419"/>
        <w:spacing w:after="0" w:line="375" w:lineRule="auto"/>
        <w:rPr>
          <w:sz w:val="20"/>
          <w:szCs w:val="20"/>
          <w:color w:val="auto"/>
        </w:rPr>
      </w:pPr>
      <w:r>
        <w:rPr>
          <w:rFonts w:ascii="Courier New" w:cs="Courier New" w:eastAsia="Courier New" w:hAnsi="Courier New"/>
          <w:sz w:val="14"/>
          <w:szCs w:val="14"/>
          <w:color w:val="auto"/>
        </w:rPr>
        <w:t>members, partners, employees, representatives or agents of any Regular Trustee; or (d) any officer, employee or agent of the Trust or its Affiliates.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0" w:type="dxa"/>
            <w:vAlign w:val="bottom"/>
            <w:vMerge w:val="restart"/>
          </w:tcPr>
          <w:p>
            <w:pPr>
              <w:spacing w:after="0"/>
              <w:rPr>
                <w:sz w:val="20"/>
                <w:szCs w:val="20"/>
                <w:color w:val="auto"/>
              </w:rPr>
            </w:pPr>
            <w:r>
              <w:rPr>
                <w:rFonts w:ascii="Courier New" w:cs="Courier New" w:eastAsia="Courier New" w:hAnsi="Courier New"/>
                <w:sz w:val="14"/>
                <w:szCs w:val="14"/>
                <w:color w:val="auto"/>
              </w:rPr>
              <w:t>at</w:t>
            </w:r>
          </w:p>
        </w:tc>
        <w:tc>
          <w:tcPr>
            <w:tcW w:w="35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"Corporate Trust Office" means the</w:t>
            </w:r>
          </w:p>
        </w:tc>
        <w:tc>
          <w:tcPr>
            <w:tcW w:w="3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office of the Institutional Trustee</w:t>
            </w:r>
          </w:p>
        </w:tc>
        <w:tc>
          <w:tcPr>
            <w:tcW w:w="0" w:type="dxa"/>
            <w:vAlign w:val="bottom"/>
          </w:tcPr>
          <w:p>
            <w:pPr>
              <w:spacing w:after="0"/>
              <w:rPr>
                <w:sz w:val="1"/>
                <w:szCs w:val="1"/>
                <w:color w:val="auto"/>
              </w:rPr>
            </w:pPr>
          </w:p>
        </w:tc>
      </w:tr>
      <w:tr>
        <w:trPr>
          <w:trHeight w:val="166"/>
        </w:trPr>
        <w:tc>
          <w:tcPr>
            <w:tcW w:w="220" w:type="dxa"/>
            <w:vAlign w:val="bottom"/>
            <w:vMerge w:val="continue"/>
          </w:tcPr>
          <w:p>
            <w:pPr>
              <w:spacing w:after="0"/>
              <w:rPr>
                <w:sz w:val="14"/>
                <w:szCs w:val="14"/>
                <w:color w:val="auto"/>
              </w:rPr>
            </w:pPr>
          </w:p>
        </w:tc>
        <w:tc>
          <w:tcPr>
            <w:tcW w:w="66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which the corporate trust business of the Preferred Guarantee Trustee shall,</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any particular</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time, be principally</w:t>
            </w:r>
          </w:p>
        </w:tc>
        <w:tc>
          <w:tcPr>
            <w:tcW w:w="3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administered, which office at the date of</w:t>
            </w:r>
          </w:p>
        </w:tc>
        <w:tc>
          <w:tcPr>
            <w:tcW w:w="0" w:type="dxa"/>
            <w:vAlign w:val="bottom"/>
          </w:tcPr>
          <w:p>
            <w:pPr>
              <w:spacing w:after="0"/>
              <w:rPr>
                <w:sz w:val="1"/>
                <w:szCs w:val="1"/>
                <w:color w:val="auto"/>
              </w:rPr>
            </w:pPr>
          </w:p>
        </w:tc>
      </w:tr>
      <w:tr>
        <w:trPr>
          <w:trHeight w:val="242"/>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execution of this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Agreement is located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at [</w:t>
            </w:r>
          </w:p>
        </w:tc>
        <w:tc>
          <w:tcPr>
            <w:tcW w:w="31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"Covered Person" means: (a) any officer, director, shareholder, partner, member, representative, employee or agent of (i) the Trust or (ii) the Trust's Affiliates; and (b) any Holder of Securities.</w:t>
      </w:r>
    </w:p>
    <w:p>
      <w:pPr>
        <w:spacing w:after="0" w:line="42" w:lineRule="exact"/>
        <w:rPr>
          <w:sz w:val="20"/>
          <w:szCs w:val="20"/>
          <w:color w:val="auto"/>
        </w:rPr>
      </w:pPr>
    </w:p>
    <w:p>
      <w:pPr>
        <w:ind w:right="3599" w:firstLine="775"/>
        <w:spacing w:after="0" w:line="375" w:lineRule="auto"/>
        <w:rPr>
          <w:sz w:val="20"/>
          <w:szCs w:val="20"/>
          <w:color w:val="auto"/>
        </w:rPr>
      </w:pPr>
      <w:r>
        <w:rPr>
          <w:rFonts w:ascii="Courier New" w:cs="Courier New" w:eastAsia="Courier New" w:hAnsi="Courier New"/>
          <w:sz w:val="14"/>
          <w:szCs w:val="14"/>
          <w:color w:val="auto"/>
        </w:rPr>
        <w:t>"Debenture Issuer" means Comcast Corporation, a Pennsylvania corporation, in its capacity as issuer of the Debentures under the Indenture.</w:t>
      </w:r>
    </w:p>
    <w:p>
      <w:pPr>
        <w:spacing w:after="0" w:line="1" w:lineRule="exact"/>
        <w:rPr>
          <w:sz w:val="20"/>
          <w:szCs w:val="20"/>
          <w:color w:val="auto"/>
        </w:rPr>
      </w:pPr>
    </w:p>
    <w:p>
      <w:pPr>
        <w:ind w:right="3679" w:firstLine="775"/>
        <w:spacing w:after="0" w:line="313" w:lineRule="auto"/>
        <w:rPr>
          <w:sz w:val="20"/>
          <w:szCs w:val="20"/>
          <w:color w:val="auto"/>
        </w:rPr>
      </w:pPr>
      <w:r>
        <w:rPr>
          <w:rFonts w:ascii="Courier New" w:cs="Courier New" w:eastAsia="Courier New" w:hAnsi="Courier New"/>
          <w:sz w:val="14"/>
          <w:szCs w:val="14"/>
          <w:color w:val="auto"/>
        </w:rPr>
        <w:t>"Debenture Trustee" means Bankers Trust Company, a New York banking corporation, as trustee under the Indenture until a successor is appointed thereunder, and thereafter means such successor trustee.</w:t>
      </w:r>
    </w:p>
    <w:p>
      <w:pPr>
        <w:spacing w:after="0" w:line="42"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"Debentures" means the series of Debentures to be issued by the Debenture Issuer under the Indenture to be held by the Institutional Trustee, a specimen certificate for such series of Debentures being Exhibit B.</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"Delaware Trustee" has the meaning set forth in Section 5.02.</w:t>
      </w:r>
    </w:p>
    <w:p>
      <w:pPr>
        <w:spacing w:after="0" w:line="173" w:lineRule="exact"/>
        <w:rPr>
          <w:sz w:val="20"/>
          <w:szCs w:val="20"/>
          <w:color w:val="auto"/>
        </w:rPr>
      </w:pPr>
    </w:p>
    <w:p>
      <w:pPr>
        <w:ind w:right="3419" w:firstLine="775"/>
        <w:spacing w:after="0" w:line="375" w:lineRule="auto"/>
        <w:rPr>
          <w:sz w:val="20"/>
          <w:szCs w:val="20"/>
          <w:color w:val="auto"/>
        </w:rPr>
      </w:pPr>
      <w:r>
        <w:rPr>
          <w:rFonts w:ascii="Courier New" w:cs="Courier New" w:eastAsia="Courier New" w:hAnsi="Courier New"/>
          <w:sz w:val="14"/>
          <w:szCs w:val="14"/>
          <w:color w:val="auto"/>
        </w:rPr>
        <w:t>"Definitive Preferred Security Certificates" has the meaning set forth in Section 9.04.</w:t>
      </w:r>
    </w:p>
    <w:p>
      <w:pPr>
        <w:spacing w:after="0" w:line="1" w:lineRule="exact"/>
        <w:rPr>
          <w:sz w:val="20"/>
          <w:szCs w:val="20"/>
          <w:color w:val="auto"/>
        </w:rPr>
      </w:pPr>
    </w:p>
    <w:p>
      <w:pPr>
        <w:ind w:right="3339" w:firstLine="775"/>
        <w:spacing w:after="0" w:line="375" w:lineRule="auto"/>
        <w:rPr>
          <w:sz w:val="20"/>
          <w:szCs w:val="20"/>
          <w:color w:val="auto"/>
        </w:rPr>
      </w:pPr>
      <w:r>
        <w:rPr>
          <w:rFonts w:ascii="Courier New" w:cs="Courier New" w:eastAsia="Courier New" w:hAnsi="Courier New"/>
          <w:sz w:val="14"/>
          <w:szCs w:val="14"/>
          <w:color w:val="auto"/>
        </w:rPr>
        <w:t>"Distribution" means a distribution payable to Holders of Securities in accordance with Section 6.01.</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"DTC" means The Depository Trust Company, the initial Clearing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Agency.</w:t>
      </w:r>
    </w:p>
    <w:p>
      <w:pPr>
        <w:spacing w:after="0" w:line="147"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"Event of Default" in respect of the Securities means an Event of Default (as defined in the Indenture) has occurred and is continuing in respect of the Debentures.</w:t>
      </w:r>
    </w:p>
    <w:p>
      <w:pPr>
        <w:spacing w:after="0" w:line="42" w:lineRule="exact"/>
        <w:rPr>
          <w:sz w:val="20"/>
          <w:szCs w:val="20"/>
          <w:color w:val="auto"/>
        </w:rPr>
      </w:pPr>
    </w:p>
    <w:p>
      <w:pPr>
        <w:ind w:right="3599" w:firstLine="775"/>
        <w:spacing w:after="0" w:line="375" w:lineRule="auto"/>
        <w:rPr>
          <w:sz w:val="20"/>
          <w:szCs w:val="20"/>
          <w:color w:val="auto"/>
        </w:rPr>
      </w:pPr>
      <w:r>
        <w:rPr>
          <w:rFonts w:ascii="Courier New" w:cs="Courier New" w:eastAsia="Courier New" w:hAnsi="Courier New"/>
          <w:sz w:val="14"/>
          <w:szCs w:val="14"/>
          <w:color w:val="auto"/>
        </w:rPr>
        <w:t>"Exchange Act" means the Securities Exchange Act of 1934, as amended from time to time, or any successor legislation.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"Fiduciary Indemnified Person" has the meaning set forth in 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10.04(b).</w:t>
      </w:r>
    </w:p>
    <w:p>
      <w:pPr>
        <w:spacing w:after="0" w:line="200" w:lineRule="exact"/>
        <w:rPr>
          <w:sz w:val="20"/>
          <w:szCs w:val="20"/>
          <w:color w:val="auto"/>
        </w:rPr>
      </w:pPr>
    </w:p>
    <w:p>
      <w:pPr>
        <w:spacing w:after="0" w:line="27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21" w:right="1440" w:bottom="1440" w:gutter="0" w:footer="0" w:header="0"/>
        </w:sectPr>
      </w:pPr>
    </w:p>
    <w:bookmarkStart w:id="351" w:name="page352"/>
    <w:bookmarkEnd w:id="351"/>
    <w:p>
      <w:pPr>
        <w:ind w:left="780"/>
        <w:spacing w:after="0"/>
        <w:rPr>
          <w:sz w:val="20"/>
          <w:szCs w:val="20"/>
          <w:color w:val="auto"/>
        </w:rPr>
      </w:pPr>
      <w:r>
        <w:rPr>
          <w:rFonts w:ascii="Courier New" w:cs="Courier New" w:eastAsia="Courier New" w:hAnsi="Courier New"/>
          <w:sz w:val="14"/>
          <w:szCs w:val="14"/>
          <w:color w:val="auto"/>
        </w:rPr>
        <w:t>"Fiscal Year" has the meaning set forth in Section 11.01.</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"Global Certificate" has the meaning set forth in Section 9.04.</w:t>
      </w:r>
    </w:p>
    <w:p>
      <w:pPr>
        <w:spacing w:after="0" w:line="173"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"Holder" means a Person in whose name a Certificate representing a Security is registered, such Person being a beneficial owner within the meaning of the Business Trust Act.</w:t>
      </w:r>
    </w:p>
    <w:p>
      <w:pPr>
        <w:spacing w:after="0" w:line="42" w:lineRule="exact"/>
        <w:rPr>
          <w:sz w:val="20"/>
          <w:szCs w:val="20"/>
          <w:color w:val="auto"/>
        </w:rPr>
      </w:pPr>
    </w:p>
    <w:p>
      <w:pPr>
        <w:ind w:right="4279" w:firstLine="775"/>
        <w:spacing w:after="0" w:line="375" w:lineRule="auto"/>
        <w:rPr>
          <w:sz w:val="20"/>
          <w:szCs w:val="20"/>
          <w:color w:val="auto"/>
        </w:rPr>
      </w:pPr>
      <w:r>
        <w:rPr>
          <w:rFonts w:ascii="Courier New" w:cs="Courier New" w:eastAsia="Courier New" w:hAnsi="Courier New"/>
          <w:sz w:val="14"/>
          <w:szCs w:val="14"/>
          <w:color w:val="auto"/>
        </w:rPr>
        <w:t>"Indemnified Person" means a Company Indemnified Person or a Fiduciary Indemnified Person.</w:t>
      </w:r>
    </w:p>
    <w:p>
      <w:pPr>
        <w:spacing w:after="0" w:line="1" w:lineRule="exact"/>
        <w:rPr>
          <w:sz w:val="20"/>
          <w:szCs w:val="20"/>
          <w:color w:val="auto"/>
        </w:rPr>
      </w:pPr>
    </w:p>
    <w:p>
      <w:pPr>
        <w:ind w:right="3679" w:firstLine="775"/>
        <w:spacing w:after="0" w:line="313" w:lineRule="auto"/>
        <w:rPr>
          <w:sz w:val="20"/>
          <w:szCs w:val="20"/>
          <w:color w:val="auto"/>
        </w:rPr>
      </w:pPr>
      <w:r>
        <w:rPr>
          <w:rFonts w:ascii="Courier New" w:cs="Courier New" w:eastAsia="Courier New" w:hAnsi="Courier New"/>
          <w:sz w:val="14"/>
          <w:szCs w:val="14"/>
          <w:color w:val="auto"/>
        </w:rPr>
        <w:t>"Indenture" means the Indenture dated as of June 1, 1999, among the Debenture Issuer and the Debenture Trustee, and any indenture supplemental thereto pursuant to which the Debentures are to be issued.</w:t>
      </w:r>
    </w:p>
    <w:p>
      <w:pPr>
        <w:spacing w:after="0" w:line="42" w:lineRule="exact"/>
        <w:rPr>
          <w:sz w:val="20"/>
          <w:szCs w:val="20"/>
          <w:color w:val="auto"/>
        </w:rPr>
      </w:pPr>
    </w:p>
    <w:p>
      <w:pPr>
        <w:ind w:right="3859" w:firstLine="775"/>
        <w:spacing w:after="0" w:line="375" w:lineRule="auto"/>
        <w:rPr>
          <w:sz w:val="20"/>
          <w:szCs w:val="20"/>
          <w:color w:val="auto"/>
        </w:rPr>
      </w:pPr>
      <w:r>
        <w:rPr>
          <w:rFonts w:ascii="Courier New" w:cs="Courier New" w:eastAsia="Courier New" w:hAnsi="Courier New"/>
          <w:sz w:val="14"/>
          <w:szCs w:val="14"/>
          <w:color w:val="auto"/>
        </w:rPr>
        <w:t>"Institutional Trustee" means the Trustee meeting the eligibility requirements set forth in Section 5.03.</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"Institutional Trustee Account" has the meaning set forth in Section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3.08(c).</w:t>
      </w:r>
    </w:p>
    <w:p>
      <w:pPr>
        <w:spacing w:after="0" w:line="147" w:lineRule="exact"/>
        <w:rPr>
          <w:sz w:val="20"/>
          <w:szCs w:val="20"/>
          <w:color w:val="auto"/>
        </w:rPr>
      </w:pPr>
    </w:p>
    <w:p>
      <w:pPr>
        <w:ind w:right="3779" w:firstLine="775"/>
        <w:spacing w:after="0" w:line="375" w:lineRule="auto"/>
        <w:rPr>
          <w:sz w:val="20"/>
          <w:szCs w:val="20"/>
          <w:color w:val="auto"/>
        </w:rPr>
      </w:pPr>
      <w:r>
        <w:rPr>
          <w:rFonts w:ascii="Courier New" w:cs="Courier New" w:eastAsia="Courier New" w:hAnsi="Courier New"/>
          <w:sz w:val="14"/>
          <w:szCs w:val="14"/>
          <w:color w:val="auto"/>
        </w:rPr>
        <w:t>"Investment Company" means an investment company as defined in the Investment Company Act.</w:t>
      </w:r>
    </w:p>
    <w:p>
      <w:pPr>
        <w:spacing w:after="0" w:line="1"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"Investment Company Act" means the Investment Company Act of 1940, as amended from time to time, or any successor legislation.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"Investment Company Event" has the meaning set forth in Annex I</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hereto.</w:t>
      </w:r>
    </w:p>
    <w:p>
      <w:pPr>
        <w:spacing w:after="0" w:line="14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"Legal Action" has the meaning set forth in Section 3.06(g).</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"List of Holders" has the meaning set forth in Section 2.02(a).</w:t>
      </w:r>
    </w:p>
    <w:p>
      <w:pPr>
        <w:spacing w:after="0" w:line="173" w:lineRule="exact"/>
        <w:rPr>
          <w:sz w:val="20"/>
          <w:szCs w:val="20"/>
          <w:color w:val="auto"/>
        </w:rPr>
      </w:pPr>
    </w:p>
    <w:p>
      <w:pPr>
        <w:ind w:right="3339" w:firstLine="775"/>
        <w:spacing w:after="0" w:line="266" w:lineRule="auto"/>
        <w:rPr>
          <w:sz w:val="20"/>
          <w:szCs w:val="20"/>
          <w:color w:val="auto"/>
        </w:rPr>
      </w:pPr>
      <w:r>
        <w:rPr>
          <w:rFonts w:ascii="Courier New" w:cs="Courier New" w:eastAsia="Courier New" w:hAnsi="Courier New"/>
          <w:sz w:val="14"/>
          <w:szCs w:val="14"/>
          <w:color w:val="auto"/>
        </w:rPr>
        <w:t>"Majority in liquidation amount of the Securities" means, except as provided in the terms of the Preferred Securities or by the Trust Indenture Act, Holder(s) of outstanding Securities voting together as a single class or, as the context may require, Holders of outstanding Preferred Securities or Holders of outstanding Common Securities voting separately as a class, who are the record owners of more than 50% of the aggregate liquidation amount (including the stated amount that would be paid on redemption, liquidation or otherwise, plus accrued and unpaid Distributions to the date upon which the voting percentages are determined) of all outstanding Securities of the relevant class.</w:t>
      </w:r>
    </w:p>
    <w:p>
      <w:pPr>
        <w:spacing w:after="0" w:line="200" w:lineRule="exact"/>
        <w:rPr>
          <w:sz w:val="20"/>
          <w:szCs w:val="20"/>
          <w:color w:val="auto"/>
        </w:rPr>
      </w:pPr>
    </w:p>
    <w:p>
      <w:pPr>
        <w:spacing w:after="0" w:line="20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1440" w:gutter="0" w:footer="0" w:header="0"/>
        </w:sectPr>
      </w:pPr>
    </w:p>
    <w:bookmarkStart w:id="352" w:name="page353"/>
    <w:bookmarkEnd w:id="352"/>
    <w:p>
      <w:pPr>
        <w:ind w:right="3779" w:firstLine="775"/>
        <w:spacing w:after="0" w:line="375" w:lineRule="auto"/>
        <w:rPr>
          <w:sz w:val="20"/>
          <w:szCs w:val="20"/>
          <w:color w:val="auto"/>
        </w:rPr>
      </w:pPr>
      <w:r>
        <w:rPr>
          <w:rFonts w:ascii="Courier New" w:cs="Courier New" w:eastAsia="Courier New" w:hAnsi="Courier New"/>
          <w:sz w:val="14"/>
          <w:szCs w:val="14"/>
          <w:color w:val="auto"/>
        </w:rPr>
        <w:t>"Ministerial Action" has the meaning set forth in the terms of the Securities as set forth in Annex I.</w:t>
      </w:r>
    </w:p>
    <w:p>
      <w:pPr>
        <w:spacing w:after="0" w:line="1"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"Officers' Certificate" means, with respect to any Person, a certificate signed by two Authorized Officers of such Person. Any Officers' Certificate delivered with respect to compliance with a condition or covenant provided for in this Declaration shall include:</w:t>
      </w:r>
    </w:p>
    <w:p>
      <w:pPr>
        <w:spacing w:after="0" w:line="56" w:lineRule="exact"/>
        <w:rPr>
          <w:sz w:val="20"/>
          <w:szCs w:val="20"/>
          <w:color w:val="auto"/>
        </w:rPr>
      </w:pPr>
    </w:p>
    <w:p>
      <w:pPr>
        <w:ind w:right="3419" w:firstLine="784"/>
        <w:spacing w:after="0" w:line="375" w:lineRule="auto"/>
        <w:tabs>
          <w:tab w:leader="none" w:pos="112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officer signing the Certificate has read the covenant or condition and the definitions relating thereto;</w:t>
      </w:r>
    </w:p>
    <w:p>
      <w:pPr>
        <w:spacing w:after="0" w:line="1" w:lineRule="exact"/>
        <w:rPr>
          <w:rFonts w:ascii="Courier New" w:cs="Courier New" w:eastAsia="Courier New" w:hAnsi="Courier New"/>
          <w:sz w:val="14"/>
          <w:szCs w:val="14"/>
          <w:color w:val="auto"/>
        </w:rPr>
      </w:pPr>
    </w:p>
    <w:p>
      <w:pPr>
        <w:ind w:right="3679" w:firstLine="784"/>
        <w:spacing w:after="0" w:line="375" w:lineRule="auto"/>
        <w:tabs>
          <w:tab w:leader="none" w:pos="112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of the nature and scope of the examination or investigation undertaken by each officer in rendering the Certificate;</w:t>
      </w:r>
    </w:p>
    <w:p>
      <w:pPr>
        <w:spacing w:after="0" w:line="1" w:lineRule="exact"/>
        <w:rPr>
          <w:rFonts w:ascii="Courier New" w:cs="Courier New" w:eastAsia="Courier New" w:hAnsi="Courier New"/>
          <w:sz w:val="14"/>
          <w:szCs w:val="14"/>
          <w:color w:val="auto"/>
        </w:rPr>
      </w:pPr>
    </w:p>
    <w:p>
      <w:pPr>
        <w:ind w:right="3339" w:firstLine="784"/>
        <w:spacing w:after="0" w:line="292" w:lineRule="auto"/>
        <w:tabs>
          <w:tab w:leader="none" w:pos="112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such officer has made such examination or investigation as, in such officer's opinion, is necessary to enable such officer to express an informed opinion as to whether or not such covenant or condition has been complied with; and</w:t>
      </w:r>
    </w:p>
    <w:p>
      <w:pPr>
        <w:spacing w:after="0" w:line="56" w:lineRule="exact"/>
        <w:rPr>
          <w:rFonts w:ascii="Courier New" w:cs="Courier New" w:eastAsia="Courier New" w:hAnsi="Courier New"/>
          <w:sz w:val="14"/>
          <w:szCs w:val="14"/>
          <w:color w:val="auto"/>
        </w:rPr>
      </w:pPr>
    </w:p>
    <w:p>
      <w:pPr>
        <w:ind w:right="3679" w:firstLine="784"/>
        <w:spacing w:after="0" w:line="375" w:lineRule="auto"/>
        <w:tabs>
          <w:tab w:leader="none" w:pos="112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officer, such condition or covenant has been complied with.</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"Paying Agent" has the meaning specified in Section 7.02.</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56" w:lineRule="exact"/>
        <w:rPr>
          <w:sz w:val="20"/>
          <w:szCs w:val="20"/>
          <w:color w:val="auto"/>
        </w:rPr>
      </w:pPr>
    </w:p>
    <w:p>
      <w:pPr>
        <w:ind w:right="3419" w:firstLine="775"/>
        <w:spacing w:after="0" w:line="375" w:lineRule="auto"/>
        <w:rPr>
          <w:sz w:val="20"/>
          <w:szCs w:val="20"/>
          <w:color w:val="auto"/>
        </w:rPr>
      </w:pPr>
      <w:r>
        <w:rPr>
          <w:rFonts w:ascii="Courier New" w:cs="Courier New" w:eastAsia="Courier New" w:hAnsi="Courier New"/>
          <w:sz w:val="14"/>
          <w:szCs w:val="14"/>
          <w:color w:val="auto"/>
        </w:rPr>
        <w:t>"Preferred Securities Guarantee" means the guarantee agreement to be dated as of ______, [ ], of the Sponsor in respect of the Preferred Securities.</w:t>
      </w:r>
    </w:p>
    <w:p>
      <w:pPr>
        <w:spacing w:after="0" w:line="1"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"Preferred Security Beneficial Owner" means, with respect to a Book Entry Interest, a Person who is the beneficial owner of such Book Entry Interest, as reflected on the books of the Clearing Agency, or on the books of a Person maintaining an account with such Clearing Agency (directly as a Clearing Agency Participant or as an indirect participant, in each case in accordance with the rules of such Clearing Agency).</w:t>
      </w:r>
    </w:p>
    <w:p>
      <w:pPr>
        <w:spacing w:after="0" w:line="69" w:lineRule="exact"/>
        <w:rPr>
          <w:sz w:val="20"/>
          <w:szCs w:val="20"/>
          <w:color w:val="auto"/>
        </w:rPr>
      </w:pPr>
    </w:p>
    <w:p>
      <w:pPr>
        <w:ind w:right="3679" w:firstLine="775"/>
        <w:spacing w:after="0" w:line="376" w:lineRule="auto"/>
        <w:rPr>
          <w:sz w:val="20"/>
          <w:szCs w:val="20"/>
          <w:color w:val="auto"/>
        </w:rPr>
      </w:pPr>
      <w:r>
        <w:rPr>
          <w:rFonts w:ascii="Courier New" w:cs="Courier New" w:eastAsia="Courier New" w:hAnsi="Courier New"/>
          <w:sz w:val="14"/>
          <w:szCs w:val="14"/>
          <w:color w:val="auto"/>
        </w:rPr>
        <w:t>"Preferred Security Certificate" means a certificate representing a Preferred Security substantially in the form of Exhibit A-1.</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21" w:right="1440" w:bottom="1440" w:gutter="0" w:footer="0" w:header="0"/>
        </w:sectPr>
      </w:pPr>
    </w:p>
    <w:bookmarkStart w:id="353" w:name="page354"/>
    <w:bookmarkEnd w:id="353"/>
    <w:p>
      <w:pPr>
        <w:jc w:val="both"/>
        <w:ind w:right="3419" w:firstLine="775"/>
        <w:spacing w:after="0" w:line="313" w:lineRule="auto"/>
        <w:rPr>
          <w:sz w:val="20"/>
          <w:szCs w:val="20"/>
          <w:color w:val="auto"/>
        </w:rPr>
      </w:pPr>
      <w:r>
        <w:rPr>
          <w:rFonts w:ascii="Courier New" w:cs="Courier New" w:eastAsia="Courier New" w:hAnsi="Courier New"/>
          <w:sz w:val="14"/>
          <w:szCs w:val="14"/>
          <w:color w:val="auto"/>
        </w:rPr>
        <w:t>"Pricing Agreement" means the pricing agreement between the Trust, the Debenture Issuer, and the underwriters designated by the Regular Trustees with respect to the offer and sale of the Preferred Securities.</w:t>
      </w:r>
    </w:p>
    <w:p>
      <w:pPr>
        <w:spacing w:after="0" w:line="42" w:lineRule="exact"/>
        <w:rPr>
          <w:sz w:val="20"/>
          <w:szCs w:val="20"/>
          <w:color w:val="auto"/>
        </w:rPr>
      </w:pPr>
    </w:p>
    <w:p>
      <w:pPr>
        <w:ind w:right="3339" w:firstLine="775"/>
        <w:spacing w:after="0" w:line="375" w:lineRule="auto"/>
        <w:rPr>
          <w:sz w:val="20"/>
          <w:szCs w:val="20"/>
          <w:color w:val="auto"/>
        </w:rPr>
      </w:pPr>
      <w:r>
        <w:rPr>
          <w:rFonts w:ascii="Courier New" w:cs="Courier New" w:eastAsia="Courier New" w:hAnsi="Courier New"/>
          <w:sz w:val="14"/>
          <w:szCs w:val="14"/>
          <w:color w:val="auto"/>
        </w:rPr>
        <w:t>"Quorum" means a majority of the Regular Trustees or, if there are only two Regular Trustees, both of them.</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"Regular Trustee" has the meaning set forth in Section 5.01.</w:t>
      </w:r>
    </w:p>
    <w:p>
      <w:pPr>
        <w:spacing w:after="0" w:line="173"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"Related Party" means, with respect to the Sponsor, any direct or indirect wholly owned subsidiary of the Sponsor or any other Person that owns, directly or indirectly, 100% of the outstanding voting securities of the Sponsor.</w:t>
      </w:r>
    </w:p>
    <w:p>
      <w:pPr>
        <w:spacing w:after="0" w:line="56" w:lineRule="exact"/>
        <w:rPr>
          <w:sz w:val="20"/>
          <w:szCs w:val="20"/>
          <w:color w:val="auto"/>
        </w:rPr>
      </w:pPr>
    </w:p>
    <w:p>
      <w:pPr>
        <w:ind w:right="3339" w:firstLine="775"/>
        <w:spacing w:after="0" w:line="266" w:lineRule="auto"/>
        <w:rPr>
          <w:sz w:val="20"/>
          <w:szCs w:val="20"/>
          <w:color w:val="auto"/>
        </w:rPr>
      </w:pPr>
      <w:r>
        <w:rPr>
          <w:rFonts w:ascii="Courier New" w:cs="Courier New" w:eastAsia="Courier New" w:hAnsi="Courier New"/>
          <w:sz w:val="14"/>
          <w:szCs w:val="14"/>
          <w:color w:val="auto"/>
        </w:rPr>
        <w:t>"Responsible Officer" means, with respect to the Institutional Trustee, any officer within the Corporate Trust Office of the Institutional Trustee, including any vice-president, any assistant vice-president, any assistant secretary, the treasurer, any assistant treasurer or other officer of the Corporate Trust Office of the Institutional Trustee customarily performing functions similar to those performed by any of the above designated officers and also means, with respect to a particular corporate trust matter, any other officer to whom such matter is referred because of that officer's knowledge of and familiarity with the particular subject.</w:t>
      </w:r>
    </w:p>
    <w:p>
      <w:pPr>
        <w:spacing w:after="0" w:line="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"Rule 3a-5" means Rule 3a-5 under the Investment Company Act.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"Securities" means the Common Securities and the Preferred Securities.</w:t>
      </w:r>
    </w:p>
    <w:p>
      <w:pPr>
        <w:spacing w:after="0" w:line="173" w:lineRule="exact"/>
        <w:rPr>
          <w:sz w:val="20"/>
          <w:szCs w:val="20"/>
          <w:color w:val="auto"/>
        </w:rPr>
      </w:pPr>
    </w:p>
    <w:p>
      <w:pPr>
        <w:ind w:right="3339" w:firstLine="775"/>
        <w:spacing w:after="0" w:line="375" w:lineRule="auto"/>
        <w:rPr>
          <w:sz w:val="20"/>
          <w:szCs w:val="20"/>
          <w:color w:val="auto"/>
        </w:rPr>
      </w:pPr>
      <w:r>
        <w:rPr>
          <w:rFonts w:ascii="Courier New" w:cs="Courier New" w:eastAsia="Courier New" w:hAnsi="Courier New"/>
          <w:sz w:val="14"/>
          <w:szCs w:val="14"/>
          <w:color w:val="auto"/>
        </w:rPr>
        <w:t>"Securities Act" means the Securities Act of 1933, as amended from time to time or any successor legislation.</w:t>
      </w:r>
    </w:p>
    <w:p>
      <w:pPr>
        <w:spacing w:after="0" w:line="1" w:lineRule="exact"/>
        <w:rPr>
          <w:sz w:val="20"/>
          <w:szCs w:val="20"/>
          <w:color w:val="auto"/>
        </w:rPr>
      </w:pPr>
    </w:p>
    <w:p>
      <w:pPr>
        <w:ind w:right="3859" w:firstLine="775"/>
        <w:spacing w:after="0" w:line="375" w:lineRule="auto"/>
        <w:rPr>
          <w:sz w:val="20"/>
          <w:szCs w:val="20"/>
          <w:color w:val="auto"/>
        </w:rPr>
      </w:pPr>
      <w:r>
        <w:rPr>
          <w:rFonts w:ascii="Courier New" w:cs="Courier New" w:eastAsia="Courier New" w:hAnsi="Courier New"/>
          <w:sz w:val="14"/>
          <w:szCs w:val="14"/>
          <w:color w:val="auto"/>
        </w:rPr>
        <w:t>"Securities Guarantees" means the Common Securities Guarantee and the Preferred Securities Guarantee.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"Special Event" has the meaning set forth in Annex I hereto.</w:t>
      </w:r>
    </w:p>
    <w:p>
      <w:pPr>
        <w:spacing w:after="0" w:line="173"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"Sponsor" means Comcast Corporation, a Pennsylvania corporation, or any successor entity in a merger, consolidation or amalgamation, in its capacity as sponsor of the Trust.</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"Super Majority" has the meaning set forth in Section 2.06(a)(ii).</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"Tax Event" has the meaning set forth in Annex I hereto.</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21" w:right="1440" w:bottom="1440" w:gutter="0" w:footer="0" w:header="0"/>
        </w:sectPr>
      </w:pPr>
    </w:p>
    <w:bookmarkStart w:id="354" w:name="page355"/>
    <w:bookmarkEnd w:id="354"/>
    <w:p>
      <w:pPr>
        <w:ind w:right="3339" w:firstLine="775"/>
        <w:spacing w:after="0" w:line="266" w:lineRule="auto"/>
        <w:rPr>
          <w:sz w:val="20"/>
          <w:szCs w:val="20"/>
          <w:color w:val="auto"/>
        </w:rPr>
      </w:pPr>
      <w:r>
        <w:rPr>
          <w:rFonts w:ascii="Courier New" w:cs="Courier New" w:eastAsia="Courier New" w:hAnsi="Courier New"/>
          <w:sz w:val="14"/>
          <w:szCs w:val="14"/>
          <w:color w:val="auto"/>
        </w:rPr>
        <w:t>"10% in liquidation amount of the Securities" means, except as provided in the terms of the Preferred Securities or by the Trust Indenture Act, Holder(s) of outstanding Securities voting together as a single class or, as the context may require, Holders of outstanding Preferred Securities or Holders of outstanding Common Securities voting separately as a class, who are the record owners of 10% or more of the aggregate liquidation amount (including the stated amount that would be paid on redemption, liquidation or otherwise, plus accrued and unpaid Distributions to the date upon which the voting percentages are determined) of all outstanding Securities of the relevant class.</w:t>
      </w:r>
    </w:p>
    <w:p>
      <w:pPr>
        <w:spacing w:after="0" w:line="74"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"Treasury Regulations" means the income tax regulations, including temporary and proposed regulations, promulgated under the Code by the United States Treasury, as such regulations may be amended from time to time (including corresponding provisions of succeeding regulations).</w:t>
      </w:r>
    </w:p>
    <w:p>
      <w:pPr>
        <w:spacing w:after="0" w:line="56"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"Trustee" or "Trustees" means each Person who has signed this Declaration as a trustee, so long as such Person shall continue in office in accordance with the terms hereof, and all other Persons who may from time to time be duly appointed, qualified and serving as Trustees in accordance with the provisions hereof, and references herein to a Trustee or the Trustees shall refer to such Person or Persons solely in their capacity as trustees hereunder.</w:t>
      </w:r>
    </w:p>
    <w:p>
      <w:pPr>
        <w:spacing w:after="0" w:line="69" w:lineRule="exact"/>
        <w:rPr>
          <w:sz w:val="20"/>
          <w:szCs w:val="20"/>
          <w:color w:val="auto"/>
        </w:rPr>
      </w:pPr>
    </w:p>
    <w:p>
      <w:pPr>
        <w:ind w:right="3339" w:firstLine="775"/>
        <w:spacing w:after="0" w:line="375" w:lineRule="auto"/>
        <w:rPr>
          <w:sz w:val="20"/>
          <w:szCs w:val="20"/>
          <w:color w:val="auto"/>
        </w:rPr>
      </w:pPr>
      <w:r>
        <w:rPr>
          <w:rFonts w:ascii="Courier New" w:cs="Courier New" w:eastAsia="Courier New" w:hAnsi="Courier New"/>
          <w:sz w:val="14"/>
          <w:szCs w:val="14"/>
          <w:color w:val="auto"/>
        </w:rPr>
        <w:t>"Trust Indenture Act" means the Trust Indenture Act of 1939, as amended from time to time, or any successor legislation.</w:t>
      </w:r>
    </w:p>
    <w:p>
      <w:pPr>
        <w:spacing w:after="0" w:line="1" w:lineRule="exact"/>
        <w:rPr>
          <w:sz w:val="20"/>
          <w:szCs w:val="20"/>
          <w:color w:val="auto"/>
        </w:rPr>
      </w:pPr>
    </w:p>
    <w:p>
      <w:pPr>
        <w:ind w:right="3859" w:firstLine="775"/>
        <w:spacing w:after="0" w:line="375" w:lineRule="auto"/>
        <w:rPr>
          <w:sz w:val="20"/>
          <w:szCs w:val="20"/>
          <w:color w:val="auto"/>
        </w:rPr>
      </w:pPr>
      <w:r>
        <w:rPr>
          <w:rFonts w:ascii="Courier New" w:cs="Courier New" w:eastAsia="Courier New" w:hAnsi="Courier New"/>
          <w:sz w:val="14"/>
          <w:szCs w:val="14"/>
          <w:color w:val="auto"/>
        </w:rPr>
        <w:t>"Underwriting Agreement" means the Underwriting Agreement for the offering and sale of Preferred Securities in the form of Exhibit C.</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2</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TRUST INDENTURE ACT</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2.01.</w:t>
        <w:tab/>
        <w:t>Trust Indenture Act; Application.</w:t>
      </w:r>
    </w:p>
    <w:p>
      <w:pPr>
        <w:spacing w:after="0" w:line="173" w:lineRule="exact"/>
        <w:rPr>
          <w:sz w:val="20"/>
          <w:szCs w:val="20"/>
          <w:color w:val="auto"/>
        </w:rPr>
      </w:pPr>
    </w:p>
    <w:p>
      <w:pPr>
        <w:ind w:right="3339" w:firstLine="870"/>
        <w:spacing w:after="0" w:line="313" w:lineRule="auto"/>
        <w:tabs>
          <w:tab w:leader="none" w:pos="1206"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Declaration is subject to the provisions of the Trust Indenture Act that are required to be part of this Declaration and shall, to the extent applicable, be governed by such provisions.</w:t>
      </w:r>
    </w:p>
    <w:p>
      <w:pPr>
        <w:spacing w:after="0" w:line="42" w:lineRule="exact"/>
        <w:rPr>
          <w:rFonts w:ascii="Courier New" w:cs="Courier New" w:eastAsia="Courier New" w:hAnsi="Courier New"/>
          <w:sz w:val="14"/>
          <w:szCs w:val="14"/>
          <w:color w:val="auto"/>
        </w:rPr>
      </w:pPr>
    </w:p>
    <w:p>
      <w:pPr>
        <w:ind w:right="3679" w:firstLine="870"/>
        <w:spacing w:after="0" w:line="376" w:lineRule="auto"/>
        <w:tabs>
          <w:tab w:leader="none" w:pos="1206"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be the only Trustee which is a Trustee for the purposes of the Trust Indenture Act.</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21" w:right="1440" w:bottom="1440" w:gutter="0" w:footer="0" w:header="0"/>
        </w:sectPr>
      </w:pPr>
    </w:p>
    <w:bookmarkStart w:id="355" w:name="page356"/>
    <w:bookmarkEnd w:id="355"/>
    <w:p>
      <w:pPr>
        <w:ind w:right="3519" w:firstLine="870"/>
        <w:spacing w:after="0" w:line="313" w:lineRule="auto"/>
        <w:tabs>
          <w:tab w:leader="none" w:pos="1206"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that any provision of this Declaration limits, qualifies or conflicts with the duties imposed by Sections 310 to 317, inclusive, of the Trust Indenture Act, such imposed duties shall control.</w:t>
      </w:r>
    </w:p>
    <w:p>
      <w:pPr>
        <w:spacing w:after="0" w:line="42" w:lineRule="exact"/>
        <w:rPr>
          <w:rFonts w:ascii="Courier New" w:cs="Courier New" w:eastAsia="Courier New" w:hAnsi="Courier New"/>
          <w:sz w:val="14"/>
          <w:szCs w:val="14"/>
          <w:color w:val="auto"/>
        </w:rPr>
      </w:pPr>
    </w:p>
    <w:p>
      <w:pPr>
        <w:ind w:right="3419" w:firstLine="870"/>
        <w:spacing w:after="0" w:line="313" w:lineRule="auto"/>
        <w:tabs>
          <w:tab w:leader="none" w:pos="1206"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of the Trust Indenture Act to this Declaration shall not affect the nature of the Securities as equity securities representing undivided beneficial interests in the assets of the Trust.</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2.02.</w:t>
        <w:tab/>
        <w:t>Lists of Holders of Securities.</w:t>
      </w:r>
    </w:p>
    <w:p>
      <w:pPr>
        <w:spacing w:after="0" w:line="173" w:lineRule="exact"/>
        <w:rPr>
          <w:sz w:val="20"/>
          <w:szCs w:val="20"/>
          <w:color w:val="auto"/>
        </w:rPr>
      </w:pPr>
    </w:p>
    <w:p>
      <w:pPr>
        <w:ind w:right="3339" w:firstLine="870"/>
        <w:spacing w:after="0" w:line="258" w:lineRule="auto"/>
        <w:tabs>
          <w:tab w:leader="none" w:pos="1206"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Sponsor and the Regular Trustees on behalf of the Trust shall provide the Institutional Trustee (i) within 14 days after each record date for payment of Distributions, a list, in such form as the Institutional Trustee may reasonably require, of the names and addresses of the Holders of the Securities ("List of Holders") as of such record date, provided that neither the Sponsor nor the Regular Trustees on behalf of the Trust shall be obligated to provide such List of Holders at any time the List of Holders does not differ from the most recent List of Holders given to the Institutional Trustee by the Sponsor and the Regular Trustees on behalf of the Trust, and (ii) at any other time, within 30 days of receipt by the Trust of a written request for a List of Holders as of a date no more than 14 days before such List of Holders is given to the Institutional Trustee. The Institutional Trustee shall preserve, in as current a form as is reasonably practicable, all information contained in Lists of Holders given to it or which it receives in the capacity as Paying Agent (if acting in such capacity) provided that the Institutional Trustee may destroy any List of Holders previously given to it on receipt of a new List of Holders.</w:t>
      </w:r>
    </w:p>
    <w:p>
      <w:pPr>
        <w:spacing w:after="0" w:line="253" w:lineRule="exact"/>
        <w:rPr>
          <w:rFonts w:ascii="Courier New" w:cs="Courier New" w:eastAsia="Courier New" w:hAnsi="Courier New"/>
          <w:sz w:val="14"/>
          <w:szCs w:val="14"/>
          <w:color w:val="auto"/>
        </w:rPr>
      </w:pPr>
    </w:p>
    <w:p>
      <w:pPr>
        <w:ind w:right="3419" w:firstLine="870"/>
        <w:spacing w:after="0" w:line="375" w:lineRule="auto"/>
        <w:tabs>
          <w:tab w:leader="none" w:pos="1206"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comply with its obligations under Sections 311(a), 311(b) and 312(b) of the Trust Indenture Act.</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2.03.</w:t>
        <w:tab/>
        <w:t>Reports by the Institutional Trustee.</w:t>
      </w:r>
    </w:p>
    <w:p>
      <w:pPr>
        <w:spacing w:after="0" w:line="173"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Within 60 days after May 15 of each year, the Institutional Trustee shall provide to the Holders of the Preferred Securities such reports as are required by Section 313 of the Trust Indenture Act, if any, in the form and in the manner provided by Section 313 of the Trust Indenture Act. The Institutional Trustee shall also comply with the requirements of Section 313(d) of the Trust Indenture Act.</w:t>
      </w:r>
    </w:p>
    <w:p>
      <w:pPr>
        <w:spacing w:after="0" w:line="69"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2.04.</w:t>
        <w:tab/>
        <w:t>Periodic Reports to Institutional Trust.</w:t>
      </w:r>
    </w:p>
    <w:p>
      <w:pPr>
        <w:spacing w:after="0" w:line="173"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Each of the Sponsor and the Regular Trustees on behalf of the Trust shall provide to the Institutional Trustee such documents, reports and information as required by Section 314 (if any) and the compliance certificate required by</w:t>
      </w:r>
    </w:p>
    <w:p>
      <w:pPr>
        <w:spacing w:after="0" w:line="38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21" w:right="1440" w:bottom="1440" w:gutter="0" w:footer="0" w:header="0"/>
        </w:sectPr>
      </w:pPr>
    </w:p>
    <w:bookmarkStart w:id="356" w:name="page357"/>
    <w:bookmarkEnd w:id="356"/>
    <w:p>
      <w:pPr>
        <w:ind w:right="3679"/>
        <w:spacing w:after="0" w:line="375" w:lineRule="auto"/>
        <w:rPr>
          <w:sz w:val="20"/>
          <w:szCs w:val="20"/>
          <w:color w:val="auto"/>
        </w:rPr>
      </w:pPr>
      <w:r>
        <w:rPr>
          <w:rFonts w:ascii="Courier New" w:cs="Courier New" w:eastAsia="Courier New" w:hAnsi="Courier New"/>
          <w:sz w:val="14"/>
          <w:szCs w:val="14"/>
          <w:color w:val="auto"/>
        </w:rPr>
        <w:t>Section 314 of the Trust Indenture Act in the form, in the manner and at the times required by Section 314 of the Trust Indenture Act.</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2.05.</w:t>
        <w:tab/>
        <w:t>Evidence of Compliance with Conditions Precedent.</w:t>
      </w:r>
    </w:p>
    <w:p>
      <w:pPr>
        <w:spacing w:after="0" w:line="173" w:lineRule="exact"/>
        <w:rPr>
          <w:sz w:val="20"/>
          <w:szCs w:val="20"/>
          <w:color w:val="auto"/>
        </w:rPr>
      </w:pPr>
    </w:p>
    <w:p>
      <w:pPr>
        <w:ind w:right="3419" w:firstLine="775"/>
        <w:spacing w:after="0" w:line="275" w:lineRule="auto"/>
        <w:rPr>
          <w:sz w:val="20"/>
          <w:szCs w:val="20"/>
          <w:color w:val="auto"/>
        </w:rPr>
      </w:pPr>
      <w:r>
        <w:rPr>
          <w:rFonts w:ascii="Courier New" w:cs="Courier New" w:eastAsia="Courier New" w:hAnsi="Courier New"/>
          <w:sz w:val="14"/>
          <w:szCs w:val="14"/>
          <w:color w:val="auto"/>
        </w:rPr>
        <w:t>Each of the Sponsor and the Regular Trustees on behalf of the Trust shall provide to the Institutional Trustee such evidence of compliance with any conditions precedent, if any, provided for in this Declaration that relate to any of the matters set forth in Section 314(c) of the Trust Indenture Act. Any certificate or opinion required to be given by an officer pursuant to Section 314(c)(1) may be given in the form of an Officers' Certificate.</w:t>
      </w:r>
    </w:p>
    <w:p>
      <w:pPr>
        <w:spacing w:after="0" w:line="69"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2.06.</w:t>
        <w:tab/>
        <w:t>Events of Default; Waiver.</w:t>
      </w:r>
    </w:p>
    <w:p>
      <w:pPr>
        <w:spacing w:after="0" w:line="173" w:lineRule="exact"/>
        <w:rPr>
          <w:sz w:val="20"/>
          <w:szCs w:val="20"/>
          <w:color w:val="auto"/>
        </w:rPr>
      </w:pPr>
    </w:p>
    <w:p>
      <w:pPr>
        <w:ind w:right="3859" w:firstLine="870"/>
        <w:spacing w:after="0" w:line="282" w:lineRule="auto"/>
        <w:tabs>
          <w:tab w:leader="none" w:pos="1206"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liquidation amount of Preferred Securities may, by vote, on behalf of the Holders of all of the Preferred Securities, waive any past Event of Default in respect of the Preferred Securities and its consequences, provided that, if the underlying Event of Default under the Indenture:</w:t>
      </w:r>
    </w:p>
    <w:p>
      <w:pPr>
        <w:spacing w:after="0" w:line="62" w:lineRule="exact"/>
        <w:rPr>
          <w:rFonts w:ascii="Courier New" w:cs="Courier New" w:eastAsia="Courier New" w:hAnsi="Courier New"/>
          <w:sz w:val="14"/>
          <w:szCs w:val="14"/>
          <w:color w:val="auto"/>
        </w:rPr>
      </w:pPr>
    </w:p>
    <w:p>
      <w:pPr>
        <w:ind w:left="860" w:right="3679" w:firstLine="354"/>
        <w:spacing w:after="0" w:line="375" w:lineRule="auto"/>
        <w:tabs>
          <w:tab w:leader="none" w:pos="1549"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available under the Indenture, the Event of Default under the Declaration shall also not be available; or</w:t>
      </w:r>
    </w:p>
    <w:p>
      <w:pPr>
        <w:spacing w:after="0" w:line="1" w:lineRule="exact"/>
        <w:rPr>
          <w:rFonts w:ascii="Courier New" w:cs="Courier New" w:eastAsia="Courier New" w:hAnsi="Courier New"/>
          <w:sz w:val="14"/>
          <w:szCs w:val="14"/>
          <w:color w:val="auto"/>
        </w:rPr>
      </w:pPr>
    </w:p>
    <w:p>
      <w:pPr>
        <w:ind w:left="860" w:right="3339" w:firstLine="354"/>
        <w:spacing w:after="0" w:line="271" w:lineRule="auto"/>
        <w:tabs>
          <w:tab w:leader="none" w:pos="1635"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the consent or vote of greater than a majority in principal amount of the holders of the Debentures (a "Super Majority") to be waived under the Indenture, the Event of Default under the Declaration may only be waived by the vote of the Holders of at least the proportion in liquidation amount of the Preferred Securities that the relevant Super Majority represents of the aggregate principal amount of the Debentures outstanding.</w:t>
      </w:r>
    </w:p>
    <w:p>
      <w:pPr>
        <w:spacing w:after="0" w:line="72"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The foregoing provisions of this Section 2.06(a) shall be in lieu of Section 316(a)(1)(B) of the Trust Indenture Act and such Section 316(a)(1)(B) of the Trust Indenture Act is hereby expressly excluded from this Declaration and the Securities, as permitted by the Trust Indenture Act. Upon such waiver, any such default shall cease to exist, and any Event of Default with respect to the Preferred Securities arising therefrom shall be deemed to have been cured, for every purpose of this Declaration, but no such waiver shall extend to any subsequent or other default or an Event of Default with respect to the Preferred Securities or impair any right consequent thereon. Any waiver by the Holders of the Preferred Securities of an Event of Default with respect to the Preferred Securities shall also be deemed to constitute a waiver by the Holders of the Common Securities of any such Event of Default with respect to the Common Securities for all purposes of</w:t>
      </w:r>
    </w:p>
    <w:p>
      <w:pPr>
        <w:spacing w:after="0" w:line="200" w:lineRule="exact"/>
        <w:rPr>
          <w:sz w:val="20"/>
          <w:szCs w:val="20"/>
          <w:color w:val="auto"/>
        </w:rPr>
      </w:pP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921" w:right="1440" w:bottom="1440" w:gutter="0" w:footer="0" w:header="0"/>
        </w:sectPr>
      </w:pPr>
    </w:p>
    <w:bookmarkStart w:id="357" w:name="page358"/>
    <w:bookmarkEnd w:id="357"/>
    <w:p>
      <w:pPr>
        <w:ind w:right="3339"/>
        <w:spacing w:after="0" w:line="375" w:lineRule="auto"/>
        <w:rPr>
          <w:sz w:val="20"/>
          <w:szCs w:val="20"/>
          <w:color w:val="auto"/>
        </w:rPr>
      </w:pPr>
      <w:r>
        <w:rPr>
          <w:rFonts w:ascii="Courier New" w:cs="Courier New" w:eastAsia="Courier New" w:hAnsi="Courier New"/>
          <w:sz w:val="14"/>
          <w:szCs w:val="14"/>
          <w:color w:val="auto"/>
        </w:rPr>
        <w:t>this Declaration without any further act, vote, or consent of the Holders of the Common Securities.</w:t>
      </w:r>
    </w:p>
    <w:p>
      <w:pPr>
        <w:spacing w:after="0" w:line="1" w:lineRule="exact"/>
        <w:rPr>
          <w:sz w:val="20"/>
          <w:szCs w:val="20"/>
          <w:color w:val="auto"/>
        </w:rPr>
      </w:pPr>
    </w:p>
    <w:p>
      <w:pPr>
        <w:ind w:right="3779" w:firstLine="870"/>
        <w:spacing w:after="0" w:line="282" w:lineRule="auto"/>
        <w:tabs>
          <w:tab w:leader="none" w:pos="1206"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liquidation amount of the Common Securities may, by vote, on behalf of the Holders of all of the Common Securities, waive any past Event of Default with respect to the Common Securities and its consequences, provided that, if the underlying Event of Default under the Indenture:</w:t>
      </w:r>
    </w:p>
    <w:p>
      <w:pPr>
        <w:spacing w:after="0" w:line="62" w:lineRule="exact"/>
        <w:rPr>
          <w:rFonts w:ascii="Courier New" w:cs="Courier New" w:eastAsia="Courier New" w:hAnsi="Courier New"/>
          <w:sz w:val="14"/>
          <w:szCs w:val="14"/>
          <w:color w:val="auto"/>
        </w:rPr>
      </w:pPr>
    </w:p>
    <w:p>
      <w:pPr>
        <w:ind w:left="860" w:right="3339" w:firstLine="354"/>
        <w:spacing w:after="0" w:line="263" w:lineRule="auto"/>
        <w:tabs>
          <w:tab w:leader="none" w:pos="1549"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available under the Indenture, except where the Holders of the Common Securities are deemed to have waived such Event of Default under the Declaration as provided below in this Section</w:t>
      </w:r>
    </w:p>
    <w:p>
      <w:pPr>
        <w:spacing w:after="0" w:line="1" w:lineRule="exact"/>
        <w:rPr>
          <w:rFonts w:ascii="Courier New" w:cs="Courier New" w:eastAsia="Courier New" w:hAnsi="Courier New"/>
          <w:sz w:val="14"/>
          <w:szCs w:val="14"/>
          <w:color w:val="auto"/>
        </w:rPr>
      </w:pPr>
    </w:p>
    <w:p>
      <w:pPr>
        <w:ind w:left="860" w:right="341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2.06(b), the Event of Default under the Declaration shall also not be available; or</w:t>
      </w:r>
    </w:p>
    <w:p>
      <w:pPr>
        <w:spacing w:after="0" w:line="26" w:lineRule="exact"/>
        <w:rPr>
          <w:rFonts w:ascii="Courier New" w:cs="Courier New" w:eastAsia="Courier New" w:hAnsi="Courier New"/>
          <w:sz w:val="14"/>
          <w:szCs w:val="14"/>
          <w:color w:val="auto"/>
        </w:rPr>
      </w:pPr>
    </w:p>
    <w:p>
      <w:pPr>
        <w:ind w:left="860" w:right="3339" w:firstLine="354"/>
        <w:spacing w:after="0" w:line="268" w:lineRule="auto"/>
        <w:tabs>
          <w:tab w:leader="none" w:pos="1635"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the consent or vote of a Super Majority to be waived, except where the Holders of the Common Securities are deemed to have waived such Event of Default under the Declaration as provided below in this Section 2.06(b), the Event of Default under the Declaration may only be waived by the vote of the Holders of at least the proportion in liquidation amount of the Common Securities that the relevant Super Majority represents of the aggregate principal amount of the Debentures outstanding;</w:t>
      </w:r>
    </w:p>
    <w:p>
      <w:pPr>
        <w:spacing w:after="0" w:line="7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provided further, each Holder of Common Securities will be deemed to have waived any such Event of Default and all Events of Default with respect to the Common Securities and its consequences until all Events of Default with respect to the Preferred Securities have been cured, waived or otherwise eliminated, and until such Events of Default have been so cured, waived or otherwise eliminated, the Institutional Trustee will be deemed to be acting solely on behalf of the Holders of the Preferred Securities and only the Holders of the Preferred Securities will have the right to direct the Institutional Trustee in accordance with the terms of the Securities. The foregoing provisions of this Section</w:t>
      </w:r>
    </w:p>
    <w:p>
      <w:pPr>
        <w:ind w:right="3419"/>
        <w:spacing w:after="0" w:line="260" w:lineRule="auto"/>
        <w:rPr>
          <w:sz w:val="20"/>
          <w:szCs w:val="20"/>
          <w:color w:val="auto"/>
        </w:rPr>
      </w:pPr>
      <w:r>
        <w:rPr>
          <w:rFonts w:ascii="Courier New" w:cs="Courier New" w:eastAsia="Courier New" w:hAnsi="Courier New"/>
          <w:sz w:val="14"/>
          <w:szCs w:val="14"/>
          <w:color w:val="auto"/>
        </w:rPr>
        <w:t>2.06(b) shall be in lieu of Sections 316(a)(1)(A) and 316(a)(1)(B) of the Trust Indenture Act and such Sections 316(a)(1)(A) and 316(a)(1)(B) of the Trust Indenture Act are hereby expressly excluded from this Declaration and the Securities, as permitted by the Trust Indenture Act. Subject to the foregoing provisions of this Section 2.06(b), upon such waiver, any such default shall cease to exist and any Event of Default with respect to the Common Securities arising therefrom shall be deemed to have been cured for every purpose of this Declaration, but no such waiver shall extend to any subsequent or other default or Event of Default with respect to the Common Securities or impair any right consequent thereon.</w:t>
      </w: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21" w:right="1440" w:bottom="1440" w:gutter="0" w:footer="0" w:header="0"/>
        </w:sectPr>
      </w:pPr>
    </w:p>
    <w:bookmarkStart w:id="358" w:name="page359"/>
    <w:bookmarkEnd w:id="358"/>
    <w:p>
      <w:pPr>
        <w:ind w:left="-780" w:right="3519" w:firstLine="870"/>
        <w:spacing w:after="0" w:line="271" w:lineRule="auto"/>
        <w:tabs>
          <w:tab w:leader="none" w:pos="426"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waiver of an Event of Default under the Indenture by the Institutional Trustee at the direction of the Holders of the Preferred Securities, constitutes a waiver of the corresponding Event of Default under this Declaration. The foregoing provisions of this Section 2.06(c) shall be in lieu of Section 316(a)(1)(B) of the Trust Indenture Act and such Section 316(a)(1)(B) of the Trust Indenture Act is hereby expressly excluded from this Declaration and the Securities, as permitted by the Trust Indenture Act.</w:t>
      </w:r>
    </w:p>
    <w:p>
      <w:pPr>
        <w:spacing w:after="0" w:line="7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2.07.</w:t>
        <w:tab/>
        <w:t>Event of Default; Notice.</w:t>
      </w:r>
    </w:p>
    <w:p>
      <w:pPr>
        <w:spacing w:after="0" w:line="173" w:lineRule="exact"/>
        <w:rPr>
          <w:sz w:val="20"/>
          <w:szCs w:val="20"/>
          <w:color w:val="auto"/>
        </w:rPr>
      </w:pPr>
    </w:p>
    <w:p>
      <w:pPr>
        <w:ind w:left="-780" w:right="3339" w:firstLine="870"/>
        <w:spacing w:after="0" w:line="259" w:lineRule="auto"/>
        <w:tabs>
          <w:tab w:leader="none" w:pos="426"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within 90 days after the occurrence of an Event of Default, transmit by mail, first class postage prepaid, to the Holders of the Securities, notices of all defaults with respect to the Securities actually known to a Responsible Officer of the Institutional Trustee, unless such defaults have been cured before the giving of notice (the term "defaults" for the purposes of this Section 2.07(a) being hereby defined to be an Event of Default as defined in the Indenture, not including any periods of grace provided for therein and irrespective of the giving of any notice provided therein); provided that, except for a default in the payment of principal of (or premium, if any) or interest on any of the Debentures or in the payment of any sinking fund installment established for the Debentures, the Institutional Trustee shall be protected in withholding such notice if and so long as a Responsible Officer of the Institutional Trustee in good faith determines that the withholding of such notice is in the interests of the Holders of the Securities.</w:t>
      </w:r>
    </w:p>
    <w:p>
      <w:pPr>
        <w:spacing w:after="0" w:line="254" w:lineRule="exact"/>
        <w:rPr>
          <w:rFonts w:ascii="Courier New" w:cs="Courier New" w:eastAsia="Courier New" w:hAnsi="Courier New"/>
          <w:sz w:val="14"/>
          <w:szCs w:val="14"/>
          <w:color w:val="auto"/>
        </w:rPr>
      </w:pPr>
    </w:p>
    <w:p>
      <w:pPr>
        <w:ind w:left="-780" w:right="3339" w:firstLine="870"/>
        <w:spacing w:after="0" w:line="375" w:lineRule="auto"/>
        <w:tabs>
          <w:tab w:leader="none" w:pos="426"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not be deemed to have knowledge of any default except:</w:t>
      </w:r>
    </w:p>
    <w:p>
      <w:pPr>
        <w:spacing w:after="0" w:line="1" w:lineRule="exact"/>
        <w:rPr>
          <w:rFonts w:ascii="Courier New" w:cs="Courier New" w:eastAsia="Courier New" w:hAnsi="Courier New"/>
          <w:sz w:val="14"/>
          <w:szCs w:val="14"/>
          <w:color w:val="auto"/>
        </w:rPr>
      </w:pPr>
    </w:p>
    <w:p>
      <w:pPr>
        <w:ind w:left="780" w:hanging="346"/>
        <w:spacing w:after="0"/>
        <w:tabs>
          <w:tab w:leader="none" w:pos="780"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under Sections ____ and ____ of the Indenture; or</w:t>
      </w:r>
    </w:p>
    <w:p>
      <w:pPr>
        <w:spacing w:after="0" w:line="172" w:lineRule="exact"/>
        <w:rPr>
          <w:rFonts w:ascii="Courier New" w:cs="Courier New" w:eastAsia="Courier New" w:hAnsi="Courier New"/>
          <w:sz w:val="14"/>
          <w:szCs w:val="14"/>
          <w:color w:val="auto"/>
        </w:rPr>
      </w:pPr>
    </w:p>
    <w:p>
      <w:pPr>
        <w:ind w:left="80" w:right="3419" w:firstLine="354"/>
        <w:spacing w:after="0" w:line="292" w:lineRule="auto"/>
        <w:tabs>
          <w:tab w:leader="none" w:pos="855"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as to which the Institutional Trustee shall have received written notice or of which a Responsible Officer of the Institutional Trustee charged with the administration of the Declaration shall have actual knowledge.</w:t>
      </w:r>
    </w:p>
    <w:p>
      <w:pPr>
        <w:spacing w:after="0" w:line="388"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459"/>
          </w:cols>
          <w:pgMar w:left="1000" w:top="921" w:right="1440" w:bottom="1440" w:gutter="0" w:footer="0" w:header="0"/>
        </w:sectPr>
      </w:pPr>
    </w:p>
    <w:bookmarkStart w:id="359" w:name="page360"/>
    <w:bookmarkEnd w:id="359"/>
    <w:p>
      <w:pPr>
        <w:ind w:left="3100"/>
        <w:spacing w:after="0"/>
        <w:rPr>
          <w:sz w:val="20"/>
          <w:szCs w:val="20"/>
          <w:color w:val="auto"/>
        </w:rPr>
      </w:pPr>
      <w:r>
        <w:rPr>
          <w:rFonts w:ascii="Courier New" w:cs="Courier New" w:eastAsia="Courier New" w:hAnsi="Courier New"/>
          <w:sz w:val="14"/>
          <w:szCs w:val="14"/>
          <w:color w:val="auto"/>
        </w:rPr>
        <w:t>ARTICLE 3</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ORGANIZATION</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3.01.</w:t>
        <w:tab/>
        <w:t>Name.</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The Trust is named "Comcast Corporation Trust [_]," as such name may be modified from time to time by the Regular Trustees following written notice to the Holders of Securities. The Trust's activities may be conducted under the name of the Trust or any other name deemed advisable by the Regular Trustees.</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3.02.</w:t>
        <w:tab/>
        <w:t>Office.</w:t>
      </w:r>
    </w:p>
    <w:p>
      <w:pPr>
        <w:spacing w:after="0" w:line="173"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The address of the principal office of the Trust is c/o Comcast Corporation, 1500 Market Street, Philadelphia, Pennsylvania 19102-2148. On ten Business Days' written notice to the Holders of Securities, the Regular Trustees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designate another principal office.</w:t>
      </w:r>
    </w:p>
    <w:p>
      <w:pPr>
        <w:spacing w:after="0" w:line="173"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3.03.</w:t>
        <w:tab/>
        <w:t>Purpose.</w:t>
      </w:r>
    </w:p>
    <w:p>
      <w:pPr>
        <w:spacing w:after="0" w:line="173"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The exclusive purposes and functions of the Trust are (a) to issue and sell Securities and use the proceeds from such sale to acquire the Debentures, and (b) except as otherwise limited herein, to engage in only those other activities necessary, or incidental thereto. The Trust shall not borrow money, issue debt or reinvest proceeds derived from investments, pledge any of its assets, or otherwise undertake (or permit to be undertaken) any activity that would cause the Trust not to be classified for United States federal income tax purposes as a grantor trust.</w:t>
      </w:r>
    </w:p>
    <w:p>
      <w:pPr>
        <w:spacing w:after="0" w:line="74"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3.04.</w:t>
        <w:tab/>
        <w:t>Authority.</w:t>
      </w:r>
    </w:p>
    <w:p>
      <w:pPr>
        <w:spacing w:after="0" w:line="173" w:lineRule="exact"/>
        <w:rPr>
          <w:sz w:val="20"/>
          <w:szCs w:val="20"/>
          <w:color w:val="auto"/>
        </w:rPr>
      </w:pPr>
    </w:p>
    <w:p>
      <w:pPr>
        <w:ind w:right="3339" w:firstLine="775"/>
        <w:spacing w:after="0" w:line="263" w:lineRule="auto"/>
        <w:rPr>
          <w:sz w:val="20"/>
          <w:szCs w:val="20"/>
          <w:color w:val="auto"/>
        </w:rPr>
      </w:pPr>
      <w:r>
        <w:rPr>
          <w:rFonts w:ascii="Courier New" w:cs="Courier New" w:eastAsia="Courier New" w:hAnsi="Courier New"/>
          <w:sz w:val="14"/>
          <w:szCs w:val="14"/>
          <w:color w:val="auto"/>
        </w:rPr>
        <w:t>Subject to the limitations provided in this Declaration and to the specific duties of the Institutional Trustee, the Regular Trustees shall have exclusive and complete authority to carry out the purposes of the Trust. An action taken by the Regular Trustees in accordance with their powers shall constitute the act of and serve to bind the Trust and an action taken by the Institutional Trustee on behalf of the Trust in accordance with its powers shall constitute the act of and serve to bind the Trust. In dealing with the Trustees acting on behalf of the Trust, no person shall be required to inquire into the authority of the Trustees to bind the Trust. Persons dealing with the Trust are entitled to rely conclusively on the power and authority of the Trustees as set forth in this Declaration.</w:t>
      </w:r>
    </w:p>
    <w:p>
      <w:pPr>
        <w:spacing w:after="0" w:line="200" w:lineRule="exact"/>
        <w:rPr>
          <w:sz w:val="20"/>
          <w:szCs w:val="20"/>
          <w:color w:val="auto"/>
        </w:rPr>
      </w:pP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55" w:right="1440" w:bottom="1440" w:gutter="0" w:footer="0" w:header="0"/>
        </w:sectPr>
      </w:pPr>
    </w:p>
    <w:bookmarkStart w:id="360" w:name="page361"/>
    <w:bookmarkEnd w:id="360"/>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3.05.</w:t>
        <w:tab/>
        <w:t>Title to Property of the Trust.</w:t>
      </w:r>
    </w:p>
    <w:p>
      <w:pPr>
        <w:spacing w:after="0" w:line="173" w:lineRule="exact"/>
        <w:rPr>
          <w:sz w:val="20"/>
          <w:szCs w:val="20"/>
          <w:color w:val="auto"/>
        </w:rPr>
      </w:pPr>
    </w:p>
    <w:p>
      <w:pPr>
        <w:ind w:right="3339" w:firstLine="775"/>
        <w:spacing w:after="0" w:line="282" w:lineRule="auto"/>
        <w:rPr>
          <w:sz w:val="20"/>
          <w:szCs w:val="20"/>
          <w:color w:val="auto"/>
        </w:rPr>
      </w:pPr>
      <w:r>
        <w:rPr>
          <w:rFonts w:ascii="Courier New" w:cs="Courier New" w:eastAsia="Courier New" w:hAnsi="Courier New"/>
          <w:sz w:val="14"/>
          <w:szCs w:val="14"/>
          <w:color w:val="auto"/>
        </w:rPr>
        <w:t>Except as provided in Section 3.08 with respect to the Debentures and the Institutional Trustee Account or as otherwise provided in this Declaration, legal title to all assets of the Trust shall be vested in the Trust. The Holders shall not have legal title to any part of the assets of the Trust, but shall have an undivided beneficial interest in the assets of the Trust.</w:t>
      </w:r>
    </w:p>
    <w:p>
      <w:pPr>
        <w:spacing w:after="0" w:line="6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3.06.</w:t>
        <w:tab/>
        <w:t>Powers and Duties of the Regular Trustees.</w:t>
      </w:r>
    </w:p>
    <w:p>
      <w:pPr>
        <w:spacing w:after="0" w:line="173" w:lineRule="exact"/>
        <w:rPr>
          <w:sz w:val="20"/>
          <w:szCs w:val="20"/>
          <w:color w:val="auto"/>
        </w:rPr>
      </w:pPr>
    </w:p>
    <w:p>
      <w:pPr>
        <w:ind w:right="3339" w:firstLine="775"/>
        <w:spacing w:after="0" w:line="375" w:lineRule="auto"/>
        <w:rPr>
          <w:sz w:val="20"/>
          <w:szCs w:val="20"/>
          <w:color w:val="auto"/>
        </w:rPr>
      </w:pPr>
      <w:r>
        <w:rPr>
          <w:rFonts w:ascii="Courier New" w:cs="Courier New" w:eastAsia="Courier New" w:hAnsi="Courier New"/>
          <w:sz w:val="14"/>
          <w:szCs w:val="14"/>
          <w:color w:val="auto"/>
        </w:rPr>
        <w:t>The Regular Trustees shall have the exclusive power, duty and authority to cause the Trust to engage in the following activities:</w:t>
      </w:r>
    </w:p>
    <w:p>
      <w:pPr>
        <w:spacing w:after="0" w:line="1" w:lineRule="exact"/>
        <w:rPr>
          <w:sz w:val="20"/>
          <w:szCs w:val="20"/>
          <w:color w:val="auto"/>
        </w:rPr>
      </w:pPr>
    </w:p>
    <w:p>
      <w:pPr>
        <w:ind w:right="3339" w:firstLine="870"/>
        <w:spacing w:after="0" w:line="271" w:lineRule="auto"/>
        <w:tabs>
          <w:tab w:leader="none" w:pos="1206"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and sell the Preferred Securities and the Common Securities in accordance with this Declaration; provided, however, that the Trust may issue no more than one series of Preferred Securities and no more than one series of Common Securities, and, provided further, that there shall be no interests in the Trust other than the Securities, and the issuance of Securities shall be limited to a simultaneous issuance of both Preferred Securities and Common Securities on [each] Closing Date;</w:t>
      </w:r>
    </w:p>
    <w:p>
      <w:pPr>
        <w:spacing w:after="0" w:line="71" w:lineRule="exact"/>
        <w:rPr>
          <w:rFonts w:ascii="Courier New" w:cs="Courier New" w:eastAsia="Courier New" w:hAnsi="Courier New"/>
          <w:sz w:val="14"/>
          <w:szCs w:val="14"/>
          <w:color w:val="auto"/>
        </w:rPr>
      </w:pPr>
    </w:p>
    <w:p>
      <w:pPr>
        <w:ind w:right="3339" w:firstLine="870"/>
        <w:spacing w:after="0" w:line="375" w:lineRule="auto"/>
        <w:tabs>
          <w:tab w:leader="none" w:pos="1206"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issue and sale of the Preferred Securities, at the direction of the Sponsor, to:</w:t>
      </w:r>
    </w:p>
    <w:p>
      <w:pPr>
        <w:spacing w:after="0" w:line="1" w:lineRule="exact"/>
        <w:rPr>
          <w:rFonts w:ascii="Courier New" w:cs="Courier New" w:eastAsia="Courier New" w:hAnsi="Courier New"/>
          <w:sz w:val="14"/>
          <w:szCs w:val="14"/>
          <w:color w:val="auto"/>
        </w:rPr>
      </w:pPr>
    </w:p>
    <w:p>
      <w:pPr>
        <w:ind w:left="860" w:right="4119" w:firstLine="354"/>
        <w:spacing w:after="0" w:line="313" w:lineRule="auto"/>
        <w:tabs>
          <w:tab w:leader="none" w:pos="1549"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with the Commission the registration statement on Form S-3 prepared by the Sponsor, including any amendments thereto, pertaining to the Preferred Securities;</w:t>
      </w:r>
    </w:p>
    <w:p>
      <w:pPr>
        <w:spacing w:after="0" w:line="42" w:lineRule="exact"/>
        <w:rPr>
          <w:rFonts w:ascii="Courier New" w:cs="Courier New" w:eastAsia="Courier New" w:hAnsi="Courier New"/>
          <w:sz w:val="14"/>
          <w:szCs w:val="14"/>
          <w:color w:val="auto"/>
        </w:rPr>
      </w:pPr>
    </w:p>
    <w:p>
      <w:pPr>
        <w:ind w:left="860" w:right="3339" w:firstLine="354"/>
        <w:spacing w:after="0" w:line="282" w:lineRule="auto"/>
        <w:tabs>
          <w:tab w:leader="none" w:pos="1635"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any documents prepared by the Sponsor, or take any acts as determined by the Sponsor to be necessary in order to qualify or register all or part of the Preferred Securities in any State in which the Sponsor has determined to qualify or register such Preferred Securities for sale;</w:t>
      </w:r>
    </w:p>
    <w:p>
      <w:pPr>
        <w:spacing w:after="0" w:line="62" w:lineRule="exact"/>
        <w:rPr>
          <w:rFonts w:ascii="Courier New" w:cs="Courier New" w:eastAsia="Courier New" w:hAnsi="Courier New"/>
          <w:sz w:val="14"/>
          <w:szCs w:val="14"/>
          <w:color w:val="auto"/>
        </w:rPr>
      </w:pPr>
    </w:p>
    <w:p>
      <w:pPr>
        <w:jc w:val="both"/>
        <w:ind w:left="860" w:right="3339" w:firstLine="354"/>
        <w:spacing w:after="0" w:line="292" w:lineRule="auto"/>
        <w:tabs>
          <w:tab w:leader="none" w:pos="1721"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an application, prepared by the Sponsor, to the New York Stock Exchange, Inc. or any other national stock exchange or the Nasdaq Stock Market's National Market for listing upon notice of issuance of any Preferred Securities;</w:t>
      </w:r>
    </w:p>
    <w:p>
      <w:pPr>
        <w:spacing w:after="0" w:line="56" w:lineRule="exact"/>
        <w:rPr>
          <w:rFonts w:ascii="Courier New" w:cs="Courier New" w:eastAsia="Courier New" w:hAnsi="Courier New"/>
          <w:sz w:val="14"/>
          <w:szCs w:val="14"/>
          <w:color w:val="auto"/>
        </w:rPr>
      </w:pPr>
    </w:p>
    <w:p>
      <w:pPr>
        <w:ind w:left="860" w:right="3339" w:firstLine="354"/>
        <w:spacing w:after="0" w:line="292" w:lineRule="auto"/>
        <w:tabs>
          <w:tab w:leader="none" w:pos="1635"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with the Commission a registration statement on Form 8-A, including any amendments thereto, prepared by the Sponsor, relating to the registration of the Preferred Securities under Section 12(b) of the Exchange Act; and</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21" w:right="1440" w:bottom="1440" w:gutter="0" w:footer="0" w:header="0"/>
        </w:sectPr>
      </w:pPr>
    </w:p>
    <w:bookmarkStart w:id="361" w:name="page362"/>
    <w:bookmarkEnd w:id="361"/>
    <w:p>
      <w:pPr>
        <w:ind w:left="-10" w:right="3419" w:firstLine="354"/>
        <w:spacing w:after="0" w:line="375" w:lineRule="auto"/>
        <w:tabs>
          <w:tab w:leader="none" w:pos="680"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enter into the Underwriting Agreement and Pricing Agreement providing for the sale of the Preferred Securities;</w:t>
      </w:r>
    </w:p>
    <w:p>
      <w:pPr>
        <w:spacing w:after="0" w:line="1" w:lineRule="exact"/>
        <w:rPr>
          <w:rFonts w:ascii="Courier New" w:cs="Courier New" w:eastAsia="Courier New" w:hAnsi="Courier New"/>
          <w:sz w:val="14"/>
          <w:szCs w:val="14"/>
          <w:color w:val="auto"/>
        </w:rPr>
      </w:pPr>
    </w:p>
    <w:p>
      <w:pPr>
        <w:ind w:left="-870" w:right="3419" w:firstLine="870"/>
        <w:spacing w:after="0" w:line="282" w:lineRule="auto"/>
        <w:tabs>
          <w:tab w:leader="none" w:pos="33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acquire the Debentures with the proceeds of the sale of the Preferred Securities and the Common Securities; provided, however, that the Regular Trustees shall cause legal title to the Debentures to be held of record in the name of the Institutional Trustee for the benefit of the Holders of the Preferred Securities and the Holders of Common Securities;</w:t>
      </w:r>
    </w:p>
    <w:p>
      <w:pPr>
        <w:spacing w:after="0" w:line="62" w:lineRule="exact"/>
        <w:rPr>
          <w:rFonts w:ascii="Courier New" w:cs="Courier New" w:eastAsia="Courier New" w:hAnsi="Courier New"/>
          <w:sz w:val="14"/>
          <w:szCs w:val="14"/>
          <w:color w:val="auto"/>
        </w:rPr>
      </w:pPr>
    </w:p>
    <w:p>
      <w:pPr>
        <w:ind w:left="-870" w:right="3519" w:firstLine="870"/>
        <w:spacing w:after="0" w:line="292" w:lineRule="auto"/>
        <w:tabs>
          <w:tab w:leader="none" w:pos="33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the Sponsor and the Institutional Trustee prompt written notice of the occurrence of a Tax Event; provided that the Regular Trustees shall consult with the Sponsor and the Institutional Trustee before taking or refraining from taking any Ministerial Action in relation to a Tax Event;</w:t>
      </w:r>
    </w:p>
    <w:p>
      <w:pPr>
        <w:spacing w:after="0" w:line="56" w:lineRule="exact"/>
        <w:rPr>
          <w:rFonts w:ascii="Courier New" w:cs="Courier New" w:eastAsia="Courier New" w:hAnsi="Courier New"/>
          <w:sz w:val="14"/>
          <w:szCs w:val="14"/>
          <w:color w:val="auto"/>
        </w:rPr>
      </w:pPr>
    </w:p>
    <w:p>
      <w:pPr>
        <w:ind w:left="-870" w:right="3339" w:firstLine="870"/>
        <w:spacing w:after="0" w:line="275" w:lineRule="auto"/>
        <w:tabs>
          <w:tab w:leader="none" w:pos="33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a record date with respect to all actions to be taken hereunder that require a record date be established, including and with respect to, for the purposes of Section 316(c) of the Trust Indenture Act, Distributions, voting rights, redemptions and exchanges, and to issue relevant notices to the Holders of Preferred Securities and Holders of Common Securities as to such actions and applicable record dates;</w:t>
      </w:r>
    </w:p>
    <w:p>
      <w:pPr>
        <w:spacing w:after="0" w:line="69" w:lineRule="exact"/>
        <w:rPr>
          <w:rFonts w:ascii="Courier New" w:cs="Courier New" w:eastAsia="Courier New" w:hAnsi="Courier New"/>
          <w:sz w:val="14"/>
          <w:szCs w:val="14"/>
          <w:color w:val="auto"/>
        </w:rPr>
      </w:pPr>
    </w:p>
    <w:p>
      <w:pPr>
        <w:ind w:left="-870" w:right="3419" w:firstLine="870"/>
        <w:spacing w:after="0" w:line="375" w:lineRule="auto"/>
        <w:tabs>
          <w:tab w:leader="none" w:pos="33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all actions and perform such duties as may be required of the Regular Trustees pursuant to the terms of the Securities;</w:t>
      </w:r>
    </w:p>
    <w:p>
      <w:pPr>
        <w:spacing w:after="0" w:line="1" w:lineRule="exact"/>
        <w:rPr>
          <w:rFonts w:ascii="Courier New" w:cs="Courier New" w:eastAsia="Courier New" w:hAnsi="Courier New"/>
          <w:sz w:val="14"/>
          <w:szCs w:val="14"/>
          <w:color w:val="auto"/>
        </w:rPr>
      </w:pPr>
    </w:p>
    <w:p>
      <w:pPr>
        <w:ind w:left="-870" w:right="3339" w:firstLine="870"/>
        <w:spacing w:after="0" w:line="292" w:lineRule="auto"/>
        <w:tabs>
          <w:tab w:leader="none" w:pos="33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bring or defend, pay, collect, compromise, arbitrate, resort to legal action, or otherwise adjust claims or demands of or against the Trust ("Legal Action"), unless pursuant to Section 3.08(e), the Institutional Trustee has the exclusive power to bring such Legal Action;</w:t>
      </w:r>
    </w:p>
    <w:p>
      <w:pPr>
        <w:spacing w:after="0" w:line="56" w:lineRule="exact"/>
        <w:rPr>
          <w:rFonts w:ascii="Courier New" w:cs="Courier New" w:eastAsia="Courier New" w:hAnsi="Courier New"/>
          <w:sz w:val="14"/>
          <w:szCs w:val="14"/>
          <w:color w:val="auto"/>
        </w:rPr>
      </w:pPr>
    </w:p>
    <w:p>
      <w:pPr>
        <w:jc w:val="both"/>
        <w:ind w:left="-870" w:right="3679" w:firstLine="870"/>
        <w:spacing w:after="0" w:line="313" w:lineRule="auto"/>
        <w:tabs>
          <w:tab w:leader="none" w:pos="33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employ or otherwise engage employees and agents (who may be designated as officers with titles) and managers, contractors, advisors, and consultants and pay reasonable compensation for such services;</w:t>
      </w:r>
    </w:p>
    <w:p>
      <w:pPr>
        <w:spacing w:after="0" w:line="42" w:lineRule="exact"/>
        <w:rPr>
          <w:rFonts w:ascii="Courier New" w:cs="Courier New" w:eastAsia="Courier New" w:hAnsi="Courier New"/>
          <w:sz w:val="14"/>
          <w:szCs w:val="14"/>
          <w:color w:val="auto"/>
        </w:rPr>
      </w:pPr>
    </w:p>
    <w:p>
      <w:pPr>
        <w:ind w:left="-870" w:right="3599" w:firstLine="870"/>
        <w:spacing w:after="0" w:line="375" w:lineRule="auto"/>
        <w:tabs>
          <w:tab w:leader="none" w:pos="33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cause the Trust to comply with the Trust's obligations under the Trust Indenture Act;</w:t>
      </w:r>
    </w:p>
    <w:p>
      <w:pPr>
        <w:spacing w:after="0" w:line="1" w:lineRule="exact"/>
        <w:rPr>
          <w:rFonts w:ascii="Courier New" w:cs="Courier New" w:eastAsia="Courier New" w:hAnsi="Courier New"/>
          <w:sz w:val="14"/>
          <w:szCs w:val="14"/>
          <w:color w:val="auto"/>
        </w:rPr>
      </w:pPr>
    </w:p>
    <w:p>
      <w:pPr>
        <w:jc w:val="both"/>
        <w:ind w:left="-870" w:right="3339" w:firstLine="870"/>
        <w:spacing w:after="0" w:line="313" w:lineRule="auto"/>
        <w:tabs>
          <w:tab w:leader="none" w:pos="33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the certificate required by Section 314(a)(4) of the Trust Indenture Act to the Institutional Trustee, which certificate may be executed by any Regular Trustee;</w:t>
      </w:r>
    </w:p>
    <w:p>
      <w:pPr>
        <w:spacing w:after="0" w:line="42" w:lineRule="exact"/>
        <w:rPr>
          <w:rFonts w:ascii="Courier New" w:cs="Courier New" w:eastAsia="Courier New" w:hAnsi="Courier New"/>
          <w:sz w:val="14"/>
          <w:szCs w:val="14"/>
          <w:color w:val="auto"/>
        </w:rPr>
      </w:pPr>
    </w:p>
    <w:p>
      <w:pPr>
        <w:ind w:left="-870" w:right="3599" w:firstLine="870"/>
        <w:spacing w:after="0" w:line="376" w:lineRule="auto"/>
        <w:tabs>
          <w:tab w:leader="none" w:pos="33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incur expenses that are necessary or incidental to carry out any of the purposes of the Trust;</w:t>
      </w:r>
    </w:p>
    <w:p>
      <w:pPr>
        <w:spacing w:after="0" w:line="331"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370"/>
          </w:cols>
          <w:pgMar w:left="1090" w:top="1086" w:right="1440" w:bottom="1440" w:gutter="0" w:footer="0" w:header="0"/>
        </w:sectPr>
      </w:pPr>
    </w:p>
    <w:bookmarkStart w:id="362" w:name="page363"/>
    <w:bookmarkEnd w:id="362"/>
    <w:p>
      <w:pPr>
        <w:ind w:right="3779" w:firstLine="870"/>
        <w:spacing w:after="0" w:line="375" w:lineRule="auto"/>
        <w:tabs>
          <w:tab w:leader="none" w:pos="1206"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act as, or appoint another Person to act as, registrar and transfer agent for the Securities;</w:t>
      </w:r>
    </w:p>
    <w:p>
      <w:pPr>
        <w:spacing w:after="0" w:line="1" w:lineRule="exact"/>
        <w:rPr>
          <w:rFonts w:ascii="Courier New" w:cs="Courier New" w:eastAsia="Courier New" w:hAnsi="Courier New"/>
          <w:sz w:val="14"/>
          <w:szCs w:val="14"/>
          <w:color w:val="auto"/>
        </w:rPr>
      </w:pPr>
    </w:p>
    <w:p>
      <w:pPr>
        <w:jc w:val="both"/>
        <w:ind w:right="3339" w:firstLine="870"/>
        <w:spacing w:after="0" w:line="292" w:lineRule="auto"/>
        <w:tabs>
          <w:tab w:leader="none" w:pos="1206"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prompt written notice to the Holders of the Securities of any notice received from the Debenture Issuer of its election to defer payments of interest on the Debentures by extending the interest payment period under the Indenture;</w:t>
      </w:r>
    </w:p>
    <w:p>
      <w:pPr>
        <w:spacing w:after="0" w:line="56" w:lineRule="exact"/>
        <w:rPr>
          <w:rFonts w:ascii="Courier New" w:cs="Courier New" w:eastAsia="Courier New" w:hAnsi="Courier New"/>
          <w:sz w:val="14"/>
          <w:szCs w:val="14"/>
          <w:color w:val="auto"/>
        </w:rPr>
      </w:pPr>
    </w:p>
    <w:p>
      <w:pPr>
        <w:ind w:right="3599" w:firstLine="870"/>
        <w:spacing w:after="0" w:line="313" w:lineRule="auto"/>
        <w:tabs>
          <w:tab w:leader="none" w:pos="1206"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execute all documents or instruments, perform all duties and powers, and do all things for and on behalf of the Trust in all matters necessary or incidental to the foregoing;</w:t>
      </w:r>
    </w:p>
    <w:p>
      <w:pPr>
        <w:spacing w:after="0" w:line="42" w:lineRule="exact"/>
        <w:rPr>
          <w:rFonts w:ascii="Courier New" w:cs="Courier New" w:eastAsia="Courier New" w:hAnsi="Courier New"/>
          <w:sz w:val="14"/>
          <w:szCs w:val="14"/>
          <w:color w:val="auto"/>
        </w:rPr>
      </w:pPr>
    </w:p>
    <w:p>
      <w:pPr>
        <w:ind w:right="3339" w:firstLine="870"/>
        <w:spacing w:after="0" w:line="271" w:lineRule="auto"/>
        <w:tabs>
          <w:tab w:leader="none" w:pos="1206"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all action that may be necessary or appropriate for the preservation and the continuation of the Trust's valid existence, rights, franchises and privileges as a statutory business trust under the laws of the State of Delaware and of each other jurisdiction in which such existence is necessary to protect the limited liability of the Holders of the Preferred Securities or to enable the Trust to effect the purposes for which the Trust was created;</w:t>
      </w:r>
    </w:p>
    <w:p>
      <w:pPr>
        <w:spacing w:after="0" w:line="71" w:lineRule="exact"/>
        <w:rPr>
          <w:rFonts w:ascii="Courier New" w:cs="Courier New" w:eastAsia="Courier New" w:hAnsi="Courier New"/>
          <w:sz w:val="14"/>
          <w:szCs w:val="14"/>
          <w:color w:val="auto"/>
        </w:rPr>
      </w:pPr>
    </w:p>
    <w:p>
      <w:pPr>
        <w:ind w:right="3339" w:firstLine="870"/>
        <w:spacing w:after="0" w:line="292" w:lineRule="auto"/>
        <w:tabs>
          <w:tab w:leader="none" w:pos="1206"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any action, not inconsistent with this Declaration or with applicable law, that the Regular Trustees determine in their discretion to be necessary or desirable in carrying out the activities of the Trust as set out in this Section 3.06, including, but not limited to:</w:t>
      </w:r>
    </w:p>
    <w:p>
      <w:pPr>
        <w:spacing w:after="0" w:line="56" w:lineRule="exact"/>
        <w:rPr>
          <w:rFonts w:ascii="Courier New" w:cs="Courier New" w:eastAsia="Courier New" w:hAnsi="Courier New"/>
          <w:sz w:val="14"/>
          <w:szCs w:val="14"/>
          <w:color w:val="auto"/>
        </w:rPr>
      </w:pPr>
    </w:p>
    <w:p>
      <w:pPr>
        <w:ind w:left="860" w:right="3339" w:firstLine="354"/>
        <w:spacing w:after="0" w:line="375" w:lineRule="auto"/>
        <w:tabs>
          <w:tab w:leader="none" w:pos="1549"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causing the Trust not to be deemed to be an Investment Company required to be registered under the Investment Company Act;</w:t>
      </w:r>
    </w:p>
    <w:p>
      <w:pPr>
        <w:spacing w:after="0" w:line="1" w:lineRule="exact"/>
        <w:rPr>
          <w:rFonts w:ascii="Courier New" w:cs="Courier New" w:eastAsia="Courier New" w:hAnsi="Courier New"/>
          <w:sz w:val="14"/>
          <w:szCs w:val="14"/>
          <w:color w:val="auto"/>
        </w:rPr>
      </w:pPr>
    </w:p>
    <w:p>
      <w:pPr>
        <w:ind w:left="860" w:right="3419" w:firstLine="354"/>
        <w:spacing w:after="0" w:line="375" w:lineRule="auto"/>
        <w:tabs>
          <w:tab w:leader="none" w:pos="1635"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causing the Trust to be classified for United States federal income tax purposes as a grantor trust; and</w:t>
      </w:r>
    </w:p>
    <w:p>
      <w:pPr>
        <w:spacing w:after="0" w:line="1" w:lineRule="exact"/>
        <w:rPr>
          <w:rFonts w:ascii="Courier New" w:cs="Courier New" w:eastAsia="Courier New" w:hAnsi="Courier New"/>
          <w:sz w:val="14"/>
          <w:szCs w:val="14"/>
          <w:color w:val="auto"/>
        </w:rPr>
      </w:pPr>
    </w:p>
    <w:p>
      <w:pPr>
        <w:ind w:left="860" w:right="3339" w:firstLine="354"/>
        <w:spacing w:after="0" w:line="313" w:lineRule="auto"/>
        <w:tabs>
          <w:tab w:leader="none" w:pos="1721"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cooperating with the Debenture Issuer to ensure that the Debentures will be treated as indebtedness of the Debenture Issuer for United States federal income tax purposes,</w:t>
      </w:r>
    </w:p>
    <w:p>
      <w:pPr>
        <w:spacing w:after="0" w:line="42" w:lineRule="exact"/>
        <w:rPr>
          <w:sz w:val="20"/>
          <w:szCs w:val="20"/>
          <w:color w:val="auto"/>
        </w:rPr>
      </w:pPr>
    </w:p>
    <w:p>
      <w:pPr>
        <w:ind w:right="3599"/>
        <w:spacing w:after="0" w:line="375" w:lineRule="auto"/>
        <w:rPr>
          <w:sz w:val="20"/>
          <w:szCs w:val="20"/>
          <w:color w:val="auto"/>
        </w:rPr>
      </w:pPr>
      <w:r>
        <w:rPr>
          <w:rFonts w:ascii="Courier New" w:cs="Courier New" w:eastAsia="Courier New" w:hAnsi="Courier New"/>
          <w:sz w:val="14"/>
          <w:szCs w:val="14"/>
          <w:color w:val="auto"/>
        </w:rPr>
        <w:t>provided that such action does not adversely affect the interests of Holders; and</w:t>
      </w:r>
    </w:p>
    <w:p>
      <w:pPr>
        <w:spacing w:after="0" w:line="1" w:lineRule="exact"/>
        <w:rPr>
          <w:sz w:val="20"/>
          <w:szCs w:val="20"/>
          <w:color w:val="auto"/>
        </w:rPr>
      </w:pPr>
    </w:p>
    <w:p>
      <w:pPr>
        <w:ind w:right="3519" w:firstLine="870"/>
        <w:spacing w:after="0" w:line="292" w:lineRule="auto"/>
        <w:tabs>
          <w:tab w:leader="none" w:pos="1206"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all action necessary to cause all applicable tax returns and tax information reports that are required to be filed with respect to the Trust to be duly prepared and filed by the Regular Trustees, on behalf of the Trust.</w:t>
      </w:r>
    </w:p>
    <w:p>
      <w:pPr>
        <w:spacing w:after="0" w:line="56" w:lineRule="exact"/>
        <w:rPr>
          <w:sz w:val="20"/>
          <w:szCs w:val="20"/>
          <w:color w:val="auto"/>
        </w:rPr>
      </w:pPr>
    </w:p>
    <w:p>
      <w:pPr>
        <w:jc w:val="both"/>
        <w:ind w:right="3339" w:firstLine="775"/>
        <w:spacing w:after="0" w:line="313" w:lineRule="auto"/>
        <w:rPr>
          <w:sz w:val="20"/>
          <w:szCs w:val="20"/>
          <w:color w:val="auto"/>
        </w:rPr>
      </w:pPr>
      <w:r>
        <w:rPr>
          <w:rFonts w:ascii="Courier New" w:cs="Courier New" w:eastAsia="Courier New" w:hAnsi="Courier New"/>
          <w:sz w:val="14"/>
          <w:szCs w:val="14"/>
          <w:color w:val="auto"/>
        </w:rPr>
        <w:t>The Regular Trustees must exercise the powers set forth in this Section 3.06 in a manner that is consistent with the purposes and functions of the Trust set</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1087" w:right="1440" w:bottom="1440" w:gutter="0" w:footer="0" w:header="0"/>
        </w:sectPr>
      </w:pPr>
    </w:p>
    <w:bookmarkStart w:id="363" w:name="page364"/>
    <w:bookmarkEnd w:id="363"/>
    <w:p>
      <w:pPr>
        <w:jc w:val="both"/>
        <w:ind w:right="3419"/>
        <w:spacing w:after="0" w:line="313" w:lineRule="auto"/>
        <w:rPr>
          <w:sz w:val="20"/>
          <w:szCs w:val="20"/>
          <w:color w:val="auto"/>
        </w:rPr>
      </w:pPr>
      <w:r>
        <w:rPr>
          <w:rFonts w:ascii="Courier New" w:cs="Courier New" w:eastAsia="Courier New" w:hAnsi="Courier New"/>
          <w:sz w:val="14"/>
          <w:szCs w:val="14"/>
          <w:color w:val="auto"/>
        </w:rPr>
        <w:t>out in Section 3.03, and the Regular Trustees shall not take any action that is inconsistent with the purposes and functions of the Trust set forth in Section 3.03.</w:t>
      </w:r>
    </w:p>
    <w:p>
      <w:pPr>
        <w:spacing w:after="0" w:line="42"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Subject to this Section 3.06, the Regular Trustees shall have none of the powers or the authority of the Institutional Trustee set forth in Section 3.08.</w:t>
      </w:r>
    </w:p>
    <w:p>
      <w:pPr>
        <w:spacing w:after="0" w:line="42" w:lineRule="exact"/>
        <w:rPr>
          <w:sz w:val="20"/>
          <w:szCs w:val="20"/>
          <w:color w:val="auto"/>
        </w:rPr>
      </w:pPr>
    </w:p>
    <w:p>
      <w:pPr>
        <w:ind w:right="3419" w:firstLine="775"/>
        <w:spacing w:after="0" w:line="375" w:lineRule="auto"/>
        <w:rPr>
          <w:sz w:val="20"/>
          <w:szCs w:val="20"/>
          <w:color w:val="auto"/>
        </w:rPr>
      </w:pPr>
      <w:r>
        <w:rPr>
          <w:rFonts w:ascii="Courier New" w:cs="Courier New" w:eastAsia="Courier New" w:hAnsi="Courier New"/>
          <w:sz w:val="14"/>
          <w:szCs w:val="14"/>
          <w:color w:val="auto"/>
        </w:rPr>
        <w:t>Any expenses incurred by the Regular Trustees pursuant to this Section 3.06 shall be reimbursed by the Debenture Issuer.</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3.07.</w:t>
        <w:tab/>
        <w:t>Prohibition of Actions by the Trust and the Trustees.</w:t>
      </w:r>
    </w:p>
    <w:p>
      <w:pPr>
        <w:spacing w:after="0" w:line="173" w:lineRule="exact"/>
        <w:rPr>
          <w:sz w:val="20"/>
          <w:szCs w:val="20"/>
          <w:color w:val="auto"/>
        </w:rPr>
      </w:pPr>
    </w:p>
    <w:p>
      <w:pPr>
        <w:ind w:right="3339" w:firstLine="870"/>
        <w:spacing w:after="0" w:line="292" w:lineRule="auto"/>
        <w:tabs>
          <w:tab w:leader="none" w:pos="1206"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not, and the Trustees (including the Institutional Trustee) shall not, engage in any activity other than as required or authorized by this Declaration. In particular, the Trust shall not and the Trustees (including the Institutional Trustee) shall cause the Trust not to:</w:t>
      </w:r>
    </w:p>
    <w:p>
      <w:pPr>
        <w:spacing w:after="0" w:line="56" w:lineRule="exact"/>
        <w:rPr>
          <w:rFonts w:ascii="Courier New" w:cs="Courier New" w:eastAsia="Courier New" w:hAnsi="Courier New"/>
          <w:sz w:val="14"/>
          <w:szCs w:val="14"/>
          <w:color w:val="auto"/>
        </w:rPr>
      </w:pPr>
    </w:p>
    <w:p>
      <w:pPr>
        <w:ind w:left="860" w:right="3679" w:firstLine="354"/>
        <w:spacing w:after="0" w:line="292" w:lineRule="auto"/>
        <w:tabs>
          <w:tab w:leader="none" w:pos="1549"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 any proceeds received by the Trust from holding the Debentures, but shall distribute all such proceeds to Holders of Securities pursuant to the terms of this Declaration and of the Securities;</w:t>
      </w:r>
    </w:p>
    <w:p>
      <w:pPr>
        <w:spacing w:after="0" w:line="56" w:lineRule="exact"/>
        <w:rPr>
          <w:rFonts w:ascii="Courier New" w:cs="Courier New" w:eastAsia="Courier New" w:hAnsi="Courier New"/>
          <w:sz w:val="14"/>
          <w:szCs w:val="14"/>
          <w:color w:val="auto"/>
        </w:rPr>
      </w:pPr>
    </w:p>
    <w:p>
      <w:pPr>
        <w:ind w:left="1640" w:hanging="426"/>
        <w:spacing w:after="0"/>
        <w:tabs>
          <w:tab w:leader="none" w:pos="1640"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 any assets other than as expressly provided herein;</w:t>
      </w:r>
    </w:p>
    <w:p>
      <w:pPr>
        <w:spacing w:after="0" w:line="172" w:lineRule="exact"/>
        <w:rPr>
          <w:rFonts w:ascii="Courier New" w:cs="Courier New" w:eastAsia="Courier New" w:hAnsi="Courier New"/>
          <w:sz w:val="14"/>
          <w:szCs w:val="14"/>
          <w:color w:val="auto"/>
        </w:rPr>
      </w:pPr>
    </w:p>
    <w:p>
      <w:pPr>
        <w:ind w:left="1740" w:hanging="526"/>
        <w:spacing w:after="0"/>
        <w:tabs>
          <w:tab w:leader="none" w:pos="1740"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 Trust property for other than a Trust purpose;</w:t>
      </w:r>
    </w:p>
    <w:p>
      <w:pPr>
        <w:spacing w:after="0" w:line="172" w:lineRule="exact"/>
        <w:rPr>
          <w:rFonts w:ascii="Courier New" w:cs="Courier New" w:eastAsia="Courier New" w:hAnsi="Courier New"/>
          <w:sz w:val="14"/>
          <w:szCs w:val="14"/>
          <w:color w:val="auto"/>
        </w:rPr>
      </w:pPr>
    </w:p>
    <w:p>
      <w:pPr>
        <w:ind w:left="860" w:right="3679" w:firstLine="354"/>
        <w:spacing w:after="0" w:line="375" w:lineRule="auto"/>
        <w:tabs>
          <w:tab w:leader="none" w:pos="1635"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loans or incur any indebtedness other than loans represented by the Debentures;</w:t>
      </w:r>
    </w:p>
    <w:p>
      <w:pPr>
        <w:spacing w:after="0" w:line="1" w:lineRule="exact"/>
        <w:rPr>
          <w:rFonts w:ascii="Courier New" w:cs="Courier New" w:eastAsia="Courier New" w:hAnsi="Courier New"/>
          <w:sz w:val="14"/>
          <w:szCs w:val="14"/>
          <w:color w:val="auto"/>
        </w:rPr>
      </w:pPr>
    </w:p>
    <w:p>
      <w:pPr>
        <w:ind w:left="860" w:right="3339" w:firstLine="354"/>
        <w:spacing w:after="0" w:line="375" w:lineRule="auto"/>
        <w:tabs>
          <w:tab w:leader="none" w:pos="1549"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 any power or otherwise act in such a way as to vary the Trust assets or the terms of the Securities in any way whatsoever;</w:t>
      </w:r>
    </w:p>
    <w:p>
      <w:pPr>
        <w:spacing w:after="0" w:line="1" w:lineRule="exact"/>
        <w:rPr>
          <w:rFonts w:ascii="Courier New" w:cs="Courier New" w:eastAsia="Courier New" w:hAnsi="Courier New"/>
          <w:sz w:val="14"/>
          <w:szCs w:val="14"/>
          <w:color w:val="auto"/>
        </w:rPr>
      </w:pPr>
    </w:p>
    <w:p>
      <w:pPr>
        <w:ind w:left="860" w:right="3779" w:firstLine="354"/>
        <w:spacing w:after="0" w:line="313" w:lineRule="auto"/>
        <w:tabs>
          <w:tab w:leader="none" w:pos="1635"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any securities or other evidences of beneficial ownership of, or beneficial interest in, the Trust other than the Securities; or</w:t>
      </w:r>
    </w:p>
    <w:p>
      <w:pPr>
        <w:spacing w:after="0" w:line="42" w:lineRule="exact"/>
        <w:rPr>
          <w:rFonts w:ascii="Courier New" w:cs="Courier New" w:eastAsia="Courier New" w:hAnsi="Courier New"/>
          <w:sz w:val="14"/>
          <w:szCs w:val="14"/>
          <w:color w:val="auto"/>
        </w:rPr>
      </w:pPr>
    </w:p>
    <w:p>
      <w:pPr>
        <w:ind w:left="860" w:right="3519" w:firstLine="354"/>
        <w:spacing w:after="0" w:line="264" w:lineRule="auto"/>
        <w:tabs>
          <w:tab w:leader="none" w:pos="1721"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provided in this Amended and Restated Declaration or Annex I, (A) direct the time, method and place of exercising any trust or power conferred upon the Debenture Trustee with respect to the Debentures, (B) waive any past default that is available under the Indenture, (C) exercise any right to rescind or annul any declaration that the principal of all the Debentures shall be due and payable, or (D) consent to any amendment, modification or termination of the Indenture or the Debentures where such consent shall be required unless the Trust shall have received an opinion of counsel to the effect that</w:t>
      </w: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921" w:right="1440" w:bottom="1440" w:gutter="0" w:footer="0" w:header="0"/>
        </w:sectPr>
      </w:pPr>
    </w:p>
    <w:bookmarkStart w:id="364" w:name="page365"/>
    <w:bookmarkEnd w:id="364"/>
    <w:p>
      <w:pPr>
        <w:ind w:left="80" w:right="3419"/>
        <w:spacing w:after="0" w:line="313" w:lineRule="auto"/>
        <w:rPr>
          <w:sz w:val="20"/>
          <w:szCs w:val="20"/>
          <w:color w:val="auto"/>
        </w:rPr>
      </w:pPr>
      <w:r>
        <w:rPr>
          <w:rFonts w:ascii="Courier New" w:cs="Courier New" w:eastAsia="Courier New" w:hAnsi="Courier New"/>
          <w:sz w:val="14"/>
          <w:szCs w:val="14"/>
          <w:color w:val="auto"/>
        </w:rPr>
        <w:t>such modification will not cause more than an insubstantial risk that for United States federal income tax purposes the Trust will not be classified as a grantor trust.</w:t>
      </w:r>
    </w:p>
    <w:p>
      <w:pPr>
        <w:spacing w:after="0" w:line="4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3.08.</w:t>
        <w:tab/>
        <w:t>Powers and Duties of the Institutional Trustee.</w:t>
      </w:r>
    </w:p>
    <w:p>
      <w:pPr>
        <w:spacing w:after="0" w:line="173" w:lineRule="exact"/>
        <w:rPr>
          <w:sz w:val="20"/>
          <w:szCs w:val="20"/>
          <w:color w:val="auto"/>
        </w:rPr>
      </w:pPr>
    </w:p>
    <w:p>
      <w:pPr>
        <w:ind w:left="-780" w:right="3339" w:firstLine="870"/>
        <w:spacing w:after="0" w:line="269" w:lineRule="auto"/>
        <w:tabs>
          <w:tab w:leader="none" w:pos="426"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 title to the Debentures shall be owned by and held of record in the name of the Institutional Trustee in trust for the benefit of the Holders of the Securities. The right, title and interest of the Institutional Trustee to the Debentures shall vest automatically in each Person who may hereafter be appointed as Institutional Trustee in accordance with Section 5.07. Such vesting and cessation of title shall be effective whether or not conveyancing documents with regard to the Debentures have been executed and delivered.</w:t>
      </w:r>
    </w:p>
    <w:p>
      <w:pPr>
        <w:spacing w:after="0" w:line="246" w:lineRule="exact"/>
        <w:rPr>
          <w:rFonts w:ascii="Courier New" w:cs="Courier New" w:eastAsia="Courier New" w:hAnsi="Courier New"/>
          <w:sz w:val="14"/>
          <w:szCs w:val="14"/>
          <w:color w:val="auto"/>
        </w:rPr>
      </w:pPr>
    </w:p>
    <w:p>
      <w:pPr>
        <w:ind w:left="-780" w:right="3419" w:firstLine="870"/>
        <w:spacing w:after="0" w:line="313" w:lineRule="auto"/>
        <w:tabs>
          <w:tab w:leader="none" w:pos="426"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not transfer its right, title and interest in the Debentures to the Regular Trustees or to the Delaware Trustee (if the Institutional Trustee does not also act as Delaware Trustee).</w:t>
      </w:r>
    </w:p>
    <w:p>
      <w:pPr>
        <w:spacing w:after="0" w:line="42" w:lineRule="exact"/>
        <w:rPr>
          <w:rFonts w:ascii="Courier New" w:cs="Courier New" w:eastAsia="Courier New" w:hAnsi="Courier New"/>
          <w:sz w:val="14"/>
          <w:szCs w:val="14"/>
          <w:color w:val="auto"/>
        </w:rPr>
      </w:pPr>
    </w:p>
    <w:p>
      <w:pPr>
        <w:ind w:left="440" w:hanging="350"/>
        <w:spacing w:after="0"/>
        <w:tabs>
          <w:tab w:leader="none" w:pos="44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w:t>
      </w:r>
    </w:p>
    <w:p>
      <w:pPr>
        <w:spacing w:after="0" w:line="172" w:lineRule="exact"/>
        <w:rPr>
          <w:rFonts w:ascii="Courier New" w:cs="Courier New" w:eastAsia="Courier New" w:hAnsi="Courier New"/>
          <w:sz w:val="14"/>
          <w:szCs w:val="14"/>
          <w:color w:val="auto"/>
        </w:rPr>
      </w:pPr>
    </w:p>
    <w:p>
      <w:pPr>
        <w:ind w:left="80" w:right="3339" w:firstLine="354"/>
        <w:spacing w:after="0" w:line="259" w:lineRule="auto"/>
        <w:tabs>
          <w:tab w:leader="none" w:pos="769"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and maintain a segregated non-interest bearing trust account (the "Institutional Trustee Account") in the name of and under the exclusive control of the Institutional Trustee on behalf of the Holders of the Securities and, upon the receipt of payments of funds made in respect of the Debentures held by the Institutional Trustee, deposit such funds into the Institutional Trustee Account and make payments to the Holders of the Preferred Securities and Holders of the Common Securities from the Institutional Trustee Account in accordance with Section 6.01. Funds in the Institutional Trustee Account shall be held uninvested until disbursed in accordance with this Declaration. The Institutional Trustee Account shall be an account that is maintained with a banking institution the rating on whose long-term unsecured indebtedness is at least equal to the rating assigned to the Preferred Securities by a "nationally recognized statistical rating organization", as that term is defined for purposes of Rule 436(g)(2) under the Securities Act;</w:t>
      </w:r>
    </w:p>
    <w:p>
      <w:pPr>
        <w:spacing w:after="0" w:line="77" w:lineRule="exact"/>
        <w:rPr>
          <w:rFonts w:ascii="Courier New" w:cs="Courier New" w:eastAsia="Courier New" w:hAnsi="Courier New"/>
          <w:sz w:val="14"/>
          <w:szCs w:val="14"/>
          <w:color w:val="auto"/>
        </w:rPr>
      </w:pPr>
    </w:p>
    <w:p>
      <w:pPr>
        <w:ind w:left="80" w:right="3339" w:firstLine="354"/>
        <w:spacing w:after="0" w:line="292" w:lineRule="auto"/>
        <w:tabs>
          <w:tab w:leader="none" w:pos="855"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such ministerial activities as shall be necessary or appropriate to effect the redemption of the Preferred Securities and the Common Securities to the extent the Debentures are redeemed or mature; and</w:t>
      </w:r>
    </w:p>
    <w:p>
      <w:pPr>
        <w:spacing w:after="0" w:line="56" w:lineRule="exact"/>
        <w:rPr>
          <w:rFonts w:ascii="Courier New" w:cs="Courier New" w:eastAsia="Courier New" w:hAnsi="Courier New"/>
          <w:sz w:val="14"/>
          <w:szCs w:val="14"/>
          <w:color w:val="auto"/>
        </w:rPr>
      </w:pPr>
    </w:p>
    <w:p>
      <w:pPr>
        <w:ind w:left="80" w:right="3599" w:firstLine="354"/>
        <w:spacing w:after="0" w:line="313" w:lineRule="auto"/>
        <w:tabs>
          <w:tab w:leader="none" w:pos="941"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written notice of distribution issued by the Regular Trustees in accordance with the terms of the Securities, engage in such</w:t>
      </w:r>
    </w:p>
    <w:p>
      <w:pPr>
        <w:spacing w:after="0" w:line="37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459"/>
          </w:cols>
          <w:pgMar w:left="1000" w:top="921" w:right="1440" w:bottom="1440" w:gutter="0" w:footer="0" w:header="0"/>
        </w:sectPr>
      </w:pPr>
    </w:p>
    <w:bookmarkStart w:id="365" w:name="page366"/>
    <w:bookmarkEnd w:id="365"/>
    <w:p>
      <w:pPr>
        <w:ind w:left="780" w:right="3339"/>
        <w:spacing w:after="0" w:line="275" w:lineRule="auto"/>
        <w:rPr>
          <w:sz w:val="20"/>
          <w:szCs w:val="20"/>
          <w:color w:val="auto"/>
        </w:rPr>
      </w:pPr>
      <w:r>
        <w:rPr>
          <w:rFonts w:ascii="Courier New" w:cs="Courier New" w:eastAsia="Courier New" w:hAnsi="Courier New"/>
          <w:sz w:val="14"/>
          <w:szCs w:val="14"/>
          <w:color w:val="auto"/>
        </w:rPr>
        <w:t>ministerial activities as shall be necessary or appropriate to effect the distribution of the Debentures to Holders of Securities upon the occurrence of certain special events (as may be defined in the terms of the Securities) arising from a change in law or a change in legal interpretation or other specified circumstances pursuant to the terms of the Securities.</w:t>
      </w:r>
    </w:p>
    <w:p>
      <w:pPr>
        <w:spacing w:after="0" w:line="69" w:lineRule="exact"/>
        <w:rPr>
          <w:sz w:val="20"/>
          <w:szCs w:val="20"/>
          <w:color w:val="auto"/>
        </w:rPr>
      </w:pPr>
    </w:p>
    <w:p>
      <w:pPr>
        <w:jc w:val="both"/>
        <w:ind w:right="3419" w:firstLine="870"/>
        <w:spacing w:after="0" w:line="313" w:lineRule="auto"/>
        <w:tabs>
          <w:tab w:leader="none" w:pos="1206"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take all actions and perform such duties as may be specifically required of the Institutional Trustee pursuant to the terms of the Securities.</w:t>
      </w:r>
    </w:p>
    <w:p>
      <w:pPr>
        <w:spacing w:after="0" w:line="42" w:lineRule="exact"/>
        <w:rPr>
          <w:rFonts w:ascii="Courier New" w:cs="Courier New" w:eastAsia="Courier New" w:hAnsi="Courier New"/>
          <w:sz w:val="14"/>
          <w:szCs w:val="14"/>
          <w:color w:val="auto"/>
        </w:rPr>
      </w:pPr>
    </w:p>
    <w:p>
      <w:pPr>
        <w:ind w:right="3339" w:firstLine="870"/>
        <w:spacing w:after="0" w:line="257" w:lineRule="auto"/>
        <w:tabs>
          <w:tab w:leader="none" w:pos="1206"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take any Legal Action which arises out of or in connection with an Event of Default of which a Responsible Officer of the Institutional Trustee has actual knowledge or the Institutional Trustee's duties and obligations under this Declaration or the Trust Indenture Act; provided however, that if a Declaration Event of Default has occurred and is continuing and such event is attributable to the failure of the Debenture Issuer to pay interest or principal on the Debentures on the date such interest or principal is otherwise payable (or in the case of redemption, on the redemption date), then a Holder of Preferred Securities may directly institute a proceeding for enforcement of payment to such Holder of the principal of or interest on the Debentures having a principal amount equal to the aggregate liquidation amount of the Preferred Securities of such Holder (a "Direct Action") on or after the respective due date specified in the Debentures. In connection with such Direct Action, the rights of the Holders of the Common Securities will be subrogated to the rights of such Holder of Preferred Securities to the extent of any payment made by the Issuer to such Holder of Preferred Securities in such Direct Action. Except as provided in the preceding sentences, the Holders of Preferred Securities will not be able to exercise directly any other remedy available to the holders of the Debentures.</w:t>
      </w:r>
    </w:p>
    <w:p>
      <w:pPr>
        <w:spacing w:after="0" w:line="255"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not resign as a Trustee unless</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either:</w:t>
      </w:r>
    </w:p>
    <w:p>
      <w:pPr>
        <w:spacing w:after="0" w:line="146" w:lineRule="exact"/>
        <w:rPr>
          <w:rFonts w:ascii="Courier New" w:cs="Courier New" w:eastAsia="Courier New" w:hAnsi="Courier New"/>
          <w:sz w:val="14"/>
          <w:szCs w:val="14"/>
          <w:color w:val="auto"/>
        </w:rPr>
      </w:pPr>
    </w:p>
    <w:p>
      <w:pPr>
        <w:jc w:val="both"/>
        <w:ind w:left="860" w:right="3519" w:firstLine="354"/>
        <w:spacing w:after="0" w:line="313" w:lineRule="auto"/>
        <w:tabs>
          <w:tab w:leader="none" w:pos="1549"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been completely liquidated and the proceeds of the liquidation distributed to the Holders of Securities pursuant to the terms of the Securities; or</w:t>
      </w:r>
    </w:p>
    <w:p>
      <w:pPr>
        <w:spacing w:after="0" w:line="42" w:lineRule="exact"/>
        <w:rPr>
          <w:rFonts w:ascii="Courier New" w:cs="Courier New" w:eastAsia="Courier New" w:hAnsi="Courier New"/>
          <w:sz w:val="14"/>
          <w:szCs w:val="14"/>
          <w:color w:val="auto"/>
        </w:rPr>
      </w:pPr>
    </w:p>
    <w:p>
      <w:pPr>
        <w:ind w:left="860" w:right="3419" w:firstLine="354"/>
        <w:spacing w:after="0" w:line="375" w:lineRule="auto"/>
        <w:tabs>
          <w:tab w:leader="none" w:pos="1635"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Successor Institutional Trustee has been appointed and has accepted that appointment in accordance with Section 5.07.</w:t>
      </w:r>
    </w:p>
    <w:p>
      <w:pPr>
        <w:spacing w:after="0" w:line="1" w:lineRule="exact"/>
        <w:rPr>
          <w:rFonts w:ascii="Courier New" w:cs="Courier New" w:eastAsia="Courier New" w:hAnsi="Courier New"/>
          <w:sz w:val="14"/>
          <w:szCs w:val="14"/>
          <w:color w:val="auto"/>
        </w:rPr>
      </w:pPr>
    </w:p>
    <w:p>
      <w:pPr>
        <w:ind w:right="3339" w:firstLine="870"/>
        <w:spacing w:after="0" w:line="275" w:lineRule="auto"/>
        <w:tabs>
          <w:tab w:leader="none" w:pos="1206"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have the legal power to exercise all of the rights, powers and privileges of a holder of Debentures under the Indenture and, if an Event of Default actually known to a Responsible Officer of the Institutional Trustee occurs and is continuing, the Institutional Trustee shall, for the benefit of Holders of the Securities, enforce its rights as holder of the</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921" w:right="1440" w:bottom="1440" w:gutter="0" w:footer="0" w:header="0"/>
        </w:sectPr>
      </w:pPr>
    </w:p>
    <w:bookmarkStart w:id="366" w:name="page367"/>
    <w:bookmarkEnd w:id="366"/>
    <w:p>
      <w:pPr>
        <w:ind w:right="3599"/>
        <w:spacing w:after="0" w:line="375" w:lineRule="auto"/>
        <w:rPr>
          <w:sz w:val="20"/>
          <w:szCs w:val="20"/>
          <w:color w:val="auto"/>
        </w:rPr>
      </w:pPr>
      <w:r>
        <w:rPr>
          <w:rFonts w:ascii="Courier New" w:cs="Courier New" w:eastAsia="Courier New" w:hAnsi="Courier New"/>
          <w:sz w:val="14"/>
          <w:szCs w:val="14"/>
          <w:color w:val="auto"/>
        </w:rPr>
        <w:t>Debentures subject to the rights of the Holders pursuant to the terms of such Securities.</w:t>
      </w:r>
    </w:p>
    <w:p>
      <w:pPr>
        <w:spacing w:after="0" w:line="1" w:lineRule="exact"/>
        <w:rPr>
          <w:sz w:val="20"/>
          <w:szCs w:val="20"/>
          <w:color w:val="auto"/>
        </w:rPr>
      </w:pPr>
    </w:p>
    <w:p>
      <w:pPr>
        <w:ind w:right="3339" w:firstLine="870"/>
        <w:spacing w:after="0" w:line="271" w:lineRule="auto"/>
        <w:tabs>
          <w:tab w:leader="none" w:pos="1206"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may authorize one or more Persons (each, a "Paying Agent") to pay Distributions, redemption payments or liquidation payments on behalf of the Trust with respect to all securities and any such Paying Agent shall comply with Section 317(b) of the Trust Indenture Act. Any Paying Agent may be removed by the Institutional Trustee at any time and a successor Paying Agent or additional Paying Agents may be appointed at any time by the Institutional Trustee.</w:t>
      </w:r>
    </w:p>
    <w:p>
      <w:pPr>
        <w:spacing w:after="0" w:line="71" w:lineRule="exact"/>
        <w:rPr>
          <w:rFonts w:ascii="Courier New" w:cs="Courier New" w:eastAsia="Courier New" w:hAnsi="Courier New"/>
          <w:sz w:val="14"/>
          <w:szCs w:val="14"/>
          <w:color w:val="auto"/>
        </w:rPr>
      </w:pPr>
    </w:p>
    <w:p>
      <w:pPr>
        <w:jc w:val="both"/>
        <w:ind w:right="3339" w:firstLine="870"/>
        <w:spacing w:after="0" w:line="313" w:lineRule="auto"/>
        <w:tabs>
          <w:tab w:leader="none" w:pos="1206"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this Section 3.08, the Institutional Trustee shall have none of the duties, liabilities, powers or the authority of the Regular Trustees set forth in Section 3.06.</w:t>
      </w:r>
    </w:p>
    <w:p>
      <w:pPr>
        <w:spacing w:after="0" w:line="42" w:lineRule="exact"/>
        <w:rPr>
          <w:sz w:val="20"/>
          <w:szCs w:val="20"/>
          <w:color w:val="auto"/>
        </w:rPr>
      </w:pPr>
    </w:p>
    <w:p>
      <w:pPr>
        <w:ind w:right="3339" w:firstLine="775"/>
        <w:spacing w:after="0" w:line="282" w:lineRule="auto"/>
        <w:rPr>
          <w:sz w:val="20"/>
          <w:szCs w:val="20"/>
          <w:color w:val="auto"/>
        </w:rPr>
      </w:pPr>
      <w:r>
        <w:rPr>
          <w:rFonts w:ascii="Courier New" w:cs="Courier New" w:eastAsia="Courier New" w:hAnsi="Courier New"/>
          <w:sz w:val="14"/>
          <w:szCs w:val="14"/>
          <w:color w:val="auto"/>
        </w:rPr>
        <w:t>The Institutional Trustee must exercise the powers set forth in this Section 3.08 in a manner that is consistent with the purposes and functions of the Trust set out in Section 3.03, and the Institutional Trustee shall not take any action that is inconsistent with the purposes and functions of the Trust set out in Section 3.03.</w:t>
      </w:r>
    </w:p>
    <w:p>
      <w:pPr>
        <w:spacing w:after="0" w:line="62" w:lineRule="exact"/>
        <w:rPr>
          <w:sz w:val="20"/>
          <w:szCs w:val="20"/>
          <w:color w:val="auto"/>
        </w:rPr>
      </w:pPr>
    </w:p>
    <w:p>
      <w:pPr>
        <w:jc w:val="right"/>
        <w:ind w:right="3339"/>
        <w:spacing w:after="0"/>
        <w:tabs>
          <w:tab w:leader="none" w:pos="4800" w:val="left"/>
        </w:tabs>
        <w:rPr>
          <w:sz w:val="20"/>
          <w:szCs w:val="20"/>
          <w:color w:val="auto"/>
        </w:rPr>
      </w:pPr>
      <w:r>
        <w:rPr>
          <w:rFonts w:ascii="Courier New" w:cs="Courier New" w:eastAsia="Courier New" w:hAnsi="Courier New"/>
          <w:sz w:val="14"/>
          <w:szCs w:val="14"/>
          <w:color w:val="auto"/>
        </w:rPr>
        <w:t>SECTION 3.09.</w:t>
        <w:tab/>
        <w:t>Certain Duties and Responsibilities of the Institutional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147" w:lineRule="exact"/>
        <w:rPr>
          <w:sz w:val="20"/>
          <w:szCs w:val="20"/>
          <w:color w:val="auto"/>
        </w:rPr>
      </w:pPr>
    </w:p>
    <w:p>
      <w:pPr>
        <w:ind w:right="3419" w:firstLine="870"/>
        <w:spacing w:after="0" w:line="263" w:lineRule="auto"/>
        <w:tabs>
          <w:tab w:leader="none" w:pos="1206"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before the occurrence of any Event of Default and after the curing of all Events of Default that may have occurred, shall undertake to perform only such duties as are specifically set forth in this Declaration and no implied covenants shall be read into this Declaration against the Institutional Trustee. In case an Event of Default has occurred (that has not been cured or waived pursuant to Section 2.06) of which a Responsible Officer of the Institutional Trustee has actual knowledge, the Institutional Trustee shall exercise such of the rights and powers vested in it by this Declaration, and use the same degree of care and skill in their exercise, as a prudent person would exercise or use under the circumstances in the conduct of his or her own affairs.</w:t>
      </w:r>
    </w:p>
    <w:p>
      <w:pPr>
        <w:spacing w:after="0" w:line="249" w:lineRule="exact"/>
        <w:rPr>
          <w:rFonts w:ascii="Courier New" w:cs="Courier New" w:eastAsia="Courier New" w:hAnsi="Courier New"/>
          <w:sz w:val="14"/>
          <w:szCs w:val="14"/>
          <w:color w:val="auto"/>
        </w:rPr>
      </w:pPr>
    </w:p>
    <w:p>
      <w:pPr>
        <w:ind w:right="3339" w:firstLine="870"/>
        <w:spacing w:after="0" w:line="313" w:lineRule="auto"/>
        <w:tabs>
          <w:tab w:leader="none" w:pos="1206"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be construed to relieve the Institutional Trustee from liability for its own negligent action, its own negligent failure to act, or its own willful misconduct, except that:</w:t>
      </w:r>
    </w:p>
    <w:p>
      <w:pPr>
        <w:spacing w:after="0" w:line="42" w:lineRule="exact"/>
        <w:rPr>
          <w:rFonts w:ascii="Courier New" w:cs="Courier New" w:eastAsia="Courier New" w:hAnsi="Courier New"/>
          <w:sz w:val="14"/>
          <w:szCs w:val="14"/>
          <w:color w:val="auto"/>
        </w:rPr>
      </w:pPr>
    </w:p>
    <w:p>
      <w:pPr>
        <w:ind w:left="860" w:right="3519" w:firstLine="354"/>
        <w:spacing w:after="0" w:line="313" w:lineRule="auto"/>
        <w:tabs>
          <w:tab w:leader="none" w:pos="1549" w:val="left"/>
        </w:tabs>
        <w:numPr>
          <w:ilvl w:val="1"/>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 Event of Default and after the curing or waiving of all such Events of Default that may have occurred:</w:t>
      </w:r>
    </w:p>
    <w:p>
      <w:pPr>
        <w:spacing w:after="0" w:line="42" w:lineRule="exact"/>
        <w:rPr>
          <w:rFonts w:ascii="Courier New" w:cs="Courier New" w:eastAsia="Courier New" w:hAnsi="Courier New"/>
          <w:sz w:val="14"/>
          <w:szCs w:val="14"/>
          <w:color w:val="auto"/>
        </w:rPr>
      </w:pPr>
    </w:p>
    <w:p>
      <w:pPr>
        <w:ind w:left="1560" w:right="3519" w:firstLine="429"/>
        <w:spacing w:after="0" w:line="313" w:lineRule="auto"/>
        <w:tabs>
          <w:tab w:leader="none" w:pos="2335" w:val="left"/>
        </w:tabs>
        <w:numPr>
          <w:ilvl w:val="2"/>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Institutional Trustee shall be determined solely by the express provisions of this</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921" w:right="1440" w:bottom="1440" w:gutter="0" w:footer="0" w:header="0"/>
        </w:sectPr>
      </w:pPr>
    </w:p>
    <w:bookmarkStart w:id="367" w:name="page368"/>
    <w:bookmarkEnd w:id="367"/>
    <w:p>
      <w:pPr>
        <w:ind w:left="346" w:right="3339"/>
        <w:spacing w:after="0" w:line="282" w:lineRule="auto"/>
        <w:rPr>
          <w:sz w:val="20"/>
          <w:szCs w:val="20"/>
          <w:color w:val="auto"/>
        </w:rPr>
      </w:pPr>
      <w:r>
        <w:rPr>
          <w:rFonts w:ascii="Courier New" w:cs="Courier New" w:eastAsia="Courier New" w:hAnsi="Courier New"/>
          <w:sz w:val="14"/>
          <w:szCs w:val="14"/>
          <w:color w:val="auto"/>
        </w:rPr>
        <w:t>Declaration and the Institutional Trustee shall not be liable except for the performance of such duties and obligations as are specifically set forth in this Declaration, and no implied covenants or obligations shall be read into this Declaration against the Institutional Trustee; and</w:t>
      </w:r>
    </w:p>
    <w:p>
      <w:pPr>
        <w:spacing w:after="0" w:line="62" w:lineRule="exact"/>
        <w:rPr>
          <w:sz w:val="20"/>
          <w:szCs w:val="20"/>
          <w:color w:val="auto"/>
        </w:rPr>
      </w:pPr>
    </w:p>
    <w:p>
      <w:pPr>
        <w:ind w:left="346" w:right="3519" w:firstLine="429"/>
        <w:spacing w:after="0" w:line="262" w:lineRule="auto"/>
        <w:tabs>
          <w:tab w:leader="none" w:pos="1121" w:val="left"/>
        </w:tabs>
        <w:numPr>
          <w:ilvl w:val="1"/>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the Institutional Trustee, the Institutional Trustee may conclusively rely, as to the truth of the statements and the correctness of the opinions expressed therein, upon any certificates or opinions furnished to the Institutional Trustee and conforming to the requirements of this Declaration; but in the case of any such certificates or opinions that by any provision hereof are specifically required to be furnished to the Institutional Trustee, the Institutional Trustee shall be under a duty to examine the same to determine whether or not they conform to the requirements of this Declaration;</w:t>
      </w:r>
    </w:p>
    <w:p>
      <w:pPr>
        <w:spacing w:after="0" w:line="75" w:lineRule="exact"/>
        <w:rPr>
          <w:rFonts w:ascii="Courier New" w:cs="Courier New" w:eastAsia="Courier New" w:hAnsi="Courier New"/>
          <w:sz w:val="14"/>
          <w:szCs w:val="14"/>
          <w:color w:val="auto"/>
        </w:rPr>
      </w:pPr>
    </w:p>
    <w:p>
      <w:pPr>
        <w:ind w:left="-354" w:right="3519" w:firstLine="354"/>
        <w:spacing w:after="0" w:line="282" w:lineRule="auto"/>
        <w:tabs>
          <w:tab w:leader="none" w:pos="421"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not be liable for any error of judgment made in good faith by a Responsible Officer of the Institutional Trustee, unless it shall be proved that the Institutional Trustee was negligent in ascertaining the pertinent facts;</w:t>
      </w:r>
    </w:p>
    <w:p>
      <w:pPr>
        <w:spacing w:after="0" w:line="62" w:lineRule="exact"/>
        <w:rPr>
          <w:rFonts w:ascii="Courier New" w:cs="Courier New" w:eastAsia="Courier New" w:hAnsi="Courier New"/>
          <w:sz w:val="14"/>
          <w:szCs w:val="14"/>
          <w:color w:val="auto"/>
        </w:rPr>
      </w:pPr>
    </w:p>
    <w:p>
      <w:pPr>
        <w:ind w:left="-354" w:right="3339" w:firstLine="354"/>
        <w:spacing w:after="0" w:line="271" w:lineRule="auto"/>
        <w:tabs>
          <w:tab w:leader="none" w:pos="50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not be liable with respect to any action taken or omitted to be taken by it in good faith in accordance with the direction of the Holders of not less than a Majority in liquidation amount of the Securities relating to the time, method and place of conducting any proceeding for any remedy available to the Institutional Trustee, or exercising any trust or power conferred upon the Institutional Trustee under this Declaration;</w:t>
      </w:r>
    </w:p>
    <w:p>
      <w:pPr>
        <w:spacing w:after="0" w:line="71" w:lineRule="exact"/>
        <w:rPr>
          <w:rFonts w:ascii="Courier New" w:cs="Courier New" w:eastAsia="Courier New" w:hAnsi="Courier New"/>
          <w:sz w:val="14"/>
          <w:szCs w:val="14"/>
          <w:color w:val="auto"/>
        </w:rPr>
      </w:pPr>
    </w:p>
    <w:p>
      <w:pPr>
        <w:ind w:left="-354" w:right="3339" w:firstLine="354"/>
        <w:spacing w:after="0" w:line="266" w:lineRule="auto"/>
        <w:tabs>
          <w:tab w:leader="none" w:pos="421"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require the Institutional Trustee to expend or risk its own funds or otherwise incur personal financial liability in the performance of any of its duties or in the exercise of any of its rights or powers, if it shall have reasonable grounds for believing that the repayment of such funds or liability is not reasonably assured to it under the terms of this Declaration or indemnity reasonably satisfactory to the Institutional Trustee against such risk or liability is not reasonably assured to it;</w:t>
      </w:r>
    </w:p>
    <w:p>
      <w:pPr>
        <w:spacing w:after="0" w:line="250" w:lineRule="exact"/>
        <w:rPr>
          <w:rFonts w:ascii="Courier New" w:cs="Courier New" w:eastAsia="Courier New" w:hAnsi="Courier New"/>
          <w:sz w:val="14"/>
          <w:szCs w:val="14"/>
          <w:color w:val="auto"/>
        </w:rPr>
      </w:pPr>
    </w:p>
    <w:p>
      <w:pPr>
        <w:ind w:left="-354" w:right="3419" w:firstLine="354"/>
        <w:spacing w:after="0" w:line="292" w:lineRule="auto"/>
        <w:tabs>
          <w:tab w:leader="none" w:pos="335"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Trustee's sole duty with respect to the custody, safe keeping and physical preservation of the Debentures and the Institutional Trustee Account shall be to deal with such property in a</w:t>
      </w:r>
    </w:p>
    <w:p>
      <w:pPr>
        <w:spacing w:after="0" w:line="388" w:lineRule="exact"/>
        <w:rPr>
          <w:sz w:val="20"/>
          <w:szCs w:val="20"/>
          <w:color w:val="auto"/>
        </w:rPr>
      </w:pPr>
    </w:p>
    <w:p>
      <w:pPr>
        <w:ind w:left="2146"/>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025"/>
          </w:cols>
          <w:pgMar w:left="1434" w:top="921" w:right="1440" w:bottom="1440" w:gutter="0" w:footer="0" w:header="0"/>
        </w:sectPr>
      </w:pPr>
    </w:p>
    <w:bookmarkStart w:id="368" w:name="page369"/>
    <w:bookmarkEnd w:id="368"/>
    <w:p>
      <w:pPr>
        <w:ind w:right="3339"/>
        <w:spacing w:after="0" w:line="292" w:lineRule="auto"/>
        <w:rPr>
          <w:sz w:val="20"/>
          <w:szCs w:val="20"/>
          <w:color w:val="auto"/>
        </w:rPr>
      </w:pPr>
      <w:r>
        <w:rPr>
          <w:rFonts w:ascii="Courier New" w:cs="Courier New" w:eastAsia="Courier New" w:hAnsi="Courier New"/>
          <w:sz w:val="14"/>
          <w:szCs w:val="14"/>
          <w:color w:val="auto"/>
        </w:rPr>
        <w:t>similar manner as the Institutional Trustee deals with similar property for its own account, subject to the protections and limitations on liability afforded to the Institutional Trustee under this Declaration and the Trust Indenture Act;</w:t>
      </w:r>
    </w:p>
    <w:p>
      <w:pPr>
        <w:spacing w:after="0" w:line="56" w:lineRule="exact"/>
        <w:rPr>
          <w:sz w:val="20"/>
          <w:szCs w:val="20"/>
          <w:color w:val="auto"/>
        </w:rPr>
      </w:pPr>
    </w:p>
    <w:p>
      <w:pPr>
        <w:jc w:val="both"/>
        <w:ind w:left="80" w:right="3339" w:firstLine="354"/>
        <w:spacing w:after="0" w:line="292" w:lineRule="auto"/>
        <w:tabs>
          <w:tab w:leader="none" w:pos="85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have no duty or liability for or with respect to the value, genuineness, existence or sufficiency of the Debentures or the payment of any taxes or assessments levied thereon or in connection therewith;</w:t>
      </w:r>
    </w:p>
    <w:p>
      <w:pPr>
        <w:spacing w:after="0" w:line="56" w:lineRule="exact"/>
        <w:rPr>
          <w:rFonts w:ascii="Courier New" w:cs="Courier New" w:eastAsia="Courier New" w:hAnsi="Courier New"/>
          <w:sz w:val="14"/>
          <w:szCs w:val="14"/>
          <w:color w:val="auto"/>
        </w:rPr>
      </w:pPr>
    </w:p>
    <w:p>
      <w:pPr>
        <w:ind w:left="80" w:right="3419" w:firstLine="354"/>
        <w:spacing w:after="0" w:line="271" w:lineRule="auto"/>
        <w:tabs>
          <w:tab w:leader="none" w:pos="941"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not be liable for any interest on any money received by it except as it may otherwise agree with the Sponsor. Money held by the Institutional Trustee need not be segregated from other funds held by it except in relation to the Institutional Trustee Account maintained by the Institutional Trustee pursuant to Section 3.08(c)(i) and except to the extent otherwise required by law; and</w:t>
      </w:r>
    </w:p>
    <w:p>
      <w:pPr>
        <w:spacing w:after="0" w:line="71" w:lineRule="exact"/>
        <w:rPr>
          <w:rFonts w:ascii="Courier New" w:cs="Courier New" w:eastAsia="Courier New" w:hAnsi="Courier New"/>
          <w:sz w:val="14"/>
          <w:szCs w:val="14"/>
          <w:color w:val="auto"/>
        </w:rPr>
      </w:pPr>
    </w:p>
    <w:p>
      <w:pPr>
        <w:ind w:left="80" w:right="3419" w:firstLine="354"/>
        <w:spacing w:after="0" w:line="282" w:lineRule="auto"/>
        <w:tabs>
          <w:tab w:leader="none" w:pos="1028"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not be responsible for monitoring the compliance by the Regular Trustees or the Sponsor with their respective duties under this Declaration, nor shall the Institutional Trustee be liable for default or misconduct of the Regular Trustees or the Sponsor.</w:t>
      </w:r>
    </w:p>
    <w:p>
      <w:pPr>
        <w:spacing w:after="0" w:line="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3.10.</w:t>
        <w:tab/>
        <w:t>Certain Rights of Institutional Trustee.</w:t>
      </w:r>
    </w:p>
    <w:p>
      <w:pPr>
        <w:spacing w:after="0" w:line="173" w:lineRule="exact"/>
        <w:rPr>
          <w:sz w:val="20"/>
          <w:szCs w:val="20"/>
          <w:color w:val="auto"/>
        </w:rPr>
      </w:pPr>
    </w:p>
    <w:p>
      <w:pPr>
        <w:ind w:left="600" w:hanging="510"/>
        <w:spacing w:after="0"/>
        <w:tabs>
          <w:tab w:leader="none" w:pos="60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3.09:</w:t>
      </w:r>
    </w:p>
    <w:p>
      <w:pPr>
        <w:spacing w:after="0" w:line="172" w:lineRule="exact"/>
        <w:rPr>
          <w:rFonts w:ascii="Courier New" w:cs="Courier New" w:eastAsia="Courier New" w:hAnsi="Courier New"/>
          <w:sz w:val="14"/>
          <w:szCs w:val="14"/>
          <w:color w:val="auto"/>
        </w:rPr>
      </w:pPr>
    </w:p>
    <w:p>
      <w:pPr>
        <w:ind w:left="80" w:right="3419" w:firstLine="354"/>
        <w:spacing w:after="0" w:line="271" w:lineRule="auto"/>
        <w:tabs>
          <w:tab w:leader="none" w:pos="769"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sent or presented by the proper party or parties;</w:t>
      </w:r>
    </w:p>
    <w:p>
      <w:pPr>
        <w:spacing w:after="0" w:line="71" w:lineRule="exact"/>
        <w:rPr>
          <w:rFonts w:ascii="Courier New" w:cs="Courier New" w:eastAsia="Courier New" w:hAnsi="Courier New"/>
          <w:sz w:val="14"/>
          <w:szCs w:val="14"/>
          <w:color w:val="auto"/>
        </w:rPr>
      </w:pPr>
    </w:p>
    <w:p>
      <w:pPr>
        <w:ind w:left="80" w:right="3419" w:firstLine="354"/>
        <w:spacing w:after="0" w:line="313" w:lineRule="auto"/>
        <w:tabs>
          <w:tab w:leader="none" w:pos="855"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direction or act of the Sponsor or the Regular Trustees contemplated by this Declaration shall be sufficiently evidenced by a Direction or an Officers' Certificate;</w:t>
      </w:r>
    </w:p>
    <w:p>
      <w:pPr>
        <w:spacing w:after="0" w:line="42" w:lineRule="exact"/>
        <w:rPr>
          <w:rFonts w:ascii="Courier New" w:cs="Courier New" w:eastAsia="Courier New" w:hAnsi="Courier New"/>
          <w:sz w:val="14"/>
          <w:szCs w:val="14"/>
          <w:color w:val="auto"/>
        </w:rPr>
      </w:pPr>
    </w:p>
    <w:p>
      <w:pPr>
        <w:ind w:left="80" w:right="3339" w:firstLine="354"/>
        <w:spacing w:after="0" w:line="275" w:lineRule="auto"/>
        <w:tabs>
          <w:tab w:leader="none" w:pos="941"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Declaration, the Institutional Trustee shall deem it desirable that a matter be proved or established before taking, suffering or omitting any action hereunder, the Institutional Trustee (unless other evidence is herein specifically prescribed) may, in the absence of bad faith on its part, request and</w:t>
      </w:r>
    </w:p>
    <w:p>
      <w:pPr>
        <w:spacing w:after="0" w:line="400"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459"/>
          </w:cols>
          <w:pgMar w:left="1000" w:top="921" w:right="1440" w:bottom="1440" w:gutter="0" w:footer="0" w:header="0"/>
        </w:sectPr>
      </w:pPr>
    </w:p>
    <w:bookmarkStart w:id="369" w:name="page370"/>
    <w:bookmarkEnd w:id="369"/>
    <w:p>
      <w:pPr>
        <w:ind w:right="3339"/>
        <w:spacing w:after="0" w:line="313" w:lineRule="auto"/>
        <w:rPr>
          <w:sz w:val="20"/>
          <w:szCs w:val="20"/>
          <w:color w:val="auto"/>
        </w:rPr>
      </w:pPr>
      <w:r>
        <w:rPr>
          <w:rFonts w:ascii="Courier New" w:cs="Courier New" w:eastAsia="Courier New" w:hAnsi="Courier New"/>
          <w:sz w:val="14"/>
          <w:szCs w:val="14"/>
          <w:color w:val="auto"/>
        </w:rPr>
        <w:t>conclusively rely upon an Officers' Certificate which, upon receipt of such request, shall be promptly delivered by the Sponsor or the Regular trustees;</w:t>
      </w:r>
    </w:p>
    <w:p>
      <w:pPr>
        <w:spacing w:after="0" w:line="42" w:lineRule="exact"/>
        <w:rPr>
          <w:sz w:val="20"/>
          <w:szCs w:val="20"/>
          <w:color w:val="auto"/>
        </w:rPr>
      </w:pPr>
    </w:p>
    <w:p>
      <w:pPr>
        <w:ind w:right="3339" w:firstLine="354"/>
        <w:spacing w:after="0" w:line="292" w:lineRule="auto"/>
        <w:tabs>
          <w:tab w:leader="none" w:pos="77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have no duty to see to any recording, filing or registration of any instrument (including any financing or continuation statement or any filing under tax or securities laws) or any rerecording, refiling or registration thereof;</w:t>
      </w:r>
    </w:p>
    <w:p>
      <w:pPr>
        <w:spacing w:after="0" w:line="56" w:lineRule="exact"/>
        <w:rPr>
          <w:rFonts w:ascii="Courier New" w:cs="Courier New" w:eastAsia="Courier New" w:hAnsi="Courier New"/>
          <w:sz w:val="14"/>
          <w:szCs w:val="14"/>
          <w:color w:val="auto"/>
        </w:rPr>
      </w:pPr>
    </w:p>
    <w:p>
      <w:pPr>
        <w:ind w:right="3339" w:firstLine="354"/>
        <w:spacing w:after="0" w:line="263" w:lineRule="auto"/>
        <w:tabs>
          <w:tab w:leader="none" w:pos="689"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may consult with counsel or other experts and the advice or opinion of such counsel and experts with respect to legal matters or advice within the scope of such experts' area of expertise shall be full and complete authorization and protection in respect of any action taken, suffered or omitted by it hereunder in good faith and in accordance with such advice or opinion, such counsel may be counsel to the Sponsor or any of its Affiliates, and may include any of its employees. The Institutional Trustee shall have the right at any time to seek instructions concerning the administration of this Declaration from any court of competent jurisdiction;</w:t>
      </w:r>
    </w:p>
    <w:p>
      <w:pPr>
        <w:spacing w:after="0" w:line="75" w:lineRule="exact"/>
        <w:rPr>
          <w:rFonts w:ascii="Courier New" w:cs="Courier New" w:eastAsia="Courier New" w:hAnsi="Courier New"/>
          <w:sz w:val="14"/>
          <w:szCs w:val="14"/>
          <w:color w:val="auto"/>
        </w:rPr>
      </w:pPr>
    </w:p>
    <w:p>
      <w:pPr>
        <w:ind w:right="3419" w:firstLine="354"/>
        <w:spacing w:after="0" w:line="260" w:lineRule="auto"/>
        <w:tabs>
          <w:tab w:leader="none" w:pos="77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be under no obligation to exercise any of the rights or powers vested in it by this Declaration at the request or direction of any Holder, unless such Holder shall have provided to the Institutional Trustee security and indemnity, reasonably satisfactory to the Institutional Trustee, against the costs, expenses (including attorneys' fees and expenses and the expenses of the Institutional Trustee's agents, nominees or custodians) and liabilities that might be incurred by it in complying with such request or direction, including such reasonable advances as may be requested by the Institutional Trustee provided, that, nothing contained in this Section 3.10(a)(vi) shall be taken to relieve the Institutional Trustee, upon the occurrence of an Event of Default, of its obligation to exercise the rights and powers vested in it by this Declaration;</w:t>
      </w:r>
    </w:p>
    <w:p>
      <w:pPr>
        <w:spacing w:after="0" w:line="79" w:lineRule="exact"/>
        <w:rPr>
          <w:rFonts w:ascii="Courier New" w:cs="Courier New" w:eastAsia="Courier New" w:hAnsi="Courier New"/>
          <w:sz w:val="14"/>
          <w:szCs w:val="14"/>
          <w:color w:val="auto"/>
        </w:rPr>
      </w:pPr>
    </w:p>
    <w:p>
      <w:pPr>
        <w:ind w:right="3419" w:firstLine="354"/>
        <w:spacing w:after="0" w:line="271" w:lineRule="auto"/>
        <w:tabs>
          <w:tab w:leader="none" w:pos="861"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shall not be bound to make any investigation into the facts or matters stated in any resolution, certificate, statement, instrument, opinion, report, notice, request, direction, consent, order, bond, debenture, note, other evidence of indebtedness or other paper or document, but the Institutional Trustee, in its discretion, may make such further inquiry or investigation into such facts or matters as it may see fit;</w:t>
      </w:r>
    </w:p>
    <w:p>
      <w:pPr>
        <w:spacing w:after="0" w:line="71" w:lineRule="exact"/>
        <w:rPr>
          <w:rFonts w:ascii="Courier New" w:cs="Courier New" w:eastAsia="Courier New" w:hAnsi="Courier New"/>
          <w:sz w:val="14"/>
          <w:szCs w:val="14"/>
          <w:color w:val="auto"/>
        </w:rPr>
      </w:pPr>
    </w:p>
    <w:p>
      <w:pPr>
        <w:ind w:right="3339" w:firstLine="354"/>
        <w:spacing w:after="0" w:line="313" w:lineRule="auto"/>
        <w:tabs>
          <w:tab w:leader="none" w:pos="948"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may execute any of the trusts or powers hereunder or perform any duties hereunder either directly or by or</w:t>
      </w:r>
    </w:p>
    <w:p>
      <w:pPr>
        <w:spacing w:after="0" w:line="3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379"/>
          </w:cols>
          <w:pgMar w:left="1080" w:top="921" w:right="1440" w:bottom="1440" w:gutter="0" w:footer="0" w:header="0"/>
        </w:sectPr>
      </w:pPr>
    </w:p>
    <w:bookmarkStart w:id="370" w:name="page371"/>
    <w:bookmarkEnd w:id="370"/>
    <w:p>
      <w:pPr>
        <w:ind w:left="860" w:right="3519"/>
        <w:spacing w:after="0" w:line="292" w:lineRule="auto"/>
        <w:rPr>
          <w:sz w:val="20"/>
          <w:szCs w:val="20"/>
          <w:color w:val="auto"/>
        </w:rPr>
      </w:pPr>
      <w:r>
        <w:rPr>
          <w:rFonts w:ascii="Courier New" w:cs="Courier New" w:eastAsia="Courier New" w:hAnsi="Courier New"/>
          <w:sz w:val="14"/>
          <w:szCs w:val="14"/>
          <w:color w:val="auto"/>
        </w:rPr>
        <w:t>through agents, custodians, nominees or attorneys and the Institutional Trustee shall not be responsible for any misconduct or negligence on the part of any agent or attorney appointed with due care by it hereunder;</w:t>
      </w:r>
    </w:p>
    <w:p>
      <w:pPr>
        <w:spacing w:after="0" w:line="56" w:lineRule="exact"/>
        <w:rPr>
          <w:sz w:val="20"/>
          <w:szCs w:val="20"/>
          <w:color w:val="auto"/>
        </w:rPr>
      </w:pPr>
    </w:p>
    <w:p>
      <w:pPr>
        <w:ind w:left="860" w:right="3419" w:firstLine="354"/>
        <w:spacing w:after="0" w:line="266" w:lineRule="auto"/>
        <w:tabs>
          <w:tab w:leader="none" w:pos="1635"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the Institutional Trustee or its agents hereunder shall bind the Trust and the Holders of the Securities, and the signature of the Institutional Trustee or its agents alone shall be sufficient and effective to perform any such action and no third party shall be required to inquire as to the authority of the Institutional Trustee to so act or as to its compliance with any of the terms and provisions of this Declaration, both of which shall be conclusively evidenced by the Institutional Trustee's or its agent's taking such action;</w:t>
      </w:r>
    </w:p>
    <w:p>
      <w:pPr>
        <w:spacing w:after="0" w:line="74" w:lineRule="exact"/>
        <w:rPr>
          <w:rFonts w:ascii="Courier New" w:cs="Courier New" w:eastAsia="Courier New" w:hAnsi="Courier New"/>
          <w:sz w:val="14"/>
          <w:szCs w:val="14"/>
          <w:color w:val="auto"/>
        </w:rPr>
      </w:pPr>
    </w:p>
    <w:p>
      <w:pPr>
        <w:ind w:left="860" w:right="3339" w:firstLine="354"/>
        <w:spacing w:after="0" w:line="262" w:lineRule="auto"/>
        <w:tabs>
          <w:tab w:leader="none" w:pos="1549"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Declaration the Institutional Trustee shall deem it desirable to receive instructions with respect to enforcing any remedy or right or taking any other action hereunder, the Institutional Trustee (i) may request instructions from the Holders of the Securities which instructions may only be given by the Holders of the same proportion in liquidation amount of the Securities as would be entitled to direct the Institutional Trustee under the terms of the Securities in respect of such remedy, right or action, (ii) may refrain from enforcing such remedy or right or taking such other action until such instructions are received, and (iii) shall be protected in conclusively relying on or acting in or accordance with such instructions; and</w:t>
      </w:r>
    </w:p>
    <w:p>
      <w:pPr>
        <w:spacing w:after="0" w:line="75" w:lineRule="exact"/>
        <w:rPr>
          <w:rFonts w:ascii="Courier New" w:cs="Courier New" w:eastAsia="Courier New" w:hAnsi="Courier New"/>
          <w:sz w:val="14"/>
          <w:szCs w:val="14"/>
          <w:color w:val="auto"/>
        </w:rPr>
      </w:pPr>
    </w:p>
    <w:p>
      <w:pPr>
        <w:ind w:left="860" w:right="3519" w:firstLine="354"/>
        <w:spacing w:after="0" w:line="292" w:lineRule="auto"/>
        <w:tabs>
          <w:tab w:leader="none" w:pos="1635"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by this Declaration, the Institutional Trustee shall not be under any obligation to take any action that is discretionary under the provisions of this Declaration.</w:t>
      </w:r>
    </w:p>
    <w:p>
      <w:pPr>
        <w:spacing w:after="0" w:line="56" w:lineRule="exact"/>
        <w:rPr>
          <w:rFonts w:ascii="Courier New" w:cs="Courier New" w:eastAsia="Courier New" w:hAnsi="Courier New"/>
          <w:sz w:val="14"/>
          <w:szCs w:val="14"/>
          <w:color w:val="auto"/>
        </w:rPr>
      </w:pPr>
    </w:p>
    <w:p>
      <w:pPr>
        <w:ind w:right="3339" w:firstLine="870"/>
        <w:spacing w:after="0" w:line="268" w:lineRule="auto"/>
        <w:tabs>
          <w:tab w:leader="none" w:pos="1206"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be deemed to impose any duty or obligation on the Institutional Trustee to perform any act or acts or exercise any right, power, duty or obligation conferred or imposed on it, in any jurisdiction in which it shall be illegal, or in which the Institutional Trustee shall be unqualified or incompetent in accordance with applicable law, to perform any such act or acts, or to exercise any such right, power, duty or obligation. No permissive power or authority available to the Institutional Trustee shall be construed to be a duty.</w:t>
      </w:r>
    </w:p>
    <w:p>
      <w:pPr>
        <w:spacing w:after="0" w:line="74"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3.11.</w:t>
        <w:tab/>
        <w:t>Delaware Trustee.</w:t>
      </w:r>
    </w:p>
    <w:p>
      <w:pPr>
        <w:spacing w:after="0" w:line="173" w:lineRule="exact"/>
        <w:rPr>
          <w:sz w:val="20"/>
          <w:szCs w:val="20"/>
          <w:color w:val="auto"/>
        </w:rPr>
      </w:pPr>
    </w:p>
    <w:p>
      <w:pPr>
        <w:ind w:right="3339" w:firstLine="775"/>
        <w:spacing w:after="0" w:line="282" w:lineRule="auto"/>
        <w:rPr>
          <w:sz w:val="20"/>
          <w:szCs w:val="20"/>
          <w:color w:val="auto"/>
        </w:rPr>
      </w:pPr>
      <w:r>
        <w:rPr>
          <w:rFonts w:ascii="Courier New" w:cs="Courier New" w:eastAsia="Courier New" w:hAnsi="Courier New"/>
          <w:sz w:val="14"/>
          <w:szCs w:val="14"/>
          <w:color w:val="auto"/>
        </w:rPr>
        <w:t>Notwithstanding any other provision of this Declaration other than Section 5.02, the Delaware Trustee shall not be entitled to exercise any powers, nor shall the Delaware Trustee have any of the duties and responsibilities of the Regular Trustees or the Institutional Trustee described in this Declaration. Except as set</w:t>
      </w:r>
    </w:p>
    <w:p>
      <w:pPr>
        <w:spacing w:after="0" w:line="3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921" w:right="1440" w:bottom="1440" w:gutter="0" w:footer="0" w:header="0"/>
        </w:sectPr>
      </w:pPr>
    </w:p>
    <w:bookmarkStart w:id="371" w:name="page372"/>
    <w:bookmarkEnd w:id="371"/>
    <w:p>
      <w:pPr>
        <w:jc w:val="both"/>
        <w:ind w:right="3419"/>
        <w:spacing w:after="0" w:line="313" w:lineRule="auto"/>
        <w:rPr>
          <w:sz w:val="20"/>
          <w:szCs w:val="20"/>
          <w:color w:val="auto"/>
        </w:rPr>
      </w:pPr>
      <w:r>
        <w:rPr>
          <w:rFonts w:ascii="Courier New" w:cs="Courier New" w:eastAsia="Courier New" w:hAnsi="Courier New"/>
          <w:sz w:val="14"/>
          <w:szCs w:val="14"/>
          <w:color w:val="auto"/>
        </w:rPr>
        <w:t>forth in Section 5.02, the Delaware Trustee shall be a Trustee for the sole and limited purpose of fulfilling the requirements of Section 3807 of the Business Trust Act.</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3.12.</w:t>
        <w:tab/>
        <w:t>Execution of Documents.</w:t>
      </w:r>
    </w:p>
    <w:p>
      <w:pPr>
        <w:spacing w:after="0" w:line="173" w:lineRule="exact"/>
        <w:rPr>
          <w:sz w:val="20"/>
          <w:szCs w:val="20"/>
          <w:color w:val="auto"/>
        </w:rPr>
      </w:pPr>
    </w:p>
    <w:p>
      <w:pPr>
        <w:ind w:right="3419" w:firstLine="775"/>
        <w:spacing w:after="0" w:line="269" w:lineRule="auto"/>
        <w:rPr>
          <w:sz w:val="20"/>
          <w:szCs w:val="20"/>
          <w:color w:val="auto"/>
        </w:rPr>
      </w:pPr>
      <w:r>
        <w:rPr>
          <w:rFonts w:ascii="Courier New" w:cs="Courier New" w:eastAsia="Courier New" w:hAnsi="Courier New"/>
          <w:sz w:val="14"/>
          <w:szCs w:val="14"/>
          <w:color w:val="auto"/>
        </w:rPr>
        <w:t>Unless otherwise determined by the Regular Trustees, and except as otherwise required by the Business Trust Act, a majority of or, if there are only two, any Regular Trustee or, if there is only one, such Regular Trustee is authorized to execute on behalf of the Trust any documents that the Regular Trustees have the power and authority to execute pursuant to Section 3.06; provided that, the registration statement referred to in Section 3.06(b)(i), including any amendments thereto, shall be signed by all of the Regular Trustees.</w:t>
      </w:r>
    </w:p>
    <w:p>
      <w:pPr>
        <w:spacing w:after="0" w:line="24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3.13.</w:t>
        <w:tab/>
        <w:t>Not Responsible for Recitals or Issuance of Securities.</w:t>
      </w:r>
    </w:p>
    <w:p>
      <w:pPr>
        <w:spacing w:after="0" w:line="173"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The recitals contained in this Declaration and the Securities shall be taken as the statements of the Sponsor, and the Trustees do not assume any responsibility for their correctness. The Trustees make no representations as to the value or condition of the property of the Trust or any part thereof. The Trustees make no representations as to the validity or sufficiency of this Declaration or the Securities.</w:t>
      </w:r>
    </w:p>
    <w:p>
      <w:pPr>
        <w:spacing w:after="0" w:line="69"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3.14.</w:t>
        <w:tab/>
        <w:t>Duration of Trust.</w:t>
      </w:r>
    </w:p>
    <w:p>
      <w:pPr>
        <w:spacing w:after="0" w:line="173" w:lineRule="exact"/>
        <w:rPr>
          <w:sz w:val="20"/>
          <w:szCs w:val="20"/>
          <w:color w:val="auto"/>
        </w:rPr>
      </w:pPr>
    </w:p>
    <w:p>
      <w:pPr>
        <w:jc w:val="both"/>
        <w:ind w:right="3599" w:firstLine="775"/>
        <w:spacing w:after="0" w:line="375" w:lineRule="auto"/>
        <w:rPr>
          <w:sz w:val="20"/>
          <w:szCs w:val="20"/>
          <w:color w:val="auto"/>
        </w:rPr>
      </w:pPr>
      <w:r>
        <w:rPr>
          <w:rFonts w:ascii="Courier New" w:cs="Courier New" w:eastAsia="Courier New" w:hAnsi="Courier New"/>
          <w:sz w:val="14"/>
          <w:szCs w:val="14"/>
          <w:color w:val="auto"/>
        </w:rPr>
        <w:t>The Trust, unless terminated pursuant to the provisions of Article 8 hereof, shall have existence for fifty-five (55) years from the Closing Date.</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3.15.</w:t>
        <w:tab/>
        <w:t>Mergers.</w:t>
      </w:r>
    </w:p>
    <w:p>
      <w:pPr>
        <w:spacing w:after="0" w:line="173" w:lineRule="exact"/>
        <w:rPr>
          <w:sz w:val="20"/>
          <w:szCs w:val="20"/>
          <w:color w:val="auto"/>
        </w:rPr>
      </w:pPr>
    </w:p>
    <w:p>
      <w:pPr>
        <w:ind w:right="3419" w:firstLine="870"/>
        <w:spacing w:after="0" w:line="292" w:lineRule="auto"/>
        <w:tabs>
          <w:tab w:leader="none" w:pos="1206"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may not consolidate, amalgamate, merge with or into, or be replaced by, or convey, transfer or lease its properties and assets substantially as an entirety to any corporation or other body, except as described in Section 3.15(b) and (c).</w:t>
      </w:r>
    </w:p>
    <w:p>
      <w:pPr>
        <w:spacing w:after="0" w:line="56" w:lineRule="exact"/>
        <w:rPr>
          <w:rFonts w:ascii="Courier New" w:cs="Courier New" w:eastAsia="Courier New" w:hAnsi="Courier New"/>
          <w:sz w:val="14"/>
          <w:szCs w:val="14"/>
          <w:color w:val="auto"/>
        </w:rPr>
      </w:pPr>
    </w:p>
    <w:p>
      <w:pPr>
        <w:ind w:right="3679" w:firstLine="870"/>
        <w:spacing w:after="0" w:line="275" w:lineRule="auto"/>
        <w:tabs>
          <w:tab w:leader="none" w:pos="1206"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may, with the consent of the Regular Trustees or, if there are more than two, a majority of the Regular Trustees and without the consent of the Holders of the Securities, the Delaware Trustee or the Institutional Trustee, consolidate, amalgamate, merge with or into, or be replaced by a trust organized as such under the laws of any State; provided that:</w:t>
      </w:r>
    </w:p>
    <w:p>
      <w:pPr>
        <w:spacing w:after="0" w:line="69" w:lineRule="exact"/>
        <w:rPr>
          <w:rFonts w:ascii="Courier New" w:cs="Courier New" w:eastAsia="Courier New" w:hAnsi="Courier New"/>
          <w:sz w:val="14"/>
          <w:szCs w:val="14"/>
          <w:color w:val="auto"/>
        </w:rPr>
      </w:pPr>
    </w:p>
    <w:p>
      <w:pPr>
        <w:ind w:left="1560" w:hanging="346"/>
        <w:spacing w:after="0"/>
        <w:tabs>
          <w:tab w:leader="none" w:pos="1560"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successor entity (the "Successor Entity") either:</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921" w:right="1440" w:bottom="1440" w:gutter="0" w:footer="0" w:header="0"/>
        </w:sectPr>
      </w:pPr>
    </w:p>
    <w:bookmarkStart w:id="372" w:name="page373"/>
    <w:bookmarkEnd w:id="372"/>
    <w:p>
      <w:pPr>
        <w:ind w:left="780" w:right="3339" w:firstLine="349"/>
        <w:spacing w:after="0" w:line="375" w:lineRule="auto"/>
        <w:tabs>
          <w:tab w:leader="none" w:pos="1469"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expressly assumes all of the obligations of the Trust under the Securities; or</w:t>
      </w:r>
    </w:p>
    <w:p>
      <w:pPr>
        <w:spacing w:after="0" w:line="1" w:lineRule="exact"/>
        <w:rPr>
          <w:rFonts w:ascii="Courier New" w:cs="Courier New" w:eastAsia="Courier New" w:hAnsi="Courier New"/>
          <w:sz w:val="14"/>
          <w:szCs w:val="14"/>
          <w:color w:val="auto"/>
        </w:rPr>
      </w:pPr>
    </w:p>
    <w:p>
      <w:pPr>
        <w:ind w:left="700" w:right="3339" w:firstLine="429"/>
        <w:spacing w:after="0" w:line="275" w:lineRule="auto"/>
        <w:tabs>
          <w:tab w:leader="none" w:pos="1475"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substitutes for the Securities other securities having substantially the same terms as the Preferred Securities (the "Successor Securities") so long as the Successor Securities rank the same as the Preferred Securities rank with respect to Distributions and payments upon liquidation, redemption and otherwise;</w:t>
      </w:r>
    </w:p>
    <w:p>
      <w:pPr>
        <w:spacing w:after="0" w:line="69" w:lineRule="exact"/>
        <w:rPr>
          <w:rFonts w:ascii="Courier New" w:cs="Courier New" w:eastAsia="Courier New" w:hAnsi="Courier New"/>
          <w:sz w:val="14"/>
          <w:szCs w:val="14"/>
          <w:color w:val="auto"/>
        </w:rPr>
      </w:pPr>
    </w:p>
    <w:p>
      <w:pPr>
        <w:ind w:right="3419" w:firstLine="354"/>
        <w:spacing w:after="0" w:line="313" w:lineRule="auto"/>
        <w:tabs>
          <w:tab w:leader="none" w:pos="775"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expressly acknowledges a trustee of the Successor Entity that possesses the same powers and duties as the Institutional Trustee as the Holder of the Debentures;</w:t>
      </w:r>
    </w:p>
    <w:p>
      <w:pPr>
        <w:spacing w:after="0" w:line="42" w:lineRule="exact"/>
        <w:rPr>
          <w:rFonts w:ascii="Courier New" w:cs="Courier New" w:eastAsia="Courier New" w:hAnsi="Courier New"/>
          <w:sz w:val="14"/>
          <w:szCs w:val="14"/>
          <w:color w:val="auto"/>
        </w:rPr>
      </w:pPr>
    </w:p>
    <w:p>
      <w:pPr>
        <w:ind w:right="3419" w:firstLine="354"/>
        <w:spacing w:after="0" w:line="292" w:lineRule="auto"/>
        <w:tabs>
          <w:tab w:leader="none" w:pos="861"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Securities or any Successor Securities are listed, or any Successor Securities will be listed upon notification of issuance, on any national securities exchange or with another organization on which Preferred Securities are then listed or quoted;</w:t>
      </w:r>
    </w:p>
    <w:p>
      <w:pPr>
        <w:spacing w:after="0" w:line="56" w:lineRule="exact"/>
        <w:rPr>
          <w:rFonts w:ascii="Courier New" w:cs="Courier New" w:eastAsia="Courier New" w:hAnsi="Courier New"/>
          <w:sz w:val="14"/>
          <w:szCs w:val="14"/>
          <w:color w:val="auto"/>
        </w:rPr>
      </w:pPr>
    </w:p>
    <w:p>
      <w:pPr>
        <w:ind w:right="3419" w:firstLine="354"/>
        <w:spacing w:after="0" w:line="292" w:lineRule="auto"/>
        <w:tabs>
          <w:tab w:leader="none" w:pos="775"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merger, consolidation, amalgamation or replacement does not cause the Preferred Securities (including any Successor Securities) to be downgraded by any nationally recognized statistical rating organization;</w:t>
      </w:r>
    </w:p>
    <w:p>
      <w:pPr>
        <w:spacing w:after="0" w:line="56" w:lineRule="exact"/>
        <w:rPr>
          <w:rFonts w:ascii="Courier New" w:cs="Courier New" w:eastAsia="Courier New" w:hAnsi="Courier New"/>
          <w:sz w:val="14"/>
          <w:szCs w:val="14"/>
          <w:color w:val="auto"/>
        </w:rPr>
      </w:pPr>
    </w:p>
    <w:p>
      <w:pPr>
        <w:ind w:right="3419" w:firstLine="354"/>
        <w:spacing w:after="0" w:line="275" w:lineRule="auto"/>
        <w:tabs>
          <w:tab w:leader="none" w:pos="689"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merger, consolidation, amalgamation or replacement does not adversely affect the rights, preferences and privileges of the Holders of the Securities (including any Successor Securities) in any material respect (other than with respect to any dilution of such Holders' interests in the Preferred Securities as a result of such merger, consolidation, amalgamation or replacement);</w:t>
      </w:r>
    </w:p>
    <w:p>
      <w:pPr>
        <w:spacing w:after="0" w:line="69" w:lineRule="exact"/>
        <w:rPr>
          <w:rFonts w:ascii="Courier New" w:cs="Courier New" w:eastAsia="Courier New" w:hAnsi="Courier New"/>
          <w:sz w:val="14"/>
          <w:szCs w:val="14"/>
          <w:color w:val="auto"/>
        </w:rPr>
      </w:pPr>
    </w:p>
    <w:p>
      <w:pPr>
        <w:ind w:left="780" w:hanging="426"/>
        <w:spacing w:after="0"/>
        <w:tabs>
          <w:tab w:leader="none" w:pos="7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Successor Entity has a purpose identical to that of the</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w:t>
      </w:r>
    </w:p>
    <w:p>
      <w:pPr>
        <w:spacing w:after="0" w:line="146" w:lineRule="exact"/>
        <w:rPr>
          <w:rFonts w:ascii="Courier New" w:cs="Courier New" w:eastAsia="Courier New" w:hAnsi="Courier New"/>
          <w:sz w:val="14"/>
          <w:szCs w:val="14"/>
          <w:color w:val="auto"/>
        </w:rPr>
      </w:pPr>
    </w:p>
    <w:p>
      <w:pPr>
        <w:ind w:right="3859" w:firstLine="354"/>
        <w:spacing w:after="0" w:line="292" w:lineRule="auto"/>
        <w:tabs>
          <w:tab w:leader="none" w:pos="861"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such merger, consolidation, amalgamation or replacement, the Sponsor has received an opinion of a nationally recognized independent counsel to the Trust experienced in such matters to the effect that:</w:t>
      </w:r>
    </w:p>
    <w:p>
      <w:pPr>
        <w:spacing w:after="0" w:line="56" w:lineRule="exact"/>
        <w:rPr>
          <w:rFonts w:ascii="Courier New" w:cs="Courier New" w:eastAsia="Courier New" w:hAnsi="Courier New"/>
          <w:sz w:val="14"/>
          <w:szCs w:val="14"/>
          <w:color w:val="auto"/>
        </w:rPr>
      </w:pPr>
    </w:p>
    <w:p>
      <w:pPr>
        <w:ind w:left="1480" w:hanging="351"/>
        <w:spacing w:after="0"/>
        <w:tabs>
          <w:tab w:leader="none" w:pos="1480"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merger, consolidation, amalgamation or</w:t>
      </w:r>
    </w:p>
    <w:p>
      <w:pPr>
        <w:spacing w:after="0" w:line="33" w:lineRule="exact"/>
        <w:rPr>
          <w:rFonts w:ascii="Courier New" w:cs="Courier New" w:eastAsia="Courier New" w:hAnsi="Courier New"/>
          <w:sz w:val="14"/>
          <w:szCs w:val="14"/>
          <w:color w:val="auto"/>
        </w:rPr>
      </w:pPr>
    </w:p>
    <w:p>
      <w:pPr>
        <w:ind w:left="700" w:right="333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does not adversely affect the rights, preferences and privileges of the Holders of the Securities (including any Successor</w:t>
      </w:r>
    </w:p>
    <w:p>
      <w:pPr>
        <w:spacing w:after="0" w:line="38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379"/>
          </w:cols>
          <w:pgMar w:left="1080" w:top="921" w:right="1440" w:bottom="1440" w:gutter="0" w:footer="0" w:header="0"/>
        </w:sectPr>
      </w:pPr>
    </w:p>
    <w:bookmarkStart w:id="373" w:name="page374"/>
    <w:bookmarkEnd w:id="373"/>
    <w:p>
      <w:pPr>
        <w:jc w:val="both"/>
        <w:ind w:left="1560" w:right="3519"/>
        <w:spacing w:after="0" w:line="375" w:lineRule="auto"/>
        <w:rPr>
          <w:sz w:val="20"/>
          <w:szCs w:val="20"/>
          <w:color w:val="auto"/>
        </w:rPr>
      </w:pPr>
      <w:r>
        <w:rPr>
          <w:rFonts w:ascii="Courier New" w:cs="Courier New" w:eastAsia="Courier New" w:hAnsi="Courier New"/>
          <w:sz w:val="14"/>
          <w:szCs w:val="14"/>
          <w:color w:val="auto"/>
        </w:rPr>
        <w:t>Securities) in any material respect (other than with respect to any dilution of the Holders' interest in the new entity);</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1560" w:right="3339" w:firstLine="429"/>
        <w:spacing w:after="0" w:line="313" w:lineRule="auto"/>
        <w:tabs>
          <w:tab w:leader="none" w:pos="2335"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such merger, consolidation, amalgamation or replacement, neither the Trust nor the Successor Entity will be required to register as an Investment Company;</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both"/>
        <w:ind w:left="1560" w:right="3339" w:firstLine="429"/>
        <w:spacing w:after="0" w:line="292" w:lineRule="auto"/>
        <w:tabs>
          <w:tab w:leader="none" w:pos="2335"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such merger, consolidation, amalgamation or replacement, the Trust (or the Successor Entity) will continue to be classified as a grantor trust for United States federal income tax purposes;</w:t>
      </w:r>
    </w:p>
    <w:p>
      <w:pPr>
        <w:spacing w:after="0" w:line="5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860" w:right="3419" w:firstLine="354"/>
        <w:spacing w:after="0" w:line="313" w:lineRule="auto"/>
        <w:tabs>
          <w:tab w:leader="none" w:pos="1808"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guarantees the obligations of such Successor Entity under the Successor Securities at least to the extent provided by the Preferred Securities Guarantees.</w:t>
      </w:r>
    </w:p>
    <w:p>
      <w:pPr>
        <w:spacing w:after="0" w:line="42" w:lineRule="exact"/>
        <w:rPr>
          <w:rFonts w:ascii="Courier New" w:cs="Courier New" w:eastAsia="Courier New" w:hAnsi="Courier New"/>
          <w:sz w:val="14"/>
          <w:szCs w:val="14"/>
          <w:color w:val="auto"/>
        </w:rPr>
      </w:pPr>
    </w:p>
    <w:p>
      <w:pPr>
        <w:ind w:right="3419" w:firstLine="870"/>
        <w:spacing w:after="0" w:line="271" w:lineRule="auto"/>
        <w:tabs>
          <w:tab w:leader="none" w:pos="1206"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3.15(b), the Trust shall not, except with the consent of Holders of 100% in liquidation amount of the Securities, consolidate, amalgamate, merge with or into, or be replaced by any other entity or permit any other entity to consolidate, amalgamate, merge with or into, or replace it if such consolidation, amalgamation, merger or replacement would cause the Trust or Successor Entity to be classified as other than a grantor trust for United States federal income tax purposes.</w:t>
      </w:r>
    </w:p>
    <w:p>
      <w:pPr>
        <w:spacing w:after="0" w:line="7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4</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SPONSOR</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4.01.</w:t>
        <w:tab/>
        <w:t>Sponsor's Purchase of Common Securities.</w:t>
      </w:r>
    </w:p>
    <w:p>
      <w:pPr>
        <w:spacing w:after="0" w:line="173"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On the Closing Date the Sponsor will purchase all of the Common Securities issued by the Trust, in an amount at least equal to 3% of the capital of the Trust, at the same time as the Preferred Securities are sold.</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4.02.</w:t>
        <w:tab/>
        <w:t>Responsibilities of the Sponsor.</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921" w:right="1440" w:bottom="1440" w:gutter="0" w:footer="0" w:header="0"/>
        </w:sectPr>
      </w:pPr>
    </w:p>
    <w:bookmarkStart w:id="374" w:name="page375"/>
    <w:bookmarkEnd w:id="374"/>
    <w:p>
      <w:pPr>
        <w:ind w:right="3419" w:firstLine="775"/>
        <w:spacing w:after="0" w:line="313" w:lineRule="auto"/>
        <w:rPr>
          <w:sz w:val="20"/>
          <w:szCs w:val="20"/>
          <w:color w:val="auto"/>
        </w:rPr>
      </w:pPr>
      <w:r>
        <w:rPr>
          <w:rFonts w:ascii="Courier New" w:cs="Courier New" w:eastAsia="Courier New" w:hAnsi="Courier New"/>
          <w:sz w:val="14"/>
          <w:szCs w:val="14"/>
          <w:color w:val="auto"/>
        </w:rPr>
        <w:t>In connection with the issue and sale of the Preferred Securities, the Sponsor shall have the exclusive right and responsibility to engage in the following activities:</w:t>
      </w:r>
    </w:p>
    <w:p>
      <w:pPr>
        <w:spacing w:after="0" w:line="42" w:lineRule="exact"/>
        <w:rPr>
          <w:sz w:val="20"/>
          <w:szCs w:val="20"/>
          <w:color w:val="auto"/>
        </w:rPr>
      </w:pPr>
    </w:p>
    <w:p>
      <w:pPr>
        <w:ind w:right="3779" w:firstLine="870"/>
        <w:spacing w:after="0" w:line="313" w:lineRule="auto"/>
        <w:tabs>
          <w:tab w:leader="none" w:pos="1206"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with the Commission a registration statement on Form S-3 in relation to the Preferred Securities, including any amendments thereto;</w:t>
      </w:r>
    </w:p>
    <w:p>
      <w:pPr>
        <w:spacing w:after="0" w:line="42" w:lineRule="exact"/>
        <w:rPr>
          <w:rFonts w:ascii="Courier New" w:cs="Courier New" w:eastAsia="Courier New" w:hAnsi="Courier New"/>
          <w:sz w:val="14"/>
          <w:szCs w:val="14"/>
          <w:color w:val="auto"/>
        </w:rPr>
      </w:pPr>
    </w:p>
    <w:p>
      <w:pPr>
        <w:ind w:right="3419" w:firstLine="870"/>
        <w:spacing w:after="0" w:line="271" w:lineRule="auto"/>
        <w:tabs>
          <w:tab w:leader="none" w:pos="1206"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States in which to take appropriate action to qualify or register for sale all or part of the Preferred Securities and to do any and all such acts, other than actions which must be taken by the Trust, and advise the Trust of actions it must take, and prepare for execution and filing any documents to be executed and filed by the Trust, as the Sponsor deems necessary or advisable in order to comply with the applicable laws of any such States;</w:t>
      </w:r>
    </w:p>
    <w:p>
      <w:pPr>
        <w:spacing w:after="0" w:line="71" w:lineRule="exact"/>
        <w:rPr>
          <w:rFonts w:ascii="Courier New" w:cs="Courier New" w:eastAsia="Courier New" w:hAnsi="Courier New"/>
          <w:sz w:val="14"/>
          <w:szCs w:val="14"/>
          <w:color w:val="auto"/>
        </w:rPr>
      </w:pPr>
    </w:p>
    <w:p>
      <w:pPr>
        <w:ind w:right="3419" w:firstLine="870"/>
        <w:spacing w:after="0" w:line="313" w:lineRule="auto"/>
        <w:tabs>
          <w:tab w:leader="none" w:pos="1206"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an application to the New York Stock Exchange or any other national stock exchange or the Nasdaq National Market for listing upon notice of issuance of any Preferred Securities;</w:t>
      </w:r>
    </w:p>
    <w:p>
      <w:pPr>
        <w:spacing w:after="0" w:line="42" w:lineRule="exact"/>
        <w:rPr>
          <w:rFonts w:ascii="Courier New" w:cs="Courier New" w:eastAsia="Courier New" w:hAnsi="Courier New"/>
          <w:sz w:val="14"/>
          <w:szCs w:val="14"/>
          <w:color w:val="auto"/>
        </w:rPr>
      </w:pPr>
    </w:p>
    <w:p>
      <w:pPr>
        <w:ind w:right="3339" w:firstLine="870"/>
        <w:spacing w:after="0" w:line="292" w:lineRule="auto"/>
        <w:tabs>
          <w:tab w:leader="none" w:pos="1206"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by the Trust with the Commission a registration statement on Form 8-A relating to the registration of the Preferred Securities under Section 12(b) of the Exchange Act, including any amendments thereto; and</w:t>
      </w:r>
    </w:p>
    <w:p>
      <w:pPr>
        <w:spacing w:after="0" w:line="56" w:lineRule="exact"/>
        <w:rPr>
          <w:rFonts w:ascii="Courier New" w:cs="Courier New" w:eastAsia="Courier New" w:hAnsi="Courier New"/>
          <w:sz w:val="14"/>
          <w:szCs w:val="14"/>
          <w:color w:val="auto"/>
        </w:rPr>
      </w:pPr>
    </w:p>
    <w:p>
      <w:pPr>
        <w:ind w:right="3519" w:firstLine="870"/>
        <w:spacing w:after="0" w:line="375" w:lineRule="auto"/>
        <w:tabs>
          <w:tab w:leader="none" w:pos="1206"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negotiate the terms of the Underwriting Agreement and Pricing Agreement providing for the sale of the Preferred Securities.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TRUSTEES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5.01.</w:t>
        <w:tab/>
        <w:t>Number of Trustees.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number of Trustees initially shall be [four (4)], and:</w:t>
      </w:r>
    </w:p>
    <w:p>
      <w:pPr>
        <w:spacing w:after="0" w:line="173" w:lineRule="exact"/>
        <w:rPr>
          <w:sz w:val="20"/>
          <w:szCs w:val="20"/>
          <w:color w:val="auto"/>
        </w:rPr>
      </w:pPr>
    </w:p>
    <w:p>
      <w:pPr>
        <w:jc w:val="both"/>
        <w:ind w:right="3679" w:firstLine="870"/>
        <w:spacing w:after="0" w:line="375" w:lineRule="auto"/>
        <w:tabs>
          <w:tab w:leader="none" w:pos="1206"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before the issuance of any Securities, the Sponsor may, by written instrument, increase or decrease the number of Trustees; and</w:t>
      </w:r>
    </w:p>
    <w:p>
      <w:pPr>
        <w:spacing w:after="0" w:line="1" w:lineRule="exact"/>
        <w:rPr>
          <w:rFonts w:ascii="Courier New" w:cs="Courier New" w:eastAsia="Courier New" w:hAnsi="Courier New"/>
          <w:sz w:val="14"/>
          <w:szCs w:val="14"/>
          <w:color w:val="auto"/>
        </w:rPr>
      </w:pPr>
    </w:p>
    <w:p>
      <w:pPr>
        <w:ind w:right="3519" w:firstLine="870"/>
        <w:spacing w:after="0" w:line="313" w:lineRule="auto"/>
        <w:tabs>
          <w:tab w:leader="none" w:pos="1206"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issuance of any Securities, the number of Trustees may be increased or decreased by vote of the Holders of a majority in liquidation amount</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921" w:right="1440" w:bottom="1440" w:gutter="0" w:footer="0" w:header="0"/>
        </w:sectPr>
      </w:pPr>
    </w:p>
    <w:bookmarkStart w:id="375" w:name="page376"/>
    <w:bookmarkEnd w:id="375"/>
    <w:p>
      <w:pPr>
        <w:ind w:right="3339"/>
        <w:spacing w:after="0" w:line="263" w:lineRule="auto"/>
        <w:rPr>
          <w:sz w:val="20"/>
          <w:szCs w:val="20"/>
          <w:color w:val="auto"/>
        </w:rPr>
      </w:pPr>
      <w:r>
        <w:rPr>
          <w:rFonts w:ascii="Courier New" w:cs="Courier New" w:eastAsia="Courier New" w:hAnsi="Courier New"/>
          <w:sz w:val="14"/>
          <w:szCs w:val="14"/>
          <w:color w:val="auto"/>
        </w:rPr>
        <w:t>of the Common Securities voting as a class at a meeting of the Holders of the Common Securities; provided, however, that, the number of Trustees shall in no event be less than two (2); provided further that (1) one Trustee, in the case of a natural person, shall be a person who is a resident of the State of Delaware or that, if not a natural person, is an entity which has its principal place of business in the State of Delaware (the "Delaware Trustee"); (2) there shall be at least one Trustee who is an employee or officer of, or is affiliated with the Sponsor (a "Regular Trustee"); and (3) one Trustee shall be the Institutional Trustee for so long as this Declaration is required to qualify as an indenture under the Trust Indenture Act, and such Trustee may also serve as Delaware Trustee if it meets the applicable requirements.</w:t>
      </w:r>
    </w:p>
    <w:p>
      <w:pPr>
        <w:spacing w:after="0" w:line="7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5.02.</w:t>
        <w:tab/>
        <w:t>Delaware Trustee.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required by the Business Trust Act, one Trustee (the "Delaware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shall be:</w:t>
      </w:r>
    </w:p>
    <w:p>
      <w:pPr>
        <w:spacing w:after="0" w:line="147" w:lineRule="exact"/>
        <w:rPr>
          <w:sz w:val="20"/>
          <w:szCs w:val="20"/>
          <w:color w:val="auto"/>
        </w:rPr>
      </w:pPr>
    </w:p>
    <w:p>
      <w:pPr>
        <w:ind w:left="1220" w:hanging="350"/>
        <w:spacing w:after="0"/>
        <w:tabs>
          <w:tab w:leader="none" w:pos="122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natural person who is a resident of the State of Delaware; or</w:t>
      </w:r>
    </w:p>
    <w:p>
      <w:pPr>
        <w:spacing w:after="0" w:line="172" w:lineRule="exact"/>
        <w:rPr>
          <w:rFonts w:ascii="Courier New" w:cs="Courier New" w:eastAsia="Courier New" w:hAnsi="Courier New"/>
          <w:sz w:val="14"/>
          <w:szCs w:val="14"/>
          <w:color w:val="auto"/>
        </w:rPr>
      </w:pPr>
    </w:p>
    <w:p>
      <w:pPr>
        <w:ind w:right="3419" w:firstLine="870"/>
        <w:spacing w:after="0" w:line="275" w:lineRule="auto"/>
        <w:tabs>
          <w:tab w:leader="none" w:pos="1206"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a natural person, an entity which has its principal place of business in the State of Delaware, and otherwise meets the requirements of applicable law, provided that, if the Institutional Trustee has its principal place of business in the State of Delaware and otherwise meets the requirements of applicable law, then the Institutional Trustee shall also be the Delaware Trustee and Section 3.11 shall have no application.</w:t>
      </w:r>
    </w:p>
    <w:p>
      <w:pPr>
        <w:spacing w:after="0" w:line="69"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5.03.</w:t>
        <w:tab/>
        <w:t>Institutional Trustee; Eligibility.</w:t>
      </w:r>
    </w:p>
    <w:p>
      <w:pPr>
        <w:spacing w:after="0" w:line="173" w:lineRule="exact"/>
        <w:rPr>
          <w:sz w:val="20"/>
          <w:szCs w:val="20"/>
          <w:color w:val="auto"/>
        </w:rPr>
      </w:pPr>
    </w:p>
    <w:p>
      <w:pPr>
        <w:ind w:right="4019" w:firstLine="870"/>
        <w:spacing w:after="0" w:line="375" w:lineRule="auto"/>
        <w:tabs>
          <w:tab w:leader="none" w:pos="1206"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at all times be one Trustee which shall act as Institutional Trustee which shall:</w:t>
      </w:r>
    </w:p>
    <w:p>
      <w:pPr>
        <w:spacing w:after="0" w:line="1" w:lineRule="exact"/>
        <w:rPr>
          <w:rFonts w:ascii="Courier New" w:cs="Courier New" w:eastAsia="Courier New" w:hAnsi="Courier New"/>
          <w:sz w:val="14"/>
          <w:szCs w:val="14"/>
          <w:color w:val="auto"/>
        </w:rPr>
      </w:pPr>
    </w:p>
    <w:p>
      <w:pPr>
        <w:ind w:left="1560" w:hanging="346"/>
        <w:spacing w:after="0"/>
        <w:tabs>
          <w:tab w:leader="none" w:pos="1560"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an Affiliate of the Sponsor; and</w:t>
      </w:r>
    </w:p>
    <w:p>
      <w:pPr>
        <w:spacing w:after="0" w:line="172" w:lineRule="exact"/>
        <w:rPr>
          <w:rFonts w:ascii="Courier New" w:cs="Courier New" w:eastAsia="Courier New" w:hAnsi="Courier New"/>
          <w:sz w:val="14"/>
          <w:szCs w:val="14"/>
          <w:color w:val="auto"/>
        </w:rPr>
      </w:pPr>
    </w:p>
    <w:p>
      <w:pPr>
        <w:ind w:left="860" w:right="3339" w:firstLine="354"/>
        <w:spacing w:after="0" w:line="263" w:lineRule="auto"/>
        <w:tabs>
          <w:tab w:leader="none" w:pos="1635"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 corporation organized and doing business under the laws of the United States of America or any State or Territory thereof or of the District of Columbia, or a corporation or Person permitted by the Commission to act as an institutional trustee under the Trust Indenture Act,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supervising or examining authority referred to above,</w:t>
      </w:r>
    </w:p>
    <w:p>
      <w:pPr>
        <w:spacing w:after="0" w:line="200" w:lineRule="exact"/>
        <w:rPr>
          <w:sz w:val="20"/>
          <w:szCs w:val="20"/>
          <w:color w:val="auto"/>
        </w:rPr>
      </w:pP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921" w:right="1440" w:bottom="1440" w:gutter="0" w:footer="0" w:header="0"/>
        </w:sectPr>
      </w:pPr>
    </w:p>
    <w:bookmarkStart w:id="376" w:name="page377"/>
    <w:bookmarkEnd w:id="376"/>
    <w:p>
      <w:pPr>
        <w:ind w:left="780" w:right="3339"/>
        <w:spacing w:after="0" w:line="292" w:lineRule="auto"/>
        <w:rPr>
          <w:sz w:val="20"/>
          <w:szCs w:val="20"/>
          <w:color w:val="auto"/>
        </w:rPr>
      </w:pPr>
      <w:r>
        <w:rPr>
          <w:rFonts w:ascii="Courier New" w:cs="Courier New" w:eastAsia="Courier New" w:hAnsi="Courier New"/>
          <w:sz w:val="14"/>
          <w:szCs w:val="14"/>
          <w:color w:val="auto"/>
        </w:rPr>
        <w:t>then for the purposes of this Section 5.03(a)(ii), the combined capital and surplus of such corporation shall be deemed to be its combined capital and surplus as set forth in its most recent report of condition so published.</w:t>
      </w:r>
    </w:p>
    <w:p>
      <w:pPr>
        <w:spacing w:after="0" w:line="56" w:lineRule="exact"/>
        <w:rPr>
          <w:sz w:val="20"/>
          <w:szCs w:val="20"/>
          <w:color w:val="auto"/>
        </w:rPr>
      </w:pPr>
    </w:p>
    <w:p>
      <w:pPr>
        <w:ind w:right="3939" w:firstLine="870"/>
        <w:spacing w:after="0" w:line="292" w:lineRule="auto"/>
        <w:tabs>
          <w:tab w:leader="none" w:pos="1206"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Institutional Trustee shall cease to be eligible to so act under Section 5.03(a), the Institutional Trustee shall immediately resign in the manner and with the effect set forth in Section 5.07(c).</w:t>
      </w:r>
    </w:p>
    <w:p>
      <w:pPr>
        <w:spacing w:after="0" w:line="56" w:lineRule="exact"/>
        <w:rPr>
          <w:rFonts w:ascii="Courier New" w:cs="Courier New" w:eastAsia="Courier New" w:hAnsi="Courier New"/>
          <w:sz w:val="14"/>
          <w:szCs w:val="14"/>
          <w:color w:val="auto"/>
        </w:rPr>
      </w:pPr>
    </w:p>
    <w:p>
      <w:pPr>
        <w:ind w:right="3339" w:firstLine="870"/>
        <w:spacing w:after="0" w:line="277" w:lineRule="auto"/>
        <w:tabs>
          <w:tab w:leader="none" w:pos="1206"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Institutional Trustee has or shall acquire any "conflicting interest" within the meaning of Section 310(b) of the Trust Indenture Act, the Institutional Trustee and the Holder of the Common Securities (as if it were the obligor referred to in Section 310(b) of the Trust Indenture Act) shall in all respects comply with the provisions of Section 310(b) of the Trust Indenture Act.</w:t>
      </w:r>
    </w:p>
    <w:p>
      <w:pPr>
        <w:spacing w:after="0" w:line="244" w:lineRule="exact"/>
        <w:rPr>
          <w:rFonts w:ascii="Courier New" w:cs="Courier New" w:eastAsia="Courier New" w:hAnsi="Courier New"/>
          <w:sz w:val="14"/>
          <w:szCs w:val="14"/>
          <w:color w:val="auto"/>
        </w:rPr>
      </w:pPr>
    </w:p>
    <w:p>
      <w:pPr>
        <w:ind w:right="3679" w:firstLine="870"/>
        <w:spacing w:after="0" w:line="313" w:lineRule="auto"/>
        <w:tabs>
          <w:tab w:leader="none" w:pos="1206"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Securities Guarantee shall be deemed to be specifically described in this Declaration for purposes of clause (i) of the first provision contained in Section 310(b) of the Trust Indenture Act.</w:t>
      </w:r>
    </w:p>
    <w:p>
      <w:pPr>
        <w:spacing w:after="0" w:line="4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Institutional Trustee shall be:</w:t>
      </w:r>
    </w:p>
    <w:p>
      <w:pPr>
        <w:spacing w:after="0" w:line="173" w:lineRule="exact"/>
        <w:rPr>
          <w:sz w:val="20"/>
          <w:szCs w:val="20"/>
          <w:color w:val="auto"/>
        </w:rPr>
      </w:pPr>
    </w:p>
    <w:p>
      <w:pPr>
        <w:ind w:left="3980" w:hanging="1215"/>
        <w:spacing w:after="0"/>
        <w:tabs>
          <w:tab w:leader="none" w:pos="39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375" w:lineRule="auto"/>
        <w:rPr>
          <w:sz w:val="20"/>
          <w:szCs w:val="20"/>
          <w:color w:val="auto"/>
        </w:rPr>
      </w:pPr>
      <w:r>
        <w:rPr>
          <w:rFonts w:ascii="Courier New" w:cs="Courier New" w:eastAsia="Courier New" w:hAnsi="Courier New"/>
          <w:sz w:val="14"/>
          <w:szCs w:val="14"/>
          <w:color w:val="auto"/>
        </w:rPr>
        <w:t>SECTION 5.04. Certain Qualifications of Regular Trustees and Delaware Trustee Generally.</w:t>
      </w:r>
    </w:p>
    <w:p>
      <w:pPr>
        <w:spacing w:after="0" w:line="1"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Each Regular Trustee and the Delaware Trustee (unless the Institutional Trustee also acts as Delaware Trustee) shall be either a natural person who is at least 21 years of age or a legal entity that shall act through one or more Authorized Officers.</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5.05.</w:t>
        <w:tab/>
        <w:t>Regular Trustees.</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initial Regular Trustees shall be:</w:t>
      </w:r>
    </w:p>
    <w:p>
      <w:pPr>
        <w:spacing w:after="0" w:line="173" w:lineRule="exact"/>
        <w:rPr>
          <w:sz w:val="20"/>
          <w:szCs w:val="20"/>
          <w:color w:val="auto"/>
        </w:rPr>
      </w:pPr>
    </w:p>
    <w:p>
      <w:pPr>
        <w:ind w:left="4400" w:hanging="1377"/>
        <w:spacing w:after="0"/>
        <w:tabs>
          <w:tab w:leader="none" w:pos="440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4400" w:hanging="1377"/>
        <w:spacing w:after="0"/>
        <w:tabs>
          <w:tab w:leader="none" w:pos="440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jc w:val="both"/>
        <w:ind w:right="3339" w:firstLine="870"/>
        <w:spacing w:after="0" w:line="292" w:lineRule="auto"/>
        <w:tabs>
          <w:tab w:leader="none" w:pos="1206"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this Declaration and except if a meeting of the Regular Trustees is called with respect to any matter over which the Regular Trustees have power to act, any power of the Regular Trustees may be exercised by, or with the consent of, any one such Regular Trustee.</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921" w:right="1440" w:bottom="1440" w:gutter="0" w:footer="0" w:header="0"/>
        </w:sectPr>
      </w:pPr>
    </w:p>
    <w:bookmarkStart w:id="377" w:name="page378"/>
    <w:bookmarkEnd w:id="377"/>
    <w:p>
      <w:pPr>
        <w:ind w:left="-780" w:right="3339" w:firstLine="870"/>
        <w:spacing w:after="0" w:line="271" w:lineRule="auto"/>
        <w:tabs>
          <w:tab w:leader="none" w:pos="426"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determined by the Regular Trustees, and except as otherwise required by the Business Trust Act or applicable law, any Regular Trustee is authorized to execute on behalf of the Trust any documents which the Regular Trustees have the power and authority to cause the Trust to execute pursuant to Section 3.06, provided that the registration statement referred to in Section 3.06, including any amendments thereto, shall be signed by all of the Regular Trustees; and</w:t>
      </w:r>
    </w:p>
    <w:p>
      <w:pPr>
        <w:spacing w:after="0" w:line="71" w:lineRule="exact"/>
        <w:rPr>
          <w:rFonts w:ascii="Courier New" w:cs="Courier New" w:eastAsia="Courier New" w:hAnsi="Courier New"/>
          <w:sz w:val="14"/>
          <w:szCs w:val="14"/>
          <w:color w:val="auto"/>
        </w:rPr>
      </w:pPr>
    </w:p>
    <w:p>
      <w:pPr>
        <w:ind w:left="-780" w:right="3339" w:firstLine="870"/>
        <w:spacing w:after="0" w:line="292" w:lineRule="auto"/>
        <w:tabs>
          <w:tab w:leader="none" w:pos="426"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Regular Trustee may, by power of attorney consistent with applicable law, delegate to any other natural person over the age of 21 his or her power for the purposes of signing any documents which the Regular Trustees have power and authority to cause the Trust to execute pursuant to Section 3.06.</w:t>
      </w:r>
    </w:p>
    <w:p>
      <w:pPr>
        <w:spacing w:after="0" w:line="5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5.06.</w:t>
        <w:tab/>
        <w:t>Delaware Trustee.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initial Delaware Trustee shall be:</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[_______________]</w:t>
      </w:r>
    </w:p>
    <w:p>
      <w:pPr>
        <w:spacing w:after="0" w:line="17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5.07.</w:t>
        <w:tab/>
        <w:t>Appointment, Removal and Resignation of Trustees.</w:t>
      </w:r>
    </w:p>
    <w:p>
      <w:pPr>
        <w:spacing w:after="0" w:line="173" w:lineRule="exact"/>
        <w:rPr>
          <w:sz w:val="20"/>
          <w:szCs w:val="20"/>
          <w:color w:val="auto"/>
        </w:rPr>
      </w:pPr>
    </w:p>
    <w:p>
      <w:pPr>
        <w:ind w:left="-780" w:right="3519" w:firstLine="870"/>
        <w:spacing w:after="0" w:line="375" w:lineRule="auto"/>
        <w:tabs>
          <w:tab w:leader="none" w:pos="426"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5.07(b), Trustees may be appointed or removed without cause at any time:</w:t>
      </w:r>
    </w:p>
    <w:p>
      <w:pPr>
        <w:spacing w:after="0" w:line="1" w:lineRule="exact"/>
        <w:rPr>
          <w:rFonts w:ascii="Courier New" w:cs="Courier New" w:eastAsia="Courier New" w:hAnsi="Courier New"/>
          <w:sz w:val="14"/>
          <w:szCs w:val="14"/>
          <w:color w:val="auto"/>
        </w:rPr>
      </w:pPr>
    </w:p>
    <w:p>
      <w:pPr>
        <w:ind w:left="80" w:right="3599" w:firstLine="354"/>
        <w:spacing w:after="0" w:line="375" w:lineRule="auto"/>
        <w:tabs>
          <w:tab w:leader="none" w:pos="769" w:val="left"/>
        </w:tabs>
        <w:numPr>
          <w:ilvl w:val="1"/>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issuance of any Securities, by written instrument executed by the Sponsor; and</w:t>
      </w:r>
    </w:p>
    <w:p>
      <w:pPr>
        <w:spacing w:after="0" w:line="1" w:lineRule="exact"/>
        <w:rPr>
          <w:rFonts w:ascii="Courier New" w:cs="Courier New" w:eastAsia="Courier New" w:hAnsi="Courier New"/>
          <w:sz w:val="14"/>
          <w:szCs w:val="14"/>
          <w:color w:val="auto"/>
        </w:rPr>
      </w:pPr>
    </w:p>
    <w:p>
      <w:pPr>
        <w:ind w:left="80" w:right="3339" w:firstLine="354"/>
        <w:spacing w:after="0" w:line="313" w:lineRule="auto"/>
        <w:tabs>
          <w:tab w:leader="none" w:pos="855" w:val="left"/>
        </w:tabs>
        <w:numPr>
          <w:ilvl w:val="1"/>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issuance of any Securities, by vote of the Holders of a Majority in liquidation amount of the Common Securities voting as a class at a meeting of the Holders of the Common Securities.</w:t>
      </w:r>
    </w:p>
    <w:p>
      <w:pPr>
        <w:spacing w:after="0" w:line="4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w:t>
      </w:r>
    </w:p>
    <w:p>
      <w:pPr>
        <w:spacing w:after="0" w:line="173" w:lineRule="exact"/>
        <w:rPr>
          <w:sz w:val="20"/>
          <w:szCs w:val="20"/>
          <w:color w:val="auto"/>
        </w:rPr>
      </w:pPr>
    </w:p>
    <w:p>
      <w:pPr>
        <w:ind w:left="80" w:right="3599" w:firstLine="354"/>
        <w:spacing w:after="0" w:line="275" w:lineRule="auto"/>
        <w:tabs>
          <w:tab w:leader="none" w:pos="769"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that acts as Institutional Trustee shall not be removed in accordance with Section 5.07(a) until a Successor Institutional Trustee has been appointed and has accepted such appointment by written instrument executed by such Successor Institutional Trustee and delivered to the Regular Trustees and the Sponsor; and</w:t>
      </w:r>
    </w:p>
    <w:p>
      <w:pPr>
        <w:spacing w:after="0" w:line="69" w:lineRule="exact"/>
        <w:rPr>
          <w:rFonts w:ascii="Courier New" w:cs="Courier New" w:eastAsia="Courier New" w:hAnsi="Courier New"/>
          <w:sz w:val="14"/>
          <w:szCs w:val="14"/>
          <w:color w:val="auto"/>
        </w:rPr>
      </w:pPr>
    </w:p>
    <w:p>
      <w:pPr>
        <w:ind w:left="80" w:right="3339" w:firstLine="354"/>
        <w:spacing w:after="0" w:line="284" w:lineRule="auto"/>
        <w:tabs>
          <w:tab w:leader="none" w:pos="855"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that acts as Delaware Trustee shall not be removed in accordance with this Section 5.07(a) until a successor Trustee possessing the qualifications to act as Delaware Trustee under Sections 5.02 and 5.04 (a "Successor Delaware Trustee") has been appointed and</w:t>
      </w:r>
    </w:p>
    <w:p>
      <w:pPr>
        <w:spacing w:after="0" w:line="200" w:lineRule="exact"/>
        <w:rPr>
          <w:sz w:val="20"/>
          <w:szCs w:val="20"/>
          <w:color w:val="auto"/>
        </w:rPr>
      </w:pPr>
    </w:p>
    <w:p>
      <w:pPr>
        <w:spacing w:after="0" w:line="37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9459"/>
          </w:cols>
          <w:pgMar w:left="1000" w:top="921" w:right="1440" w:bottom="1440" w:gutter="0" w:footer="0" w:header="0"/>
        </w:sectPr>
      </w:pPr>
    </w:p>
    <w:bookmarkStart w:id="378" w:name="page379"/>
    <w:bookmarkEnd w:id="378"/>
    <w:p>
      <w:pPr>
        <w:jc w:val="both"/>
        <w:ind w:right="3599"/>
        <w:spacing w:after="0" w:line="313" w:lineRule="auto"/>
        <w:rPr>
          <w:sz w:val="20"/>
          <w:szCs w:val="20"/>
          <w:color w:val="auto"/>
        </w:rPr>
      </w:pPr>
      <w:r>
        <w:rPr>
          <w:rFonts w:ascii="Courier New" w:cs="Courier New" w:eastAsia="Courier New" w:hAnsi="Courier New"/>
          <w:sz w:val="14"/>
          <w:szCs w:val="14"/>
          <w:color w:val="auto"/>
        </w:rPr>
        <w:t>has accepted such appointment by written instrument executed by such Successor Delaware Trustee and delivered to the Regular Trustees and the Sponsor.</w:t>
      </w:r>
    </w:p>
    <w:p>
      <w:pPr>
        <w:spacing w:after="0" w:line="42" w:lineRule="exact"/>
        <w:rPr>
          <w:sz w:val="20"/>
          <w:szCs w:val="20"/>
          <w:color w:val="auto"/>
        </w:rPr>
      </w:pPr>
    </w:p>
    <w:p>
      <w:pPr>
        <w:ind w:left="-780" w:right="3419" w:firstLine="870"/>
        <w:spacing w:after="0" w:line="272" w:lineRule="auto"/>
        <w:tabs>
          <w:tab w:leader="none" w:pos="426"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Trustee appointed to office shall hold office until his successor shall have been appointed or until his death, removal or resignation. Any Trustee may resign from office (without need for prior or subsequent accounting) by an instrument in writing signed by the Trustee and delivered to the Sponsor and the Trust, which resignation shall take effect upon such delivery or upon such later date as is specified therein; provided, however, that:</w:t>
      </w:r>
    </w:p>
    <w:p>
      <w:pPr>
        <w:spacing w:after="0" w:line="246" w:lineRule="exact"/>
        <w:rPr>
          <w:rFonts w:ascii="Courier New" w:cs="Courier New" w:eastAsia="Courier New" w:hAnsi="Courier New"/>
          <w:sz w:val="14"/>
          <w:szCs w:val="14"/>
          <w:color w:val="auto"/>
        </w:rPr>
      </w:pPr>
    </w:p>
    <w:p>
      <w:pPr>
        <w:ind w:left="80" w:right="4279" w:firstLine="354"/>
        <w:spacing w:after="0" w:line="375" w:lineRule="auto"/>
        <w:tabs>
          <w:tab w:leader="none" w:pos="769"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resignation of the Trustee that acts as the Institutional Trustee shall be effective:</w:t>
      </w:r>
    </w:p>
    <w:p>
      <w:pPr>
        <w:spacing w:after="0" w:line="1" w:lineRule="exact"/>
        <w:rPr>
          <w:rFonts w:ascii="Courier New" w:cs="Courier New" w:eastAsia="Courier New" w:hAnsi="Courier New"/>
          <w:sz w:val="14"/>
          <w:szCs w:val="14"/>
          <w:color w:val="auto"/>
        </w:rPr>
      </w:pPr>
    </w:p>
    <w:p>
      <w:pPr>
        <w:ind w:left="780" w:right="3339" w:firstLine="429"/>
        <w:spacing w:after="0" w:line="282" w:lineRule="auto"/>
        <w:tabs>
          <w:tab w:leader="none" w:pos="1555" w:val="left"/>
        </w:tabs>
        <w:numPr>
          <w:ilvl w:val="2"/>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a Successor Institutional Trustee has been appointed and has accepted such appointment by instrument executed by such Successor Institutional Trustee and delivered to the Trust, the Sponsor and the resigning Institutional Trustee; or</w:t>
      </w:r>
    </w:p>
    <w:p>
      <w:pPr>
        <w:spacing w:after="0" w:line="62" w:lineRule="exact"/>
        <w:rPr>
          <w:rFonts w:ascii="Courier New" w:cs="Courier New" w:eastAsia="Courier New" w:hAnsi="Courier New"/>
          <w:sz w:val="14"/>
          <w:szCs w:val="14"/>
          <w:color w:val="auto"/>
        </w:rPr>
      </w:pPr>
    </w:p>
    <w:p>
      <w:pPr>
        <w:ind w:left="780" w:right="3339" w:firstLine="429"/>
        <w:spacing w:after="0" w:line="313" w:lineRule="auto"/>
        <w:tabs>
          <w:tab w:leader="none" w:pos="1555" w:val="left"/>
        </w:tabs>
        <w:numPr>
          <w:ilvl w:val="2"/>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assets of the Trust have been completely liquidated and the proceeds thereof distributed to the holders of the Securities; and</w:t>
      </w:r>
    </w:p>
    <w:p>
      <w:pPr>
        <w:spacing w:after="0" w:line="42" w:lineRule="exact"/>
        <w:rPr>
          <w:rFonts w:ascii="Courier New" w:cs="Courier New" w:eastAsia="Courier New" w:hAnsi="Courier New"/>
          <w:sz w:val="14"/>
          <w:szCs w:val="14"/>
          <w:color w:val="auto"/>
        </w:rPr>
      </w:pPr>
    </w:p>
    <w:p>
      <w:pPr>
        <w:ind w:left="80" w:right="3339" w:firstLine="354"/>
        <w:spacing w:after="0" w:line="282" w:lineRule="auto"/>
        <w:tabs>
          <w:tab w:leader="none" w:pos="855"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resignation of the Trustee that acts as the Delaware Trustee shall be effective until a Successor Delaware Trustee has been appointed and has accepted such appointment by instrument executed by such Successor Delaware Trustee and delivered to the Trust, the Sponsor and the resigning Delaware Trustee.</w:t>
      </w:r>
    </w:p>
    <w:p>
      <w:pPr>
        <w:spacing w:after="0" w:line="62" w:lineRule="exact"/>
        <w:rPr>
          <w:rFonts w:ascii="Courier New" w:cs="Courier New" w:eastAsia="Courier New" w:hAnsi="Courier New"/>
          <w:sz w:val="14"/>
          <w:szCs w:val="14"/>
          <w:color w:val="auto"/>
        </w:rPr>
      </w:pPr>
    </w:p>
    <w:p>
      <w:pPr>
        <w:ind w:left="-780" w:right="3419" w:firstLine="870"/>
        <w:spacing w:after="0" w:line="292" w:lineRule="auto"/>
        <w:tabs>
          <w:tab w:leader="none" w:pos="426"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Common Securities shall use their best efforts to promptly appoint a Successor Delaware Trustee or Successor Institutional Trustee as the case may be if the Institutional Trustee or the Delaware Trustee delivers an instrument of resignation in accordance with this Section 5.07.</w:t>
      </w:r>
    </w:p>
    <w:p>
      <w:pPr>
        <w:spacing w:after="0" w:line="56" w:lineRule="exact"/>
        <w:rPr>
          <w:rFonts w:ascii="Courier New" w:cs="Courier New" w:eastAsia="Courier New" w:hAnsi="Courier New"/>
          <w:sz w:val="14"/>
          <w:szCs w:val="14"/>
          <w:color w:val="auto"/>
        </w:rPr>
      </w:pPr>
    </w:p>
    <w:p>
      <w:pPr>
        <w:ind w:left="-780" w:right="3419" w:firstLine="870"/>
        <w:spacing w:after="0" w:line="266" w:lineRule="auto"/>
        <w:tabs>
          <w:tab w:leader="none" w:pos="426"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Successor Institutional Trustee or Successor Delaware Trustee shall have been appointed and accepted appointment as provided in this Section 5.07 within 60 days after delivery to the Sponsor and the Trust of an instrument of resignation, the resigning Institutional Trustee or Delaware Trustee, as applicable, may petition any court of competent jurisdiction for appointment of a Successor Institutional Trustee or Successor Delaware Trustee. Such court may thereupon, after prescribing such notice, if any, as it may deem proper and prescribe, appoint a Successor Institutional Trustee or Successor Delaware Trustee, as the case may be.</w:t>
      </w:r>
    </w:p>
    <w:p>
      <w:pPr>
        <w:spacing w:after="0" w:line="200" w:lineRule="exact"/>
        <w:rPr>
          <w:sz w:val="20"/>
          <w:szCs w:val="20"/>
          <w:color w:val="auto"/>
        </w:rPr>
      </w:pPr>
    </w:p>
    <w:p>
      <w:pPr>
        <w:spacing w:after="0" w:line="206"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9459"/>
          </w:cols>
          <w:pgMar w:left="1000" w:top="921" w:right="1440" w:bottom="1440" w:gutter="0" w:footer="0" w:header="0"/>
        </w:sectPr>
      </w:pPr>
    </w:p>
    <w:bookmarkStart w:id="379" w:name="page380"/>
    <w:bookmarkEnd w:id="379"/>
    <w:p>
      <w:pPr>
        <w:ind w:right="3339" w:firstLine="870"/>
        <w:spacing w:after="0" w:line="313" w:lineRule="auto"/>
        <w:tabs>
          <w:tab w:leader="none" w:pos="1206"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Institutional Trustee or Delaware Trustee shall be liable for the acts or omissions to act of any Successor Institutional Trustee or successor Delaware Trustee, as the case may be.</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5.08.</w:t>
        <w:tab/>
        <w:t>Vacancies among Trustees.</w:t>
      </w:r>
    </w:p>
    <w:p>
      <w:pPr>
        <w:spacing w:after="0" w:line="173" w:lineRule="exact"/>
        <w:rPr>
          <w:sz w:val="20"/>
          <w:szCs w:val="20"/>
          <w:color w:val="auto"/>
        </w:rPr>
      </w:pPr>
    </w:p>
    <w:p>
      <w:pPr>
        <w:ind w:right="3519" w:firstLine="775"/>
        <w:spacing w:after="0" w:line="271" w:lineRule="auto"/>
        <w:rPr>
          <w:sz w:val="20"/>
          <w:szCs w:val="20"/>
          <w:color w:val="auto"/>
        </w:rPr>
      </w:pPr>
      <w:r>
        <w:rPr>
          <w:rFonts w:ascii="Courier New" w:cs="Courier New" w:eastAsia="Courier New" w:hAnsi="Courier New"/>
          <w:sz w:val="14"/>
          <w:szCs w:val="14"/>
          <w:color w:val="auto"/>
        </w:rPr>
        <w:t>If a Trustee ceases to hold office for any reason and the number of Trustees is not reduced pursuant to Section 5.01, or if the number of Trustees is increased pursuant to Section 5.04, a vacancy shall occur. A resolution certifying the existence of such vacancy by the Regular Trustees or, if there are more than two, a majority of the Regular Trustees shall be conclusive evidence of the existence of such vacancy. The vacancy shall be filled with a Trustee appointed in accordance with Section 5.07.</w:t>
      </w:r>
    </w:p>
    <w:p>
      <w:pPr>
        <w:spacing w:after="0" w:line="7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5.09.</w:t>
        <w:tab/>
        <w:t>Effect of Vacancies.</w:t>
      </w:r>
    </w:p>
    <w:p>
      <w:pPr>
        <w:spacing w:after="0" w:line="173" w:lineRule="exact"/>
        <w:rPr>
          <w:sz w:val="20"/>
          <w:szCs w:val="20"/>
          <w:color w:val="auto"/>
        </w:rPr>
      </w:pPr>
    </w:p>
    <w:p>
      <w:pPr>
        <w:ind w:right="3339" w:firstLine="775"/>
        <w:spacing w:after="0" w:line="268" w:lineRule="auto"/>
        <w:rPr>
          <w:sz w:val="20"/>
          <w:szCs w:val="20"/>
          <w:color w:val="auto"/>
        </w:rPr>
      </w:pPr>
      <w:r>
        <w:rPr>
          <w:rFonts w:ascii="Courier New" w:cs="Courier New" w:eastAsia="Courier New" w:hAnsi="Courier New"/>
          <w:sz w:val="14"/>
          <w:szCs w:val="14"/>
          <w:color w:val="auto"/>
        </w:rPr>
        <w:t>The death, resignation, retirement, removal, bankruptcy, dissolution, liquidation, incompetence or incapacity to perform the duties of a Trustee shall not operate to annul the Trust. Whenever a vacancy in the number of Regular Trustees shall occur, until such vacancy is filled by the appointment of a Regular Trustee in accordance with Section 5.07, the Regular Trustees in office, regardless of their number, shall have all the powers granted to the Regular Trustees and shall discharge all the duties imposed upon the Regular Trustees by this Declaration.</w:t>
      </w:r>
    </w:p>
    <w:p>
      <w:pPr>
        <w:spacing w:after="0" w:line="74"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5.10.</w:t>
        <w:tab/>
        <w:t>Meetings.</w:t>
      </w:r>
    </w:p>
    <w:p>
      <w:pPr>
        <w:spacing w:after="0" w:line="173" w:lineRule="exact"/>
        <w:rPr>
          <w:sz w:val="20"/>
          <w:szCs w:val="20"/>
          <w:color w:val="auto"/>
        </w:rPr>
      </w:pPr>
    </w:p>
    <w:p>
      <w:pPr>
        <w:ind w:right="3339" w:firstLine="775"/>
        <w:spacing w:after="0" w:line="259" w:lineRule="auto"/>
        <w:rPr>
          <w:sz w:val="20"/>
          <w:szCs w:val="20"/>
          <w:color w:val="auto"/>
        </w:rPr>
      </w:pPr>
      <w:r>
        <w:rPr>
          <w:rFonts w:ascii="Courier New" w:cs="Courier New" w:eastAsia="Courier New" w:hAnsi="Courier New"/>
          <w:sz w:val="14"/>
          <w:szCs w:val="14"/>
          <w:color w:val="auto"/>
        </w:rPr>
        <w:t>If there is more than one Regular Trustee, meetings of the Regular Trustees shall be held from time to time upon the call of any Regular Trustee. Regular meetings of the Regular Trustees may be held at a time and place fixed by resolution of the Regular Trustees. Notice of any in-person meetings of the Regular Trustees shall be hand delivered or otherwise delivered in writing (including by facsimile, with a hard copy by overnight courier) not less than 48 hours before such meeting. Notice of any telephonic meetings of the Regular Trustees or any committee thereof shall be hand delivered or otherwise delivered in writing (including by facsimile, with a hard copy by overnight courier) not less than 24 hours before a meeting. Notices shall contain a brief statement of the time, place and anticipated purposes of the meeting. The presence (whether in person or by telephone) of a Regular Trustee at a meeting shall constitute a waiver of notice of such meeting except where a Regular Trustee attends a meeting for the express purpose of objecting to the transaction of any activity on the ground that the meeting has not been lawfully called or convened. Unless provided otherwise in</w:t>
      </w: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1086" w:right="1440" w:bottom="1440" w:gutter="0" w:footer="0" w:header="0"/>
        </w:sectPr>
      </w:pPr>
    </w:p>
    <w:bookmarkStart w:id="380" w:name="page381"/>
    <w:bookmarkEnd w:id="380"/>
    <w:p>
      <w:pPr>
        <w:ind w:right="3419"/>
        <w:spacing w:after="0" w:line="271" w:lineRule="auto"/>
        <w:rPr>
          <w:sz w:val="20"/>
          <w:szCs w:val="20"/>
          <w:color w:val="auto"/>
        </w:rPr>
      </w:pPr>
      <w:r>
        <w:rPr>
          <w:rFonts w:ascii="Courier New" w:cs="Courier New" w:eastAsia="Courier New" w:hAnsi="Courier New"/>
          <w:sz w:val="14"/>
          <w:szCs w:val="14"/>
          <w:color w:val="auto"/>
        </w:rPr>
        <w:t>this Declaration, any action of the Regular Trustees may be taken at a meeting by vote of a majority of the Regular Trustees present (whether in person or by telephone) and eligible to vote with respect to such matter, provided that a Quorum is present, or without a meeting by the unanimous written consent of the Regular Trustees. In the event there is only one Regular Trustee, any and all action of such Regular Trustee shall be evidenced by a written consent of such Regular Trustee.</w:t>
      </w:r>
    </w:p>
    <w:p>
      <w:pPr>
        <w:spacing w:after="0" w:line="7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5.11.</w:t>
        <w:tab/>
        <w:t>Delegation of Power.</w:t>
      </w:r>
    </w:p>
    <w:p>
      <w:pPr>
        <w:spacing w:after="0" w:line="173" w:lineRule="exact"/>
        <w:rPr>
          <w:sz w:val="20"/>
          <w:szCs w:val="20"/>
          <w:color w:val="auto"/>
        </w:rPr>
      </w:pPr>
    </w:p>
    <w:p>
      <w:pPr>
        <w:ind w:right="3519" w:firstLine="870"/>
        <w:spacing w:after="0" w:line="263" w:lineRule="auto"/>
        <w:tabs>
          <w:tab w:leader="none" w:pos="1206"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Regular Trustee may, by power of attorney consistent with applicable law, delegate to any other natural person over the age of 21 his or her power for the purpose of executing any documents contemplated in Section</w:t>
      </w:r>
    </w:p>
    <w:p>
      <w:pPr>
        <w:spacing w:after="0" w:line="1" w:lineRule="exact"/>
        <w:rPr>
          <w:rFonts w:ascii="Courier New" w:cs="Courier New" w:eastAsia="Courier New" w:hAnsi="Courier New"/>
          <w:sz w:val="14"/>
          <w:szCs w:val="14"/>
          <w:color w:val="auto"/>
        </w:rPr>
      </w:pPr>
    </w:p>
    <w:p>
      <w:pPr>
        <w:ind w:right="351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3.06, including any registration statement or amendment thereto filed with the Commission, or making any other governmental filing; and</w:t>
      </w:r>
    </w:p>
    <w:p>
      <w:pPr>
        <w:spacing w:after="0" w:line="26" w:lineRule="exact"/>
        <w:rPr>
          <w:rFonts w:ascii="Courier New" w:cs="Courier New" w:eastAsia="Courier New" w:hAnsi="Courier New"/>
          <w:sz w:val="14"/>
          <w:szCs w:val="14"/>
          <w:color w:val="auto"/>
        </w:rPr>
      </w:pPr>
    </w:p>
    <w:p>
      <w:pPr>
        <w:ind w:right="3419" w:firstLine="870"/>
        <w:spacing w:after="0" w:line="275" w:lineRule="auto"/>
        <w:tabs>
          <w:tab w:leader="none" w:pos="1206"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Regular Trustees shall have power to delegate from time to time to such of their number or to officers of the Trust the doing of such things and the execution of such instruments either in the name of the Trust or the names of the Regular Trustees or otherwise as the Regular Trustees may deem expedient, to the extent such delegation is not prohibited by applicable law or contrary to the provisions of the Trust, as set forth herein.</w:t>
      </w:r>
    </w:p>
    <w:p>
      <w:pPr>
        <w:spacing w:after="0" w:line="69"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5.12.</w:t>
        <w:tab/>
        <w:t>Merger, Conversion, Consolidation or Succession 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w:t>
      </w:r>
    </w:p>
    <w:p>
      <w:pPr>
        <w:spacing w:after="0" w:line="147" w:lineRule="exact"/>
        <w:rPr>
          <w:sz w:val="20"/>
          <w:szCs w:val="20"/>
          <w:color w:val="auto"/>
        </w:rPr>
      </w:pPr>
    </w:p>
    <w:p>
      <w:pPr>
        <w:ind w:right="3339" w:firstLine="775"/>
        <w:spacing w:after="0" w:line="263" w:lineRule="auto"/>
        <w:rPr>
          <w:sz w:val="20"/>
          <w:szCs w:val="20"/>
          <w:color w:val="auto"/>
        </w:rPr>
      </w:pPr>
      <w:r>
        <w:rPr>
          <w:rFonts w:ascii="Courier New" w:cs="Courier New" w:eastAsia="Courier New" w:hAnsi="Courier New"/>
          <w:sz w:val="14"/>
          <w:szCs w:val="14"/>
          <w:color w:val="auto"/>
        </w:rPr>
        <w:t>Any corporation into which the Institutional Trustee or the Delaware Trustee, as the case may be, may be merged or converted or with which either may be consolidated, or any corporation resulting from any merger, conversion or consolidation to which the Institutional Trustee or the Delaware Trustee, as the case may be, shall be a party, or any corporation succeeding to all or substantially all the corporate trust business of the Institutional Trustee or the Delaware Trustee, as the case may be, shall be the successor of the Institutional Trustee or the Delaware Trustee, as the case may be, hereunder, provided such corporation shall be otherwise qualified and eligible under this Article, without the execution or filing of any paper or any further act on the part of any of the parties hereto.</w:t>
      </w:r>
    </w:p>
    <w:p>
      <w:pPr>
        <w:spacing w:after="0" w:line="200" w:lineRule="exact"/>
        <w:rPr>
          <w:sz w:val="20"/>
          <w:szCs w:val="20"/>
          <w:color w:val="auto"/>
        </w:rPr>
      </w:pP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921" w:right="1440" w:bottom="1440" w:gutter="0" w:footer="0" w:header="0"/>
        </w:sectPr>
      </w:pPr>
    </w:p>
    <w:bookmarkStart w:id="381" w:name="page382"/>
    <w:bookmarkEnd w:id="381"/>
    <w:p>
      <w:pPr>
        <w:jc w:val="center"/>
        <w:ind w:right="3239"/>
        <w:spacing w:after="0"/>
        <w:rPr>
          <w:sz w:val="20"/>
          <w:szCs w:val="20"/>
          <w:color w:val="auto"/>
        </w:rPr>
      </w:pPr>
      <w:r>
        <w:rPr>
          <w:rFonts w:ascii="Courier New" w:cs="Courier New" w:eastAsia="Courier New" w:hAnsi="Courier New"/>
          <w:sz w:val="14"/>
          <w:szCs w:val="14"/>
          <w:color w:val="auto"/>
        </w:rPr>
        <w:t>ARTICLE 6</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DISTRIBUTIONS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6.01.</w:t>
        <w:tab/>
        <w:t>Distributions.</w:t>
      </w:r>
    </w:p>
    <w:p>
      <w:pPr>
        <w:spacing w:after="0" w:line="173" w:lineRule="exact"/>
        <w:rPr>
          <w:sz w:val="20"/>
          <w:szCs w:val="20"/>
          <w:color w:val="auto"/>
        </w:rPr>
      </w:pPr>
    </w:p>
    <w:p>
      <w:pPr>
        <w:ind w:right="3339" w:firstLine="775"/>
        <w:spacing w:after="0" w:line="263" w:lineRule="auto"/>
        <w:rPr>
          <w:sz w:val="20"/>
          <w:szCs w:val="20"/>
          <w:color w:val="auto"/>
        </w:rPr>
      </w:pPr>
      <w:r>
        <w:rPr>
          <w:rFonts w:ascii="Courier New" w:cs="Courier New" w:eastAsia="Courier New" w:hAnsi="Courier New"/>
          <w:sz w:val="14"/>
          <w:szCs w:val="14"/>
          <w:color w:val="auto"/>
        </w:rPr>
        <w:t>Holders shall receive Distributions (as defined herein) in accordance with the applicable terms of the relevant Holder's Securities. Distributions shall be made on the Preferred Securities and the Common Securities in accordance with the preferences set forth in their respective terms. If and to the extent that the Debenture Issuer makes a payment of interest (including Compounded Interest (as defined in the Indenture) and Additional Interest (as defined in the Indenture)), premium and/or principal on the Debentures held by the Institutional Trustee (the amount of any such payment being a "Payment Amount"), the Institutional Trustee shall and is directed, to the extent funds are available for that purpose, to make a distribution (a "Distribution") of the Payment Amount to Holders.</w:t>
      </w:r>
    </w:p>
    <w:p>
      <w:pPr>
        <w:spacing w:after="0" w:line="25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7</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ISSUANCE OF SECURITIES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7.01.</w:t>
        <w:tab/>
        <w:t>General Provisions Regarding Securities.</w:t>
      </w:r>
    </w:p>
    <w:p>
      <w:pPr>
        <w:spacing w:after="0" w:line="173" w:lineRule="exact"/>
        <w:rPr>
          <w:sz w:val="20"/>
          <w:szCs w:val="20"/>
          <w:color w:val="auto"/>
        </w:rPr>
      </w:pPr>
    </w:p>
    <w:p>
      <w:pPr>
        <w:ind w:right="3419" w:firstLine="870"/>
        <w:spacing w:after="0" w:line="268" w:lineRule="auto"/>
        <w:tabs>
          <w:tab w:leader="none" w:pos="1206"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Regular Trustees shall on behalf of the Trust issue one class of preferred securities representing undivided beneficial interests in the assets of the Trust having such terms as are set forth in Annex I (the "Preferred Securities") and one class of common securities representing undivided beneficial interests in the assets of the Trust having such terms as are set forth in Annex I (the "Common Securities.") The Trust shall issue no securities or other interests in the assets of the Trust other than the Preferred Securities and the Common Securities.</w:t>
      </w:r>
    </w:p>
    <w:p>
      <w:pPr>
        <w:spacing w:after="0" w:line="73" w:lineRule="exact"/>
        <w:rPr>
          <w:rFonts w:ascii="Courier New" w:cs="Courier New" w:eastAsia="Courier New" w:hAnsi="Courier New"/>
          <w:sz w:val="14"/>
          <w:szCs w:val="14"/>
          <w:color w:val="auto"/>
        </w:rPr>
      </w:pPr>
    </w:p>
    <w:p>
      <w:pPr>
        <w:ind w:right="3339" w:firstLine="870"/>
        <w:spacing w:after="0" w:line="263" w:lineRule="auto"/>
        <w:tabs>
          <w:tab w:leader="none" w:pos="1206"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Certificates shall be signed on behalf of the Trust by a Regular Trustee. Such signature shall be the manual signature of any present or any future Regular Trustee. In case any Regular Trustee of the Trust who shall have signed any of the Securities shall cease to be such Regular Trustee before the Certificates so signed shall be delivered by the Trust, such Certificates nevertheless may be delivered as though the person who signed such Certificates had not ceased to be such Regular Trustee; and any Certificate may be signed on behalf of the Trust by such persons who, at the actual date of execution of such Security, shall be the Regular Trustees of the Trust, although at the date of the execution and delivery of the Declaration any such person was not such a Regular Trustee. Certificates</w:t>
      </w:r>
    </w:p>
    <w:p>
      <w:pPr>
        <w:spacing w:after="0" w:line="200" w:lineRule="exact"/>
        <w:rPr>
          <w:sz w:val="20"/>
          <w:szCs w:val="20"/>
          <w:color w:val="auto"/>
        </w:rPr>
      </w:pP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921" w:right="1440" w:bottom="1440" w:gutter="0" w:footer="0" w:header="0"/>
        </w:sectPr>
      </w:pPr>
    </w:p>
    <w:bookmarkStart w:id="382" w:name="page383"/>
    <w:bookmarkEnd w:id="382"/>
    <w:p>
      <w:pPr>
        <w:ind w:right="3519"/>
        <w:spacing w:after="0" w:line="271" w:lineRule="auto"/>
        <w:rPr>
          <w:sz w:val="20"/>
          <w:szCs w:val="20"/>
          <w:color w:val="auto"/>
        </w:rPr>
      </w:pPr>
      <w:r>
        <w:rPr>
          <w:rFonts w:ascii="Courier New" w:cs="Courier New" w:eastAsia="Courier New" w:hAnsi="Courier New"/>
          <w:sz w:val="14"/>
          <w:szCs w:val="14"/>
          <w:color w:val="auto"/>
        </w:rPr>
        <w:t>shall be printed, lithographed or engraved or may be produced in any other manner as is reasonably acceptable to the Regular Trustees, as evidenced by their execution thereof, and may have such letters, numbers or other marks of identification or designation and such legends or endorsements as the Regular Trustees may deem appropriate, or as may be required to comply with any law or with any rule or regulation of any stock exchange on which Securities may be listed, or to conform to usage.</w:t>
      </w:r>
    </w:p>
    <w:p>
      <w:pPr>
        <w:spacing w:after="0" w:line="72" w:lineRule="exact"/>
        <w:rPr>
          <w:sz w:val="20"/>
          <w:szCs w:val="20"/>
          <w:color w:val="auto"/>
        </w:rPr>
      </w:pPr>
    </w:p>
    <w:p>
      <w:pPr>
        <w:ind w:right="3339" w:firstLine="870"/>
        <w:spacing w:after="0" w:line="313" w:lineRule="auto"/>
        <w:tabs>
          <w:tab w:leader="none" w:pos="1206"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received by the Trust for the issuance of the Securities shall constitute a contribution to the capital of the Trust and shall not constitute a loan to the Trust.</w:t>
      </w:r>
    </w:p>
    <w:p>
      <w:pPr>
        <w:spacing w:after="0" w:line="42" w:lineRule="exact"/>
        <w:rPr>
          <w:rFonts w:ascii="Courier New" w:cs="Courier New" w:eastAsia="Courier New" w:hAnsi="Courier New"/>
          <w:sz w:val="14"/>
          <w:szCs w:val="14"/>
          <w:color w:val="auto"/>
        </w:rPr>
      </w:pPr>
    </w:p>
    <w:p>
      <w:pPr>
        <w:ind w:right="3519" w:firstLine="870"/>
        <w:spacing w:after="0" w:line="313" w:lineRule="auto"/>
        <w:tabs>
          <w:tab w:leader="none" w:pos="1206"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issuance of the Securities as provided in this Declaration, the Securities so issued shall be deemed to be validly issued, fully paid and non-assessable.</w:t>
      </w:r>
    </w:p>
    <w:p>
      <w:pPr>
        <w:spacing w:after="0" w:line="42" w:lineRule="exact"/>
        <w:rPr>
          <w:rFonts w:ascii="Courier New" w:cs="Courier New" w:eastAsia="Courier New" w:hAnsi="Courier New"/>
          <w:sz w:val="14"/>
          <w:szCs w:val="14"/>
          <w:color w:val="auto"/>
        </w:rPr>
      </w:pPr>
    </w:p>
    <w:p>
      <w:pPr>
        <w:ind w:right="3339" w:firstLine="870"/>
        <w:spacing w:after="0" w:line="292" w:lineRule="auto"/>
        <w:tabs>
          <w:tab w:leader="none" w:pos="1206"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Person, by virtue of having become a Holder or a Preferred Security Beneficial Owner in accordance with the terms of this Declaration, shall be deemed to have expressly assented and agreed to the terms of, and shall be bound by, this Declaration.</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7.02.</w:t>
        <w:tab/>
        <w:t>Paying Agent.</w:t>
      </w:r>
    </w:p>
    <w:p>
      <w:pPr>
        <w:spacing w:after="0" w:line="173" w:lineRule="exact"/>
        <w:rPr>
          <w:sz w:val="20"/>
          <w:szCs w:val="20"/>
          <w:color w:val="auto"/>
        </w:rPr>
      </w:pPr>
    </w:p>
    <w:p>
      <w:pPr>
        <w:ind w:right="3339" w:firstLine="775"/>
        <w:spacing w:after="0" w:line="261" w:lineRule="auto"/>
        <w:rPr>
          <w:sz w:val="20"/>
          <w:szCs w:val="20"/>
          <w:color w:val="auto"/>
        </w:rPr>
      </w:pPr>
      <w:r>
        <w:rPr>
          <w:rFonts w:ascii="Courier New" w:cs="Courier New" w:eastAsia="Courier New" w:hAnsi="Courier New"/>
          <w:sz w:val="14"/>
          <w:szCs w:val="14"/>
          <w:color w:val="auto"/>
        </w:rPr>
        <w:t>In the event that the Preferred Securities are not in book-entry only form, the Trust shall maintain in the Borough of Manhattan, City of New York, State of New York, an office or agency where the Preferred Securities may be presented for payment ("Paying Agent"). The Trust may appoint the Paying Agent and may appoint one or more additional paying agents in such other locations as it shall determine. The term "Paying Agent" includes any additional paying agent. The Trust may change any Paying Agent without prior notice to any Holder. The Trust shall notify the Institutional Trustee of the name and address of any Agent not a party to this Declaration. If the Trust fails to appoint or maintain another entity as Paying Agent, the Institutional Trustee shall act as such. The Trust or any of its Affiliates may act as Paying Agent. The Trust shall initially act as Paying Agent for the Preferred Securities and the Common Securities.</w:t>
      </w:r>
    </w:p>
    <w:p>
      <w:pPr>
        <w:spacing w:after="0" w:line="200" w:lineRule="exact"/>
        <w:rPr>
          <w:sz w:val="20"/>
          <w:szCs w:val="20"/>
          <w:color w:val="auto"/>
        </w:rPr>
      </w:pPr>
    </w:p>
    <w:p>
      <w:pPr>
        <w:spacing w:after="0" w:line="38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921" w:right="1440" w:bottom="1440" w:gutter="0" w:footer="0" w:header="0"/>
        </w:sectPr>
      </w:pPr>
    </w:p>
    <w:bookmarkStart w:id="383" w:name="page384"/>
    <w:bookmarkEnd w:id="383"/>
    <w:p>
      <w:pPr>
        <w:ind w:left="2320"/>
        <w:spacing w:after="0"/>
        <w:rPr>
          <w:sz w:val="20"/>
          <w:szCs w:val="20"/>
          <w:color w:val="auto"/>
        </w:rPr>
      </w:pPr>
      <w:r>
        <w:rPr>
          <w:rFonts w:ascii="Courier New" w:cs="Courier New" w:eastAsia="Courier New" w:hAnsi="Courier New"/>
          <w:sz w:val="14"/>
          <w:szCs w:val="14"/>
          <w:color w:val="auto"/>
        </w:rPr>
        <w:t>ARTICLE 8</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TERMINATION OF TRUST</w:t>
      </w:r>
    </w:p>
    <w:p>
      <w:pPr>
        <w:spacing w:after="0" w:line="14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8.01.</w:t>
        <w:tab/>
        <w:t>Termination of Trust.</w:t>
      </w:r>
    </w:p>
    <w:p>
      <w:pPr>
        <w:spacing w:after="0" w:line="173" w:lineRule="exact"/>
        <w:rPr>
          <w:sz w:val="20"/>
          <w:szCs w:val="20"/>
          <w:color w:val="auto"/>
        </w:rPr>
      </w:pPr>
    </w:p>
    <w:p>
      <w:pPr>
        <w:ind w:left="600" w:hanging="510"/>
        <w:spacing w:after="0"/>
        <w:tabs>
          <w:tab w:leader="none" w:pos="60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terminate:</w:t>
      </w:r>
    </w:p>
    <w:p>
      <w:pPr>
        <w:spacing w:after="0" w:line="172" w:lineRule="exact"/>
        <w:rPr>
          <w:rFonts w:ascii="Courier New" w:cs="Courier New" w:eastAsia="Courier New" w:hAnsi="Courier New"/>
          <w:sz w:val="14"/>
          <w:szCs w:val="14"/>
          <w:color w:val="auto"/>
        </w:rPr>
      </w:pPr>
    </w:p>
    <w:p>
      <w:pPr>
        <w:ind w:left="780" w:hanging="346"/>
        <w:spacing w:after="0"/>
        <w:tabs>
          <w:tab w:leader="none" w:pos="780"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bankruptcy of the Sponsor;</w:t>
      </w:r>
    </w:p>
    <w:p>
      <w:pPr>
        <w:spacing w:after="0" w:line="172" w:lineRule="exact"/>
        <w:rPr>
          <w:rFonts w:ascii="Courier New" w:cs="Courier New" w:eastAsia="Courier New" w:hAnsi="Courier New"/>
          <w:sz w:val="14"/>
          <w:szCs w:val="14"/>
          <w:color w:val="auto"/>
        </w:rPr>
      </w:pPr>
    </w:p>
    <w:p>
      <w:pPr>
        <w:ind w:left="80" w:right="3339" w:firstLine="354"/>
        <w:spacing w:after="0" w:line="271" w:lineRule="auto"/>
        <w:tabs>
          <w:tab w:leader="none" w:pos="855"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filing of a certificate of dissolution or its equivalent with respect to the Sponsor; the filing of a certificate of cancellation with respect to the Trust after having obtained the consent of a majority in liquidation amount of the Securities voting together as a single class to file such certificate of cancellation or the revocation of the Sponsor's charter and the expiration of 90 days after the date of revocation without a reinstatement thereof;</w:t>
      </w:r>
    </w:p>
    <w:p>
      <w:pPr>
        <w:spacing w:after="0" w:line="71" w:lineRule="exact"/>
        <w:rPr>
          <w:rFonts w:ascii="Courier New" w:cs="Courier New" w:eastAsia="Courier New" w:hAnsi="Courier New"/>
          <w:sz w:val="14"/>
          <w:szCs w:val="14"/>
          <w:color w:val="auto"/>
        </w:rPr>
      </w:pPr>
    </w:p>
    <w:p>
      <w:pPr>
        <w:ind w:left="80" w:right="3599" w:firstLine="354"/>
        <w:spacing w:after="0" w:line="375" w:lineRule="auto"/>
        <w:tabs>
          <w:tab w:leader="none" w:pos="941"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entry of a decree of judicial dissolution of the Holder of the Common Securities, the Sponsor or the Trust;</w:t>
      </w:r>
    </w:p>
    <w:p>
      <w:pPr>
        <w:spacing w:after="0" w:line="1" w:lineRule="exact"/>
        <w:rPr>
          <w:rFonts w:ascii="Courier New" w:cs="Courier New" w:eastAsia="Courier New" w:hAnsi="Courier New"/>
          <w:sz w:val="14"/>
          <w:szCs w:val="14"/>
          <w:color w:val="auto"/>
        </w:rPr>
      </w:pPr>
    </w:p>
    <w:p>
      <w:pPr>
        <w:ind w:left="80" w:right="3339" w:firstLine="354"/>
        <w:spacing w:after="0" w:line="292" w:lineRule="auto"/>
        <w:tabs>
          <w:tab w:leader="none" w:pos="855"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all of the Securities shall have been called for redemption and the amounts necessary for redemption thereof shall have been paid to the Holders in accordance with the terms of the Securities;</w:t>
      </w:r>
    </w:p>
    <w:p>
      <w:pPr>
        <w:spacing w:after="0" w:line="56" w:lineRule="exact"/>
        <w:rPr>
          <w:rFonts w:ascii="Courier New" w:cs="Courier New" w:eastAsia="Courier New" w:hAnsi="Courier New"/>
          <w:sz w:val="14"/>
          <w:szCs w:val="14"/>
          <w:color w:val="auto"/>
        </w:rPr>
      </w:pPr>
    </w:p>
    <w:p>
      <w:pPr>
        <w:ind w:left="80" w:right="3599" w:firstLine="354"/>
        <w:spacing w:after="0" w:line="282" w:lineRule="auto"/>
        <w:tabs>
          <w:tab w:leader="none" w:pos="769"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continuation of a Special Event pursuant to which the Trust shall have been dissolved in accordance with the terms of the Securities and all of the Debentures endorsed thereon shall have been distributed to the Holders of Securities in exchange for all of the Securities; or</w:t>
      </w:r>
    </w:p>
    <w:p>
      <w:pPr>
        <w:spacing w:after="0" w:line="62" w:lineRule="exact"/>
        <w:rPr>
          <w:rFonts w:ascii="Courier New" w:cs="Courier New" w:eastAsia="Courier New" w:hAnsi="Courier New"/>
          <w:sz w:val="14"/>
          <w:szCs w:val="14"/>
          <w:color w:val="auto"/>
        </w:rPr>
      </w:pPr>
    </w:p>
    <w:p>
      <w:pPr>
        <w:ind w:left="80" w:right="3599" w:firstLine="354"/>
        <w:spacing w:after="0" w:line="375" w:lineRule="auto"/>
        <w:tabs>
          <w:tab w:leader="none" w:pos="855"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issuance of any Securities, with the consent of all of the Regular Trustees and the Sponsor.</w:t>
      </w:r>
    </w:p>
    <w:p>
      <w:pPr>
        <w:spacing w:after="0" w:line="1" w:lineRule="exact"/>
        <w:rPr>
          <w:rFonts w:ascii="Courier New" w:cs="Courier New" w:eastAsia="Courier New" w:hAnsi="Courier New"/>
          <w:sz w:val="14"/>
          <w:szCs w:val="14"/>
          <w:color w:val="auto"/>
        </w:rPr>
      </w:pPr>
    </w:p>
    <w:p>
      <w:pPr>
        <w:jc w:val="both"/>
        <w:ind w:left="-780" w:right="4019" w:firstLine="870"/>
        <w:spacing w:after="0" w:line="313" w:lineRule="auto"/>
        <w:tabs>
          <w:tab w:leader="none" w:pos="426"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is practicable after the occurrence of an event referred to in Section 8.01(a), the Trustees shall file a certificate of cancellation with the Secretary of State of the State of Delaware.</w:t>
      </w:r>
    </w:p>
    <w:p>
      <w:pPr>
        <w:spacing w:after="0" w:line="42" w:lineRule="exact"/>
        <w:rPr>
          <w:rFonts w:ascii="Courier New" w:cs="Courier New" w:eastAsia="Courier New" w:hAnsi="Courier New"/>
          <w:sz w:val="14"/>
          <w:szCs w:val="14"/>
          <w:color w:val="auto"/>
        </w:rPr>
      </w:pPr>
    </w:p>
    <w:p>
      <w:pPr>
        <w:ind w:left="-780" w:right="3599" w:firstLine="870"/>
        <w:spacing w:after="0" w:line="376" w:lineRule="auto"/>
        <w:tabs>
          <w:tab w:leader="none" w:pos="426"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 3.09 and Article 10 shall survive the termination of the Trust.</w:t>
      </w:r>
    </w:p>
    <w:p>
      <w:pPr>
        <w:spacing w:after="0" w:line="33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459"/>
          </w:cols>
          <w:pgMar w:left="1000" w:top="921" w:right="1440" w:bottom="1440" w:gutter="0" w:footer="0" w:header="0"/>
        </w:sectPr>
      </w:pPr>
    </w:p>
    <w:bookmarkStart w:id="384" w:name="page385"/>
    <w:bookmarkEnd w:id="384"/>
    <w:p>
      <w:pPr>
        <w:jc w:val="center"/>
        <w:ind w:right="3239"/>
        <w:spacing w:after="0"/>
        <w:rPr>
          <w:sz w:val="20"/>
          <w:szCs w:val="20"/>
          <w:color w:val="auto"/>
        </w:rPr>
      </w:pPr>
      <w:r>
        <w:rPr>
          <w:rFonts w:ascii="Courier New" w:cs="Courier New" w:eastAsia="Courier New" w:hAnsi="Courier New"/>
          <w:sz w:val="14"/>
          <w:szCs w:val="14"/>
          <w:color w:val="auto"/>
        </w:rPr>
        <w:t>ARTICLE 9</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TRANSFER OF INTERESTS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9.01.</w:t>
        <w:tab/>
        <w:t>Transfer of Securities.</w:t>
      </w:r>
    </w:p>
    <w:p>
      <w:pPr>
        <w:spacing w:after="0" w:line="173" w:lineRule="exact"/>
        <w:rPr>
          <w:sz w:val="20"/>
          <w:szCs w:val="20"/>
          <w:color w:val="auto"/>
        </w:rPr>
      </w:pPr>
    </w:p>
    <w:p>
      <w:pPr>
        <w:ind w:right="3419" w:firstLine="870"/>
        <w:spacing w:after="0" w:line="292" w:lineRule="auto"/>
        <w:tabs>
          <w:tab w:leader="none" w:pos="1206"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may only be transferred, in whole or in part, in accordance with the terms and conditions set forth in this Declaration and in the terms of the Securities. Any transfer or purported transfer of any Security not made in accordance with this Declaration shall be null and void.</w:t>
      </w:r>
    </w:p>
    <w:p>
      <w:pPr>
        <w:spacing w:after="0" w:line="56"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this Article 9, Preferred Securities shall be freely</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transferable.</w:t>
      </w:r>
    </w:p>
    <w:p>
      <w:pPr>
        <w:spacing w:after="0" w:line="146"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may not transfer the Common Securities.</w:t>
      </w:r>
    </w:p>
    <w:p>
      <w:pPr>
        <w:spacing w:after="0" w:line="173"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9.02.</w:t>
        <w:tab/>
        <w:t>Transfer of Certificates.</w:t>
      </w:r>
    </w:p>
    <w:p>
      <w:pPr>
        <w:spacing w:after="0" w:line="173" w:lineRule="exact"/>
        <w:rPr>
          <w:sz w:val="20"/>
          <w:szCs w:val="20"/>
          <w:color w:val="auto"/>
        </w:rPr>
      </w:pPr>
    </w:p>
    <w:p>
      <w:pPr>
        <w:ind w:right="3339" w:firstLine="775"/>
        <w:spacing w:after="0" w:line="259" w:lineRule="auto"/>
        <w:rPr>
          <w:sz w:val="20"/>
          <w:szCs w:val="20"/>
          <w:color w:val="auto"/>
        </w:rPr>
      </w:pPr>
      <w:r>
        <w:rPr>
          <w:rFonts w:ascii="Courier New" w:cs="Courier New" w:eastAsia="Courier New" w:hAnsi="Courier New"/>
          <w:sz w:val="14"/>
          <w:szCs w:val="14"/>
          <w:color w:val="auto"/>
        </w:rPr>
        <w:t>The Regular Trustees shall provide for the registration of Certificates and of transfers of Certificates, which will be effected without charge but only upon payment (with such indemnity as the Regular Trustees may require) in respect of any tax or other government charges that may be imposed in relation to it. Upon surrender for registration of transfer of any Certificate, the Regular Trustees shall cause one or more new Certificates to be issued in the name of the designated transferee or transferees. Every Certificate surrendered for registration of transfer shall be accompanied by a written instrument of transfer in form satisfactory to the Regular Trustees duly executed by the Holder or such Holder's attorney duly authorized in writing. Each Certificate surrendered for registration of transfer shall be canceled by the Regular Trustees. A transferee of a Certificate shall be entitled to the rights and subject to the obligations of a Holder hereunder upon the receipt by such transferee of a Certificate. By acceptance of a Certificate, each transferee shall be deemed to have agreed to be bound by this Declaration.</w:t>
      </w:r>
    </w:p>
    <w:p>
      <w:pPr>
        <w:spacing w:after="0" w:line="83"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9.03.</w:t>
        <w:tab/>
        <w:t>Deemed Security Holders.</w:t>
      </w:r>
    </w:p>
    <w:p>
      <w:pPr>
        <w:spacing w:after="0" w:line="173"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The Trustees may treat the Person in whose name any Certificate shall be registered on the books and records of the Trust as the sole holder of such Certificate and of the Securities represented by such Certificate for purposes of receiving Distributions and for all other purposes whatsoever and, accordingly, shall not be bound to recognize any equitable or other claim to or interest in such Certificate or in the Securities represented by such Certificate on the part of any Person, whether or not the Trust shall have actual or other notice thereof.</w:t>
      </w:r>
    </w:p>
    <w:p>
      <w:pPr>
        <w:spacing w:after="0" w:line="200" w:lineRule="exact"/>
        <w:rPr>
          <w:sz w:val="20"/>
          <w:szCs w:val="20"/>
          <w:color w:val="auto"/>
        </w:rPr>
      </w:pPr>
    </w:p>
    <w:p>
      <w:pPr>
        <w:spacing w:after="0" w:line="2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921" w:right="1440" w:bottom="1440" w:gutter="0" w:footer="0" w:header="0"/>
        </w:sectPr>
      </w:pPr>
    </w:p>
    <w:bookmarkStart w:id="385" w:name="page386"/>
    <w:bookmarkEnd w:id="385"/>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9.04.</w:t>
        <w:tab/>
        <w:t>Book Entry Interests.</w:t>
      </w:r>
    </w:p>
    <w:p>
      <w:pPr>
        <w:spacing w:after="0" w:line="173" w:lineRule="exact"/>
        <w:rPr>
          <w:sz w:val="20"/>
          <w:szCs w:val="20"/>
          <w:color w:val="auto"/>
        </w:rPr>
      </w:pPr>
    </w:p>
    <w:p>
      <w:pPr>
        <w:ind w:right="3419" w:firstLine="775"/>
        <w:spacing w:after="0" w:line="261" w:lineRule="auto"/>
        <w:rPr>
          <w:sz w:val="20"/>
          <w:szCs w:val="20"/>
          <w:color w:val="auto"/>
        </w:rPr>
      </w:pPr>
      <w:r>
        <w:rPr>
          <w:rFonts w:ascii="Courier New" w:cs="Courier New" w:eastAsia="Courier New" w:hAnsi="Courier New"/>
          <w:sz w:val="14"/>
          <w:szCs w:val="14"/>
          <w:color w:val="auto"/>
        </w:rPr>
        <w:t>Unless otherwise specified in the terms of the Preferred Securities, the Preferred Securities Certificates, on original issuance, will be issued in the form of one or more, fully registered, global Preferred Security Certificates (each a "Global Certificate"), to be delivered to DTC, the initial Clearing Agency, by, or on behalf of, the Trust. Such Global Certificates shall initially be registered on the books and records of the Trust in the name of Cede &amp; Co., the nominee of DTC, and no Preferred Security Beneficial Owner will receive a definitive Preferred Security Certificate representing such Preferred Security Beneficial Owner's interests in such Global Certificates, except as provided in Section 9.07. Unless and until definitive, fully registered Preferred Security Certificates (the "Definitive Preferred Security Certificates") have been issued to the Preferred Security Beneficial Owners pursuant to Section 9.07:</w:t>
      </w:r>
    </w:p>
    <w:p>
      <w:pPr>
        <w:spacing w:after="0" w:line="24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 the provisions of this Section 9.07 shall be in full force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w:t>
      </w:r>
    </w:p>
    <w:p>
      <w:pPr>
        <w:spacing w:after="0" w:line="147" w:lineRule="exact"/>
        <w:rPr>
          <w:sz w:val="20"/>
          <w:szCs w:val="20"/>
          <w:color w:val="auto"/>
        </w:rPr>
      </w:pPr>
    </w:p>
    <w:p>
      <w:pPr>
        <w:ind w:right="3419" w:firstLine="870"/>
        <w:spacing w:after="0" w:line="275" w:lineRule="auto"/>
        <w:tabs>
          <w:tab w:leader="none" w:pos="1206"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and the Trustees shall be entitled to deal with the Clearing Agency for all purposes of this Declaration (including the payment of Distributions on the Global Certificates and receiving approvals, votes or consents hereunder) as the Holder of the Preferred Securities and the sole holder of the Global Certificates and shall have no obligation to the Preferred Security Beneficial Owners;</w:t>
      </w:r>
    </w:p>
    <w:p>
      <w:pPr>
        <w:spacing w:after="0" w:line="69" w:lineRule="exact"/>
        <w:rPr>
          <w:rFonts w:ascii="Courier New" w:cs="Courier New" w:eastAsia="Courier New" w:hAnsi="Courier New"/>
          <w:sz w:val="14"/>
          <w:szCs w:val="14"/>
          <w:color w:val="auto"/>
        </w:rPr>
      </w:pPr>
    </w:p>
    <w:p>
      <w:pPr>
        <w:jc w:val="both"/>
        <w:ind w:right="3599" w:firstLine="870"/>
        <w:spacing w:after="0" w:line="313" w:lineRule="auto"/>
        <w:tabs>
          <w:tab w:leader="none" w:pos="1206"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provisions of this Section 9.07 conflict with any other provisions of this Declaration, the provisions of this Section 9.07 shall control; and</w:t>
      </w:r>
    </w:p>
    <w:p>
      <w:pPr>
        <w:spacing w:after="0" w:line="42" w:lineRule="exact"/>
        <w:rPr>
          <w:rFonts w:ascii="Courier New" w:cs="Courier New" w:eastAsia="Courier New" w:hAnsi="Courier New"/>
          <w:sz w:val="14"/>
          <w:szCs w:val="14"/>
          <w:color w:val="auto"/>
        </w:rPr>
      </w:pPr>
    </w:p>
    <w:p>
      <w:pPr>
        <w:ind w:right="3419" w:firstLine="870"/>
        <w:spacing w:after="0" w:line="271" w:lineRule="auto"/>
        <w:tabs>
          <w:tab w:leader="none" w:pos="1206"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the Preferred Security Beneficial Owners shall be exercised only through the Clearing Agency and shall be limited to those established by law and agreements between such Preferred Security Beneficial Owners and the Clearing Agency and/or the Clearing Agency Participants and receive and transmit payments of Distributions on the Global Certificates to such Clearing Agency Participants. DTC will make book entry transfers among the Clearing Agency Participants.</w:t>
      </w:r>
    </w:p>
    <w:p>
      <w:pPr>
        <w:spacing w:after="0" w:line="7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9.05.</w:t>
        <w:tab/>
        <w:t>Notices to Clearing Agency.</w:t>
      </w:r>
    </w:p>
    <w:p>
      <w:pPr>
        <w:spacing w:after="0" w:line="173" w:lineRule="exact"/>
        <w:rPr>
          <w:sz w:val="20"/>
          <w:szCs w:val="20"/>
          <w:color w:val="auto"/>
        </w:rPr>
      </w:pPr>
    </w:p>
    <w:p>
      <w:pPr>
        <w:ind w:right="3339" w:firstLine="775"/>
        <w:spacing w:after="0" w:line="277" w:lineRule="auto"/>
        <w:rPr>
          <w:sz w:val="20"/>
          <w:szCs w:val="20"/>
          <w:color w:val="auto"/>
        </w:rPr>
      </w:pPr>
      <w:r>
        <w:rPr>
          <w:rFonts w:ascii="Courier New" w:cs="Courier New" w:eastAsia="Courier New" w:hAnsi="Courier New"/>
          <w:sz w:val="14"/>
          <w:szCs w:val="14"/>
          <w:color w:val="auto"/>
        </w:rPr>
        <w:t>Whenever a notice or other communication to the Preferred Security Holders is required under this Declaration, unless and until Definitive Preferred Security Certificates shall have been issued to the Preferred Security Beneficial Owners pursuant to Section 9.07, the Regular Trustees shall give all such notices and communications specified herein to be given to the Preferred Security</w:t>
      </w:r>
    </w:p>
    <w:p>
      <w:pPr>
        <w:spacing w:after="0" w:line="200" w:lineRule="exact"/>
        <w:rPr>
          <w:sz w:val="20"/>
          <w:szCs w:val="20"/>
          <w:color w:val="auto"/>
        </w:rPr>
      </w:pPr>
    </w:p>
    <w:p>
      <w:pPr>
        <w:spacing w:after="0" w:line="3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921" w:right="1440" w:bottom="1440" w:gutter="0" w:footer="0" w:header="0"/>
        </w:sectPr>
      </w:pPr>
    </w:p>
    <w:bookmarkStart w:id="386" w:name="page387"/>
    <w:bookmarkEnd w:id="386"/>
    <w:p>
      <w:pPr>
        <w:ind w:right="3779"/>
        <w:spacing w:after="0" w:line="375" w:lineRule="auto"/>
        <w:rPr>
          <w:sz w:val="20"/>
          <w:szCs w:val="20"/>
          <w:color w:val="auto"/>
        </w:rPr>
      </w:pPr>
      <w:r>
        <w:rPr>
          <w:rFonts w:ascii="Courier New" w:cs="Courier New" w:eastAsia="Courier New" w:hAnsi="Courier New"/>
          <w:sz w:val="14"/>
          <w:szCs w:val="14"/>
          <w:color w:val="auto"/>
        </w:rPr>
        <w:t>Holders to the Clearing Agency, and shall have no notice obligations to the Preferred Security Beneficial Owners.</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9.06.</w:t>
        <w:tab/>
        <w:t>Appointment of Successor Clearing Agency.</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If any Clearing Agency elects to discontinue its services as securities depositary with respect to the Preferred Securities, the Regular Trustees may, in their sole discretion, appoint a successor Clearing Agency with respect to such Preferred Securities.</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9.07.</w:t>
        <w:tab/>
        <w:t>Definitive Preferred Securities Certificates.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w:t>
      </w:r>
    </w:p>
    <w:p>
      <w:pPr>
        <w:spacing w:after="0" w:line="173" w:lineRule="exact"/>
        <w:rPr>
          <w:sz w:val="20"/>
          <w:szCs w:val="20"/>
          <w:color w:val="auto"/>
        </w:rPr>
      </w:pPr>
    </w:p>
    <w:p>
      <w:pPr>
        <w:ind w:right="3339" w:firstLine="870"/>
        <w:spacing w:after="0" w:line="292" w:lineRule="auto"/>
        <w:tabs>
          <w:tab w:leader="none" w:pos="1206"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Agency elects to discontinue its services as securities depositary with respect to the Preferred Securities and a successor Clearing Agency is not appointed within 90 days after such discontinuance pursuant to Section 9.06; or</w:t>
      </w:r>
    </w:p>
    <w:p>
      <w:pPr>
        <w:spacing w:after="0" w:line="56" w:lineRule="exact"/>
        <w:rPr>
          <w:rFonts w:ascii="Courier New" w:cs="Courier New" w:eastAsia="Courier New" w:hAnsi="Courier New"/>
          <w:sz w:val="14"/>
          <w:szCs w:val="14"/>
          <w:color w:val="auto"/>
        </w:rPr>
      </w:pPr>
    </w:p>
    <w:p>
      <w:pPr>
        <w:jc w:val="both"/>
        <w:ind w:right="3419" w:firstLine="870"/>
        <w:spacing w:after="0" w:line="313" w:lineRule="auto"/>
        <w:tabs>
          <w:tab w:leader="none" w:pos="1206"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Regular Trustees elect after consultation with the Sponsor to terminate the book entry system through the Clearing Agency with respect to the Preferred Securities,</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then:</w:t>
      </w:r>
    </w:p>
    <w:p>
      <w:pPr>
        <w:spacing w:after="0" w:line="173" w:lineRule="exact"/>
        <w:rPr>
          <w:sz w:val="20"/>
          <w:szCs w:val="20"/>
          <w:color w:val="auto"/>
        </w:rPr>
      </w:pPr>
    </w:p>
    <w:p>
      <w:pPr>
        <w:ind w:right="3599" w:firstLine="870"/>
        <w:spacing w:after="0" w:line="313" w:lineRule="auto"/>
        <w:tabs>
          <w:tab w:leader="none" w:pos="1206"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Preferred Security Certificates shall be prepared by the Regular Trustees on behalf of the Trust with respect to such Preferred Securities; and</w:t>
      </w:r>
    </w:p>
    <w:p>
      <w:pPr>
        <w:spacing w:after="0" w:line="42" w:lineRule="exact"/>
        <w:rPr>
          <w:rFonts w:ascii="Courier New" w:cs="Courier New" w:eastAsia="Courier New" w:hAnsi="Courier New"/>
          <w:sz w:val="14"/>
          <w:szCs w:val="14"/>
          <w:color w:val="auto"/>
        </w:rPr>
      </w:pPr>
    </w:p>
    <w:p>
      <w:pPr>
        <w:ind w:right="3339" w:firstLine="870"/>
        <w:spacing w:after="0" w:line="260" w:lineRule="auto"/>
        <w:tabs>
          <w:tab w:leader="none" w:pos="1206"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surrender of the Global Certificates by the Clearing Agency, accompanied by registration instructions, the Regular Trustees shall cause Definitive Certificates to be delivered to Preferred Security Beneficial Owners in accordance with the instructions of the Clearing Agency. Neither the Trustees nor the Trust shall be liable for any delay in delivery of such instructions and each of them may conclusively rely on and shall be protected in relying on, said instructions of the Clearing Agency. The Definitive Preferred Security Certificates shall be printed, lithographed or engraved or may be produced in any other manner as is reasonably acceptable to the Regular Trustees, as evidenced by their execution thereof, and may have such letters, numbers or other marks of identification or designation and such legends or endorsements as the Regular Trustees may deem appropriate, or as may be required to comply with any law or with any rule or regulation made pursuant thereto or with any rule or regulation of</w:t>
      </w:r>
    </w:p>
    <w:p>
      <w:pPr>
        <w:spacing w:after="0" w:line="200" w:lineRule="exact"/>
        <w:rPr>
          <w:sz w:val="20"/>
          <w:szCs w:val="20"/>
          <w:color w:val="auto"/>
        </w:rPr>
      </w:pP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921" w:right="1440" w:bottom="1440" w:gutter="0" w:footer="0" w:header="0"/>
        </w:sectPr>
      </w:pPr>
    </w:p>
    <w:bookmarkStart w:id="387" w:name="page388"/>
    <w:bookmarkEnd w:id="387"/>
    <w:p>
      <w:pPr>
        <w:ind w:right="3339"/>
        <w:spacing w:after="0" w:line="375" w:lineRule="auto"/>
        <w:rPr>
          <w:sz w:val="20"/>
          <w:szCs w:val="20"/>
          <w:color w:val="auto"/>
        </w:rPr>
      </w:pPr>
      <w:r>
        <w:rPr>
          <w:rFonts w:ascii="Courier New" w:cs="Courier New" w:eastAsia="Courier New" w:hAnsi="Courier New"/>
          <w:sz w:val="14"/>
          <w:szCs w:val="14"/>
          <w:color w:val="auto"/>
        </w:rPr>
        <w:t>any stock exchange on which Preferred Securities may be listed, or to conform to usage.</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9.08.</w:t>
        <w:tab/>
        <w:t>Mutilated, Destroyed, Lost or Stolen Certificates.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w:t>
      </w:r>
    </w:p>
    <w:p>
      <w:pPr>
        <w:spacing w:after="0" w:line="173" w:lineRule="exact"/>
        <w:rPr>
          <w:sz w:val="20"/>
          <w:szCs w:val="20"/>
          <w:color w:val="auto"/>
        </w:rPr>
      </w:pPr>
    </w:p>
    <w:p>
      <w:pPr>
        <w:ind w:right="3599" w:firstLine="870"/>
        <w:spacing w:after="0" w:line="313" w:lineRule="auto"/>
        <w:tabs>
          <w:tab w:leader="none" w:pos="1206"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mutilated Certificates should be surrendered to the Regular Trustees, or if the Regular Trustees shall receive evidence to their satisfaction of the destruction, loss or theft of any Certificate; and</w:t>
      </w:r>
    </w:p>
    <w:p>
      <w:pPr>
        <w:spacing w:after="0" w:line="42" w:lineRule="exact"/>
        <w:rPr>
          <w:rFonts w:ascii="Courier New" w:cs="Courier New" w:eastAsia="Courier New" w:hAnsi="Courier New"/>
          <w:sz w:val="14"/>
          <w:szCs w:val="14"/>
          <w:color w:val="auto"/>
        </w:rPr>
      </w:pPr>
    </w:p>
    <w:p>
      <w:pPr>
        <w:ind w:right="3419" w:firstLine="870"/>
        <w:spacing w:after="0" w:line="375" w:lineRule="auto"/>
        <w:tabs>
          <w:tab w:leader="none" w:pos="1206"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delivered to the Regular Trustees such security or indemnity as may be required by them to keep each of them harmless.</w:t>
      </w:r>
    </w:p>
    <w:p>
      <w:pPr>
        <w:spacing w:after="0" w:line="1"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then, in the absence of notice that such Certificate shall have been acquired by a bona fide purchaser, any Regular Trustee on behalf of the Trust shall execute and deliver, in exchange for or in lieu of any such mutilated, destroyed, lost or stolen Certificate, a new Certificate of like denomination. In connection with the issuance of any new Certificate under this Section 9.08, the Regular Trustees may require the payment of a sum sufficient to cover any tax or other governmental charge that may be imposed in connection therewith. Any duplicate Certificate issued pursuant to this Section shall constitute conclusive evidence of an ownership interest in the relevant Securities, as if originally issued, whether or not the lost, stolen or destroyed Certificate shall be found at any time.</w:t>
      </w:r>
    </w:p>
    <w:p>
      <w:pPr>
        <w:spacing w:after="0" w:line="7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10</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LIMITATION OF LIABILITY OF HOLDERS OF SECURITIES, TRUSTEES OR OTHERS</w:t>
      </w:r>
    </w:p>
    <w:p>
      <w:pPr>
        <w:spacing w:after="0" w:line="147"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10.01.</w:t>
        <w:tab/>
        <w:t>Liability.</w:t>
      </w:r>
    </w:p>
    <w:p>
      <w:pPr>
        <w:spacing w:after="0" w:line="173" w:lineRule="exact"/>
        <w:rPr>
          <w:sz w:val="20"/>
          <w:szCs w:val="20"/>
          <w:color w:val="auto"/>
        </w:rPr>
      </w:pPr>
    </w:p>
    <w:p>
      <w:pPr>
        <w:ind w:right="3419" w:firstLine="870"/>
        <w:spacing w:after="0" w:line="375" w:lineRule="auto"/>
        <w:tabs>
          <w:tab w:leader="none" w:pos="1206"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this Declaration, the Securities Guarantees and the terms of the Securities, the Sponsor shall not be:</w:t>
      </w:r>
    </w:p>
    <w:p>
      <w:pPr>
        <w:spacing w:after="0" w:line="1" w:lineRule="exact"/>
        <w:rPr>
          <w:rFonts w:ascii="Courier New" w:cs="Courier New" w:eastAsia="Courier New" w:hAnsi="Courier New"/>
          <w:sz w:val="14"/>
          <w:szCs w:val="14"/>
          <w:color w:val="auto"/>
        </w:rPr>
      </w:pPr>
    </w:p>
    <w:p>
      <w:pPr>
        <w:jc w:val="both"/>
        <w:ind w:left="860" w:right="3339" w:firstLine="354"/>
        <w:spacing w:after="0" w:line="313" w:lineRule="auto"/>
        <w:tabs>
          <w:tab w:leader="none" w:pos="1549"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personally liable for the return of any portion of the capital contributions (or any return thereon) of the Holders of the Securities which shall be made solely from assets of the Trust; and</w:t>
      </w:r>
    </w:p>
    <w:p>
      <w:pPr>
        <w:spacing w:after="0" w:line="42" w:lineRule="exact"/>
        <w:rPr>
          <w:rFonts w:ascii="Courier New" w:cs="Courier New" w:eastAsia="Courier New" w:hAnsi="Courier New"/>
          <w:sz w:val="14"/>
          <w:szCs w:val="14"/>
          <w:color w:val="auto"/>
        </w:rPr>
      </w:pPr>
    </w:p>
    <w:p>
      <w:pPr>
        <w:ind w:left="860" w:right="3519" w:firstLine="354"/>
        <w:spacing w:after="0" w:line="376" w:lineRule="auto"/>
        <w:tabs>
          <w:tab w:leader="none" w:pos="1635"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to pay to the Trust or to any Holder of Securities any deficit upon dissolution of the Trust or otherwise.</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921" w:right="1440" w:bottom="1440" w:gutter="0" w:footer="0" w:header="0"/>
        </w:sectPr>
      </w:pPr>
    </w:p>
    <w:bookmarkStart w:id="388" w:name="page389"/>
    <w:bookmarkEnd w:id="388"/>
    <w:p>
      <w:pPr>
        <w:ind w:left="-780" w:right="3339" w:firstLine="870"/>
        <w:spacing w:after="0" w:line="313" w:lineRule="auto"/>
        <w:tabs>
          <w:tab w:leader="none" w:pos="426"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the Common Securities shall be liable for all of the debts and obligations of the Trust (other than with respect to the Securities) to the extent not satisfied out of the Trust's assets.</w:t>
      </w:r>
    </w:p>
    <w:p>
      <w:pPr>
        <w:spacing w:after="0" w:line="42" w:lineRule="exact"/>
        <w:rPr>
          <w:rFonts w:ascii="Courier New" w:cs="Courier New" w:eastAsia="Courier New" w:hAnsi="Courier New"/>
          <w:sz w:val="14"/>
          <w:szCs w:val="14"/>
          <w:color w:val="auto"/>
        </w:rPr>
      </w:pPr>
    </w:p>
    <w:p>
      <w:pPr>
        <w:jc w:val="both"/>
        <w:ind w:left="-780" w:right="3339" w:firstLine="870"/>
        <w:spacing w:after="0" w:line="292" w:lineRule="auto"/>
        <w:tabs>
          <w:tab w:leader="none" w:pos="426"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Section 3803(a) of the Business Trust Act, the Holders of the Preferred Securities shall be entitled to the same limitation of personal liability extended to stockholders of private corporations for profit organized under the General Corporation Law of the State of Delaware.</w:t>
      </w:r>
    </w:p>
    <w:p>
      <w:pPr>
        <w:spacing w:after="0" w:line="5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SECTION 10.02.</w:t>
        <w:tab/>
        <w:t>Exculpation.</w:t>
      </w:r>
    </w:p>
    <w:p>
      <w:pPr>
        <w:spacing w:after="0" w:line="173" w:lineRule="exact"/>
        <w:rPr>
          <w:sz w:val="20"/>
          <w:szCs w:val="20"/>
          <w:color w:val="auto"/>
        </w:rPr>
      </w:pPr>
    </w:p>
    <w:p>
      <w:pPr>
        <w:ind w:left="-780" w:right="3419" w:firstLine="870"/>
        <w:spacing w:after="0" w:line="266" w:lineRule="auto"/>
        <w:tabs>
          <w:tab w:leader="none" w:pos="426"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Indemnified Person shall be liable, responsible or accountable in damages or otherwise to the Trust or any Covered Person for any loss, damage or claim incurred by reason of any act or omission performed or omitted by such Indemnified Person in good faith on behalf of the Trust and in a manner such Indemnified Person reasonably believed to be within the scope of the authority conferred on such Indemnified Person by this Declaration or by law, except that an Indemnified Person shall be liable for any such loss, damage or claim incurred by reason of such Indemnified Person's gross negligence or willful misconduct with respect to such acts or omissions.</w:t>
      </w:r>
    </w:p>
    <w:p>
      <w:pPr>
        <w:spacing w:after="0" w:line="74" w:lineRule="exact"/>
        <w:rPr>
          <w:rFonts w:ascii="Courier New" w:cs="Courier New" w:eastAsia="Courier New" w:hAnsi="Courier New"/>
          <w:sz w:val="14"/>
          <w:szCs w:val="14"/>
          <w:color w:val="auto"/>
        </w:rPr>
      </w:pPr>
    </w:p>
    <w:p>
      <w:pPr>
        <w:ind w:left="-780" w:right="3339" w:firstLine="870"/>
        <w:spacing w:after="0" w:line="266" w:lineRule="auto"/>
        <w:tabs>
          <w:tab w:leader="none" w:pos="426"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Indemnified Person shall be fully protected in relying in good faith upon the records of the Trust and upon such information, opinions, reports or statements presented to the Trust by any Person as to matters the Indemnified Person reasonably believes are within such other Person's professional or expert competence and who has been selected with reasonable care by or on behalf of the Trust, including information, opinions, reports or statements as to the value and amount of the assets, liabilities, profits, losses, or any other facts pertinent to the existence and amount of assets from which Distributions to Holders of Securities might properly be paid.</w:t>
      </w:r>
    </w:p>
    <w:p>
      <w:pPr>
        <w:spacing w:after="0" w:line="7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SECTION 10.03.</w:t>
        <w:tab/>
        <w:t>Fiduciary Duty.</w:t>
      </w:r>
    </w:p>
    <w:p>
      <w:pPr>
        <w:spacing w:after="0" w:line="173" w:lineRule="exact"/>
        <w:rPr>
          <w:sz w:val="20"/>
          <w:szCs w:val="20"/>
          <w:color w:val="auto"/>
        </w:rPr>
      </w:pPr>
    </w:p>
    <w:p>
      <w:pPr>
        <w:ind w:left="-780" w:right="3339" w:firstLine="870"/>
        <w:spacing w:after="0" w:line="264" w:lineRule="auto"/>
        <w:tabs>
          <w:tab w:leader="none" w:pos="426"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at law or in equity, an Indemnified Person has duties (including fiduciary duties) and liabilities relating thereto to the Trust or to any other Covered Person, an Indemnified Person acting under this Declaration shall not be liable to the Trust or to any other Covered Person for its good faith reliance on the provisions of this Declaration. The provisions of this Declaration, to the extent that they restrict the duties and liabilities of an Indemnified Person otherwise existing at law or in equity (other than the duties imposed on the Institutional Trustee under the Trust Indenture Act), are agreed by the parties hereto to replace such other duties and liabilities of such Indemnified Person.</w:t>
      </w:r>
    </w:p>
    <w:p>
      <w:pPr>
        <w:spacing w:after="0" w:line="200" w:lineRule="exact"/>
        <w:rPr>
          <w:sz w:val="20"/>
          <w:szCs w:val="20"/>
          <w:color w:val="auto"/>
        </w:rPr>
      </w:pPr>
    </w:p>
    <w:p>
      <w:pPr>
        <w:spacing w:after="0" w:line="209"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9459"/>
          </w:cols>
          <w:pgMar w:left="1000" w:top="921" w:right="1440" w:bottom="1440" w:gutter="0" w:footer="0" w:header="0"/>
        </w:sectPr>
      </w:pPr>
    </w:p>
    <w:bookmarkStart w:id="389" w:name="page390"/>
    <w:bookmarkEnd w:id="389"/>
    <w:p>
      <w:pPr>
        <w:ind w:left="440" w:hanging="350"/>
        <w:spacing w:after="0"/>
        <w:tabs>
          <w:tab w:leader="none" w:pos="44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provided herein:</w:t>
      </w:r>
    </w:p>
    <w:p>
      <w:pPr>
        <w:spacing w:after="0" w:line="172" w:lineRule="exact"/>
        <w:rPr>
          <w:rFonts w:ascii="Courier New" w:cs="Courier New" w:eastAsia="Courier New" w:hAnsi="Courier New"/>
          <w:sz w:val="14"/>
          <w:szCs w:val="14"/>
          <w:color w:val="auto"/>
        </w:rPr>
      </w:pPr>
    </w:p>
    <w:p>
      <w:pPr>
        <w:ind w:left="80" w:right="3519" w:firstLine="354"/>
        <w:spacing w:after="0" w:line="375" w:lineRule="auto"/>
        <w:tabs>
          <w:tab w:leader="none" w:pos="769"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 conflict of interest exists or arises between any Covered Persons; or</w:t>
      </w:r>
    </w:p>
    <w:p>
      <w:pPr>
        <w:spacing w:after="0" w:line="1" w:lineRule="exact"/>
        <w:rPr>
          <w:rFonts w:ascii="Courier New" w:cs="Courier New" w:eastAsia="Courier New" w:hAnsi="Courier New"/>
          <w:sz w:val="14"/>
          <w:szCs w:val="14"/>
          <w:color w:val="auto"/>
        </w:rPr>
      </w:pPr>
    </w:p>
    <w:p>
      <w:pPr>
        <w:ind w:left="80" w:right="3339" w:firstLine="354"/>
        <w:spacing w:after="0" w:line="259" w:lineRule="auto"/>
        <w:tabs>
          <w:tab w:leader="none" w:pos="855"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this Declaration or any other agreement contemplated herein or therein provides that an Indemnified Person shall act in a manner that is, or provides terms that are, fair and reasonable to the Trust or any Holder of Securities, the Indemnified Person shall resolve such conflict of interest, take such action or provide such terms, considering in each the relative interest of each party (including its own interest) to such conflict, agreement, transaction or situation and the benefits and burdens relating to such interests, any customary or accepted industry practices, and any applicable generally accepted accounting practices or principles. In the absence of bad faith by the Indemnified Person, the resolution, action or term so made, taken or provided by the Indemnified Person shall not constitute a breach of this Declaration or any other agreement contemplated herein or of any duty or obligation of the Indemnified Person at law or in equity or otherwise.</w:t>
      </w:r>
    </w:p>
    <w:p>
      <w:pPr>
        <w:spacing w:after="0" w:line="82" w:lineRule="exact"/>
        <w:rPr>
          <w:rFonts w:ascii="Courier New" w:cs="Courier New" w:eastAsia="Courier New" w:hAnsi="Courier New"/>
          <w:sz w:val="14"/>
          <w:szCs w:val="14"/>
          <w:color w:val="auto"/>
        </w:rPr>
      </w:pPr>
    </w:p>
    <w:p>
      <w:pPr>
        <w:ind w:left="-780" w:right="3339" w:firstLine="870"/>
        <w:spacing w:after="0" w:line="375" w:lineRule="auto"/>
        <w:tabs>
          <w:tab w:leader="none" w:pos="426"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this Declaration an Indemnified Person is permitted or required to make a decision:</w:t>
      </w:r>
    </w:p>
    <w:p>
      <w:pPr>
        <w:spacing w:after="0" w:line="1" w:lineRule="exact"/>
        <w:rPr>
          <w:rFonts w:ascii="Courier New" w:cs="Courier New" w:eastAsia="Courier New" w:hAnsi="Courier New"/>
          <w:sz w:val="14"/>
          <w:szCs w:val="14"/>
          <w:color w:val="auto"/>
        </w:rPr>
      </w:pPr>
    </w:p>
    <w:p>
      <w:pPr>
        <w:ind w:left="80" w:right="3339" w:firstLine="354"/>
        <w:spacing w:after="0" w:line="282" w:lineRule="auto"/>
        <w:tabs>
          <w:tab w:leader="none" w:pos="769"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or under a grant of similar authority, the Indemnified Person shall be entitled to consider such interests and factors as it desires, including its own interests, and shall have no duty or obligation to give any consideration to any interest of or factors affecting the Trust or any other Person; or</w:t>
      </w:r>
    </w:p>
    <w:p>
      <w:pPr>
        <w:spacing w:after="0" w:line="62" w:lineRule="exact"/>
        <w:rPr>
          <w:rFonts w:ascii="Courier New" w:cs="Courier New" w:eastAsia="Courier New" w:hAnsi="Courier New"/>
          <w:sz w:val="14"/>
          <w:szCs w:val="14"/>
          <w:color w:val="auto"/>
        </w:rPr>
      </w:pPr>
    </w:p>
    <w:p>
      <w:pPr>
        <w:ind w:left="80" w:right="3339" w:firstLine="354"/>
        <w:spacing w:after="0" w:line="292" w:lineRule="auto"/>
        <w:tabs>
          <w:tab w:leader="none" w:pos="855"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"good faith" or under another express standard, the Indemnified Person shall act under such express standard and shall not be subject to any other or different standard imposed by this Declaration or by applicable law.</w:t>
      </w:r>
    </w:p>
    <w:p>
      <w:pPr>
        <w:spacing w:after="0" w:line="5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SECTION 10.04.</w:t>
        <w:tab/>
        <w:t>Indemnification.</w:t>
      </w:r>
    </w:p>
    <w:p>
      <w:pPr>
        <w:spacing w:after="0" w:line="173" w:lineRule="exact"/>
        <w:rPr>
          <w:sz w:val="20"/>
          <w:szCs w:val="20"/>
          <w:color w:val="auto"/>
        </w:rPr>
      </w:pPr>
    </w:p>
    <w:p>
      <w:pPr>
        <w:ind w:left="-780" w:right="3519" w:firstLine="870"/>
        <w:spacing w:after="0" w:line="268" w:lineRule="auto"/>
        <w:tabs>
          <w:tab w:leader="none" w:pos="426"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Debenture Issuer shall indemnify, to the full extent permitted by law, any Company Indemnified Person who was or is a party or is threatened to be made a party to any threatened, pending or completed action, suit or proceeding, whether civil, criminal, administrative or investigative (other than an action by or in the right of the Trust) by reason of the fact that he is or was a Company Indemnified Person against expenses (including attorneys' fees), judgments, fines and amounts paid in settlement actually and reasonably incurred</w:t>
      </w:r>
    </w:p>
    <w:p>
      <w:pPr>
        <w:spacing w:after="0" w:line="200" w:lineRule="exact"/>
        <w:rPr>
          <w:sz w:val="20"/>
          <w:szCs w:val="20"/>
          <w:color w:val="auto"/>
        </w:rPr>
      </w:pPr>
    </w:p>
    <w:p>
      <w:pPr>
        <w:spacing w:after="0" w:line="205"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9459"/>
          </w:cols>
          <w:pgMar w:left="1000" w:top="921" w:right="1440" w:bottom="1440" w:gutter="0" w:footer="0" w:header="0"/>
        </w:sectPr>
      </w:pPr>
    </w:p>
    <w:bookmarkStart w:id="390" w:name="page391"/>
    <w:bookmarkEnd w:id="390"/>
    <w:p>
      <w:pPr>
        <w:ind w:right="3339"/>
        <w:spacing w:after="0" w:line="264" w:lineRule="auto"/>
        <w:rPr>
          <w:sz w:val="20"/>
          <w:szCs w:val="20"/>
          <w:color w:val="auto"/>
        </w:rPr>
      </w:pPr>
      <w:r>
        <w:rPr>
          <w:rFonts w:ascii="Courier New" w:cs="Courier New" w:eastAsia="Courier New" w:hAnsi="Courier New"/>
          <w:sz w:val="14"/>
          <w:szCs w:val="14"/>
          <w:color w:val="auto"/>
        </w:rPr>
        <w:t>by him in connection with such action, suit or proceeding if he acted in good faith and in a manner he reasonably believed to be in or not opposed to the best interests of the Trust,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Company Indemnified Person did not act in good faith and in a manner which he reasonably believed to be in or not opposed to the best interests of the Trust, and, with respect to any criminal action or proceeding, had reasonable cause to believe that his conduct was unlawful.</w:t>
      </w:r>
    </w:p>
    <w:p>
      <w:pPr>
        <w:spacing w:after="0" w:line="77" w:lineRule="exact"/>
        <w:rPr>
          <w:sz w:val="20"/>
          <w:szCs w:val="20"/>
          <w:color w:val="auto"/>
        </w:rPr>
      </w:pPr>
    </w:p>
    <w:p>
      <w:pPr>
        <w:ind w:left="860" w:right="3339" w:firstLine="354"/>
        <w:spacing w:after="0" w:line="257" w:lineRule="auto"/>
        <w:tabs>
          <w:tab w:leader="none" w:pos="1635"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shall indemnify, to the full extent permitted by law, any Company Indemnified Person who was or is a party or is threatened to be made a party to any threatened, pending or completed action or suit by or in the right of the Trust to procure a judgment in its favor by reason of the fact that he is or was a Company Indemnified Person against expenses (including attorneys' fees) actually and reasonably incurred by him in connection with the defense or settlement of such action or suit if he acted in good faith and in a manner he reasonably believed to be in or not opposed to the best interests of the Trust and except that no such indemnification shall be made in respect of any claim, issue or matter as to which such Company Indemnified Person shall have been adjudged to be liable to the Trust unless and only to the extent that the Court of Chancery of Delaware or the court in which such action or suit was brought shall determine upon application that, despite the adjudication of liability but in view of all the circumstances of the case, such person is fairly and reasonably entitled to indemnity for such expenses which such Court of Chancery or such other court shall deem proper.</w:t>
      </w:r>
    </w:p>
    <w:p>
      <w:pPr>
        <w:spacing w:after="0" w:line="255" w:lineRule="exact"/>
        <w:rPr>
          <w:rFonts w:ascii="Courier New" w:cs="Courier New" w:eastAsia="Courier New" w:hAnsi="Courier New"/>
          <w:sz w:val="14"/>
          <w:szCs w:val="14"/>
          <w:color w:val="auto"/>
        </w:rPr>
      </w:pPr>
    </w:p>
    <w:p>
      <w:pPr>
        <w:ind w:left="860" w:right="3339" w:firstLine="354"/>
        <w:spacing w:after="0" w:line="266" w:lineRule="auto"/>
        <w:tabs>
          <w:tab w:leader="none" w:pos="1721"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 Company Indemnified Person shall be successful on the merits or otherwise (including dismissal of an action without prejudice or the settlement of an action without admission of liability) in defense of any action, suit or proceeding referred to in paragraphs (i) and (ii) of this Section 10.04(a), or in defense of any claim, issue or matter therein, he shall be indemnified, to the full extent permitted by law, against expenses (including attorneys' fees) actually and reasonably incurred by him in connection therewith.</w:t>
      </w:r>
    </w:p>
    <w:p>
      <w:pPr>
        <w:spacing w:after="0" w:line="250" w:lineRule="exact"/>
        <w:rPr>
          <w:rFonts w:ascii="Courier New" w:cs="Courier New" w:eastAsia="Courier New" w:hAnsi="Courier New"/>
          <w:sz w:val="14"/>
          <w:szCs w:val="14"/>
          <w:color w:val="auto"/>
        </w:rPr>
      </w:pPr>
    </w:p>
    <w:p>
      <w:pPr>
        <w:ind w:left="860" w:right="3519" w:firstLine="354"/>
        <w:spacing w:after="0" w:line="282" w:lineRule="auto"/>
        <w:tabs>
          <w:tab w:leader="none" w:pos="1635"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indemnification under paragraphs (i) and (ii) of this Section 10.04(a) (unless ordered by a court) shall be made by the Debenture Issuer only as authorized in the specific case upon a determination that indemnification of the Company Indemnified Person is</w:t>
      </w:r>
    </w:p>
    <w:p>
      <w:pPr>
        <w:spacing w:after="0" w:line="3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921" w:right="1440" w:bottom="1440" w:gutter="0" w:footer="0" w:header="0"/>
        </w:sectPr>
      </w:pPr>
    </w:p>
    <w:bookmarkStart w:id="391" w:name="page392"/>
    <w:bookmarkEnd w:id="391"/>
    <w:p>
      <w:pPr>
        <w:ind w:left="860" w:right="3339"/>
        <w:spacing w:after="0" w:line="268" w:lineRule="auto"/>
        <w:rPr>
          <w:sz w:val="20"/>
          <w:szCs w:val="20"/>
          <w:color w:val="auto"/>
        </w:rPr>
      </w:pPr>
      <w:r>
        <w:rPr>
          <w:rFonts w:ascii="Courier New" w:cs="Courier New" w:eastAsia="Courier New" w:hAnsi="Courier New"/>
          <w:sz w:val="14"/>
          <w:szCs w:val="14"/>
          <w:color w:val="auto"/>
        </w:rPr>
        <w:t>proper in the circumstances because he has met the applicable standard of conduct set forth in paragraphs (i) and (ii). Such determination shall be made (1) by the Regular Trustees by a majority vote of a quorum consisting of such Regular Trustees who were not parties to such action, suit or proceeding, (2) if such a quorum is not obtainable, or, even if obtainable, if a quorum of disinterested Regular Trustees so directs, by independent legal counsel in a written opinion, or (3) by the Common Security Holder of the Trust.</w:t>
      </w:r>
    </w:p>
    <w:p>
      <w:pPr>
        <w:spacing w:after="0" w:line="74" w:lineRule="exact"/>
        <w:rPr>
          <w:sz w:val="20"/>
          <w:szCs w:val="20"/>
          <w:color w:val="auto"/>
        </w:rPr>
      </w:pPr>
    </w:p>
    <w:p>
      <w:pPr>
        <w:ind w:left="860" w:right="3339" w:firstLine="354"/>
        <w:spacing w:after="0" w:line="266" w:lineRule="auto"/>
        <w:tabs>
          <w:tab w:leader="none" w:pos="1549"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(including attorneys' fees) incurred by a Company Indemnified Person in defending a civil, criminal, administrative or investigative action, suit or proceeding referred to in paragraphs (i) and (ii) of this Section 10.04(a) shall be paid by the Debenture Issuer in advance of the final disposition of such action, suit or proceeding upon receipt of an undertaking by or on behalf of such Company Indemnified Person to repay such amount if it shall ultimately be determined that he is not entitled to be indemnified by the Debenture Issuer as authorized in this Section 10.04(a).</w:t>
      </w:r>
    </w:p>
    <w:p>
      <w:pPr>
        <w:spacing w:after="0" w:line="74" w:lineRule="exact"/>
        <w:rPr>
          <w:sz w:val="20"/>
          <w:szCs w:val="20"/>
          <w:color w:val="auto"/>
        </w:rPr>
      </w:pPr>
    </w:p>
    <w:p>
      <w:pPr>
        <w:ind w:right="3339" w:firstLine="775"/>
        <w:spacing w:after="0" w:line="259" w:lineRule="auto"/>
        <w:rPr>
          <w:sz w:val="20"/>
          <w:szCs w:val="20"/>
          <w:color w:val="auto"/>
        </w:rPr>
      </w:pPr>
      <w:r>
        <w:rPr>
          <w:rFonts w:ascii="Courier New" w:cs="Courier New" w:eastAsia="Courier New" w:hAnsi="Courier New"/>
          <w:sz w:val="14"/>
          <w:szCs w:val="14"/>
          <w:color w:val="auto"/>
        </w:rPr>
        <w:t>Notwithstanding the foregoing, no advance shall be made by the Debenture Issuer if a determination is reasonably and promptly made (i) by the Regular Trustees by a majority vote of a quorum of disinterested Regular Trustees, (ii) if such a quorum is not obtainable, or, even if obtainable, if a quorum of disinterested Regular Trustees so directs, by independent legal counsel in a written opinion or (iii) the Common Security Holder of the Trust, that, based upon the facts known to the Regular Trustees, counsel or the Common Security Holder at the time such determination is made, such Company Indemnified Person acted in bad faith or in a manner that such person did not believe to be in or not opposed to the best interests of the Trust, or, with respect to any criminal proceeding, that such Company Indemnified Person believed or had reasonable cause to believe his conduct was unlawful. In no event shall any advance be made in instances where the Regular Trustees, independent legal counsel or Common Security Holder reasonably determine that such person deliberately breached his duty to the Trust or its Common or Preferred Security Holders.</w:t>
      </w:r>
    </w:p>
    <w:p>
      <w:pPr>
        <w:spacing w:after="0" w:line="249" w:lineRule="exact"/>
        <w:rPr>
          <w:sz w:val="20"/>
          <w:szCs w:val="20"/>
          <w:color w:val="auto"/>
        </w:rPr>
      </w:pPr>
    </w:p>
    <w:p>
      <w:pPr>
        <w:ind w:left="860" w:right="3339" w:firstLine="354"/>
        <w:spacing w:after="0" w:line="266" w:lineRule="auto"/>
        <w:tabs>
          <w:tab w:leader="none" w:pos="1635"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expenses provided by, or granted pursuant to, the other paragraphs of this Section 10.04(a) shall not be deemed exclusive of any other rights to which those seeking indemnification and advancement of expenses may be entitled under any agreement, vote of stockholders or disinterested directors of the Debenture Issuer or Preferred Security Holders of the Trust or otherwise, both as to action in his official capacity and as to action in another capacity while holding such office. All rights to indemnification under this Section</w:t>
      </w:r>
    </w:p>
    <w:p>
      <w:pPr>
        <w:spacing w:after="0" w:line="200" w:lineRule="exact"/>
        <w:rPr>
          <w:sz w:val="20"/>
          <w:szCs w:val="20"/>
          <w:color w:val="auto"/>
        </w:rPr>
      </w:pPr>
    </w:p>
    <w:p>
      <w:pPr>
        <w:spacing w:after="0" w:line="2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921" w:right="1440" w:bottom="1440" w:gutter="0" w:footer="0" w:header="0"/>
        </w:sectPr>
      </w:pPr>
    </w:p>
    <w:bookmarkStart w:id="392" w:name="page393"/>
    <w:bookmarkEnd w:id="392"/>
    <w:p>
      <w:pPr>
        <w:ind w:right="3519"/>
        <w:spacing w:after="0" w:line="282" w:lineRule="auto"/>
        <w:rPr>
          <w:sz w:val="20"/>
          <w:szCs w:val="20"/>
          <w:color w:val="auto"/>
        </w:rPr>
      </w:pPr>
      <w:r>
        <w:rPr>
          <w:rFonts w:ascii="Courier New" w:cs="Courier New" w:eastAsia="Courier New" w:hAnsi="Courier New"/>
          <w:sz w:val="14"/>
          <w:szCs w:val="14"/>
          <w:color w:val="auto"/>
        </w:rPr>
        <w:t>10.04(a) shall be deemed to be provided by a contract between the Debenture Issuer and each Company Indemnified Person who serves in such capacity at any time while this Section 10.04(a) is in effect. Any repeal or modification of this Section 10.04(a) shall not affect any rights or obligations then existing.</w:t>
      </w:r>
    </w:p>
    <w:p>
      <w:pPr>
        <w:spacing w:after="0" w:line="62" w:lineRule="exact"/>
        <w:rPr>
          <w:sz w:val="20"/>
          <w:szCs w:val="20"/>
          <w:color w:val="auto"/>
        </w:rPr>
      </w:pPr>
    </w:p>
    <w:p>
      <w:pPr>
        <w:ind w:right="3339" w:firstLine="354"/>
        <w:spacing w:after="0" w:line="275" w:lineRule="auto"/>
        <w:tabs>
          <w:tab w:leader="none" w:pos="861"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or the Trust may purchase and maintain insurance on behalf of any person who is or was a Company Indemnified Person against any liability asserted against him and incurred by him in any such capacity, or arising out of his status as such, whether or not the Debenture Issuer would have the power to indemnify him against such liability under the provisions of this Section 10.04(a).</w:t>
      </w:r>
    </w:p>
    <w:p>
      <w:pPr>
        <w:spacing w:after="0" w:line="69" w:lineRule="exact"/>
        <w:rPr>
          <w:rFonts w:ascii="Courier New" w:cs="Courier New" w:eastAsia="Courier New" w:hAnsi="Courier New"/>
          <w:sz w:val="14"/>
          <w:szCs w:val="14"/>
          <w:color w:val="auto"/>
        </w:rPr>
      </w:pPr>
    </w:p>
    <w:p>
      <w:pPr>
        <w:ind w:right="3339" w:firstLine="354"/>
        <w:spacing w:after="0" w:line="263" w:lineRule="auto"/>
        <w:tabs>
          <w:tab w:leader="none" w:pos="948"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10.04(a), references to "the Trust" shall include, in addition to the resulting or surviving entity, any constituent entity (including any constituent of a constituent) absorbed in a consolidation or merger, so that any person who is or was a director, trustee, officer or employee of such constituent entity, or is or was serving at the request of such constituent entity as a director, trustee, officer, employee or agent of another entity, shall stand in the same position under the provisions of this Section 10.04(a) with respect to the resulting or surviving entity as he would have with respect to such constituent entity if its separate existence had continued.</w:t>
      </w:r>
    </w:p>
    <w:p>
      <w:pPr>
        <w:spacing w:after="0" w:line="75" w:lineRule="exact"/>
        <w:rPr>
          <w:rFonts w:ascii="Courier New" w:cs="Courier New" w:eastAsia="Courier New" w:hAnsi="Courier New"/>
          <w:sz w:val="14"/>
          <w:szCs w:val="14"/>
          <w:color w:val="auto"/>
        </w:rPr>
      </w:pPr>
    </w:p>
    <w:p>
      <w:pPr>
        <w:ind w:right="3419" w:firstLine="354"/>
        <w:spacing w:after="0" w:line="282" w:lineRule="auto"/>
        <w:tabs>
          <w:tab w:leader="none" w:pos="775"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expenses provided by, or granted pursuant to, this Section 10.04(a) shall, unless otherwise provided when authorized or ratified, continue as to a person who has ceased to be a Company Indemnified Person and shall inure to the benefit of the heirs, executors and administrators of such a person.</w:t>
      </w:r>
    </w:p>
    <w:p>
      <w:pPr>
        <w:spacing w:after="0" w:line="62" w:lineRule="exact"/>
        <w:rPr>
          <w:rFonts w:ascii="Courier New" w:cs="Courier New" w:eastAsia="Courier New" w:hAnsi="Courier New"/>
          <w:sz w:val="14"/>
          <w:szCs w:val="14"/>
          <w:color w:val="auto"/>
        </w:rPr>
      </w:pPr>
    </w:p>
    <w:p>
      <w:pPr>
        <w:ind w:left="-860" w:right="3339" w:firstLine="870"/>
        <w:spacing w:after="0" w:line="261" w:lineRule="auto"/>
        <w:tabs>
          <w:tab w:leader="none" w:pos="346"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agrees to indemnify the (i) Institutional Trustee, (ii) the Delaware Trustee, (iii) any Affiliate of the Institutional Trustee and the Delaware Trustee, and (iv) any officers, directors, shareholders, members, partners, employees, representatives, custodians, nominees or agents of the Institutional Trustee and the Delaware Trustee (each of the Persons in (i) through (iv) being referred to as a "Fiduciary Indemnified Person") for, and to hold each Fiduciary Indemnified Person harmless against, any loss, liability or expense incurred without negligence or bad faith on its part, arising out of or in connection with the acceptance or administration or the trust or trusts hereunder, including the costs and expenses (including reasonable legal fees and expenses) of defending itself against or investigating any claim or liability in connection with the exercise or performance of any of its powers or duties hereunder. The</w:t>
      </w:r>
    </w:p>
    <w:p>
      <w:pPr>
        <w:spacing w:after="0" w:line="200" w:lineRule="exact"/>
        <w:rPr>
          <w:sz w:val="20"/>
          <w:szCs w:val="20"/>
          <w:color w:val="auto"/>
        </w:rPr>
      </w:pPr>
    </w:p>
    <w:p>
      <w:pPr>
        <w:spacing w:after="0" w:line="38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9379"/>
          </w:cols>
          <w:pgMar w:left="1080" w:top="920" w:right="1440" w:bottom="1440" w:gutter="0" w:footer="0" w:header="0"/>
        </w:sectPr>
      </w:pPr>
    </w:p>
    <w:bookmarkStart w:id="393" w:name="page394"/>
    <w:bookmarkEnd w:id="393"/>
    <w:p>
      <w:pPr>
        <w:ind w:right="3419"/>
        <w:spacing w:after="0" w:line="375" w:lineRule="auto"/>
        <w:rPr>
          <w:sz w:val="20"/>
          <w:szCs w:val="20"/>
          <w:color w:val="auto"/>
        </w:rPr>
      </w:pPr>
      <w:r>
        <w:rPr>
          <w:rFonts w:ascii="Courier New" w:cs="Courier New" w:eastAsia="Courier New" w:hAnsi="Courier New"/>
          <w:sz w:val="14"/>
          <w:szCs w:val="14"/>
          <w:color w:val="auto"/>
        </w:rPr>
        <w:t>obligation to indemnify as set forth in this Section 10.04(b) shall survive the satisfaction and discharge of this Declaration.</w:t>
      </w:r>
    </w:p>
    <w:p>
      <w:pPr>
        <w:spacing w:after="0" w:line="1"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10.05.</w:t>
        <w:tab/>
        <w:t>Outside Businesses.</w:t>
      </w:r>
    </w:p>
    <w:p>
      <w:pPr>
        <w:spacing w:after="0" w:line="173" w:lineRule="exact"/>
        <w:rPr>
          <w:sz w:val="20"/>
          <w:szCs w:val="20"/>
          <w:color w:val="auto"/>
        </w:rPr>
      </w:pPr>
    </w:p>
    <w:p>
      <w:pPr>
        <w:ind w:right="3339" w:firstLine="775"/>
        <w:spacing w:after="0" w:line="257" w:lineRule="auto"/>
        <w:rPr>
          <w:sz w:val="20"/>
          <w:szCs w:val="20"/>
          <w:color w:val="auto"/>
        </w:rPr>
      </w:pPr>
      <w:r>
        <w:rPr>
          <w:rFonts w:ascii="Courier New" w:cs="Courier New" w:eastAsia="Courier New" w:hAnsi="Courier New"/>
          <w:sz w:val="14"/>
          <w:szCs w:val="14"/>
          <w:color w:val="auto"/>
        </w:rPr>
        <w:t>Any Covered Person, the Sponsor, the Delaware Trustee and the Institutional Trustee may engage in or possess an interest in other business ventures of any nature or description, independently or with others, similar or dissimilar to the business of the Trust, and the Trust and the Holders of Securities shall have no rights by virtue of this Declaration in and to such independent ventures or the income or profits derived therefrom, and the pursuit of any such venture, even if competitive with the business of the Trust, shall not be deemed wrongful or improper. No Covered Person, the Sponsor, the Delaware Trustee, or the Institutional Trustee shall be obligated to present any particular investment or other opportunity to the Trust even if such opportunity is of a character that, if presented to the Trust, could be taken by the Trust, and any Covered Person, the Sponsor, the Delaware Trustee and the Institutional Trustee shall have the right to take for its own account (individually or as a partner or fiduciary) or to recommend to others any such particular investment or other opportunity. Any Covered Person, the Delaware Trustee and the Institutional Trustee may engage or be interested in any financial or other transaction with the Sponsor or any Affiliate of the Sponsor, or may act as depositary for, trustee or agent for, or act on any committee or body of holders of, securities or other obligations of the Sponsor or its Affiliates.</w:t>
      </w:r>
    </w:p>
    <w:p>
      <w:pPr>
        <w:spacing w:after="0" w:line="8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11</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ACCOUNTING</w:t>
      </w:r>
    </w:p>
    <w:p>
      <w:pPr>
        <w:spacing w:after="0" w:line="147"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11.01.</w:t>
        <w:tab/>
        <w:t>Fiscal Year.</w:t>
      </w:r>
    </w:p>
    <w:p>
      <w:pPr>
        <w:spacing w:after="0" w:line="173" w:lineRule="exact"/>
        <w:rPr>
          <w:sz w:val="20"/>
          <w:szCs w:val="20"/>
          <w:color w:val="auto"/>
        </w:rPr>
      </w:pPr>
    </w:p>
    <w:p>
      <w:pPr>
        <w:ind w:right="3779" w:firstLine="775"/>
        <w:spacing w:after="0" w:line="375" w:lineRule="auto"/>
        <w:rPr>
          <w:sz w:val="20"/>
          <w:szCs w:val="20"/>
          <w:color w:val="auto"/>
        </w:rPr>
      </w:pPr>
      <w:r>
        <w:rPr>
          <w:rFonts w:ascii="Courier New" w:cs="Courier New" w:eastAsia="Courier New" w:hAnsi="Courier New"/>
          <w:sz w:val="14"/>
          <w:szCs w:val="14"/>
          <w:color w:val="auto"/>
        </w:rPr>
        <w:t>The fiscal year ("Fiscal Year") of the Trust shall be the calendar year, or such other year as is required by the Code.</w:t>
      </w:r>
    </w:p>
    <w:p>
      <w:pPr>
        <w:spacing w:after="0" w:line="1"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11.02.</w:t>
        <w:tab/>
        <w:t>Certain Accounting Matters.</w:t>
      </w:r>
    </w:p>
    <w:p>
      <w:pPr>
        <w:spacing w:after="0" w:line="173" w:lineRule="exact"/>
        <w:rPr>
          <w:sz w:val="20"/>
          <w:szCs w:val="20"/>
          <w:color w:val="auto"/>
        </w:rPr>
      </w:pPr>
    </w:p>
    <w:p>
      <w:pPr>
        <w:ind w:right="3339" w:firstLine="870"/>
        <w:spacing w:after="0" w:line="275" w:lineRule="auto"/>
        <w:tabs>
          <w:tab w:leader="none" w:pos="1206"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during the existence of the Trust, the Regular Trustees shall keep, or cause to be kept, full books of account, records and supporting documents, which shall reflect in reasonable detail, each transaction of the Trust. The books of account shall be maintained on the accrual method of accounting, in accordance with generally accepted accounting principles, consistently applied.</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921" w:right="1440" w:bottom="1440" w:gutter="0" w:footer="0" w:header="0"/>
        </w:sectPr>
      </w:pPr>
    </w:p>
    <w:bookmarkStart w:id="394" w:name="page395"/>
    <w:bookmarkEnd w:id="394"/>
    <w:p>
      <w:pPr>
        <w:ind w:right="3419"/>
        <w:spacing w:after="0" w:line="282" w:lineRule="auto"/>
        <w:rPr>
          <w:sz w:val="20"/>
          <w:szCs w:val="20"/>
          <w:color w:val="auto"/>
        </w:rPr>
      </w:pPr>
      <w:r>
        <w:rPr>
          <w:rFonts w:ascii="Courier New" w:cs="Courier New" w:eastAsia="Courier New" w:hAnsi="Courier New"/>
          <w:sz w:val="14"/>
          <w:szCs w:val="14"/>
          <w:color w:val="auto"/>
        </w:rPr>
        <w:t>The Trust shall use the accrual method of accounting for United States federal income tax purposes. The books of account and the records of the Trust shall be examined by and reported upon as of the end of each Fiscal Year of the Trust by a firm of independent certified public accountants selected by the Regular Trustees.</w:t>
      </w:r>
    </w:p>
    <w:p>
      <w:pPr>
        <w:spacing w:after="0" w:line="62" w:lineRule="exact"/>
        <w:rPr>
          <w:sz w:val="20"/>
          <w:szCs w:val="20"/>
          <w:color w:val="auto"/>
        </w:rPr>
      </w:pPr>
    </w:p>
    <w:p>
      <w:pPr>
        <w:jc w:val="both"/>
        <w:ind w:right="3339" w:firstLine="870"/>
        <w:spacing w:after="0" w:line="282" w:lineRule="auto"/>
        <w:tabs>
          <w:tab w:leader="none" w:pos="1206"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Regular Trustees shall cause to be prepared and delivered to each of the Holders of Securities, within 90 days after the end of each Fiscal Year of the Trust, annual financial statements of the Trust, including a balance sheet of the Trust as of the end of such Fiscal Year, and the related statements of income or loss.</w:t>
      </w:r>
    </w:p>
    <w:p>
      <w:pPr>
        <w:spacing w:after="0" w:line="62" w:lineRule="exact"/>
        <w:rPr>
          <w:rFonts w:ascii="Courier New" w:cs="Courier New" w:eastAsia="Courier New" w:hAnsi="Courier New"/>
          <w:sz w:val="14"/>
          <w:szCs w:val="14"/>
          <w:color w:val="auto"/>
        </w:rPr>
      </w:pPr>
    </w:p>
    <w:p>
      <w:pPr>
        <w:ind w:right="3339" w:firstLine="870"/>
        <w:spacing w:after="0" w:line="269" w:lineRule="auto"/>
        <w:tabs>
          <w:tab w:leader="none" w:pos="1206"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Regular Trustees shall cause to be duly prepared and delivered to each of the Holders of Securities, any annual United States federal income tax information statement, required by the Code, containing such information with regard to the Securities held by each Holder as is required by the Code and the Treasury Regulations. Notwithstanding any right under the Code to deliver any such statement at a later date, the Regular Trustees shall endeavor to deliver all such statements within 30 days after the end of each Fiscal Year of the Trust.</w:t>
      </w:r>
    </w:p>
    <w:p>
      <w:pPr>
        <w:spacing w:after="0" w:line="246" w:lineRule="exact"/>
        <w:rPr>
          <w:rFonts w:ascii="Courier New" w:cs="Courier New" w:eastAsia="Courier New" w:hAnsi="Courier New"/>
          <w:sz w:val="14"/>
          <w:szCs w:val="14"/>
          <w:color w:val="auto"/>
        </w:rPr>
      </w:pPr>
    </w:p>
    <w:p>
      <w:pPr>
        <w:ind w:right="3419" w:firstLine="870"/>
        <w:spacing w:after="0" w:line="275" w:lineRule="auto"/>
        <w:tabs>
          <w:tab w:leader="none" w:pos="1206"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Regular Trustees shall cause to be duly prepared and filed with the appropriate taxing authority, an annual United States federal income tax return, on a Form 1041 or such other form required by United States federal income tax law, and any other annual income tax returns required to be filed by the Regular Trustees on behalf of the Trust with any state or local taxing authority.</w:t>
      </w:r>
    </w:p>
    <w:p>
      <w:pPr>
        <w:spacing w:after="0" w:line="69"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11.03.</w:t>
        <w:tab/>
        <w:t>Banking.</w:t>
      </w:r>
    </w:p>
    <w:p>
      <w:pPr>
        <w:spacing w:after="0" w:line="173"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The Trust shall maintain one or more bank accounts in the name and for the sole benefit of the Trust; provided, however, that all payments of funds in respect of the Debentures held by the Institutional Trustee shall be made directly to the Institutional Trustee Account and no other funds of the Trust shall be deposited in the Institutional Trustee Account. The sole signatories for such accounts shall be designated by the Regular Trustees; provided, however, that the Institutional Trustee shall designate the signatories for the Institutional Trustee Account.</w:t>
      </w:r>
    </w:p>
    <w:p>
      <w:pPr>
        <w:spacing w:after="0" w:line="74"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11.04.</w:t>
        <w:tab/>
        <w:t>Withholding.</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The Trust and the Regular Trustees shall comply with all withholding requirements under United States federal, state and local law. The Trust shall request, and the Holders shall provide to the Trust, such forms or certificates as are necessary to establish an exemption from withholding with respect to each</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921" w:right="1440" w:bottom="1440" w:gutter="0" w:footer="0" w:header="0"/>
        </w:sectPr>
      </w:pPr>
    </w:p>
    <w:bookmarkStart w:id="395" w:name="page396"/>
    <w:bookmarkEnd w:id="395"/>
    <w:p>
      <w:pPr>
        <w:ind w:right="3339"/>
        <w:spacing w:after="0" w:line="261" w:lineRule="auto"/>
        <w:rPr>
          <w:sz w:val="20"/>
          <w:szCs w:val="20"/>
          <w:color w:val="auto"/>
        </w:rPr>
      </w:pPr>
      <w:r>
        <w:rPr>
          <w:rFonts w:ascii="Courier New" w:cs="Courier New" w:eastAsia="Courier New" w:hAnsi="Courier New"/>
          <w:sz w:val="14"/>
          <w:szCs w:val="14"/>
          <w:color w:val="auto"/>
        </w:rPr>
        <w:t>Holder, and any representations and forms as shall reasonably be requested by the Trust to assist it in determining the extent of, and in fulfilling, its withholding obligations. The Regular Trustees shall file required forms with applicable jurisdictions and, unless an exemption from withholding is properly established by a Holder, shall remit amounts withheld with respect to the Holder to applicable jurisdictions. To the extent that the Trust is required to withhold and pay over any amounts to any authority with respect to distributions or allocations to any Holder, the amount withheld shall be deemed to be a distribution in the amount of the withholding to the Holder. In the event of any claimed over withholding, Holders shall be limited to an action against the applicable jurisdiction. If the amount required to be withheld was not withheld from actual Distributions made, the Trust may reduce subsequent Distributions by the amount of such withholding.</w:t>
      </w:r>
    </w:p>
    <w:p>
      <w:pPr>
        <w:spacing w:after="0" w:line="7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12</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AMENDMENTS AND MEETINGS</w:t>
      </w:r>
    </w:p>
    <w:p>
      <w:pPr>
        <w:spacing w:after="0" w:line="147"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12.01.</w:t>
        <w:tab/>
        <w:t>Amendments.</w:t>
      </w:r>
    </w:p>
    <w:p>
      <w:pPr>
        <w:spacing w:after="0" w:line="173" w:lineRule="exact"/>
        <w:rPr>
          <w:sz w:val="20"/>
          <w:szCs w:val="20"/>
          <w:color w:val="auto"/>
        </w:rPr>
      </w:pPr>
    </w:p>
    <w:p>
      <w:pPr>
        <w:ind w:right="3599" w:firstLine="870"/>
        <w:spacing w:after="0" w:line="313" w:lineRule="auto"/>
        <w:tabs>
          <w:tab w:leader="none" w:pos="1206"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Declaration or by any applicable terms of the Securities, this Declaration may only be amended by a written instrument approved and executed by:</w:t>
      </w:r>
    </w:p>
    <w:p>
      <w:pPr>
        <w:spacing w:after="0" w:line="42" w:lineRule="exact"/>
        <w:rPr>
          <w:rFonts w:ascii="Courier New" w:cs="Courier New" w:eastAsia="Courier New" w:hAnsi="Courier New"/>
          <w:sz w:val="14"/>
          <w:szCs w:val="14"/>
          <w:color w:val="auto"/>
        </w:rPr>
      </w:pPr>
    </w:p>
    <w:p>
      <w:pPr>
        <w:ind w:left="860" w:right="3519" w:firstLine="354"/>
        <w:spacing w:after="0" w:line="375" w:lineRule="auto"/>
        <w:tabs>
          <w:tab w:leader="none" w:pos="1549"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Regular Trustees (or, if there are more than two Regular Trustees a majority of the Regular Trustees);</w:t>
      </w:r>
    </w:p>
    <w:p>
      <w:pPr>
        <w:spacing w:after="0" w:line="1" w:lineRule="exact"/>
        <w:rPr>
          <w:rFonts w:ascii="Courier New" w:cs="Courier New" w:eastAsia="Courier New" w:hAnsi="Courier New"/>
          <w:sz w:val="14"/>
          <w:szCs w:val="14"/>
          <w:color w:val="auto"/>
        </w:rPr>
      </w:pPr>
    </w:p>
    <w:p>
      <w:pPr>
        <w:ind w:left="860" w:right="4119" w:firstLine="354"/>
        <w:spacing w:after="0" w:line="313" w:lineRule="auto"/>
        <w:tabs>
          <w:tab w:leader="none" w:pos="1635"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amendment affects the rights, powers, duties, obligations or immunities of the Institutional Trustee, the Institutional Trustee; and</w:t>
      </w:r>
    </w:p>
    <w:p>
      <w:pPr>
        <w:spacing w:after="0" w:line="42" w:lineRule="exact"/>
        <w:rPr>
          <w:rFonts w:ascii="Courier New" w:cs="Courier New" w:eastAsia="Courier New" w:hAnsi="Courier New"/>
          <w:sz w:val="14"/>
          <w:szCs w:val="14"/>
          <w:color w:val="auto"/>
        </w:rPr>
      </w:pPr>
    </w:p>
    <w:p>
      <w:pPr>
        <w:ind w:left="860" w:right="3939" w:firstLine="354"/>
        <w:spacing w:after="0" w:line="313" w:lineRule="auto"/>
        <w:tabs>
          <w:tab w:leader="none" w:pos="1721"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amendment affects the rights, powers, duties, obligations or immunities of the Delaware Trustee, the Delaware Trustee.</w:t>
      </w:r>
    </w:p>
    <w:p>
      <w:pPr>
        <w:spacing w:after="0" w:line="42" w:lineRule="exact"/>
        <w:rPr>
          <w:rFonts w:ascii="Courier New" w:cs="Courier New" w:eastAsia="Courier New" w:hAnsi="Courier New"/>
          <w:sz w:val="14"/>
          <w:szCs w:val="14"/>
          <w:color w:val="auto"/>
        </w:rPr>
      </w:pPr>
    </w:p>
    <w:p>
      <w:pPr>
        <w:ind w:right="3339" w:firstLine="870"/>
        <w:spacing w:after="0" w:line="375" w:lineRule="auto"/>
        <w:tabs>
          <w:tab w:leader="none" w:pos="1206"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shall be made, and any such purported amendment shall be void and ineffective:</w:t>
      </w:r>
    </w:p>
    <w:p>
      <w:pPr>
        <w:spacing w:after="0" w:line="1" w:lineRule="exact"/>
        <w:rPr>
          <w:rFonts w:ascii="Courier New" w:cs="Courier New" w:eastAsia="Courier New" w:hAnsi="Courier New"/>
          <w:sz w:val="14"/>
          <w:szCs w:val="14"/>
          <w:color w:val="auto"/>
        </w:rPr>
      </w:pPr>
    </w:p>
    <w:p>
      <w:pPr>
        <w:ind w:left="860" w:right="3339" w:firstLine="354"/>
        <w:spacing w:after="0" w:line="292" w:lineRule="auto"/>
        <w:tabs>
          <w:tab w:leader="none" w:pos="1549"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in the case of any proposed amendment, the Institutional Trustee shall have first received an Officers' Certificate from each of the Trust and the Sponsor that such amendment is permitted by,</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921" w:right="1440" w:bottom="1440" w:gutter="0" w:footer="0" w:header="0"/>
        </w:sectPr>
      </w:pPr>
    </w:p>
    <w:bookmarkStart w:id="396" w:name="page397"/>
    <w:bookmarkEnd w:id="396"/>
    <w:p>
      <w:pPr>
        <w:ind w:right="3419"/>
        <w:spacing w:after="0" w:line="375" w:lineRule="auto"/>
        <w:rPr>
          <w:sz w:val="20"/>
          <w:szCs w:val="20"/>
          <w:color w:val="auto"/>
        </w:rPr>
      </w:pPr>
      <w:r>
        <w:rPr>
          <w:rFonts w:ascii="Courier New" w:cs="Courier New" w:eastAsia="Courier New" w:hAnsi="Courier New"/>
          <w:sz w:val="14"/>
          <w:szCs w:val="14"/>
          <w:color w:val="auto"/>
        </w:rPr>
        <w:t>and conforms to, the terms of this Declaration (including the terms of the Securities);</w:t>
      </w:r>
    </w:p>
    <w:p>
      <w:pPr>
        <w:spacing w:after="0" w:line="1" w:lineRule="exact"/>
        <w:rPr>
          <w:sz w:val="20"/>
          <w:szCs w:val="20"/>
          <w:color w:val="auto"/>
        </w:rPr>
      </w:pPr>
    </w:p>
    <w:p>
      <w:pPr>
        <w:ind w:left="80" w:right="3519" w:firstLine="354"/>
        <w:spacing w:after="0" w:line="292" w:lineRule="auto"/>
        <w:tabs>
          <w:tab w:leader="none" w:pos="855"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in the case of any proposed amendment which affects the rights, powers, duties, obligations or immunities of the Institutional Trustee, the Institutional Trustee shall have first received:</w:t>
      </w:r>
    </w:p>
    <w:p>
      <w:pPr>
        <w:spacing w:after="0" w:line="56" w:lineRule="exact"/>
        <w:rPr>
          <w:rFonts w:ascii="Courier New" w:cs="Courier New" w:eastAsia="Courier New" w:hAnsi="Courier New"/>
          <w:sz w:val="14"/>
          <w:szCs w:val="14"/>
          <w:color w:val="auto"/>
        </w:rPr>
      </w:pPr>
    </w:p>
    <w:p>
      <w:pPr>
        <w:ind w:left="780" w:right="3419" w:firstLine="429"/>
        <w:spacing w:after="0" w:line="292" w:lineRule="auto"/>
        <w:tabs>
          <w:tab w:leader="none" w:pos="1555" w:val="left"/>
        </w:tabs>
        <w:numPr>
          <w:ilvl w:val="2"/>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Certificate from each of the Trust and the Sponsor that such amendment is permitted by, and conforms to, the terms of this Declaration (including the terms of the Securities); and</w:t>
      </w:r>
    </w:p>
    <w:p>
      <w:pPr>
        <w:spacing w:after="0" w:line="56" w:lineRule="exact"/>
        <w:rPr>
          <w:rFonts w:ascii="Courier New" w:cs="Courier New" w:eastAsia="Courier New" w:hAnsi="Courier New"/>
          <w:sz w:val="14"/>
          <w:szCs w:val="14"/>
          <w:color w:val="auto"/>
        </w:rPr>
      </w:pPr>
    </w:p>
    <w:p>
      <w:pPr>
        <w:ind w:left="780" w:right="3339" w:firstLine="429"/>
        <w:spacing w:after="0" w:line="292" w:lineRule="auto"/>
        <w:tabs>
          <w:tab w:leader="none" w:pos="1555" w:val="left"/>
        </w:tabs>
        <w:numPr>
          <w:ilvl w:val="2"/>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(who may be counsel to the Sponsor or the Trust) that such amendment is permitted by, and conforms to, the terms of this Declaration (including the terms of the Securities); and</w:t>
      </w:r>
    </w:p>
    <w:p>
      <w:pPr>
        <w:spacing w:after="0" w:line="56" w:lineRule="exact"/>
        <w:rPr>
          <w:rFonts w:ascii="Courier New" w:cs="Courier New" w:eastAsia="Courier New" w:hAnsi="Courier New"/>
          <w:sz w:val="14"/>
          <w:szCs w:val="14"/>
          <w:color w:val="auto"/>
        </w:rPr>
      </w:pPr>
    </w:p>
    <w:p>
      <w:pPr>
        <w:ind w:left="960" w:hanging="526"/>
        <w:spacing w:after="0"/>
        <w:tabs>
          <w:tab w:leader="none" w:pos="96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result of such amendment would be to:</w:t>
      </w:r>
    </w:p>
    <w:p>
      <w:pPr>
        <w:spacing w:after="0" w:line="172" w:lineRule="exact"/>
        <w:rPr>
          <w:rFonts w:ascii="Courier New" w:cs="Courier New" w:eastAsia="Courier New" w:hAnsi="Courier New"/>
          <w:sz w:val="14"/>
          <w:szCs w:val="14"/>
          <w:color w:val="auto"/>
        </w:rPr>
      </w:pPr>
    </w:p>
    <w:p>
      <w:pPr>
        <w:ind w:left="780" w:right="3419" w:firstLine="429"/>
        <w:spacing w:after="0" w:line="313" w:lineRule="auto"/>
        <w:tabs>
          <w:tab w:leader="none" w:pos="1555" w:val="left"/>
        </w:tabs>
        <w:numPr>
          <w:ilvl w:val="2"/>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trust to fail to continue to be classified for purposes of United States federal income taxation as a grantor trust;</w:t>
      </w:r>
    </w:p>
    <w:p>
      <w:pPr>
        <w:spacing w:after="0" w:line="42" w:lineRule="exact"/>
        <w:rPr>
          <w:rFonts w:ascii="Courier New" w:cs="Courier New" w:eastAsia="Courier New" w:hAnsi="Courier New"/>
          <w:sz w:val="14"/>
          <w:szCs w:val="14"/>
          <w:color w:val="auto"/>
        </w:rPr>
      </w:pPr>
    </w:p>
    <w:p>
      <w:pPr>
        <w:ind w:left="780" w:right="3599" w:firstLine="429"/>
        <w:spacing w:after="0" w:line="313" w:lineRule="auto"/>
        <w:tabs>
          <w:tab w:leader="none" w:pos="1555" w:val="left"/>
        </w:tabs>
        <w:numPr>
          <w:ilvl w:val="2"/>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or otherwise adversely affect the powers of the Institutional Trustee in contravention of the Trust Indenture Act; or</w:t>
      </w:r>
    </w:p>
    <w:p>
      <w:pPr>
        <w:spacing w:after="0" w:line="42" w:lineRule="exact"/>
        <w:rPr>
          <w:rFonts w:ascii="Courier New" w:cs="Courier New" w:eastAsia="Courier New" w:hAnsi="Courier New"/>
          <w:sz w:val="14"/>
          <w:szCs w:val="14"/>
          <w:color w:val="auto"/>
        </w:rPr>
      </w:pPr>
    </w:p>
    <w:p>
      <w:pPr>
        <w:ind w:left="780" w:right="3339" w:firstLine="429"/>
        <w:spacing w:after="0" w:line="313" w:lineRule="auto"/>
        <w:tabs>
          <w:tab w:leader="none" w:pos="1555" w:val="left"/>
        </w:tabs>
        <w:numPr>
          <w:ilvl w:val="2"/>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Trust to be deemed to be an Investment Company required to be registered under the Investment Company Act;</w:t>
      </w:r>
    </w:p>
    <w:p>
      <w:pPr>
        <w:spacing w:after="0" w:line="42" w:lineRule="exact"/>
        <w:rPr>
          <w:rFonts w:ascii="Courier New" w:cs="Courier New" w:eastAsia="Courier New" w:hAnsi="Courier New"/>
          <w:sz w:val="14"/>
          <w:szCs w:val="14"/>
          <w:color w:val="auto"/>
        </w:rPr>
      </w:pPr>
    </w:p>
    <w:p>
      <w:pPr>
        <w:ind w:left="-780" w:right="3339" w:firstLine="870"/>
        <w:spacing w:after="0" w:line="292" w:lineRule="auto"/>
        <w:tabs>
          <w:tab w:leader="none" w:pos="426"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time after the Trust has issued any Securities that remain outstanding, any amendment that would adversely affect the rights, privileges or preferences of any Holder of Securities may be effected only with such additional requirements as may be set forth in the terms of such Securities.</w:t>
      </w:r>
    </w:p>
    <w:p>
      <w:pPr>
        <w:spacing w:after="0" w:line="56" w:lineRule="exact"/>
        <w:rPr>
          <w:rFonts w:ascii="Courier New" w:cs="Courier New" w:eastAsia="Courier New" w:hAnsi="Courier New"/>
          <w:sz w:val="14"/>
          <w:szCs w:val="14"/>
          <w:color w:val="auto"/>
        </w:rPr>
      </w:pPr>
    </w:p>
    <w:p>
      <w:pPr>
        <w:ind w:left="-780" w:right="3939" w:firstLine="870"/>
        <w:spacing w:after="0" w:line="375" w:lineRule="auto"/>
        <w:tabs>
          <w:tab w:leader="none" w:pos="426"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9.01(c) and this Section 12.01 shall not be amended without the consent of all of the Holders of the Securities.</w:t>
      </w:r>
    </w:p>
    <w:p>
      <w:pPr>
        <w:spacing w:after="0" w:line="1" w:lineRule="exact"/>
        <w:rPr>
          <w:rFonts w:ascii="Courier New" w:cs="Courier New" w:eastAsia="Courier New" w:hAnsi="Courier New"/>
          <w:sz w:val="14"/>
          <w:szCs w:val="14"/>
          <w:color w:val="auto"/>
        </w:rPr>
      </w:pPr>
    </w:p>
    <w:p>
      <w:pPr>
        <w:ind w:left="-780" w:right="3419" w:firstLine="870"/>
        <w:spacing w:after="0" w:line="375" w:lineRule="auto"/>
        <w:tabs>
          <w:tab w:leader="none" w:pos="426"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4 shall not be amended without the consent of the Holders of a Majority in liquidation amount of the Common Securities.</w:t>
      </w:r>
    </w:p>
    <w:p>
      <w:pPr>
        <w:spacing w:after="0" w:line="1" w:lineRule="exact"/>
        <w:rPr>
          <w:rFonts w:ascii="Courier New" w:cs="Courier New" w:eastAsia="Courier New" w:hAnsi="Courier New"/>
          <w:sz w:val="14"/>
          <w:szCs w:val="14"/>
          <w:color w:val="auto"/>
        </w:rPr>
      </w:pPr>
    </w:p>
    <w:p>
      <w:pPr>
        <w:jc w:val="both"/>
        <w:ind w:left="-780" w:right="3339" w:firstLine="870"/>
        <w:spacing w:after="0" w:line="376" w:lineRule="auto"/>
        <w:tabs>
          <w:tab w:leader="none" w:pos="426"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the holders of the Common Securities under Article 5 to increase or decrease the number of, and appoint and remove Trustees shall not</w:t>
      </w:r>
    </w:p>
    <w:p>
      <w:pPr>
        <w:spacing w:after="0" w:line="33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9459"/>
          </w:cols>
          <w:pgMar w:left="1000" w:top="921" w:right="1440" w:bottom="1440" w:gutter="0" w:footer="0" w:header="0"/>
        </w:sectPr>
      </w:pPr>
    </w:p>
    <w:bookmarkStart w:id="397" w:name="page398"/>
    <w:bookmarkEnd w:id="397"/>
    <w:p>
      <w:pPr>
        <w:ind w:right="3859"/>
        <w:spacing w:after="0" w:line="375" w:lineRule="auto"/>
        <w:rPr>
          <w:sz w:val="20"/>
          <w:szCs w:val="20"/>
          <w:color w:val="auto"/>
        </w:rPr>
      </w:pPr>
      <w:r>
        <w:rPr>
          <w:rFonts w:ascii="Courier New" w:cs="Courier New" w:eastAsia="Courier New" w:hAnsi="Courier New"/>
          <w:sz w:val="14"/>
          <w:szCs w:val="14"/>
          <w:color w:val="auto"/>
        </w:rPr>
        <w:t>be amended without the consent of the Holders of a Majority in liquidation amount of the Common Securities.</w:t>
      </w:r>
    </w:p>
    <w:p>
      <w:pPr>
        <w:spacing w:after="0" w:line="1" w:lineRule="exact"/>
        <w:rPr>
          <w:sz w:val="20"/>
          <w:szCs w:val="20"/>
          <w:color w:val="auto"/>
        </w:rPr>
      </w:pPr>
    </w:p>
    <w:p>
      <w:pPr>
        <w:ind w:right="3419" w:firstLine="870"/>
        <w:spacing w:after="0" w:line="375" w:lineRule="auto"/>
        <w:tabs>
          <w:tab w:leader="none" w:pos="1206"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12.01(c), this Declaration may be amended without the consent of the Holders of the Securities to:</w:t>
      </w:r>
    </w:p>
    <w:p>
      <w:pPr>
        <w:spacing w:after="0" w:line="1" w:lineRule="exact"/>
        <w:rPr>
          <w:rFonts w:ascii="Courier New" w:cs="Courier New" w:eastAsia="Courier New" w:hAnsi="Courier New"/>
          <w:sz w:val="14"/>
          <w:szCs w:val="14"/>
          <w:color w:val="auto"/>
        </w:rPr>
      </w:pPr>
    </w:p>
    <w:p>
      <w:pPr>
        <w:ind w:left="1560" w:hanging="346"/>
        <w:spacing w:after="0"/>
        <w:tabs>
          <w:tab w:leader="none" w:pos="1560" w:val="left"/>
        </w:tabs>
        <w:numPr>
          <w:ilvl w:val="1"/>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cure any ambiguity;</w:t>
      </w:r>
    </w:p>
    <w:p>
      <w:pPr>
        <w:spacing w:after="0" w:line="172" w:lineRule="exact"/>
        <w:rPr>
          <w:rFonts w:ascii="Courier New" w:cs="Courier New" w:eastAsia="Courier New" w:hAnsi="Courier New"/>
          <w:sz w:val="14"/>
          <w:szCs w:val="14"/>
          <w:color w:val="auto"/>
        </w:rPr>
      </w:pPr>
    </w:p>
    <w:p>
      <w:pPr>
        <w:ind w:left="860" w:right="3419" w:firstLine="354"/>
        <w:spacing w:after="0" w:line="313" w:lineRule="auto"/>
        <w:tabs>
          <w:tab w:leader="none" w:pos="1635" w:val="left"/>
        </w:tabs>
        <w:numPr>
          <w:ilvl w:val="1"/>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correct or supplement any provision in this Declaration that may be defective or inconsistent with any other provision of this Declaration;</w:t>
      </w:r>
    </w:p>
    <w:p>
      <w:pPr>
        <w:spacing w:after="0" w:line="42" w:lineRule="exact"/>
        <w:rPr>
          <w:rFonts w:ascii="Courier New" w:cs="Courier New" w:eastAsia="Courier New" w:hAnsi="Courier New"/>
          <w:sz w:val="14"/>
          <w:szCs w:val="14"/>
          <w:color w:val="auto"/>
        </w:rPr>
      </w:pPr>
    </w:p>
    <w:p>
      <w:pPr>
        <w:ind w:left="1740" w:hanging="526"/>
        <w:spacing w:after="0"/>
        <w:tabs>
          <w:tab w:leader="none" w:pos="1740" w:val="left"/>
        </w:tabs>
        <w:numPr>
          <w:ilvl w:val="1"/>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 to the covenants, restrictions or obligations of the</w:t>
      </w:r>
    </w:p>
    <w:p>
      <w:pPr>
        <w:spacing w:after="0" w:line="33"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Sponsor;</w:t>
      </w:r>
    </w:p>
    <w:p>
      <w:pPr>
        <w:spacing w:after="0" w:line="146" w:lineRule="exact"/>
        <w:rPr>
          <w:rFonts w:ascii="Courier New" w:cs="Courier New" w:eastAsia="Courier New" w:hAnsi="Courier New"/>
          <w:sz w:val="14"/>
          <w:szCs w:val="14"/>
          <w:color w:val="auto"/>
        </w:rPr>
      </w:pPr>
    </w:p>
    <w:p>
      <w:pPr>
        <w:ind w:left="860" w:right="3419" w:firstLine="354"/>
        <w:spacing w:after="0" w:line="282" w:lineRule="auto"/>
        <w:tabs>
          <w:tab w:leader="none" w:pos="1635" w:val="left"/>
        </w:tabs>
        <w:numPr>
          <w:ilvl w:val="1"/>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conform to any change in Rule 3a-5 or written change in interpretation or application of Rule 3a-5 by any legislative body, court, government agency or regulatory authority which amendment does not have a material adverse effect on the right, preferences or privileges of the Holders; and</w:t>
      </w:r>
    </w:p>
    <w:p>
      <w:pPr>
        <w:spacing w:after="0" w:line="62" w:lineRule="exact"/>
        <w:rPr>
          <w:rFonts w:ascii="Courier New" w:cs="Courier New" w:eastAsia="Courier New" w:hAnsi="Courier New"/>
          <w:sz w:val="14"/>
          <w:szCs w:val="14"/>
          <w:color w:val="auto"/>
        </w:rPr>
      </w:pPr>
    </w:p>
    <w:p>
      <w:pPr>
        <w:ind w:left="860" w:right="3519" w:firstLine="354"/>
        <w:spacing w:after="0" w:line="375" w:lineRule="auto"/>
        <w:tabs>
          <w:tab w:leader="none" w:pos="1549" w:val="left"/>
        </w:tabs>
        <w:numPr>
          <w:ilvl w:val="1"/>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modify, eliminate and add to any provision of the Amended Declaration to such extent as may be necessary.</w:t>
      </w:r>
    </w:p>
    <w:p>
      <w:pPr>
        <w:spacing w:after="0" w:line="1"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SECTION 12.02. Meetings of the Holders of Securities; Action by Written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w:t>
      </w:r>
    </w:p>
    <w:p>
      <w:pPr>
        <w:spacing w:after="0" w:line="147" w:lineRule="exact"/>
        <w:rPr>
          <w:sz w:val="20"/>
          <w:szCs w:val="20"/>
          <w:color w:val="auto"/>
        </w:rPr>
      </w:pPr>
    </w:p>
    <w:p>
      <w:pPr>
        <w:ind w:right="3339" w:firstLine="870"/>
        <w:spacing w:after="0" w:line="259" w:lineRule="auto"/>
        <w:tabs>
          <w:tab w:leader="none" w:pos="1206"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of the Holders of any class of Securities may be called at any time by the Regular Trustees (or as provided in the terms of the Securities) to consider and act on any matter on which Holders of such class of Securities are entitled to act under the terms of this Declaration, the terms of the Securities or the rules of any stock exchange on which the Preferred Securities are listed or admitted for trading. The Regular Trustees shall call a meeting of the Holders of such class if directed to do so by the Holders of at least 10% in liquidation amount of such class of Securities. Such direction shall be given by delivering to the Regular Trustees one or more calls in a writing stating that the signing Holders of Securities wish to call a meeting and indicating the general or specific purpose for which the meeting is to be called. Any Holders of Securities calling a meeting shall specify in writing the Security Certificates held by the Holders of Securities exercising the right to call a meeting and only those Securities specified shall be counted for purposes of determining whether the required percentage set forth in the second sentence of this paragraph has been met.</w:t>
      </w: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921" w:right="1440" w:bottom="1440" w:gutter="0" w:footer="0" w:header="0"/>
        </w:sectPr>
      </w:pPr>
    </w:p>
    <w:bookmarkStart w:id="398" w:name="page399"/>
    <w:bookmarkEnd w:id="398"/>
    <w:p>
      <w:pPr>
        <w:ind w:left="-870" w:right="3859" w:firstLine="870"/>
        <w:spacing w:after="0" w:line="313" w:lineRule="auto"/>
        <w:tabs>
          <w:tab w:leader="none" w:pos="336"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otherwise provided in the terms of the Securities, the following provisions shall apply to meetings of Holders of Securities:</w:t>
      </w:r>
    </w:p>
    <w:p>
      <w:pPr>
        <w:spacing w:after="0" w:line="42" w:lineRule="exact"/>
        <w:rPr>
          <w:rFonts w:ascii="Courier New" w:cs="Courier New" w:eastAsia="Courier New" w:hAnsi="Courier New"/>
          <w:sz w:val="14"/>
          <w:szCs w:val="14"/>
          <w:color w:val="auto"/>
        </w:rPr>
      </w:pPr>
    </w:p>
    <w:p>
      <w:pPr>
        <w:ind w:left="-10" w:right="3339" w:firstLine="354"/>
        <w:spacing w:after="0" w:line="257" w:lineRule="auto"/>
        <w:tabs>
          <w:tab w:leader="none" w:pos="680"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any such meeting shall be given to all the Holders of Securities having a right to vote thereat at least 7 days and not more than 60 days before the date of such meeting. Whenever a vote, consent or approval of the Holders of Securities is permitted or required under this Declaration or the rules of any stock exchange on which the Preferred Securities are listed or admitted for trading, such vote, consent or approval may be given at a meeting of the Holders of Securities. Any action that may be taken at a meeting of the Holders of Securities may be taken without a meeting if a consent in writing setting forth the action so taken is signed by the Holders of Securities owning not less than the minimum amount of Securities in liquidation amount that would be necessary to authorize or take such action at a meeting at which all Holders of Securities having a right to vote thereon were present and voting. Prompt notice of the taking of action without a meeting shall be given to the Holders of Securities entitled to vote who have not consented in writing. The Regular Trustees may specify that any written ballot submitted to the Security Holder for the purpose of taking any action without a meeting shall be returned to the Trust within the time specified by the Regular Trustees;</w:t>
      </w:r>
    </w:p>
    <w:p>
      <w:pPr>
        <w:spacing w:after="0" w:line="81" w:lineRule="exact"/>
        <w:rPr>
          <w:rFonts w:ascii="Courier New" w:cs="Courier New" w:eastAsia="Courier New" w:hAnsi="Courier New"/>
          <w:sz w:val="14"/>
          <w:szCs w:val="14"/>
          <w:color w:val="auto"/>
        </w:rPr>
      </w:pPr>
    </w:p>
    <w:p>
      <w:pPr>
        <w:ind w:left="-10" w:right="3339" w:firstLine="354"/>
        <w:spacing w:after="0" w:line="262" w:lineRule="auto"/>
        <w:tabs>
          <w:tab w:leader="none" w:pos="766"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a Security may authorize any Person to act for it by proxy on all matters in which a Holder of Securities is entitled to participate, including waiving notice of any meeting, or voting or participating at a meeting. No proxy shall be valid after the expiration of 11 months from the date thereof unless otherwise provided in the proxy. Every proxy shall be revocable at the pleasure of the Holder of Securities executing it. Except as otherwise provided herein, all matters relating to the giving, voting or validity of proxies shall be governed by the General Corporation Law of the State of Delaware relating to proxies, and judicial interpretations thereunder, as if the Trust were a Delaware corporation and the Holders of the Securities were stockholders of a Delaware corporation;</w:t>
      </w:r>
    </w:p>
    <w:p>
      <w:pPr>
        <w:spacing w:after="0" w:line="75" w:lineRule="exact"/>
        <w:rPr>
          <w:rFonts w:ascii="Courier New" w:cs="Courier New" w:eastAsia="Courier New" w:hAnsi="Courier New"/>
          <w:sz w:val="14"/>
          <w:szCs w:val="14"/>
          <w:color w:val="auto"/>
        </w:rPr>
      </w:pPr>
    </w:p>
    <w:p>
      <w:pPr>
        <w:ind w:left="-10" w:right="3679" w:firstLine="354"/>
        <w:spacing w:after="0" w:line="313" w:lineRule="auto"/>
        <w:tabs>
          <w:tab w:leader="none" w:pos="852"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meeting of the Holders of the Securities shall be conducted by the Regular Trustees or by such other Person that the Regular Trustees may designate; and</w:t>
      </w:r>
    </w:p>
    <w:p>
      <w:pPr>
        <w:spacing w:after="0" w:line="42" w:lineRule="exact"/>
        <w:rPr>
          <w:rFonts w:ascii="Courier New" w:cs="Courier New" w:eastAsia="Courier New" w:hAnsi="Courier New"/>
          <w:sz w:val="14"/>
          <w:szCs w:val="14"/>
          <w:color w:val="auto"/>
        </w:rPr>
      </w:pPr>
    </w:p>
    <w:p>
      <w:pPr>
        <w:ind w:left="-10" w:right="3339" w:firstLine="354"/>
        <w:spacing w:after="0" w:line="292" w:lineRule="auto"/>
        <w:tabs>
          <w:tab w:leader="none" w:pos="766"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Business Trust Act, this Declaration, the terms of the Securities, the Trust Indenture Act or the listing rules of any stock exchange on which the Preferred Securities are then listed or trading,</w:t>
      </w:r>
    </w:p>
    <w:p>
      <w:pPr>
        <w:spacing w:after="0" w:line="388"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9370"/>
          </w:cols>
          <w:pgMar w:left="1090" w:top="921" w:right="1440" w:bottom="1440" w:gutter="0" w:footer="0" w:header="0"/>
        </w:sectPr>
      </w:pPr>
    </w:p>
    <w:bookmarkStart w:id="399" w:name="page400"/>
    <w:bookmarkEnd w:id="399"/>
    <w:p>
      <w:pPr>
        <w:ind w:left="860" w:right="3519"/>
        <w:spacing w:after="0" w:line="268" w:lineRule="auto"/>
        <w:rPr>
          <w:sz w:val="20"/>
          <w:szCs w:val="20"/>
          <w:color w:val="auto"/>
        </w:rPr>
      </w:pPr>
      <w:r>
        <w:rPr>
          <w:rFonts w:ascii="Courier New" w:cs="Courier New" w:eastAsia="Courier New" w:hAnsi="Courier New"/>
          <w:sz w:val="14"/>
          <w:szCs w:val="14"/>
          <w:color w:val="auto"/>
        </w:rPr>
        <w:t>otherwise provides, the Regular Trustees, in their sole discretion, shall establish all other provisions relating to meetings of Holders of Securities, including notice of the time, place or purpose of any meeting at which any matter is to be voted on by any Holders of Securities, waiver of any such notice, action by consent without a meeting, the establishment of a record date, quorum requirements, voting in person or by proxy or any other matter with respect to the exercise of any such right to vote.</w:t>
      </w:r>
    </w:p>
    <w:p>
      <w:pPr>
        <w:spacing w:after="0" w:line="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13</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REPRESENTATIONS OF INSTITUTIONAL TRUSTEE AND DELAWARE TRUSTEE</w:t>
      </w:r>
    </w:p>
    <w:p>
      <w:pPr>
        <w:spacing w:after="0" w:line="14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13.01. Representations and Warranties of Institutional Trustee.</w:t>
      </w:r>
    </w:p>
    <w:p>
      <w:pPr>
        <w:spacing w:after="0" w:line="173"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The Trustee that acts as initial Institutional Trustee represents and warrants to the Trust and to the Sponsor at the date of this Declaration, and each successor Institutional Trustee represents and warrants to the Trust and the Sponsor at the time of the successor Institutional Trustee's acceptance of its appointment as Institutional Trustee that:</w:t>
      </w:r>
    </w:p>
    <w:p>
      <w:pPr>
        <w:spacing w:after="0" w:line="62" w:lineRule="exact"/>
        <w:rPr>
          <w:sz w:val="20"/>
          <w:szCs w:val="20"/>
          <w:color w:val="auto"/>
        </w:rPr>
      </w:pPr>
    </w:p>
    <w:p>
      <w:pPr>
        <w:ind w:right="3519" w:firstLine="870"/>
        <w:spacing w:after="0" w:line="282" w:lineRule="auto"/>
        <w:tabs>
          <w:tab w:leader="none" w:pos="1206"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Institutional Trustee is a national banking association with trust powers, duly organized, validly existing and in good standing under the laws of the United States, with trust power and authority to execute and deliver, and to carry out and perform its obligations under the terms of, the Declaration;</w:t>
      </w:r>
    </w:p>
    <w:p>
      <w:pPr>
        <w:spacing w:after="0" w:line="62" w:lineRule="exact"/>
        <w:rPr>
          <w:rFonts w:ascii="Courier New" w:cs="Courier New" w:eastAsia="Courier New" w:hAnsi="Courier New"/>
          <w:sz w:val="14"/>
          <w:szCs w:val="14"/>
          <w:color w:val="auto"/>
        </w:rPr>
      </w:pPr>
    </w:p>
    <w:p>
      <w:pPr>
        <w:ind w:right="3339" w:firstLine="870"/>
        <w:spacing w:after="0" w:line="264" w:lineRule="auto"/>
        <w:tabs>
          <w:tab w:leader="none" w:pos="1206"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Institutional Trustee of the Declaration has been duly authorized by all necessary corporate action on the part of the Institutional Trustee. The Declaration has been duly executed and delivered by the Institutional Trustee, and it constitutes a legal, valid and binding obligation of the Institutional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w:t>
      </w:r>
    </w:p>
    <w:p>
      <w:pPr>
        <w:spacing w:after="0" w:line="77" w:lineRule="exact"/>
        <w:rPr>
          <w:rFonts w:ascii="Courier New" w:cs="Courier New" w:eastAsia="Courier New" w:hAnsi="Courier New"/>
          <w:sz w:val="14"/>
          <w:szCs w:val="14"/>
          <w:color w:val="auto"/>
        </w:rPr>
      </w:pPr>
    </w:p>
    <w:p>
      <w:pPr>
        <w:ind w:right="3419" w:firstLine="870"/>
        <w:spacing w:after="0" w:line="313" w:lineRule="auto"/>
        <w:tabs>
          <w:tab w:leader="none" w:pos="1206"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the Declaration by the Institutional Trustee does not conflict with or constitute a breach of the Articles of Organization or By-laws of the Institutional Trustee; and</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921" w:right="1440" w:bottom="1440" w:gutter="0" w:footer="0" w:header="0"/>
        </w:sectPr>
      </w:pPr>
    </w:p>
    <w:bookmarkStart w:id="400" w:name="page401"/>
    <w:bookmarkEnd w:id="400"/>
    <w:p>
      <w:pPr>
        <w:ind w:right="3339" w:firstLine="870"/>
        <w:spacing w:after="0" w:line="313" w:lineRule="auto"/>
        <w:tabs>
          <w:tab w:leader="none" w:pos="1206"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authorization of, or registration with or notice to, any State or Federal banking authority is required for the execution, delivery or performance by the Institutional Trustee, of the Declaration.</w:t>
      </w:r>
    </w:p>
    <w:p>
      <w:pPr>
        <w:spacing w:after="0" w:line="42"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13.02.</w:t>
        <w:tab/>
        <w:t>Representations and Warranties of Delaware Trustee.</w:t>
      </w:r>
    </w:p>
    <w:p>
      <w:pPr>
        <w:spacing w:after="0" w:line="173" w:lineRule="exact"/>
        <w:rPr>
          <w:sz w:val="20"/>
          <w:szCs w:val="20"/>
          <w:color w:val="auto"/>
        </w:rPr>
      </w:pPr>
    </w:p>
    <w:p>
      <w:pPr>
        <w:ind w:right="3599" w:firstLine="775"/>
        <w:spacing w:after="0" w:line="282" w:lineRule="auto"/>
        <w:rPr>
          <w:sz w:val="20"/>
          <w:szCs w:val="20"/>
          <w:color w:val="auto"/>
        </w:rPr>
      </w:pPr>
      <w:r>
        <w:rPr>
          <w:rFonts w:ascii="Courier New" w:cs="Courier New" w:eastAsia="Courier New" w:hAnsi="Courier New"/>
          <w:sz w:val="14"/>
          <w:szCs w:val="14"/>
          <w:color w:val="auto"/>
        </w:rPr>
        <w:t>The Trustee that acts as initial Delaware Trustee represents and warrants to the Trust and to the Sponsor at the date of this Declaration, and each successor Delaware Trustee represents and warrants to the Trust and the Sponsor at the time of the successor Delaware Trustee's acceptance of its appointment as Delaware Trustee that:</w:t>
      </w:r>
    </w:p>
    <w:p>
      <w:pPr>
        <w:spacing w:after="0" w:line="62" w:lineRule="exact"/>
        <w:rPr>
          <w:sz w:val="20"/>
          <w:szCs w:val="20"/>
          <w:color w:val="auto"/>
        </w:rPr>
      </w:pPr>
    </w:p>
    <w:p>
      <w:pPr>
        <w:ind w:right="3339" w:firstLine="870"/>
        <w:spacing w:after="0" w:line="282" w:lineRule="auto"/>
        <w:tabs>
          <w:tab w:leader="none" w:pos="1206"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Delaware Trustee is either: (i) a Delaware banking corporation with trust powers, duly organized, validly existing and in good standing under the laws of the State of Delaware, with trust power and authority to execute and deliver, and to carry out and perform its obligations under the terms of, the Declaration or (ii) a natural person who is a resident of the State of Delaware.</w:t>
      </w:r>
    </w:p>
    <w:p>
      <w:pPr>
        <w:spacing w:after="0" w:line="62" w:lineRule="exact"/>
        <w:rPr>
          <w:rFonts w:ascii="Courier New" w:cs="Courier New" w:eastAsia="Courier New" w:hAnsi="Courier New"/>
          <w:sz w:val="14"/>
          <w:szCs w:val="14"/>
          <w:color w:val="auto"/>
        </w:rPr>
      </w:pPr>
    </w:p>
    <w:p>
      <w:pPr>
        <w:ind w:right="3339" w:firstLine="870"/>
        <w:spacing w:after="0" w:line="268" w:lineRule="auto"/>
        <w:tabs>
          <w:tab w:leader="none" w:pos="1206"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Delaware Trustee has been authorized to perform its obligations under the Certificate of Trust and the Declaration. The Declaration under Delaware law constitutes a legal, valid and binding obligation of the Delaware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w:t>
      </w:r>
    </w:p>
    <w:p>
      <w:pPr>
        <w:spacing w:after="0" w:line="73" w:lineRule="exact"/>
        <w:rPr>
          <w:rFonts w:ascii="Courier New" w:cs="Courier New" w:eastAsia="Courier New" w:hAnsi="Courier New"/>
          <w:sz w:val="14"/>
          <w:szCs w:val="14"/>
          <w:color w:val="auto"/>
        </w:rPr>
      </w:pPr>
    </w:p>
    <w:p>
      <w:pPr>
        <w:ind w:right="3339" w:firstLine="870"/>
        <w:spacing w:after="0" w:line="313" w:lineRule="auto"/>
        <w:tabs>
          <w:tab w:leader="none" w:pos="1206"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authorization of, or registration with or notice to, any State or Federal banking authority is required for the execution, delivery or performance by the Delaware Trustee, of the Declaration.</w:t>
      </w:r>
    </w:p>
    <w:p>
      <w:pPr>
        <w:spacing w:after="0" w:line="42" w:lineRule="exact"/>
        <w:rPr>
          <w:rFonts w:ascii="Courier New" w:cs="Courier New" w:eastAsia="Courier New" w:hAnsi="Courier New"/>
          <w:sz w:val="14"/>
          <w:szCs w:val="14"/>
          <w:color w:val="auto"/>
        </w:rPr>
      </w:pPr>
    </w:p>
    <w:p>
      <w:pPr>
        <w:ind w:right="3339" w:firstLine="870"/>
        <w:spacing w:after="0" w:line="313" w:lineRule="auto"/>
        <w:tabs>
          <w:tab w:leader="none" w:pos="1206"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Delaware Trustee is a natural person who is a resident of the State of Delaware or, if not a natural person, an entity which has its principal place of business in the State of Delaware.</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921" w:right="1440" w:bottom="1440" w:gutter="0" w:footer="0" w:header="0"/>
        </w:sectPr>
      </w:pPr>
    </w:p>
    <w:bookmarkStart w:id="401" w:name="page402"/>
    <w:bookmarkEnd w:id="401"/>
    <w:p>
      <w:pPr>
        <w:ind w:left="3020"/>
        <w:spacing w:after="0"/>
        <w:rPr>
          <w:sz w:val="20"/>
          <w:szCs w:val="20"/>
          <w:color w:val="auto"/>
        </w:rPr>
      </w:pPr>
      <w:r>
        <w:rPr>
          <w:rFonts w:ascii="Courier New" w:cs="Courier New" w:eastAsia="Courier New" w:hAnsi="Courier New"/>
          <w:sz w:val="14"/>
          <w:szCs w:val="14"/>
          <w:color w:val="auto"/>
        </w:rPr>
        <w:t>ARTICLE 14</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47"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14.01.</w:t>
        <w:tab/>
        <w:t>Notices.</w:t>
      </w:r>
    </w:p>
    <w:p>
      <w:pPr>
        <w:spacing w:after="0" w:line="173"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All notices provided for in this Declaration shall be in writing, duly signed by the party giving such notice, and shall be delivered, telecopied or mailed by registered or certified mail, as follows:</w:t>
      </w:r>
    </w:p>
    <w:p>
      <w:pPr>
        <w:spacing w:after="0" w:line="42" w:lineRule="exact"/>
        <w:rPr>
          <w:sz w:val="20"/>
          <w:szCs w:val="20"/>
          <w:color w:val="auto"/>
        </w:rPr>
      </w:pPr>
    </w:p>
    <w:p>
      <w:pPr>
        <w:ind w:right="3419" w:firstLine="870"/>
        <w:spacing w:after="0" w:line="313" w:lineRule="auto"/>
        <w:tabs>
          <w:tab w:leader="none" w:pos="1206"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Trust, in care of the Regular Trustees at the Trust's mailing address set forth below (or such other address as the Trust may give notice of to the Holders of the Securities):</w:t>
      </w:r>
    </w:p>
    <w:p>
      <w:pPr>
        <w:spacing w:after="0" w:line="4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Comcast Corporation Trust [_]</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 Comcast Corporation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Attention: _____________</w:t>
      </w:r>
    </w:p>
    <w:p>
      <w:pPr>
        <w:spacing w:after="0" w:line="147" w:lineRule="exact"/>
        <w:rPr>
          <w:sz w:val="20"/>
          <w:szCs w:val="20"/>
          <w:color w:val="auto"/>
        </w:rPr>
      </w:pPr>
    </w:p>
    <w:p>
      <w:pPr>
        <w:ind w:right="3339" w:firstLine="870"/>
        <w:spacing w:after="0" w:line="313" w:lineRule="auto"/>
        <w:tabs>
          <w:tab w:leader="none" w:pos="1206"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Delaware Trustee, at the mailing address set forth below (or such other address as Delaware Trustee may give notice of to the Holders of the Securities):</w:t>
      </w:r>
    </w:p>
    <w:p>
      <w:pPr>
        <w:spacing w:after="0" w:line="42" w:lineRule="exact"/>
        <w:rPr>
          <w:sz w:val="20"/>
          <w:szCs w:val="20"/>
          <w:color w:val="auto"/>
        </w:rPr>
      </w:pPr>
    </w:p>
    <w:p>
      <w:pPr>
        <w:ind w:left="4060" w:hanging="1295"/>
        <w:spacing w:after="0"/>
        <w:tabs>
          <w:tab w:leader="none" w:pos="406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4060" w:hanging="1295"/>
        <w:spacing w:after="0"/>
        <w:tabs>
          <w:tab w:leader="none" w:pos="406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hanging="1295"/>
        <w:spacing w:after="0"/>
        <w:tabs>
          <w:tab w:leader="none" w:pos="4060"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rFonts w:ascii="Courier New" w:cs="Courier New" w:eastAsia="Courier New" w:hAnsi="Courier New"/>
          <w:sz w:val="14"/>
          <w:szCs w:val="14"/>
          <w:color w:val="auto"/>
        </w:rPr>
      </w:pPr>
    </w:p>
    <w:p>
      <w:pPr>
        <w:ind w:right="3779" w:firstLine="870"/>
        <w:spacing w:after="0" w:line="313" w:lineRule="auto"/>
        <w:tabs>
          <w:tab w:leader="none" w:pos="1206"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Institutional Trustee, at the Institutional Trustee's mailing address set forth below (or such other address as the Institutional Trustee may give notice of to the Holders of the Securities):</w:t>
      </w:r>
    </w:p>
    <w:p>
      <w:pPr>
        <w:spacing w:after="0" w:line="42" w:lineRule="exact"/>
        <w:rPr>
          <w:sz w:val="20"/>
          <w:szCs w:val="20"/>
          <w:color w:val="auto"/>
        </w:rPr>
      </w:pPr>
    </w:p>
    <w:p>
      <w:pPr>
        <w:ind w:left="4060" w:hanging="1295"/>
        <w:spacing w:after="0"/>
        <w:tabs>
          <w:tab w:leader="none" w:pos="406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4060" w:hanging="1295"/>
        <w:spacing w:after="0"/>
        <w:tabs>
          <w:tab w:leader="none" w:pos="406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hanging="1295"/>
        <w:spacing w:after="0"/>
        <w:tabs>
          <w:tab w:leader="none" w:pos="4060"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ind w:right="3519" w:firstLine="870"/>
        <w:spacing w:after="0" w:line="313" w:lineRule="auto"/>
        <w:tabs>
          <w:tab w:leader="none" w:pos="1206"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Holder of the Common Securities, at the mailing address of the Sponsor set forth below (or such other address as the Holder of the Common Securities may give notice to the Trust):</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921" w:right="1440" w:bottom="1440" w:gutter="0" w:footer="0" w:header="0"/>
        </w:sectPr>
      </w:pPr>
    </w:p>
    <w:bookmarkStart w:id="402" w:name="page403"/>
    <w:bookmarkEnd w:id="402"/>
    <w:p>
      <w:pPr>
        <w:ind w:left="2680"/>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Attention: _______________________</w:t>
      </w:r>
    </w:p>
    <w:p>
      <w:pPr>
        <w:spacing w:after="0" w:line="147" w:lineRule="exact"/>
        <w:rPr>
          <w:sz w:val="20"/>
          <w:szCs w:val="20"/>
          <w:color w:val="auto"/>
        </w:rPr>
      </w:pPr>
    </w:p>
    <w:p>
      <w:pPr>
        <w:ind w:right="3779" w:firstLine="870"/>
        <w:spacing w:after="0" w:line="375" w:lineRule="auto"/>
        <w:tabs>
          <w:tab w:leader="none" w:pos="1206"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any other Holder, at the address set forth on the books and records of the Trust.</w:t>
      </w:r>
    </w:p>
    <w:p>
      <w:pPr>
        <w:spacing w:after="0" w:line="1"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All such notices shall be deemed to have been given when received in person, telecopied with receipt confirmed, or mailed by first class mail, postage prepaid except that if a notice or other document is refused delivery or cannot be delivered because of a changed address of which no notice was given, such notice or other document shall be deemed to have been delivered on the date of such refusal or inability to deliver.</w:t>
      </w:r>
    </w:p>
    <w:p>
      <w:pPr>
        <w:spacing w:after="0" w:line="69"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14.02.</w:t>
        <w:tab/>
        <w:t>Governing Law.</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This Declaration and the rights of the parties hereunder shall be governed by and interpreted in accordance with the laws of the State of Delaware and all rights and remedies shall be governed by such laws without regard to principles of conflict of laws.</w:t>
      </w:r>
    </w:p>
    <w:p>
      <w:pPr>
        <w:spacing w:after="0" w:line="56"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14.03.</w:t>
        <w:tab/>
        <w:t>Intention of the Parties.</w:t>
      </w:r>
    </w:p>
    <w:p>
      <w:pPr>
        <w:spacing w:after="0" w:line="173" w:lineRule="exact"/>
        <w:rPr>
          <w:sz w:val="20"/>
          <w:szCs w:val="20"/>
          <w:color w:val="auto"/>
        </w:rPr>
      </w:pPr>
    </w:p>
    <w:p>
      <w:pPr>
        <w:ind w:right="3339" w:firstLine="775"/>
        <w:spacing w:after="0" w:line="299" w:lineRule="auto"/>
        <w:rPr>
          <w:sz w:val="20"/>
          <w:szCs w:val="20"/>
          <w:color w:val="auto"/>
        </w:rPr>
      </w:pPr>
      <w:r>
        <w:rPr>
          <w:rFonts w:ascii="Courier New" w:cs="Courier New" w:eastAsia="Courier New" w:hAnsi="Courier New"/>
          <w:sz w:val="14"/>
          <w:szCs w:val="14"/>
          <w:color w:val="auto"/>
        </w:rPr>
        <w:t>It is the intention of the parties hereto that the Trust be classified for United States federal income tax purposes as a grantor trust. The provisions of this Declaration shall be interpreted to further this intention of the parties.</w:t>
      </w:r>
    </w:p>
    <w:p>
      <w:pPr>
        <w:spacing w:after="0" w:line="235"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14.04.</w:t>
        <w:tab/>
        <w:t>Headings.</w:t>
      </w:r>
    </w:p>
    <w:p>
      <w:pPr>
        <w:spacing w:after="0" w:line="173" w:lineRule="exact"/>
        <w:rPr>
          <w:sz w:val="20"/>
          <w:szCs w:val="20"/>
          <w:color w:val="auto"/>
        </w:rPr>
      </w:pPr>
    </w:p>
    <w:p>
      <w:pPr>
        <w:jc w:val="both"/>
        <w:ind w:right="3419" w:firstLine="775"/>
        <w:spacing w:after="0" w:line="313" w:lineRule="auto"/>
        <w:rPr>
          <w:sz w:val="20"/>
          <w:szCs w:val="20"/>
          <w:color w:val="auto"/>
        </w:rPr>
      </w:pPr>
      <w:r>
        <w:rPr>
          <w:rFonts w:ascii="Courier New" w:cs="Courier New" w:eastAsia="Courier New" w:hAnsi="Courier New"/>
          <w:sz w:val="14"/>
          <w:szCs w:val="14"/>
          <w:color w:val="auto"/>
        </w:rPr>
        <w:t>Headings contained in this Declaration are inserted for convenience of reference only and do not affect the interpretation of this Declaration or any provision hereof.</w:t>
      </w:r>
    </w:p>
    <w:p>
      <w:pPr>
        <w:spacing w:after="0" w:line="42"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14.05.</w:t>
        <w:tab/>
        <w:t>Successors and Assigns.</w:t>
      </w:r>
    </w:p>
    <w:p>
      <w:pPr>
        <w:spacing w:after="0" w:line="173" w:lineRule="exact"/>
        <w:rPr>
          <w:sz w:val="20"/>
          <w:szCs w:val="20"/>
          <w:color w:val="auto"/>
        </w:rPr>
      </w:pPr>
    </w:p>
    <w:p>
      <w:pPr>
        <w:ind w:right="3599" w:firstLine="775"/>
        <w:spacing w:after="0" w:line="282" w:lineRule="auto"/>
        <w:rPr>
          <w:sz w:val="20"/>
          <w:szCs w:val="20"/>
          <w:color w:val="auto"/>
        </w:rPr>
      </w:pPr>
      <w:r>
        <w:rPr>
          <w:rFonts w:ascii="Courier New" w:cs="Courier New" w:eastAsia="Courier New" w:hAnsi="Courier New"/>
          <w:sz w:val="14"/>
          <w:szCs w:val="14"/>
          <w:color w:val="auto"/>
        </w:rPr>
        <w:t>Whenever in this Declaration any of the parties hereto is named or referred to, the successors and assigns of such party shall be deemed to be included, and all covenants and agreements in this Declaration by the Sponsor and the Trustees shall bind and inure to the benefit of their respective successors and assigns, whether so expressed.</w:t>
      </w:r>
    </w:p>
    <w:p>
      <w:pPr>
        <w:spacing w:after="0" w:line="62"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14.06.</w:t>
        <w:tab/>
        <w:t>Partial Enforceability.</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589" w:right="1440" w:bottom="1440" w:gutter="0" w:footer="0" w:header="0"/>
        </w:sectPr>
      </w:pPr>
    </w:p>
    <w:bookmarkStart w:id="403" w:name="page404"/>
    <w:bookmarkEnd w:id="403"/>
    <w:p>
      <w:pPr>
        <w:ind w:right="3339" w:firstLine="775"/>
        <w:spacing w:after="0" w:line="284" w:lineRule="auto"/>
        <w:rPr>
          <w:sz w:val="20"/>
          <w:szCs w:val="20"/>
          <w:color w:val="auto"/>
        </w:rPr>
      </w:pPr>
      <w:r>
        <w:rPr>
          <w:rFonts w:ascii="Courier New" w:cs="Courier New" w:eastAsia="Courier New" w:hAnsi="Courier New"/>
          <w:sz w:val="14"/>
          <w:szCs w:val="14"/>
          <w:color w:val="auto"/>
        </w:rPr>
        <w:t>If any provision of this Declaration, or the application of such provision to any Person or circumstance, shall be held invalid, the remainder of this Declaration, or the application of such provision to persons or circumstances other than those to which it is held invalid, shall not be affected thereby.</w:t>
      </w:r>
    </w:p>
    <w:p>
      <w:pPr>
        <w:spacing w:after="0" w:line="243"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SECTION 14.07.</w:t>
        <w:tab/>
        <w:t>Counterparts.</w:t>
      </w:r>
    </w:p>
    <w:p>
      <w:pPr>
        <w:spacing w:after="0" w:line="173"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This Declaration may contain more than one counterpart of the signature page and this Declaration may be executed by the affixing of the signature of each of the Trustees to one of such counterpart signature pages. All of such counterpart signature pages shall be read as though one, and they shall have the same force and effect as though all of the signers had signed a single signature page.</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921" w:right="1440" w:bottom="1440" w:gutter="0" w:footer="0" w:header="0"/>
        </w:sectPr>
      </w:pPr>
    </w:p>
    <w:bookmarkStart w:id="404" w:name="page405"/>
    <w:bookmarkEnd w:id="404"/>
    <w:p>
      <w:pPr>
        <w:ind w:left="780"/>
        <w:spacing w:after="0"/>
        <w:rPr>
          <w:sz w:val="20"/>
          <w:szCs w:val="20"/>
          <w:color w:val="auto"/>
        </w:rPr>
      </w:pPr>
      <w:r>
        <w:rPr>
          <w:rFonts w:ascii="Courier New" w:cs="Courier New" w:eastAsia="Courier New" w:hAnsi="Courier New"/>
          <w:sz w:val="14"/>
          <w:szCs w:val="14"/>
          <w:color w:val="auto"/>
        </w:rPr>
        <w:t>IN WITNESS WHEREOF, the undersigned has caused these presents to be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540" w:type="dxa"/>
            <w:vAlign w:val="bottom"/>
          </w:tcPr>
          <w:p>
            <w:pPr>
              <w:spacing w:after="0"/>
              <w:rPr>
                <w:sz w:val="20"/>
                <w:szCs w:val="20"/>
                <w:color w:val="auto"/>
              </w:rPr>
            </w:pPr>
            <w:r>
              <w:rPr>
                <w:rFonts w:ascii="Courier New" w:cs="Courier New" w:eastAsia="Courier New" w:hAnsi="Courier New"/>
                <w:sz w:val="14"/>
                <w:szCs w:val="14"/>
                <w:color w:val="auto"/>
              </w:rPr>
              <w:t>executed as of the day and year first above written.</w:t>
            </w:r>
          </w:p>
        </w:tc>
        <w:tc>
          <w:tcPr>
            <w:tcW w:w="2280" w:type="dxa"/>
            <w:vAlign w:val="bottom"/>
          </w:tcPr>
          <w:p>
            <w:pPr>
              <w:spacing w:after="0"/>
              <w:rPr>
                <w:sz w:val="21"/>
                <w:szCs w:val="21"/>
                <w:color w:val="auto"/>
              </w:rPr>
            </w:pPr>
          </w:p>
        </w:tc>
      </w:tr>
      <w:tr>
        <w:trPr>
          <w:trHeight w:val="229"/>
        </w:trPr>
        <w:tc>
          <w:tcPr>
            <w:tcW w:w="6820" w:type="dxa"/>
            <w:vAlign w:val="bottom"/>
            <w:gridSpan w:val="2"/>
          </w:tcPr>
          <w:p>
            <w:pPr>
              <w:ind w:left="2940"/>
              <w:spacing w:after="0"/>
              <w:rPr>
                <w:sz w:val="20"/>
                <w:szCs w:val="20"/>
                <w:color w:val="auto"/>
              </w:rPr>
            </w:pPr>
            <w:r>
              <w:rPr>
                <w:rFonts w:ascii="Courier New" w:cs="Courier New" w:eastAsia="Courier New" w:hAnsi="Courier New"/>
                <w:sz w:val="14"/>
                <w:szCs w:val="14"/>
                <w:color w:val="auto"/>
              </w:rPr>
              <w:t>---------------------------------------------</w:t>
            </w:r>
          </w:p>
        </w:tc>
      </w:tr>
      <w:tr>
        <w:trPr>
          <w:trHeight w:val="242"/>
        </w:trPr>
        <w:tc>
          <w:tcPr>
            <w:tcW w:w="4540" w:type="dxa"/>
            <w:vAlign w:val="bottom"/>
          </w:tcPr>
          <w:p>
            <w:pPr>
              <w:ind w:left="2940"/>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 as Regular Trustee</w:t>
            </w:r>
          </w:p>
        </w:tc>
      </w:tr>
      <w:tr>
        <w:trPr>
          <w:trHeight w:val="918"/>
        </w:trPr>
        <w:tc>
          <w:tcPr>
            <w:tcW w:w="6820" w:type="dxa"/>
            <w:vAlign w:val="bottom"/>
            <w:gridSpan w:val="2"/>
          </w:tcPr>
          <w:p>
            <w:pPr>
              <w:ind w:left="2940"/>
              <w:spacing w:after="0"/>
              <w:rPr>
                <w:sz w:val="20"/>
                <w:szCs w:val="20"/>
                <w:color w:val="auto"/>
              </w:rPr>
            </w:pPr>
            <w:r>
              <w:rPr>
                <w:rFonts w:ascii="Courier New" w:cs="Courier New" w:eastAsia="Courier New" w:hAnsi="Courier New"/>
                <w:sz w:val="14"/>
                <w:szCs w:val="14"/>
                <w:color w:val="auto"/>
              </w:rPr>
              <w:t>---------------------------------------------</w:t>
            </w:r>
          </w:p>
        </w:tc>
      </w:tr>
      <w:tr>
        <w:trPr>
          <w:trHeight w:val="242"/>
        </w:trPr>
        <w:tc>
          <w:tcPr>
            <w:tcW w:w="4540" w:type="dxa"/>
            <w:vAlign w:val="bottom"/>
          </w:tcPr>
          <w:p>
            <w:pPr>
              <w:ind w:left="2940"/>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 as Regular Trustee</w:t>
            </w:r>
          </w:p>
        </w:tc>
      </w:tr>
      <w:tr>
        <w:trPr>
          <w:trHeight w:val="752"/>
        </w:trPr>
        <w:tc>
          <w:tcPr>
            <w:tcW w:w="6820" w:type="dxa"/>
            <w:vAlign w:val="bottom"/>
            <w:gridSpan w:val="2"/>
          </w:tcPr>
          <w:p>
            <w:pPr>
              <w:ind w:left="2940"/>
              <w:spacing w:after="0"/>
              <w:rPr>
                <w:sz w:val="20"/>
                <w:szCs w:val="20"/>
                <w:color w:val="auto"/>
              </w:rPr>
            </w:pPr>
            <w:r>
              <w:rPr>
                <w:rFonts w:ascii="Courier New" w:cs="Courier New" w:eastAsia="Courier New" w:hAnsi="Courier New"/>
                <w:sz w:val="14"/>
                <w:szCs w:val="14"/>
                <w:color w:val="auto"/>
              </w:rPr>
              <w:t>---------------------------------------------</w:t>
            </w:r>
          </w:p>
        </w:tc>
      </w:tr>
      <w:tr>
        <w:trPr>
          <w:trHeight w:val="242"/>
        </w:trPr>
        <w:tc>
          <w:tcPr>
            <w:tcW w:w="4540" w:type="dxa"/>
            <w:vAlign w:val="bottom"/>
          </w:tcPr>
          <w:p>
            <w:pPr>
              <w:ind w:left="2940"/>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 as Regular Trustee</w:t>
            </w:r>
          </w:p>
        </w:tc>
      </w:tr>
      <w:tr>
        <w:trPr>
          <w:trHeight w:val="587"/>
        </w:trPr>
        <w:tc>
          <w:tcPr>
            <w:tcW w:w="6820" w:type="dxa"/>
            <w:vAlign w:val="bottom"/>
            <w:gridSpan w:val="2"/>
          </w:tcPr>
          <w:p>
            <w:pPr>
              <w:ind w:left="2940"/>
              <w:spacing w:after="0"/>
              <w:rPr>
                <w:sz w:val="20"/>
                <w:szCs w:val="20"/>
                <w:color w:val="auto"/>
              </w:rPr>
            </w:pPr>
            <w:r>
              <w:rPr>
                <w:rFonts w:ascii="Courier New" w:cs="Courier New" w:eastAsia="Courier New" w:hAnsi="Courier New"/>
                <w:sz w:val="14"/>
                <w:szCs w:val="14"/>
                <w:color w:val="auto"/>
              </w:rPr>
              <w:t>---------------------------------------------</w:t>
            </w:r>
          </w:p>
        </w:tc>
      </w:tr>
      <w:tr>
        <w:trPr>
          <w:trHeight w:val="242"/>
        </w:trPr>
        <w:tc>
          <w:tcPr>
            <w:tcW w:w="4540" w:type="dxa"/>
            <w:vAlign w:val="bottom"/>
          </w:tcPr>
          <w:p>
            <w:pPr>
              <w:ind w:left="2940"/>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 as Delaware Trustee</w:t>
            </w:r>
          </w:p>
        </w:tc>
      </w:tr>
      <w:tr>
        <w:trPr>
          <w:trHeight w:val="255"/>
        </w:trPr>
        <w:tc>
          <w:tcPr>
            <w:tcW w:w="4540" w:type="dxa"/>
            <w:vAlign w:val="bottom"/>
          </w:tcPr>
          <w:p>
            <w:pPr>
              <w:ind w:left="2940"/>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1420"/>
              <w:spacing w:after="0"/>
              <w:rPr>
                <w:sz w:val="20"/>
                <w:szCs w:val="20"/>
                <w:color w:val="auto"/>
              </w:rPr>
            </w:pPr>
            <w:r>
              <w:rPr>
                <w:rFonts w:ascii="Courier New" w:cs="Courier New" w:eastAsia="Courier New" w:hAnsi="Courier New"/>
                <w:sz w:val="14"/>
                <w:szCs w:val="14"/>
                <w:color w:val="auto"/>
              </w:rPr>
              <w:t>], as</w:t>
            </w:r>
          </w:p>
        </w:tc>
      </w:tr>
      <w:tr>
        <w:trPr>
          <w:trHeight w:val="242"/>
        </w:trPr>
        <w:tc>
          <w:tcPr>
            <w:tcW w:w="6820" w:type="dxa"/>
            <w:vAlign w:val="bottom"/>
            <w:gridSpan w:val="2"/>
          </w:tcPr>
          <w:p>
            <w:pPr>
              <w:ind w:left="2940"/>
              <w:spacing w:after="0"/>
              <w:rPr>
                <w:sz w:val="20"/>
                <w:szCs w:val="20"/>
                <w:color w:val="auto"/>
              </w:rPr>
            </w:pPr>
            <w:r>
              <w:rPr>
                <w:rFonts w:ascii="Courier New" w:cs="Courier New" w:eastAsia="Courier New" w:hAnsi="Courier New"/>
                <w:sz w:val="14"/>
                <w:szCs w:val="14"/>
                <w:color w:val="auto"/>
              </w:rPr>
              <w:t>Institutional Trustee</w:t>
            </w:r>
          </w:p>
        </w:tc>
      </w:tr>
      <w:tr>
        <w:trPr>
          <w:trHeight w:val="587"/>
        </w:trPr>
        <w:tc>
          <w:tcPr>
            <w:tcW w:w="4540" w:type="dxa"/>
            <w:vAlign w:val="bottom"/>
          </w:tcPr>
          <w:p>
            <w:pPr>
              <w:ind w:left="2940"/>
              <w:spacing w:after="0"/>
              <w:rPr>
                <w:sz w:val="20"/>
                <w:szCs w:val="20"/>
                <w:color w:val="auto"/>
              </w:rPr>
            </w:pPr>
            <w:r>
              <w:rPr>
                <w:rFonts w:ascii="Courier New" w:cs="Courier New" w:eastAsia="Courier New" w:hAnsi="Courier New"/>
                <w:sz w:val="14"/>
                <w:szCs w:val="14"/>
                <w:color w:val="auto"/>
              </w:rPr>
              <w:t>By:</w:t>
            </w:r>
          </w:p>
        </w:tc>
        <w:tc>
          <w:tcPr>
            <w:tcW w:w="2280" w:type="dxa"/>
            <w:vAlign w:val="bottom"/>
          </w:tcPr>
          <w:p>
            <w:pPr>
              <w:spacing w:after="0"/>
              <w:rPr>
                <w:sz w:val="24"/>
                <w:szCs w:val="24"/>
                <w:color w:val="auto"/>
              </w:rPr>
            </w:pPr>
          </w:p>
        </w:tc>
      </w:tr>
      <w:tr>
        <w:trPr>
          <w:trHeight w:val="166"/>
        </w:trPr>
        <w:tc>
          <w:tcPr>
            <w:tcW w:w="6820" w:type="dxa"/>
            <w:vAlign w:val="bottom"/>
            <w:gridSpan w:val="2"/>
          </w:tcPr>
          <w:p>
            <w:pPr>
              <w:ind w:left="3280"/>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3280"/>
              <w:spacing w:after="0"/>
              <w:rPr>
                <w:sz w:val="20"/>
                <w:szCs w:val="20"/>
                <w:color w:val="auto"/>
              </w:rPr>
            </w:pPr>
            <w:r>
              <w:rPr>
                <w:rFonts w:ascii="Courier New" w:cs="Courier New" w:eastAsia="Courier New" w:hAnsi="Courier New"/>
                <w:sz w:val="14"/>
                <w:szCs w:val="14"/>
                <w:color w:val="auto"/>
              </w:rPr>
              <w:t>Name:</w:t>
            </w:r>
          </w:p>
        </w:tc>
        <w:tc>
          <w:tcPr>
            <w:tcW w:w="2280" w:type="dxa"/>
            <w:vAlign w:val="bottom"/>
          </w:tcPr>
          <w:p>
            <w:pPr>
              <w:spacing w:after="0"/>
              <w:rPr>
                <w:sz w:val="14"/>
                <w:szCs w:val="14"/>
                <w:color w:val="auto"/>
              </w:rPr>
            </w:pPr>
          </w:p>
        </w:tc>
      </w:tr>
      <w:tr>
        <w:trPr>
          <w:trHeight w:val="242"/>
        </w:trPr>
        <w:tc>
          <w:tcPr>
            <w:tcW w:w="4540" w:type="dxa"/>
            <w:vAlign w:val="bottom"/>
          </w:tcPr>
          <w:p>
            <w:pPr>
              <w:ind w:left="3280"/>
              <w:spacing w:after="0"/>
              <w:rPr>
                <w:sz w:val="20"/>
                <w:szCs w:val="20"/>
                <w:color w:val="auto"/>
              </w:rPr>
            </w:pPr>
            <w:r>
              <w:rPr>
                <w:rFonts w:ascii="Courier New" w:cs="Courier New" w:eastAsia="Courier New" w:hAnsi="Courier New"/>
                <w:sz w:val="14"/>
                <w:szCs w:val="14"/>
                <w:color w:val="auto"/>
              </w:rPr>
              <w:t>Title:</w:t>
            </w:r>
          </w:p>
        </w:tc>
        <w:tc>
          <w:tcPr>
            <w:tcW w:w="2280" w:type="dxa"/>
            <w:vAlign w:val="bottom"/>
          </w:tcPr>
          <w:p>
            <w:pPr>
              <w:spacing w:after="0"/>
              <w:rPr>
                <w:sz w:val="21"/>
                <w:szCs w:val="21"/>
                <w:color w:val="auto"/>
              </w:rPr>
            </w:pPr>
          </w:p>
        </w:tc>
      </w:tr>
      <w:tr>
        <w:trPr>
          <w:trHeight w:val="421"/>
        </w:trPr>
        <w:tc>
          <w:tcPr>
            <w:tcW w:w="6820" w:type="dxa"/>
            <w:vAlign w:val="bottom"/>
            <w:gridSpan w:val="2"/>
          </w:tcPr>
          <w:p>
            <w:pPr>
              <w:ind w:left="2940"/>
              <w:spacing w:after="0"/>
              <w:rPr>
                <w:sz w:val="20"/>
                <w:szCs w:val="20"/>
                <w:color w:val="auto"/>
              </w:rPr>
            </w:pPr>
            <w:r>
              <w:rPr>
                <w:rFonts w:ascii="Courier New" w:cs="Courier New" w:eastAsia="Courier New" w:hAnsi="Courier New"/>
                <w:sz w:val="14"/>
                <w:szCs w:val="14"/>
                <w:color w:val="auto"/>
              </w:rPr>
              <w:t>COMCAST CORPORATION,</w:t>
            </w:r>
          </w:p>
        </w:tc>
      </w:tr>
      <w:tr>
        <w:trPr>
          <w:trHeight w:val="242"/>
        </w:trPr>
        <w:tc>
          <w:tcPr>
            <w:tcW w:w="4540" w:type="dxa"/>
            <w:vAlign w:val="bottom"/>
          </w:tcPr>
          <w:p>
            <w:pPr>
              <w:ind w:left="3020"/>
              <w:spacing w:after="0"/>
              <w:rPr>
                <w:sz w:val="20"/>
                <w:szCs w:val="20"/>
                <w:color w:val="auto"/>
              </w:rPr>
            </w:pPr>
            <w:r>
              <w:rPr>
                <w:rFonts w:ascii="Courier New" w:cs="Courier New" w:eastAsia="Courier New" w:hAnsi="Courier New"/>
                <w:sz w:val="14"/>
                <w:szCs w:val="14"/>
                <w:color w:val="auto"/>
              </w:rPr>
              <w:t>as Sponsor</w:t>
            </w:r>
          </w:p>
        </w:tc>
        <w:tc>
          <w:tcPr>
            <w:tcW w:w="2280" w:type="dxa"/>
            <w:vAlign w:val="bottom"/>
          </w:tcPr>
          <w:p>
            <w:pPr>
              <w:spacing w:after="0"/>
              <w:rPr>
                <w:sz w:val="21"/>
                <w:szCs w:val="21"/>
                <w:color w:val="auto"/>
              </w:rPr>
            </w:pPr>
          </w:p>
        </w:tc>
      </w:tr>
    </w:tbl>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755" w:right="1440" w:bottom="1440" w:gutter="0" w:footer="0" w:header="0"/>
        </w:sectPr>
      </w:pPr>
    </w:p>
    <w:bookmarkStart w:id="405" w:name="page406"/>
    <w:bookmarkEnd w:id="405"/>
    <w:p>
      <w:pPr>
        <w:jc w:val="right"/>
        <w:ind w:right="3339"/>
        <w:spacing w:after="0"/>
        <w:rPr>
          <w:sz w:val="20"/>
          <w:szCs w:val="20"/>
          <w:color w:val="auto"/>
        </w:rPr>
      </w:pPr>
      <w:r>
        <w:rPr>
          <w:rFonts w:ascii="Courier New" w:cs="Courier New" w:eastAsia="Courier New" w:hAnsi="Courier New"/>
          <w:sz w:val="14"/>
          <w:szCs w:val="14"/>
          <w:color w:val="auto"/>
        </w:rPr>
        <w:t>ANNEX I</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TERMS OF</w:t>
      </w:r>
    </w:p>
    <w:p>
      <w:pPr>
        <w:spacing w:after="0" w:line="3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___% TRUST ORIGINATED PREFERRED SECURITIES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___% TRUST ORIGINATED COMMON SECURITIES</w:t>
      </w:r>
    </w:p>
    <w:p>
      <w:pPr>
        <w:spacing w:after="0" w:line="147" w:lineRule="exact"/>
        <w:rPr>
          <w:sz w:val="20"/>
          <w:szCs w:val="20"/>
          <w:color w:val="auto"/>
        </w:rPr>
      </w:pPr>
    </w:p>
    <w:p>
      <w:pPr>
        <w:ind w:right="3679" w:firstLine="775"/>
        <w:spacing w:after="0" w:line="270" w:lineRule="auto"/>
        <w:rPr>
          <w:sz w:val="20"/>
          <w:szCs w:val="20"/>
          <w:color w:val="auto"/>
        </w:rPr>
      </w:pPr>
      <w:r>
        <w:rPr>
          <w:rFonts w:ascii="Courier New" w:cs="Courier New" w:eastAsia="Courier New" w:hAnsi="Courier New"/>
          <w:sz w:val="14"/>
          <w:szCs w:val="14"/>
          <w:color w:val="auto"/>
        </w:rPr>
        <w:t>Pursuant to Section 7.01 of the Amended and Restated Declaration of Trust, dated as of _______, [ ] (as amended from time to time, the</w:t>
      </w:r>
    </w:p>
    <w:p>
      <w:pPr>
        <w:ind w:right="3419"/>
        <w:spacing w:after="0" w:line="272" w:lineRule="auto"/>
        <w:rPr>
          <w:sz w:val="20"/>
          <w:szCs w:val="20"/>
          <w:color w:val="auto"/>
        </w:rPr>
      </w:pPr>
      <w:r>
        <w:rPr>
          <w:rFonts w:ascii="Courier New" w:cs="Courier New" w:eastAsia="Courier New" w:hAnsi="Courier New"/>
          <w:sz w:val="14"/>
          <w:szCs w:val="14"/>
          <w:color w:val="auto"/>
        </w:rPr>
        <w:t>"Declaration"), the designation, rights, privileges, restrictions, preferences and other terms and provisions of the Preferred Securities and the Common Securities are set out below (each capitalized term used but not defined herein has the meaning set forth in the Declaration or, if not defined in such Declaration, as defined in the Prospectus referred to below):</w:t>
      </w:r>
    </w:p>
    <w:p>
      <w:pPr>
        <w:spacing w:after="0" w:line="69" w:lineRule="exact"/>
        <w:rPr>
          <w:sz w:val="20"/>
          <w:szCs w:val="20"/>
          <w:color w:val="auto"/>
        </w:rPr>
      </w:pPr>
    </w:p>
    <w:p>
      <w:pPr>
        <w:ind w:left="1380" w:hanging="424"/>
        <w:spacing w:after="0"/>
        <w:tabs>
          <w:tab w:leader="none" w:pos="13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Number.</w:t>
      </w:r>
    </w:p>
    <w:p>
      <w:pPr>
        <w:spacing w:after="0" w:line="172" w:lineRule="exact"/>
        <w:rPr>
          <w:rFonts w:ascii="Courier New" w:cs="Courier New" w:eastAsia="Courier New" w:hAnsi="Courier New"/>
          <w:sz w:val="14"/>
          <w:szCs w:val="14"/>
          <w:color w:val="auto"/>
        </w:rPr>
      </w:pPr>
    </w:p>
    <w:p>
      <w:pPr>
        <w:ind w:left="780" w:right="3339" w:firstLine="434"/>
        <w:spacing w:after="0" w:line="262" w:lineRule="auto"/>
        <w:tabs>
          <w:tab w:leader="none" w:pos="1555" w:val="left"/>
        </w:tabs>
        <w:numPr>
          <w:ilvl w:val="1"/>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 ] Preferred Securities of the Trust with an aggregate liquidation amount with respect to the assets of the Trust of [ ] dollars ($[ ]) and a liquidation amount with respect to the assets of the Trust of $25 per preferred security, are hereby designated for the purposes of identification only as "_____% Guaranteed Trust Preferred Securities)" ( the "Preferred Securities"). The Preferred Security Certificates evidencing the Preferred Securities shall be substantially in the form of Exhibit A-1 to the Declaration, with such changes and additions thereto or deletions therefrom as may be required by ordinary usage, custom or practice or to conform to the rules of any stock exchange on which the Preferred Securities are listed.</w:t>
      </w:r>
    </w:p>
    <w:p>
      <w:pPr>
        <w:spacing w:after="0" w:line="248" w:lineRule="exact"/>
        <w:rPr>
          <w:rFonts w:ascii="Courier New" w:cs="Courier New" w:eastAsia="Courier New" w:hAnsi="Courier New"/>
          <w:sz w:val="14"/>
          <w:szCs w:val="14"/>
          <w:color w:val="auto"/>
        </w:rPr>
      </w:pPr>
    </w:p>
    <w:p>
      <w:pPr>
        <w:ind w:left="780" w:right="3339" w:firstLine="434"/>
        <w:spacing w:after="0" w:line="264" w:lineRule="auto"/>
        <w:tabs>
          <w:tab w:leader="none" w:pos="1555" w:val="left"/>
        </w:tabs>
        <w:numPr>
          <w:ilvl w:val="1"/>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Securities. [ ] Common Securities of the Trust with an aggregate liquidation amount with respect to the assets of the Trust of [ ] dollars ($[ ]) and a liquidation amount with respect to the assets of the Trust of $25 per common security, are hereby designated for the purposes of identification only as "______% Trust Originated Common Securities" (the "Common Securities"). The Common Security Certificates evidencing the Common Securities shall be substantially in the form of Exhibit A-2 to the Declaration, with such changes and additions thereto or deletions therefrom as may be required by ordinary usage, custom or practice.</w:t>
      </w:r>
    </w:p>
    <w:p>
      <w:pPr>
        <w:spacing w:after="0" w:line="77" w:lineRule="exact"/>
        <w:rPr>
          <w:rFonts w:ascii="Courier New" w:cs="Courier New" w:eastAsia="Courier New" w:hAnsi="Courier New"/>
          <w:sz w:val="14"/>
          <w:szCs w:val="14"/>
          <w:color w:val="auto"/>
        </w:rPr>
      </w:pPr>
    </w:p>
    <w:p>
      <w:pPr>
        <w:ind w:left="1380" w:hanging="424"/>
        <w:spacing w:after="0"/>
        <w:tabs>
          <w:tab w:leader="none" w:pos="13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920" w:right="1440" w:bottom="1440" w:gutter="0" w:footer="0" w:header="0"/>
        </w:sectPr>
      </w:pPr>
    </w:p>
    <w:bookmarkStart w:id="406" w:name="page407"/>
    <w:bookmarkEnd w:id="406"/>
    <w:p>
      <w:pPr>
        <w:ind w:left="-434" w:right="3339" w:firstLine="434"/>
        <w:spacing w:after="0" w:line="258" w:lineRule="auto"/>
        <w:tabs>
          <w:tab w:leader="none" w:pos="341"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payable on each Security will be fixed at a rate per annum of ______% (the "Coupon Rate") of the stated liquidation amount of $25 per Security, such rate being the rate of interest payable on the Debentures to be held by the Institutional Trustee. Distributions in arrears for more than one quarter will bear interest thereon compounded quarterly at the Coupon Rate (to the extent permitted by applicable law). The term "Distributions" as used herein includes such cash distributions and any such interest payable unless otherwise stated. A Distribution is payable only to the extent that payments are made in respect of the Debentures held by the Institutional Trustee and to the extent the Institutional Trustee has funds available therefor. The amount of Distributions payable for any period will be computed for any full quarterly Distribution period on the basis of a 360-day year of twelve 30- day months, and for any period shorter than a full quarterly Distribution period for which Distributions are computed, Distributions will be computed on the basis of the actual number of days elapsed per 90-day quarter.</w:t>
      </w:r>
    </w:p>
    <w:p>
      <w:pPr>
        <w:spacing w:after="0" w:line="83" w:lineRule="exact"/>
        <w:rPr>
          <w:rFonts w:ascii="Courier New" w:cs="Courier New" w:eastAsia="Courier New" w:hAnsi="Courier New"/>
          <w:sz w:val="14"/>
          <w:szCs w:val="14"/>
          <w:color w:val="auto"/>
        </w:rPr>
      </w:pPr>
    </w:p>
    <w:p>
      <w:pPr>
        <w:ind w:left="-434" w:right="3339" w:firstLine="434"/>
        <w:spacing w:after="0" w:line="255" w:lineRule="auto"/>
        <w:tabs>
          <w:tab w:leader="none" w:pos="341"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the Securities will be cumulative, will accrue from ________, [ ], and will be payable quarterly in arrears, on [March 31, June 30, September 30, and December 31] of each year, commencing on _______, [ ], except as otherwise described below. The Debenture Issuer has the right under the Indenture to defer payments of interest by extending the interest payment period from time to time on the Debentures for a period not exceeding 20 consecutive quarters or extend beyond the maturity date of the Debentures (each an "Extension Period"), during which Extension Period no interest shall be due and payable on the Debentures, provided that no Extension Period shall last beyond the date of maturity of the Debentures. As a consequence of such deferral, Distributions will also be deferred. Despite such deferral, quarterly Distributions will continue to accrue with interest thereon (to the extent permitted by applicable law) at the Coupon Rate compounded quarterly during any such Extension Period. Prior to the termination of any such Extension Period, the Debenture Issuer may further extend such Extension Period; provided that such Extension Period together with all such previous and further extensions thereof may not exceed 20 consecutive quarters or extend beyond the maturity of the Debentures. Payments of accrued Distributions will be payable to Holders as they appear on the books and records of the Trust on the first record date after the end of the Extension Period. Upon the termination of any Extension Period and the payment of all amounts then due, the Debenture Issuer may commence a new Extension Period, subject to the above requirements.</w:t>
      </w:r>
    </w:p>
    <w:p>
      <w:pPr>
        <w:spacing w:after="0" w:line="260" w:lineRule="exact"/>
        <w:rPr>
          <w:sz w:val="20"/>
          <w:szCs w:val="20"/>
          <w:color w:val="auto"/>
        </w:rPr>
      </w:pPr>
    </w:p>
    <w:p>
      <w:pPr>
        <w:ind w:left="2146"/>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25"/>
          </w:cols>
          <w:pgMar w:left="1434" w:top="921" w:right="1440" w:bottom="1440" w:gutter="0" w:footer="0" w:header="0"/>
        </w:sectPr>
      </w:pPr>
    </w:p>
    <w:bookmarkStart w:id="407" w:name="page408"/>
    <w:bookmarkEnd w:id="407"/>
    <w:p>
      <w:pPr>
        <w:ind w:left="-434" w:right="3339" w:firstLine="434"/>
        <w:spacing w:after="0" w:line="254" w:lineRule="auto"/>
        <w:tabs>
          <w:tab w:leader="none" w:pos="341"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the Securities will be payable to the Holders thereof as they appear on the books and records of the Trust on the relevant record dates. While the Preferred Securities remain in book-entry only form, the relevant record dates shall be one Business Day prior to the relevant payment dates which payment dates correspond to the interest payment dates on the Debentures. Subject to any applicable laws and regulations and the provisions of the Declaration, each such payment in respect of the Preferred Securities will be made as described under the heading "Description of the Guaranteed Trust Preferred Securities -Book-Entry Only Issuance -- The Depository Trust Company" in the Prospectus Supplement dated ______, [ ], to the Prospectus dated June [ ], 1999 (together, the "Prospectus"), of the Trust included in the Registration Statement on Form S-3 of the Sponsor, the Trust and certain other business trusts. The relevant record dates for the Common Securities shall be the same record date as for the Preferred Securities. If the Preferred Securities shall not continue to remain in book-entry only form, the relevant record dates for the Preferred Securities, shall conform to the rules of any securities exchange on which the securities are listed and, if none, shall be selected by the Regular Trustees, which dates shall be at least one Business Day but less than 60 Business Days before the relevant payment dates, which payment dates correspond to the interest payment dates on the Debentures. Distributions payable on any Securities that are not punctually paid on any Distribution payment date, as a result of the Debenture Issuer having failed to make a payment under the Debentures, will cease to be payable to the Person in whose name such Securities are registered on the relevant record date, and such defaulted Distribution will instead be payable to the Person in whose name such Securities are registered on the special record date or other specified date determined in accordance with the Indenture. If any date on which Distributions are payable on the Securities is not a Business Day, then payment of the Distribution payable on such date will be made on the next succeeding day that is a Business Day (and without any interest or other payment in respect of any such delay) except that, if such Business Day is in the next succeeding calendar year, such payment shall be made on the immediately preceding Business Day, in each case with the same force and effect as if made on such date.</w:t>
      </w:r>
    </w:p>
    <w:p>
      <w:pPr>
        <w:spacing w:after="0" w:line="249" w:lineRule="exact"/>
        <w:rPr>
          <w:rFonts w:ascii="Courier New" w:cs="Courier New" w:eastAsia="Courier New" w:hAnsi="Courier New"/>
          <w:sz w:val="14"/>
          <w:szCs w:val="14"/>
          <w:color w:val="auto"/>
        </w:rPr>
      </w:pPr>
    </w:p>
    <w:p>
      <w:pPr>
        <w:ind w:left="-434" w:right="3339" w:firstLine="434"/>
        <w:spacing w:after="0" w:line="292" w:lineRule="auto"/>
        <w:tabs>
          <w:tab w:leader="none" w:pos="341"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there is any money or other property held by or for the Trust that is not accounted for hereunder, such property shall be distributed Pro Rata (as defined herein) among the Holders of the Securities.</w:t>
      </w:r>
    </w:p>
    <w:p>
      <w:pPr>
        <w:spacing w:after="0" w:line="222" w:lineRule="exact"/>
        <w:rPr>
          <w:sz w:val="20"/>
          <w:szCs w:val="20"/>
          <w:color w:val="auto"/>
        </w:rPr>
      </w:pPr>
    </w:p>
    <w:p>
      <w:pPr>
        <w:ind w:left="2146"/>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025"/>
          </w:cols>
          <w:pgMar w:left="1434" w:top="921" w:right="1440" w:bottom="1440" w:gutter="0" w:footer="0" w:header="0"/>
        </w:sectPr>
      </w:pPr>
    </w:p>
    <w:bookmarkStart w:id="408" w:name="page409"/>
    <w:bookmarkEnd w:id="408"/>
    <w:p>
      <w:pPr>
        <w:ind w:left="1380" w:hanging="424"/>
        <w:spacing w:after="0"/>
        <w:tabs>
          <w:tab w:leader="none" w:pos="138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Distribution Upon Dissolution.</w:t>
      </w:r>
    </w:p>
    <w:p>
      <w:pPr>
        <w:spacing w:after="0" w:line="173" w:lineRule="exact"/>
        <w:rPr>
          <w:sz w:val="20"/>
          <w:szCs w:val="20"/>
          <w:color w:val="auto"/>
        </w:rPr>
      </w:pPr>
    </w:p>
    <w:p>
      <w:pPr>
        <w:ind w:right="3339" w:firstLine="775"/>
        <w:spacing w:after="0" w:line="260" w:lineRule="auto"/>
        <w:rPr>
          <w:sz w:val="20"/>
          <w:szCs w:val="20"/>
          <w:color w:val="auto"/>
        </w:rPr>
      </w:pPr>
      <w:r>
        <w:rPr>
          <w:rFonts w:ascii="Courier New" w:cs="Courier New" w:eastAsia="Courier New" w:hAnsi="Courier New"/>
          <w:sz w:val="14"/>
          <w:szCs w:val="14"/>
          <w:color w:val="auto"/>
        </w:rPr>
        <w:t>In the event of any voluntary or involuntary dissolution, winding-up or termination of the Trust, the Holders of the Securities on the date of the dissolution, winding-up or termination, as the case may be, will be entitled to receive out of the assets of the Trust available for distribution to Holders of Securities after satisfaction of liabilities of creditors an amount equal to the aggregate of the stated liquidation amount of $25 per Security plus accrued and unpaid Distributions thereon to the date of payment (such amount being the "Liquidation Distribution"), unless, in connection with such dissolution, winding-up or termination, Debentures in an aggregate stated principal amount equal to the aggregate stated liquidation amount of such Securities, with an interest rate equal to the Coupon Rate of, and bearing accrued and unpaid interest in an amount equal to the accrued and unpaid Distributions on, such Securities, shall be distributed on a Pro Rata basis to the Holders of the Securities in exchange for such Securities.</w:t>
      </w:r>
    </w:p>
    <w:p>
      <w:pPr>
        <w:spacing w:after="0" w:line="79"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If, upon any such dissolution, the Liquidation Distribution can be paid only in part because the Trust has insufficient assets available to pay in full the aggregate Liquidation Distribution, then the amounts payable directly by the Trust on the Securities shall be paid on a Pro Rata basis.</w:t>
      </w:r>
    </w:p>
    <w:p>
      <w:pPr>
        <w:spacing w:after="0" w:line="56" w:lineRule="exact"/>
        <w:rPr>
          <w:sz w:val="20"/>
          <w:szCs w:val="20"/>
          <w:color w:val="auto"/>
        </w:rPr>
      </w:pPr>
    </w:p>
    <w:p>
      <w:pPr>
        <w:ind w:right="3339" w:firstLine="956"/>
        <w:spacing w:after="0" w:line="292" w:lineRule="auto"/>
        <w:tabs>
          <w:tab w:leader="none" w:pos="1206"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and Distribution. The Preferred Securities and Common Securities may only be redeemed if Debentures having an aggregate principal amount equal to the aggregate liquidation amount of the Preferred Securities and Common Securities are repaid, redeemed or distributed as set forth below:</w:t>
      </w:r>
    </w:p>
    <w:p>
      <w:pPr>
        <w:spacing w:after="0" w:line="56" w:lineRule="exact"/>
        <w:rPr>
          <w:rFonts w:ascii="Courier New" w:cs="Courier New" w:eastAsia="Courier New" w:hAnsi="Courier New"/>
          <w:sz w:val="14"/>
          <w:szCs w:val="14"/>
          <w:color w:val="auto"/>
        </w:rPr>
      </w:pPr>
    </w:p>
    <w:p>
      <w:pPr>
        <w:ind w:left="780" w:right="3339" w:firstLine="434"/>
        <w:spacing w:after="0" w:line="264" w:lineRule="auto"/>
        <w:tabs>
          <w:tab w:leader="none" w:pos="1555"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repayment of the Debentures in whole or in part, whether at maturity or upon redemption (either at the option of the Debenture Issuer or pursuant to a Tax Event as described below), the proceeds from such repayment or payment shall be simultaneously applied to redeem Securities having an aggregate liquidation amount equal to the aggregate principal amount of the Debentures so repaid or redeemed at a redemption price of $25 per Security plus an amount equal to accrued and unpaid Distributions thereon at the date of the redemption, payable in cash (the "Redemption Price"). Holders will be given not less than 30 nor more than 60 days' notice of such redemption.</w:t>
      </w:r>
    </w:p>
    <w:p>
      <w:pPr>
        <w:spacing w:after="0" w:line="77" w:lineRule="exact"/>
        <w:rPr>
          <w:rFonts w:ascii="Courier New" w:cs="Courier New" w:eastAsia="Courier New" w:hAnsi="Courier New"/>
          <w:sz w:val="14"/>
          <w:szCs w:val="14"/>
          <w:color w:val="auto"/>
        </w:rPr>
      </w:pPr>
    </w:p>
    <w:p>
      <w:pPr>
        <w:ind w:left="780" w:right="3519" w:firstLine="434"/>
        <w:spacing w:after="0" w:line="292" w:lineRule="auto"/>
        <w:tabs>
          <w:tab w:leader="none" w:pos="1555"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fewer than all the outstanding Securities are to be so redeemed, the Common Securities and the Preferred Securities will be redeemed Pro Rata and the Preferred Securities to be redeemed will be as described in Section 4(f)(ii) below.</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21" w:right="1440" w:bottom="1440" w:gutter="0" w:footer="0" w:header="0"/>
        </w:sectPr>
      </w:pPr>
    </w:p>
    <w:bookmarkStart w:id="409" w:name="page410"/>
    <w:bookmarkEnd w:id="409"/>
    <w:p>
      <w:pPr>
        <w:ind w:left="780" w:right="3339" w:firstLine="434"/>
        <w:spacing w:after="0" w:line="255" w:lineRule="auto"/>
        <w:tabs>
          <w:tab w:leader="none" w:pos="1555"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a Tax Event or an Investment Company Event (each as defined below, and each a "Special Event") shall occur and be continuing the Regular Trustees shall, except in certain limited circumstances described in this Section 4(c), dissolve the Trust and, after satisfaction of creditors, cause Debentures held by the Institutional Trustee, having an aggregate principal amount equal to the aggregate stated liquidation amount of, with an interest rate identical to the Coupon Rate of, and accrued and unpaid interest equal to accrued and unpaid Distributions on, and having the same record date for payment as the Securities, to be distributed to the Holders of the Securities in liquidation of such Holders' interests in the Trust on a Pro Rata basis, within 90 days following the occurrence of such Special Event (the "90 Day Period"); provided, however, that in the case of the occurrence of a Tax Event, as a condition of such dissolution and distribution, the Regular Trustees shall have received an opinion of a nationally recognized independent tax counsel experienced in such matters (a "No Recognition Opinion"), which opinion may rely on published revenue rulings of the Internal Revenue Service, to the effect that the Holders of the Securities will not recognize any gain or loss for United States federal income tax purposes as a result of the dissolution of the Trust and the distribution of Debentures, and provided, further, that, if and as long as at the time there is available to the Trust the opportunity to eliminate, within the 90 Day Period, the Special Event by taking some ministerial action, such as filing a form or making an election, or pursuing some other similar reasonable measure that has no adverse effect on the Trust, the Debenture Issuer, the Sponsor or the Holders of the Securities ("Ministerial Action"), the Trust will pursue such Ministerial Action in lieu of dissolution.</w:t>
      </w:r>
    </w:p>
    <w:p>
      <w:pPr>
        <w:spacing w:after="0" w:line="251" w:lineRule="exact"/>
        <w:rPr>
          <w:sz w:val="20"/>
          <w:szCs w:val="20"/>
          <w:color w:val="auto"/>
        </w:rPr>
      </w:pPr>
    </w:p>
    <w:p>
      <w:pPr>
        <w:ind w:right="3339" w:firstLine="775"/>
        <w:spacing w:after="0" w:line="259" w:lineRule="auto"/>
        <w:rPr>
          <w:sz w:val="20"/>
          <w:szCs w:val="20"/>
          <w:color w:val="auto"/>
        </w:rPr>
      </w:pPr>
      <w:r>
        <w:rPr>
          <w:rFonts w:ascii="Courier New" w:cs="Courier New" w:eastAsia="Courier New" w:hAnsi="Courier New"/>
          <w:sz w:val="14"/>
          <w:szCs w:val="14"/>
          <w:color w:val="auto"/>
        </w:rPr>
        <w:t>If in the event of a Tax Event, (i) the Regular Trustees have received an opinion (a "Redemption Tax Opinion") of a nationally recognized independent tax counsel experienced in such matters that, as a result of a Tax Event, there is more than an insubstantial risk that the Debenture Issuer would be precluded from deducting the interest on the Debentures for United States federal income tax purposes even after the Debentures were distributed to the Holders of Securities in liquidation of such Holders' interests in the Trust as described in this Section 4(c), or (ii) the Regular Trustees shall have been informed by such tax counsel that a No Recognition Opinion cannot be delivered to the Trust, the Debenture Issuer shall have the right at any time, upon not less than 30 nor more than 60 days' notice, to redeem the Debentures in whole or in part for cash within 90 days following the occurrence of such Tax Event, and, following such redemption, Securities with an aggregate liquidation amount equal to the aggregate principal amount of the Debentures so redeemed shall be redeemed by the Trust at the Redemption Price on a Pro Rata basis; provided, however, that, if at the time there</w:t>
      </w:r>
    </w:p>
    <w:p>
      <w:pPr>
        <w:spacing w:after="0" w:line="2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1440" w:gutter="0" w:footer="0" w:header="0"/>
        </w:sectPr>
      </w:pPr>
    </w:p>
    <w:bookmarkStart w:id="410" w:name="page411"/>
    <w:bookmarkEnd w:id="410"/>
    <w:p>
      <w:pPr>
        <w:ind w:right="3339"/>
        <w:spacing w:after="0" w:line="292" w:lineRule="auto"/>
        <w:rPr>
          <w:sz w:val="20"/>
          <w:szCs w:val="20"/>
          <w:color w:val="auto"/>
        </w:rPr>
      </w:pPr>
      <w:r>
        <w:rPr>
          <w:rFonts w:ascii="Courier New" w:cs="Courier New" w:eastAsia="Courier New" w:hAnsi="Courier New"/>
          <w:sz w:val="14"/>
          <w:szCs w:val="14"/>
          <w:color w:val="auto"/>
        </w:rPr>
        <w:t>is available to the Debenture Issuer or the Trust the opportunity to eliminate, within such 90 day period, the Special Event by taking some Ministerial Action, the Trust or the Debenture Issuer will pursue such Ministerial Action in lieu of redemption.</w:t>
      </w:r>
    </w:p>
    <w:p>
      <w:pPr>
        <w:spacing w:after="0" w:line="56"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"Tax Event" means that the Regular Trustees shall have received an opinion of a nationally recognized independent tax counsel experienced in such matters (a "Dissolution Tax Opinion") to the effect that on or after the date of the Prospectus Supplement, as a result of (a) any amendment to, clarification of or change (including any announced prospective change) in, the laws (or any regulations thereunder) of the United States or any political subdivision or taxing authority thereof or therein affecting taxation, (b) any judicial decision, official administrative pronouncement, ruling, regulatory procedure, notice or announcement, including any notice or announcement of intent to adopt such procedures or regulations (an "Administrative Action") or (c) any amendment to, clarification of, or change in the official position or the interpretation of such Administrative Action or judicial decision that differs from the theretofore generally accepted position, in each case, by any legislative body, court, governmental authority or regulatory body, irrespective of the manner in which such amendment, clarification or change is made known, which amendment, clarification, or change is effective or such pronouncement or decision is announced, in each case, on or after, the first date of issuance of the Securities, there is more than an insubstantial risk that (i) the Trust is or will be within 90 days of the date thereof, subject to United States federal income tax with respect to interest accrued or received on the Debentures, (ii) the Trust is, or will be within 90 days of the date thereof, subject to more than a de minimis amount of taxes, duties or other governmental charges, or</w:t>
      </w:r>
    </w:p>
    <w:p>
      <w:pPr>
        <w:spacing w:after="0" w:line="6" w:lineRule="exact"/>
        <w:rPr>
          <w:sz w:val="20"/>
          <w:szCs w:val="20"/>
          <w:color w:val="auto"/>
        </w:rPr>
      </w:pPr>
    </w:p>
    <w:p>
      <w:pPr>
        <w:ind w:right="3339" w:firstLine="8"/>
        <w:spacing w:after="0" w:line="293" w:lineRule="auto"/>
        <w:tabs>
          <w:tab w:leader="none" w:pos="517"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payable by the Debenture Issuer to the Trust on the Debentures is not, or within 90 days of the date thereof will not be, deductible, in whole or in part, by the Debenture Issuer for United States federal income tax purposes.</w:t>
      </w:r>
    </w:p>
    <w:p>
      <w:pPr>
        <w:spacing w:after="0" w:line="56" w:lineRule="exact"/>
        <w:rPr>
          <w:sz w:val="20"/>
          <w:szCs w:val="20"/>
          <w:color w:val="auto"/>
        </w:rPr>
      </w:pPr>
    </w:p>
    <w:p>
      <w:pPr>
        <w:ind w:right="3339" w:firstLine="775"/>
        <w:spacing w:after="0" w:line="264" w:lineRule="auto"/>
        <w:rPr>
          <w:sz w:val="20"/>
          <w:szCs w:val="20"/>
          <w:color w:val="auto"/>
        </w:rPr>
      </w:pPr>
      <w:r>
        <w:rPr>
          <w:rFonts w:ascii="Courier New" w:cs="Courier New" w:eastAsia="Courier New" w:hAnsi="Courier New"/>
          <w:sz w:val="14"/>
          <w:szCs w:val="14"/>
          <w:color w:val="auto"/>
        </w:rPr>
        <w:t>"Investment Company Event" means that the Regular Trustees shall have received an opinion of nationally recognized independent counsel experienced in practice under the Investment Company Act that, as a result of the occurrence of a change in law or regulation or a change in interpretation or application of law or regulation by an legislative body, court, governmental agency or regulatory authority (a "Change in 1940 Act Law"), there is more than an insubstantial risk that the Trust is or will be considered an Investment Company which is required to registered under the Investment Company Act, which Change in 1940 Act Law becomes effective on or after the date of the Prospectus Supplement.</w:t>
      </w:r>
    </w:p>
    <w:p>
      <w:pPr>
        <w:spacing w:after="0" w:line="200" w:lineRule="exact"/>
        <w:rPr>
          <w:sz w:val="20"/>
          <w:szCs w:val="20"/>
          <w:color w:val="auto"/>
        </w:rPr>
      </w:pPr>
    </w:p>
    <w:p>
      <w:pPr>
        <w:spacing w:after="0" w:line="21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21" w:right="1440" w:bottom="1440" w:gutter="0" w:footer="0" w:header="0"/>
        </w:sectPr>
      </w:pPr>
    </w:p>
    <w:bookmarkStart w:id="411" w:name="page412"/>
    <w:bookmarkEnd w:id="411"/>
    <w:p>
      <w:pPr>
        <w:ind w:right="3339" w:firstLine="775"/>
        <w:spacing w:after="0" w:line="260" w:lineRule="auto"/>
        <w:rPr>
          <w:sz w:val="20"/>
          <w:szCs w:val="20"/>
          <w:color w:val="auto"/>
        </w:rPr>
      </w:pPr>
      <w:r>
        <w:rPr>
          <w:rFonts w:ascii="Courier New" w:cs="Courier New" w:eastAsia="Courier New" w:hAnsi="Courier New"/>
          <w:sz w:val="14"/>
          <w:szCs w:val="14"/>
          <w:color w:val="auto"/>
        </w:rPr>
        <w:t>On and from the date fixed by the Regular Trustees for any distribution of Debentures and dissolution of the Trust: (i) the Securities will no longer be deemed to be outstanding, (ii) The Depository Trust Company (the "Depository") or its nominee (or any successor Clearing Agency or its nominee), as the record Holder of the Preferred Securities, will receive a registered global certificate or certificates representing the Debentures to be delivered upon such distribution and any certificates representing Securities, except for certificates representing Preferred Securities held by the Depository or its nominee (or any successor Clearing Agency or its nominee), will be deemed to represent beneficial interests in the Debentures having an aggregate principal amount equal to the aggregate stated liquidation amount of, with an interest rate identical to the Coupon Rate of, and accrued and unpaid interest equal to accrued and unpaid Distributions on such Securities until such certificates are presented to the Debenture Issuer or its agent for transfer or reissue.</w:t>
      </w:r>
    </w:p>
    <w:p>
      <w:pPr>
        <w:spacing w:after="0" w:line="79" w:lineRule="exact"/>
        <w:rPr>
          <w:sz w:val="20"/>
          <w:szCs w:val="20"/>
          <w:color w:val="auto"/>
        </w:rPr>
      </w:pPr>
    </w:p>
    <w:p>
      <w:pPr>
        <w:ind w:left="780" w:right="3339" w:firstLine="434"/>
        <w:spacing w:after="0" w:line="292" w:lineRule="auto"/>
        <w:tabs>
          <w:tab w:leader="none" w:pos="1555"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may not redeem fewer than all the outstanding Securities unless all accrued and unpaid Distributions have been paid on all Securities for all quarterly Distribution periods terminating on or before the date of redemption.</w:t>
      </w:r>
    </w:p>
    <w:p>
      <w:pPr>
        <w:spacing w:after="0" w:line="56" w:lineRule="exact"/>
        <w:rPr>
          <w:rFonts w:ascii="Courier New" w:cs="Courier New" w:eastAsia="Courier New" w:hAnsi="Courier New"/>
          <w:sz w:val="14"/>
          <w:szCs w:val="14"/>
          <w:color w:val="auto"/>
        </w:rPr>
      </w:pPr>
    </w:p>
    <w:p>
      <w:pPr>
        <w:ind w:left="780" w:right="3519" w:firstLine="434"/>
        <w:spacing w:after="0" w:line="275" w:lineRule="auto"/>
        <w:tabs>
          <w:tab w:leader="none" w:pos="1555"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Debentures are distributed to holders of the Securities, pursuant to the terms of the Indenture, the Debenture Issuer will use its best efforts to have the Debentures listed on the New York Stock Exchange or on such other exchange as the Preferred Securities were listed immediately prior to the distribution of the Debentures.</w:t>
      </w:r>
    </w:p>
    <w:p>
      <w:pPr>
        <w:spacing w:after="0" w:line="69" w:lineRule="exact"/>
        <w:rPr>
          <w:rFonts w:ascii="Courier New" w:cs="Courier New" w:eastAsia="Courier New" w:hAnsi="Courier New"/>
          <w:sz w:val="14"/>
          <w:szCs w:val="14"/>
          <w:color w:val="auto"/>
        </w:rPr>
      </w:pPr>
    </w:p>
    <w:p>
      <w:pPr>
        <w:ind w:left="1560" w:hanging="346"/>
        <w:spacing w:after="0"/>
        <w:tabs>
          <w:tab w:leader="none" w:pos="156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or Distribution Procedures."</w:t>
      </w:r>
    </w:p>
    <w:p>
      <w:pPr>
        <w:spacing w:after="0" w:line="172" w:lineRule="exact"/>
        <w:rPr>
          <w:rFonts w:ascii="Courier New" w:cs="Courier New" w:eastAsia="Courier New" w:hAnsi="Courier New"/>
          <w:sz w:val="14"/>
          <w:szCs w:val="14"/>
          <w:color w:val="auto"/>
        </w:rPr>
      </w:pPr>
    </w:p>
    <w:p>
      <w:pPr>
        <w:ind w:left="1560" w:right="3339" w:firstLine="429"/>
        <w:spacing w:after="0" w:line="258" w:lineRule="auto"/>
        <w:tabs>
          <w:tab w:leader="none" w:pos="2335"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any redemption of, or notice of distribution of Debentures in exchange for the Securities (a "Redemption/Distribution Notice") will be given by the Trust by mail to each Holder of Securities to be redeemed or exchanged not fewer than 30 nor more than 60 days before the date fixed for redemption or exchange thereof which, in the case of a redemption, will be the date fixed for redemption of the Debentures. For purposes of the calculation of the date of redemption or exchange and the dates on which notices are given pursuant to this Section 4(f)(i), a Redemption/Distribution Notice shall be deemed to be given on the day such notice is first mailed by first-class mail, postage prepaid, to Holders of Securities. Each Redemption/Distribution Notice shall be addressed to the Holders of Securities at the address of each such Holder appearing in the books and records of the Trust. No defect in the</w:t>
      </w:r>
    </w:p>
    <w:p>
      <w:pPr>
        <w:spacing w:after="0" w:line="200" w:lineRule="exact"/>
        <w:rPr>
          <w:sz w:val="20"/>
          <w:szCs w:val="20"/>
          <w:color w:val="auto"/>
        </w:rPr>
      </w:pPr>
    </w:p>
    <w:p>
      <w:pPr>
        <w:spacing w:after="0" w:line="21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21" w:right="1440" w:bottom="1440" w:gutter="0" w:footer="0" w:header="0"/>
        </w:sectPr>
      </w:pPr>
    </w:p>
    <w:bookmarkStart w:id="412" w:name="page413"/>
    <w:bookmarkEnd w:id="412"/>
    <w:p>
      <w:pPr>
        <w:ind w:left="340" w:right="3419"/>
        <w:spacing w:after="0" w:line="292" w:lineRule="auto"/>
        <w:rPr>
          <w:sz w:val="20"/>
          <w:szCs w:val="20"/>
          <w:color w:val="auto"/>
        </w:rPr>
      </w:pPr>
      <w:r>
        <w:rPr>
          <w:rFonts w:ascii="Courier New" w:cs="Courier New" w:eastAsia="Courier New" w:hAnsi="Courier New"/>
          <w:sz w:val="14"/>
          <w:szCs w:val="14"/>
          <w:color w:val="auto"/>
        </w:rPr>
        <w:t>Redemption/Distribution Notice or in the mailing of either thereof with respect to any Holder shall affect the validity of the redemption or exchange proceedings with respect to any other Holder.</w:t>
      </w:r>
    </w:p>
    <w:p>
      <w:pPr>
        <w:spacing w:after="0" w:line="56" w:lineRule="exact"/>
        <w:rPr>
          <w:sz w:val="20"/>
          <w:szCs w:val="20"/>
          <w:color w:val="auto"/>
        </w:rPr>
      </w:pPr>
    </w:p>
    <w:p>
      <w:pPr>
        <w:ind w:left="340" w:right="3339" w:firstLine="343"/>
        <w:spacing w:after="0" w:line="263" w:lineRule="auto"/>
        <w:tabs>
          <w:tab w:leader="none" w:pos="1115"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fewer than all the outstanding Securities are to be redeemed, the Securities to be redeemed shall be redeemed Pro Rata from each Holder of Preferred Securities, it being understood that, in respect of Preferred Securities registered in the name of and held of record by the Depository or its nominee (or any successor Clearing Agency or its nominee) or any nominee, the distribution of the proceeds of such redemption will be made to each Clearing Agency Participant (or Person on whose behalf such nominee holds such securities) in accordance with the procedures applied by such agency or nominee.</w:t>
      </w:r>
    </w:p>
    <w:p>
      <w:pPr>
        <w:spacing w:after="0" w:line="75" w:lineRule="exact"/>
        <w:rPr>
          <w:rFonts w:ascii="Courier New" w:cs="Courier New" w:eastAsia="Courier New" w:hAnsi="Courier New"/>
          <w:sz w:val="14"/>
          <w:szCs w:val="14"/>
          <w:color w:val="auto"/>
        </w:rPr>
      </w:pPr>
    </w:p>
    <w:p>
      <w:pPr>
        <w:ind w:left="340" w:right="3339" w:firstLine="257"/>
        <w:spacing w:after="0" w:line="254" w:lineRule="auto"/>
        <w:tabs>
          <w:tab w:leader="none" w:pos="1115"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Securities are to be redeemed and the Trust gives a Redemption/Distribution Notice, which notice may only be issued if the Debentures are redeemed as set out in this Section 4 (which notice will be irrevocable), then (A) while the Preferred Securities are in book-entry only form, with respect to the Preferred Securities, by 12:00 noon, New York City time, on the redemption date, provided that the Debenture Issuer has paid the Institutional Trustee a sufficient amount of cash in connection with the related redemption or maturity of the Debentures, the Institutional Trustee will deposit irrevocably with the Depository or its nominee (or successor Clearing Agency or its nominee) funds sufficient to pay the applicable Redemption Price with respect to the Preferred Securities and will give the Depository irrevocable instructions and authority to pay the Redemption Price to the Holders of the Preferred Securities, and (B) with respect to Preferred Securities issued in definitive form and Common Securities, provided that the Debenture Issuer has paid the Institutional Trustee a sufficient amount of cash in connection with the related redemption or maturity of the Debentures, the Institutional Trustee will pay the relevant Redemption Price to the Holders of such Securities by check mailed to the address of the relevant Holder appearing on the books and records of the Trust on the redemption date. If a Redemption/Distribution Notice shall have been given and funds deposited as required, if applicable, then immediately prior to the close of business on the date of such deposit, or on the redemption date, as applicable, distributions will cease to accrue on the Securities so called for redemption and all rights of Holders of</w:t>
      </w:r>
    </w:p>
    <w:p>
      <w:pPr>
        <w:spacing w:after="0" w:line="26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755" w:right="1440" w:bottom="1440" w:gutter="0" w:footer="0" w:header="0"/>
        </w:sectPr>
      </w:pPr>
    </w:p>
    <w:bookmarkStart w:id="413" w:name="page414"/>
    <w:bookmarkEnd w:id="413"/>
    <w:p>
      <w:pPr>
        <w:ind w:left="604" w:right="3339"/>
        <w:spacing w:after="0" w:line="256" w:lineRule="auto"/>
        <w:rPr>
          <w:sz w:val="20"/>
          <w:szCs w:val="20"/>
          <w:color w:val="auto"/>
        </w:rPr>
      </w:pPr>
      <w:r>
        <w:rPr>
          <w:rFonts w:ascii="Courier New" w:cs="Courier New" w:eastAsia="Courier New" w:hAnsi="Courier New"/>
          <w:sz w:val="14"/>
          <w:szCs w:val="14"/>
          <w:color w:val="auto"/>
        </w:rPr>
        <w:t>such Securities so called for redemption will cease, except the right of the Holders of such Securities to receive the Redemption Price, but without interest on such Redemption Price. Neither the Regular Trustees nor the Trust shall be required to register or cause to be registered the transfer of any Securities that have been so called for redemption. If any date fixed for redemption of Securities is not a Business Day, then payment of the Redemption Price payable on such date will be made on the next succeeding day that is a Business Day (and without any interest or other payment in respect of any such delay) except that, if such Business Day falls in the next calendar year, such payment will be made on the immediately preceding Business Day, in each case with the same force and effect as if made on such date fixed for redemption. If payment of the Redemption Price in respect of any Securities is improperly withheld or refused and not paid either by the Institutional Trustee or by the Sponsor as guarantor pursuant to the relevant Securities Guarantee, Distributions on such Securities will continue to accrue from the original redemption date to the actual date of payment, in which case the actual payment date will be considered the date fixed for redemption for purposes of calculating the Redemption Price.</w:t>
      </w:r>
    </w:p>
    <w:p>
      <w:pPr>
        <w:spacing w:after="0" w:line="88" w:lineRule="exact"/>
        <w:rPr>
          <w:sz w:val="20"/>
          <w:szCs w:val="20"/>
          <w:color w:val="auto"/>
        </w:rPr>
      </w:pPr>
    </w:p>
    <w:p>
      <w:pPr>
        <w:ind w:left="604" w:right="3339" w:firstLine="343"/>
        <w:spacing w:after="0" w:line="268" w:lineRule="auto"/>
        <w:tabs>
          <w:tab w:leader="none" w:pos="1379" w:val="left"/>
        </w:tabs>
        <w:numPr>
          <w:ilvl w:val="2"/>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Redemption/Distribution Notices shall be sent by the Regular Trustees on behalf of the Trust to (A) in respect of the Preferred Securities, the Depository or its nominee (or any successor Clearing Agency or its nominee) if the Global Certificates have been issued or, if Definitive Preferred Security Certificates have been issued, to the Holder thereof, and (B) in respect of the Common Securities to the Holder thereof.</w:t>
      </w:r>
    </w:p>
    <w:p>
      <w:pPr>
        <w:spacing w:after="0" w:line="73" w:lineRule="exact"/>
        <w:rPr>
          <w:rFonts w:ascii="Courier New" w:cs="Courier New" w:eastAsia="Courier New" w:hAnsi="Courier New"/>
          <w:sz w:val="14"/>
          <w:szCs w:val="14"/>
          <w:color w:val="auto"/>
        </w:rPr>
      </w:pPr>
    </w:p>
    <w:p>
      <w:pPr>
        <w:ind w:left="604" w:right="3419" w:firstLine="429"/>
        <w:spacing w:after="0" w:line="271" w:lineRule="auto"/>
        <w:tabs>
          <w:tab w:leader="none" w:pos="1379" w:val="left"/>
        </w:tabs>
        <w:numPr>
          <w:ilvl w:val="2"/>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foregoing and applicable law (including, without limitation, United States federal securities laws), provided the acquiror is not the Holder of the Common Securities or the obligor under the Indenture, the Sponsor or any of its subsidiaries may at any time and from time to time purchase outstanding Preferred Securities by tender, in the open market or by private agreement.</w:t>
      </w:r>
    </w:p>
    <w:p>
      <w:pPr>
        <w:spacing w:after="0" w:line="71" w:lineRule="exact"/>
        <w:rPr>
          <w:rFonts w:ascii="Courier New" w:cs="Courier New" w:eastAsia="Courier New" w:hAnsi="Courier New"/>
          <w:sz w:val="14"/>
          <w:szCs w:val="14"/>
          <w:color w:val="auto"/>
        </w:rPr>
      </w:pPr>
    </w:p>
    <w:p>
      <w:pPr>
        <w:ind w:left="264" w:hanging="264"/>
        <w:spacing w:after="0"/>
        <w:tabs>
          <w:tab w:leader="none" w:pos="264"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Preferred Securities.</w:t>
      </w:r>
    </w:p>
    <w:p>
      <w:pPr>
        <w:spacing w:after="0" w:line="172" w:lineRule="exact"/>
        <w:rPr>
          <w:rFonts w:ascii="Courier New" w:cs="Courier New" w:eastAsia="Courier New" w:hAnsi="Courier New"/>
          <w:sz w:val="14"/>
          <w:szCs w:val="14"/>
          <w:color w:val="auto"/>
        </w:rPr>
      </w:pPr>
    </w:p>
    <w:p>
      <w:pPr>
        <w:ind w:left="-176" w:right="3419" w:firstLine="434"/>
        <w:spacing w:after="0" w:line="313" w:lineRule="auto"/>
        <w:tabs>
          <w:tab w:leader="none" w:pos="599"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under Sections 5(b) and 7 and as otherwise required by law and the Declaration, the Holders of the Preferred Securities will have no voting rights.</w:t>
      </w:r>
    </w:p>
    <w:p>
      <w:pPr>
        <w:spacing w:after="0" w:line="208" w:lineRule="exact"/>
        <w:rPr>
          <w:sz w:val="20"/>
          <w:szCs w:val="20"/>
          <w:color w:val="auto"/>
        </w:rPr>
      </w:pPr>
    </w:p>
    <w:p>
      <w:pPr>
        <w:ind w:left="2404"/>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283"/>
          </w:cols>
          <w:pgMar w:left="1176" w:top="921" w:right="1440" w:bottom="1440" w:gutter="0" w:footer="0" w:header="0"/>
        </w:sectPr>
      </w:pPr>
    </w:p>
    <w:bookmarkStart w:id="414" w:name="page415"/>
    <w:bookmarkEnd w:id="414"/>
    <w:p>
      <w:pPr>
        <w:ind w:left="-4" w:right="3339" w:firstLine="434"/>
        <w:spacing w:after="0" w:line="253" w:lineRule="auto"/>
        <w:tabs>
          <w:tab w:leader="none" w:pos="772"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requirements set forth in this paragraph, the Holders of a majority in aggregate liquidation amount of the Preferred Securities, voting separately as a class may direct the time, method, and place of conducting any proceeding for any remedy available to the Institutional Trustee, or exercising any trust or power conferred upon the Institutional Trustee under the Declaration, including the right to direct the Institutional Trustee, as holder of the Debentures, to (i) exercise the remedies available under the Indenture conducting any proceeding for any remedy available to the Debenture Trustee, or exercising any trust or power conferred on the Debenture Trustee with respect to the Debentures, (ii) waive any past default and its consequences that is available under Section ___ of the Indenture, or</w:t>
      </w:r>
    </w:p>
    <w:p>
      <w:pPr>
        <w:spacing w:after="0" w:line="7" w:lineRule="exact"/>
        <w:rPr>
          <w:rFonts w:ascii="Courier New" w:cs="Courier New" w:eastAsia="Courier New" w:hAnsi="Courier New"/>
          <w:sz w:val="14"/>
          <w:szCs w:val="14"/>
          <w:color w:val="auto"/>
        </w:rPr>
      </w:pPr>
    </w:p>
    <w:p>
      <w:pPr>
        <w:ind w:left="-4" w:right="3339" w:firstLine="4"/>
        <w:spacing w:after="0" w:line="253" w:lineRule="auto"/>
        <w:tabs>
          <w:tab w:leader="none" w:pos="513"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any right to rescind or annul a declaration that the principal of all the Debentures shall be due and payable, provided, however, that, where a consent under the Indenture would require the consent or act of the Holders of greater than a majority of the Holders in principal amount of Debentures affected thereby, (a "Super Majority"), the Institutional Trustee may only give such consent or take such action at the written direction of the Holders of at least the proportion in liquidation amount of the Preferred Securities which the relevant Super Majority represents of the aggregate principal amount of the Debentures outstanding. The Institutional Trustee shall not revoke any action previously authorized or approved by a vote of the Holders of the Preferred Securities. Other than with respect to directing the time, method and place of conducting any remedy available to the Institutional Trustee or the Debenture Trustee as set forth above, the Institutional Trustee shall not take any action in accordance with the directions of the Holders of the Preferred Securities under this paragraph unless the Institutional Trustee has obtained an opinion of tax counsel to the effect that for the purposes of United States federal income tax the Trust will not be classified as other than a grantor trust on account of such action. If a Declaration Event of Default has occurred and is continuing and such event is attributable to the failure of the Debenture Issuer to pay interest or principal on the Debentures on the date such interest or principal is otherwise payable (or in the case of redemption, on the redemption date), then a holder of Preferred Securities may directly institute a proceeding for enforcement of payment to such Holder of the principal of or interest on the Debentures having a principal amount equal to the aggregate liquidation amount of the Preferred Securities of such holder (a "Direct Action") on or after the respective due date specified in the Debentures. In connection with such Direct Action, the rights of the holders of the Common Securities Holder will be subrogated to the rights of such holder of Preferred Securities to the extent of any payment made by the Issuer to such holder of Preferred</w:t>
      </w:r>
    </w:p>
    <w:p>
      <w:pPr>
        <w:spacing w:after="0" w:line="89" w:lineRule="exact"/>
        <w:rPr>
          <w:sz w:val="20"/>
          <w:szCs w:val="20"/>
          <w:color w:val="auto"/>
        </w:rPr>
      </w:pPr>
    </w:p>
    <w:p>
      <w:pPr>
        <w:ind w:left="2496"/>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456"/>
          </w:cols>
          <w:pgMar w:left="1004" w:top="1086" w:right="1440" w:bottom="1440" w:gutter="0" w:footer="0" w:header="0"/>
        </w:sectPr>
      </w:pPr>
    </w:p>
    <w:bookmarkStart w:id="415" w:name="page416"/>
    <w:bookmarkEnd w:id="415"/>
    <w:p>
      <w:pPr>
        <w:ind w:left="780" w:right="3339"/>
        <w:spacing w:after="0" w:line="259" w:lineRule="auto"/>
        <w:rPr>
          <w:sz w:val="20"/>
          <w:szCs w:val="20"/>
          <w:color w:val="auto"/>
        </w:rPr>
      </w:pPr>
      <w:r>
        <w:rPr>
          <w:rFonts w:ascii="Courier New" w:cs="Courier New" w:eastAsia="Courier New" w:hAnsi="Courier New"/>
          <w:sz w:val="14"/>
          <w:szCs w:val="14"/>
          <w:color w:val="auto"/>
        </w:rPr>
        <w:t>Securities in such Direct Action. Except as provided in the preceding sentences, the Holders of Preferred Securities will not be able to exercise directly any other remedy available to the holders of the Debentures. Any approval or direction of Holders of Preferred Securities may be given at a separate meeting of Holders of Preferred Securities convened for such purpose, at a meeting of all of the Holders of Securities in the Trust or pursuant to written consent. The Regular Trustees will cause a notice of any meeting at which Holders of Preferred Securities are entitled to vote, or of any matter upon which action by written consent of such Holders is to be taken, to be mailed to each Holder of record of Preferred Securities. Each such notice will include a statement setting forth (i) the date of such meeting or the date by which such action is to be taken, (ii) a description of any resolution proposed for adoption at such meeting on which such Holders are entitled to vote or of such matter upon which written consent is sought and (iii) instructions for the delivery of proxies or consents.</w:t>
      </w:r>
    </w:p>
    <w:p>
      <w:pPr>
        <w:spacing w:after="0" w:line="77"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No vote or consent of the Holders of the Preferred Securities will be required for the Trust to redeem and cancel Preferred Securities or to distribute the Debentures in accordance with the Declaration and the terms of the Securities.</w:t>
      </w:r>
    </w:p>
    <w:p>
      <w:pPr>
        <w:spacing w:after="0" w:line="56" w:lineRule="exact"/>
        <w:rPr>
          <w:sz w:val="20"/>
          <w:szCs w:val="20"/>
          <w:color w:val="auto"/>
        </w:rPr>
      </w:pPr>
    </w:p>
    <w:p>
      <w:pPr>
        <w:ind w:right="3339" w:firstLine="775"/>
        <w:spacing w:after="0" w:line="282" w:lineRule="auto"/>
        <w:rPr>
          <w:sz w:val="20"/>
          <w:szCs w:val="20"/>
          <w:color w:val="auto"/>
        </w:rPr>
      </w:pPr>
      <w:r>
        <w:rPr>
          <w:rFonts w:ascii="Courier New" w:cs="Courier New" w:eastAsia="Courier New" w:hAnsi="Courier New"/>
          <w:sz w:val="14"/>
          <w:szCs w:val="14"/>
          <w:color w:val="auto"/>
        </w:rPr>
        <w:t>Notwithstanding that Holders of Preferred Securities are entitled to vote or consent under any of the circumstances described above, any of the Preferred Securities that are owned by the Sponsor or any Affiliate of the Sponsor shall not be entitled to vote or consent and shall, for purposes of such vote or consent, be treated as if they were not outstanding.</w:t>
      </w:r>
    </w:p>
    <w:p>
      <w:pPr>
        <w:spacing w:after="0" w:line="62" w:lineRule="exact"/>
        <w:rPr>
          <w:sz w:val="20"/>
          <w:szCs w:val="20"/>
          <w:color w:val="auto"/>
        </w:rPr>
      </w:pPr>
    </w:p>
    <w:p>
      <w:pPr>
        <w:ind w:left="1220" w:hanging="264"/>
        <w:spacing w:after="0"/>
        <w:tabs>
          <w:tab w:leader="none" w:pos="122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Common Securities.</w:t>
      </w:r>
    </w:p>
    <w:p>
      <w:pPr>
        <w:spacing w:after="0" w:line="172" w:lineRule="exact"/>
        <w:rPr>
          <w:rFonts w:ascii="Courier New" w:cs="Courier New" w:eastAsia="Courier New" w:hAnsi="Courier New"/>
          <w:sz w:val="14"/>
          <w:szCs w:val="14"/>
          <w:color w:val="auto"/>
        </w:rPr>
      </w:pPr>
    </w:p>
    <w:p>
      <w:pPr>
        <w:ind w:left="780" w:right="3339" w:firstLine="434"/>
        <w:spacing w:after="0" w:line="313" w:lineRule="auto"/>
        <w:tabs>
          <w:tab w:leader="none" w:pos="1555"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under Sections 7(b), (c) and 8 as otherwise required by law and the Declaration, the Holders of the Common Securities will have no voting rights.</w:t>
      </w:r>
    </w:p>
    <w:p>
      <w:pPr>
        <w:spacing w:after="0" w:line="42" w:lineRule="exact"/>
        <w:rPr>
          <w:rFonts w:ascii="Courier New" w:cs="Courier New" w:eastAsia="Courier New" w:hAnsi="Courier New"/>
          <w:sz w:val="14"/>
          <w:szCs w:val="14"/>
          <w:color w:val="auto"/>
        </w:rPr>
      </w:pPr>
    </w:p>
    <w:p>
      <w:pPr>
        <w:ind w:left="780" w:right="3419" w:firstLine="434"/>
        <w:spacing w:after="0" w:line="292" w:lineRule="auto"/>
        <w:tabs>
          <w:tab w:leader="none" w:pos="1555"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Common Securities are entitled, in accordance with Article 5 of the Declaration, to vote to appoint, remove or replace any Trustee or to increase or decrease the number of Trustees.</w:t>
      </w:r>
    </w:p>
    <w:p>
      <w:pPr>
        <w:spacing w:after="0" w:line="56" w:lineRule="exact"/>
        <w:rPr>
          <w:rFonts w:ascii="Courier New" w:cs="Courier New" w:eastAsia="Courier New" w:hAnsi="Courier New"/>
          <w:sz w:val="14"/>
          <w:szCs w:val="14"/>
          <w:color w:val="auto"/>
        </w:rPr>
      </w:pPr>
    </w:p>
    <w:p>
      <w:pPr>
        <w:ind w:left="780" w:right="3339" w:firstLine="434"/>
        <w:spacing w:after="0" w:line="268" w:lineRule="auto"/>
        <w:tabs>
          <w:tab w:leader="none" w:pos="1555"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2.06 of the Declaration and only after the Event of Default with respect to the Preferred Securities has been cured, waived, or otherwise eliminated and subject to the requirements of the second to last sentence of this paragraph, the Holders of a Majority in liquidation amount of the Common Securities, voting separately as a class, may direct the time, method, and place of conducting any proceeding for any remedy available to the Institutional Trustee, or exercising any trust or</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21" w:right="1440" w:bottom="1440" w:gutter="0" w:footer="0" w:header="0"/>
        </w:sectPr>
      </w:pPr>
    </w:p>
    <w:bookmarkStart w:id="416" w:name="page417"/>
    <w:bookmarkEnd w:id="416"/>
    <w:p>
      <w:pPr>
        <w:ind w:left="780" w:right="3419"/>
        <w:spacing w:after="0" w:line="257" w:lineRule="auto"/>
        <w:rPr>
          <w:sz w:val="20"/>
          <w:szCs w:val="20"/>
          <w:color w:val="auto"/>
        </w:rPr>
      </w:pPr>
      <w:r>
        <w:rPr>
          <w:rFonts w:ascii="Courier New" w:cs="Courier New" w:eastAsia="Courier New" w:hAnsi="Courier New"/>
          <w:sz w:val="14"/>
          <w:szCs w:val="14"/>
          <w:color w:val="auto"/>
        </w:rPr>
        <w:t>power conferred upon the Institutional Trustee under the Declaration, including (i) directing the time, method, place of conducting any proceeding for any remedy available to the Debenture Trustee, or exercising any trust or power conferred on the Debenture Trustee with respect to the Debentures, (ii) waive any past default and its consequences that is available under Section ____ of the Indenture, or</w:t>
      </w:r>
    </w:p>
    <w:p>
      <w:pPr>
        <w:spacing w:after="0" w:line="1" w:lineRule="exact"/>
        <w:rPr>
          <w:sz w:val="20"/>
          <w:szCs w:val="20"/>
          <w:color w:val="auto"/>
        </w:rPr>
      </w:pPr>
    </w:p>
    <w:p>
      <w:pPr>
        <w:ind w:left="780" w:right="3339" w:firstLine="4"/>
        <w:spacing w:after="0" w:line="254" w:lineRule="auto"/>
        <w:tabs>
          <w:tab w:leader="none" w:pos="1297"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any right to rescind or annul a declaration that the principal of all the Debentures shall be due and payable, provided that, where a consent or action under the Indenture would require the consent or act of the Holders of greater than a majority in principal amount of Debentures affected thereby (a "Super Majority"), the Institutional Trustee may only give such consent or take such action at the written direction of the Holders of at least the proportion in liquidation amount of the Common Securities which the relevant Super Majority represents of the aggregate principal amount of the Debentures outstanding. Pursuant to this Section 6(c), the Institutional Trustee shall not revoke any action previously authorized or approved by a vote of the Holders of the Preferred Securities. Other than with respect to directing the time, method and place of conducting any remedy available to the Institutional Trustee or the Debenture Trustee as set forth above, the Institutional Trustee shall not take any action in accordance with the directions of the Holders of the Common Securities under this paragraph unless the Institutional Trustee has obtained an opinion of tax counsel to the effect that for the purposes of United States federal income tax the Trust will not be classified as other than a grantor trust on account of such action. If the Institutional Trustee fails to enforce its rights under the Declaration, any Holder of Common Securities may institute a legal proceeding directly against any Person to enforce the Institutional Trustee's rights under the Declaration, without first instituting a legal proceeding against the Institutional Trustee or any other Person.</w:t>
      </w:r>
    </w:p>
    <w:p>
      <w:pPr>
        <w:spacing w:after="0" w:line="84" w:lineRule="exact"/>
        <w:rPr>
          <w:sz w:val="20"/>
          <w:szCs w:val="20"/>
          <w:color w:val="auto"/>
        </w:rPr>
      </w:pPr>
    </w:p>
    <w:p>
      <w:pPr>
        <w:ind w:right="3339" w:firstLine="775"/>
        <w:spacing w:after="0" w:line="262" w:lineRule="auto"/>
        <w:rPr>
          <w:sz w:val="20"/>
          <w:szCs w:val="20"/>
          <w:color w:val="auto"/>
        </w:rPr>
      </w:pPr>
      <w:r>
        <w:rPr>
          <w:rFonts w:ascii="Courier New" w:cs="Courier New" w:eastAsia="Courier New" w:hAnsi="Courier New"/>
          <w:sz w:val="14"/>
          <w:szCs w:val="14"/>
          <w:color w:val="auto"/>
        </w:rPr>
        <w:t>Any approval or direction of Holders of Common Securities may be given at a separate meeting of Holders of Common Securities convened for such purpose, at a meeting of all of the Holders of Securities in the Trust or pursuant to written consent. The Regular Trustees will cause a notice of any meeting at which Holders of Common Securities are entitled to vote, or of any matter upon which action by written consent of such Holders is to be taken, to be mailed to each Holder of record of Common Securities. Each such notice will include a statement setting forth (i) the date of such meeting or the date by which such action is to be taken, (ii) a description of any resolution proposed for adoption at such meeting on which such Holders are entitled to vote or of such matter upon which written consent is sought and (iii) instructions for the delivery of proxies or consents.</w:t>
      </w:r>
    </w:p>
    <w:p>
      <w:pPr>
        <w:spacing w:after="0" w:line="2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21" w:right="1440" w:bottom="1440" w:gutter="0" w:footer="0" w:header="0"/>
        </w:sectPr>
      </w:pPr>
    </w:p>
    <w:bookmarkStart w:id="417" w:name="page418"/>
    <w:bookmarkEnd w:id="417"/>
    <w:p>
      <w:pPr>
        <w:ind w:right="3519" w:firstLine="775"/>
        <w:spacing w:after="0" w:line="292" w:lineRule="auto"/>
        <w:rPr>
          <w:sz w:val="20"/>
          <w:szCs w:val="20"/>
          <w:color w:val="auto"/>
        </w:rPr>
      </w:pPr>
      <w:r>
        <w:rPr>
          <w:rFonts w:ascii="Courier New" w:cs="Courier New" w:eastAsia="Courier New" w:hAnsi="Courier New"/>
          <w:sz w:val="14"/>
          <w:szCs w:val="14"/>
          <w:color w:val="auto"/>
        </w:rPr>
        <w:t>No vote or consent of the Holders of the Common Securities will be required for the Trust to redeem and cancel Common Securities or to distribute the Debentures in accordance with the Declaration and the terms of the Securities.</w:t>
      </w:r>
    </w:p>
    <w:p>
      <w:pPr>
        <w:spacing w:after="0" w:line="56" w:lineRule="exact"/>
        <w:rPr>
          <w:sz w:val="20"/>
          <w:szCs w:val="20"/>
          <w:color w:val="auto"/>
        </w:rPr>
      </w:pPr>
    </w:p>
    <w:p>
      <w:pPr>
        <w:ind w:left="1220" w:hanging="264"/>
        <w:spacing w:after="0"/>
        <w:tabs>
          <w:tab w:leader="none" w:pos="122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Declaration and Indenture.</w:t>
      </w:r>
    </w:p>
    <w:p>
      <w:pPr>
        <w:spacing w:after="0" w:line="172" w:lineRule="exact"/>
        <w:rPr>
          <w:rFonts w:ascii="Courier New" w:cs="Courier New" w:eastAsia="Courier New" w:hAnsi="Courier New"/>
          <w:sz w:val="14"/>
          <w:szCs w:val="14"/>
          <w:color w:val="auto"/>
        </w:rPr>
      </w:pPr>
    </w:p>
    <w:p>
      <w:pPr>
        <w:ind w:left="780" w:right="3339" w:firstLine="434"/>
        <w:spacing w:after="0" w:line="258" w:lineRule="auto"/>
        <w:tabs>
          <w:tab w:leader="none" w:pos="1555"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any requirements under Section 12.01 of the Declaration, if any proposed amendment to the Declaration provides for, or the Regular Trustees otherwise propose to effect, (i) any action that would adversely affect the powers, preferences or special rights of the Securities, whether by way of amendment to the Declaration or otherwise, or (ii) the dissolution, winding-up or termination of the Trust, other than as described in Section 8.01 of the Declaration, then the Holders of outstanding Securities voting together as a single class, will be entitled to vote on such amendment or proposal (but not on any other amendment or proposal) and such amendment or proposal shall not be effective except with the approval of the Holders of at least a Majority in liquidation amount of the Securities, affected thereby, provided, however, if any amendment or proposal referred to in clause (i) above would adversely affect only the Preferred Securities or only the Common Securities, then only the affected class will be entitled to vote on such amendment or proposal and such amendment or proposal shall not be effective except with the approval of a Majority in liquidation amount of such class of Securities.</w:t>
      </w:r>
    </w:p>
    <w:p>
      <w:pPr>
        <w:spacing w:after="0" w:line="78" w:lineRule="exact"/>
        <w:rPr>
          <w:rFonts w:ascii="Courier New" w:cs="Courier New" w:eastAsia="Courier New" w:hAnsi="Courier New"/>
          <w:sz w:val="14"/>
          <w:szCs w:val="14"/>
          <w:color w:val="auto"/>
        </w:rPr>
      </w:pPr>
    </w:p>
    <w:p>
      <w:pPr>
        <w:ind w:left="780" w:right="3419" w:firstLine="434"/>
        <w:spacing w:after="0" w:line="257" w:lineRule="auto"/>
        <w:tabs>
          <w:tab w:leader="none" w:pos="1555"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consent of the Institutional Trustee as the holder of the Debentures is required under the Indenture with respect to any amendment, modification or termination on the Indenture or the Debentures, the Institutional Trustee shall request the written direction of the Holders of the Securities with respect to such amendment, modification or termination and shall vote with respect to such amendment, modification or termination as directed by a Majority in liquidation amount of the Securities voting together as a single class; provided, however, that where a consent under the Indenture would require the consent of the holders of greater than a majority in aggregate principal amount of the Debentures (a "Super Majority"), the Institutional Trustee may only give such consent at the direction of the Holders of at least the proportion in liquidation amount of the Securities which the relevant Super Majority represents of the aggregate principal amount of the Debentures outstanding; provided, further, that the Institutional Trustee shall not take any action in accordance with the directions of the Holders of the Securities under this Section 7(b) unless the Institutional Trustee has obtained an opinion of tax counsel to the effect that for the</w:t>
      </w:r>
    </w:p>
    <w:p>
      <w:pPr>
        <w:spacing w:after="0" w:line="25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20" w:right="1440" w:bottom="1440" w:gutter="0" w:footer="0" w:header="0"/>
        </w:sectPr>
      </w:pPr>
    </w:p>
    <w:bookmarkStart w:id="418" w:name="page419"/>
    <w:bookmarkEnd w:id="418"/>
    <w:p>
      <w:pPr>
        <w:ind w:left="780" w:right="3679"/>
        <w:spacing w:after="0" w:line="375" w:lineRule="auto"/>
        <w:rPr>
          <w:sz w:val="20"/>
          <w:szCs w:val="20"/>
          <w:color w:val="auto"/>
        </w:rPr>
      </w:pPr>
      <w:r>
        <w:rPr>
          <w:rFonts w:ascii="Courier New" w:cs="Courier New" w:eastAsia="Courier New" w:hAnsi="Courier New"/>
          <w:sz w:val="14"/>
          <w:szCs w:val="14"/>
          <w:color w:val="auto"/>
        </w:rPr>
        <w:t>purposes of United States federal income tax the Trust will not be classified as other than a grantor trust on account of such action.</w:t>
      </w:r>
    </w:p>
    <w:p>
      <w:pPr>
        <w:spacing w:after="0" w:line="1" w:lineRule="exact"/>
        <w:rPr>
          <w:sz w:val="20"/>
          <w:szCs w:val="20"/>
          <w:color w:val="auto"/>
        </w:rPr>
      </w:pPr>
    </w:p>
    <w:p>
      <w:pPr>
        <w:ind w:left="1380" w:hanging="424"/>
        <w:spacing w:after="0"/>
        <w:tabs>
          <w:tab w:leader="none" w:pos="138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Rata.</w:t>
      </w:r>
    </w:p>
    <w:p>
      <w:pPr>
        <w:spacing w:after="0" w:line="173" w:lineRule="exact"/>
        <w:rPr>
          <w:sz w:val="20"/>
          <w:szCs w:val="20"/>
          <w:color w:val="auto"/>
        </w:rPr>
      </w:pPr>
    </w:p>
    <w:p>
      <w:pPr>
        <w:ind w:right="3339" w:firstLine="775"/>
        <w:spacing w:after="0" w:line="260" w:lineRule="auto"/>
        <w:rPr>
          <w:sz w:val="20"/>
          <w:szCs w:val="20"/>
          <w:color w:val="auto"/>
        </w:rPr>
      </w:pPr>
      <w:r>
        <w:rPr>
          <w:rFonts w:ascii="Courier New" w:cs="Courier New" w:eastAsia="Courier New" w:hAnsi="Courier New"/>
          <w:sz w:val="14"/>
          <w:szCs w:val="14"/>
          <w:color w:val="auto"/>
        </w:rPr>
        <w:t>A reference in these terms of the Securities to any payment, distribution or treatment as being "Pro Rata" shall mean pro rata to each Holder of Securities according to the aggregate liquidation amount of the Securities held by the relevant Holder in relation to the aggregate liquidation amount of all Securities outstanding unless, in relation to a payment, an Event of Default under the Declaration has occurred and is continuing, in which case any funds available to make such payment shall be paid first to each Holder of the Preferred Securities pro rata according to the aggregate liquidation amount of Preferred Securities held by the relevant Holder relative to the aggregate liquidation amount of all Preferred Securities outstanding, and only after satisfaction of all amounts owed to the Holders of the Preferred Securities, to each Holder of Common Securities pro rata according to the aggregate liquidation amount of Common Securities held by the relevant Holder relative to the aggregate liquidation amount of all Common Securities outstanding.</w:t>
      </w:r>
    </w:p>
    <w:p>
      <w:pPr>
        <w:spacing w:after="0" w:line="79" w:lineRule="exact"/>
        <w:rPr>
          <w:sz w:val="20"/>
          <w:szCs w:val="20"/>
          <w:color w:val="auto"/>
        </w:rPr>
      </w:pPr>
    </w:p>
    <w:p>
      <w:pPr>
        <w:ind w:left="1380" w:hanging="424"/>
        <w:spacing w:after="0"/>
        <w:tabs>
          <w:tab w:leader="none" w:pos="13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w:t>
      </w:r>
    </w:p>
    <w:p>
      <w:pPr>
        <w:spacing w:after="0" w:line="173"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The Preferred Securities rank pari passu and payment thereon shall be made Pro Rata with the Common Securities except that, where a Declaration Event of Default occurs and is continuing the rights of Holders of the Common Securities to payment in respect of Distributions and payments upon liquidation, redemption and otherwise are subordinated to the rights to payment of the Holders of the Preferred Securities.</w:t>
      </w:r>
    </w:p>
    <w:p>
      <w:pPr>
        <w:spacing w:after="0" w:line="69" w:lineRule="exact"/>
        <w:rPr>
          <w:sz w:val="20"/>
          <w:szCs w:val="20"/>
          <w:color w:val="auto"/>
        </w:rPr>
      </w:pPr>
    </w:p>
    <w:p>
      <w:pPr>
        <w:ind w:left="1380" w:hanging="510"/>
        <w:spacing w:after="0"/>
        <w:tabs>
          <w:tab w:leader="none" w:pos="138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w:t>
      </w:r>
    </w:p>
    <w:p>
      <w:pPr>
        <w:spacing w:after="0" w:line="173"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The Regular Trustees shall use their best efforts to cause the Preferred Securities to be listed for quotation on the New York Stock Exchange, Inc., the American Stock Exchange or the Nasdaq Stock Market National System.</w:t>
      </w:r>
    </w:p>
    <w:p>
      <w:pPr>
        <w:spacing w:after="0" w:line="4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11. Acceptance of Securities Guarantee and Indenture.</w:t>
      </w:r>
    </w:p>
    <w:p>
      <w:pPr>
        <w:spacing w:after="0" w:line="173" w:lineRule="exact"/>
        <w:rPr>
          <w:sz w:val="20"/>
          <w:szCs w:val="20"/>
          <w:color w:val="auto"/>
        </w:rPr>
      </w:pPr>
    </w:p>
    <w:p>
      <w:pPr>
        <w:ind w:right="3859" w:firstLine="775"/>
        <w:spacing w:after="0" w:line="292" w:lineRule="auto"/>
        <w:rPr>
          <w:sz w:val="20"/>
          <w:szCs w:val="20"/>
          <w:color w:val="auto"/>
        </w:rPr>
      </w:pPr>
      <w:r>
        <w:rPr>
          <w:rFonts w:ascii="Courier New" w:cs="Courier New" w:eastAsia="Courier New" w:hAnsi="Courier New"/>
          <w:sz w:val="14"/>
          <w:szCs w:val="14"/>
          <w:color w:val="auto"/>
        </w:rPr>
        <w:t>Each Holder of Preferred Securities and Common Securities, by the acceptance thereof, agrees to the provisions of the Preferred Securities Guarantee and the Common Securities Guarantee, respectively, including the subordination provisions therein and to the provisions of the Indenture.</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21" w:right="1440" w:bottom="1440" w:gutter="0" w:footer="0" w:header="0"/>
        </w:sectPr>
      </w:pPr>
    </w:p>
    <w:bookmarkStart w:id="419" w:name="page420"/>
    <w:bookmarkEnd w:id="419"/>
    <w:p>
      <w:pPr>
        <w:ind w:left="1380" w:hanging="510"/>
        <w:spacing w:after="0"/>
        <w:tabs>
          <w:tab w:leader="none" w:pos="138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Preemptive Rights.</w:t>
      </w:r>
    </w:p>
    <w:p>
      <w:pPr>
        <w:spacing w:after="0" w:line="173" w:lineRule="exact"/>
        <w:rPr>
          <w:sz w:val="20"/>
          <w:szCs w:val="20"/>
          <w:color w:val="auto"/>
        </w:rPr>
      </w:pPr>
    </w:p>
    <w:p>
      <w:pPr>
        <w:ind w:right="3939" w:firstLine="775"/>
        <w:spacing w:after="0" w:line="375" w:lineRule="auto"/>
        <w:rPr>
          <w:sz w:val="20"/>
          <w:szCs w:val="20"/>
          <w:color w:val="auto"/>
        </w:rPr>
      </w:pPr>
      <w:r>
        <w:rPr>
          <w:rFonts w:ascii="Courier New" w:cs="Courier New" w:eastAsia="Courier New" w:hAnsi="Courier New"/>
          <w:sz w:val="14"/>
          <w:szCs w:val="14"/>
          <w:color w:val="auto"/>
        </w:rPr>
        <w:t>The Holders of the Securities shall have no preemptive rights to subscribe for any additional securities.</w:t>
      </w:r>
    </w:p>
    <w:p>
      <w:pPr>
        <w:spacing w:after="0" w:line="1" w:lineRule="exact"/>
        <w:rPr>
          <w:sz w:val="20"/>
          <w:szCs w:val="20"/>
          <w:color w:val="auto"/>
        </w:rPr>
      </w:pPr>
    </w:p>
    <w:p>
      <w:pPr>
        <w:ind w:left="1380" w:hanging="510"/>
        <w:spacing w:after="0"/>
        <w:tabs>
          <w:tab w:leader="none" w:pos="138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These terms constitute a part of the Declaration.</w:t>
      </w:r>
    </w:p>
    <w:p>
      <w:pPr>
        <w:spacing w:after="0" w:line="173"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The Sponsor will provide a copy of the Declaration, the Preferred Securities Guarantee or the Common Securities Guarantee (as may be appropriate), and the Indenture to a Holder without charge on written request to the Sponsor at its principal place of business.</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21" w:right="1440" w:bottom="1440" w:gutter="0" w:footer="0" w:header="0"/>
        </w:sectPr>
      </w:pPr>
    </w:p>
    <w:bookmarkStart w:id="420" w:name="page421"/>
    <w:bookmarkEnd w:id="420"/>
    <w:p>
      <w:pPr>
        <w:jc w:val="right"/>
        <w:ind w:right="3339"/>
        <w:spacing w:after="0"/>
        <w:rPr>
          <w:sz w:val="20"/>
          <w:szCs w:val="20"/>
          <w:color w:val="auto"/>
        </w:rPr>
      </w:pPr>
      <w:r>
        <w:rPr>
          <w:rFonts w:ascii="Courier New" w:cs="Courier New" w:eastAsia="Courier New" w:hAnsi="Courier New"/>
          <w:sz w:val="14"/>
          <w:szCs w:val="14"/>
          <w:color w:val="auto"/>
        </w:rPr>
        <w:t>EXHIBIT A-1</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FORM OF PREFERRED SECURITY CERTIFICATE</w:t>
      </w:r>
    </w:p>
    <w:p>
      <w:pPr>
        <w:spacing w:after="0" w:line="173" w:lineRule="exact"/>
        <w:rPr>
          <w:sz w:val="20"/>
          <w:szCs w:val="20"/>
          <w:color w:val="auto"/>
        </w:rPr>
      </w:pPr>
    </w:p>
    <w:p>
      <w:pPr>
        <w:ind w:right="3339" w:firstLine="775"/>
        <w:spacing w:after="0" w:line="264" w:lineRule="auto"/>
        <w:rPr>
          <w:sz w:val="20"/>
          <w:szCs w:val="20"/>
          <w:color w:val="auto"/>
        </w:rPr>
      </w:pPr>
      <w:r>
        <w:rPr>
          <w:rFonts w:ascii="Courier New" w:cs="Courier New" w:eastAsia="Courier New" w:hAnsi="Courier New"/>
          <w:sz w:val="14"/>
          <w:szCs w:val="14"/>
          <w:color w:val="auto"/>
        </w:rPr>
        <w:t>This Preferred Security is a Global Certificate within the meaning of the Declaration hereinafter referred to and is registered in the name of The Depository Trust Company (the "Depositary") or a nominee of the Depositary. This Preferred Security is exchangeable for Preferred Securities registered in the name of a person other than the Depositary or its nominee only in the limited circumstances described in the Declaration and no transfer of this Preferred Security (other than a transfer of this Preferred Security as a whole by the Depositary to a nominee of the Depositary or by a nominee of the Depositary to the Depositary or another nominee of the Depositary) may be registered except in limited circumstances.</w:t>
      </w:r>
    </w:p>
    <w:p>
      <w:pPr>
        <w:spacing w:after="0" w:line="77"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Unless this Preferred Security is presented by an authorized representative of The Depository Trust Company (55 Water Street, New York, New York) to the Trust or its agent for registration of transfer, exchange or payment, and any Preferred Security issued is registered in the name of Cede &amp; Co. or such other name as requested by an authorized representative of The Depository Trust Company and any payment hereon is made to Cede &amp; Co., ANY TRANSFER, PLEDGE OR OTHER USE HEREOF FOR VALUE OR OTHERWISE BY A PERSON IS WRONGFUL since the registered owner hereof, Cede &amp; Co., has an interest herein.</w:t>
      </w:r>
    </w:p>
    <w:p>
      <w:pPr>
        <w:sectPr>
          <w:pgSz w:w="11900" w:h="16838" w:orient="portrait"/>
          <w:cols w:equalWidth="0" w:num="1">
            <w:col w:w="10239"/>
          </w:cols>
          <w:pgMar w:left="220" w:top="590" w:right="1440" w:bottom="1440" w:gutter="0" w:footer="0" w:header="0"/>
        </w:sectPr>
      </w:pP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Number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Preferred Securities</w:t>
      </w:r>
    </w:p>
    <w:p>
      <w:pPr>
        <w:spacing w:after="0" w:line="173" w:lineRule="exact"/>
        <w:rPr>
          <w:sz w:val="20"/>
          <w:szCs w:val="20"/>
          <w:color w:val="auto"/>
        </w:rPr>
      </w:pPr>
    </w:p>
    <w:p>
      <w:pPr>
        <w:sectPr>
          <w:pgSz w:w="11900" w:h="16838" w:orient="portrait"/>
          <w:cols w:equalWidth="0" w:num="2">
            <w:col w:w="1700" w:space="720"/>
            <w:col w:w="7819"/>
          </w:cols>
          <w:pgMar w:left="220" w:top="59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CUSIP NO.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1020" w:space="720"/>
            <w:col w:w="8499"/>
          </w:cols>
          <w:pgMar w:left="220" w:top="590" w:right="1440" w:bottom="1440" w:gutter="0" w:footer="0" w:header="0"/>
          <w:type w:val="continuous"/>
        </w:sectPr>
      </w:pPr>
    </w:p>
    <w:p>
      <w:pPr>
        <w:jc w:val="center"/>
        <w:ind w:right="3259"/>
        <w:spacing w:after="0"/>
        <w:rPr>
          <w:sz w:val="20"/>
          <w:szCs w:val="20"/>
          <w:color w:val="auto"/>
        </w:rPr>
      </w:pPr>
      <w:r>
        <w:rPr>
          <w:rFonts w:ascii="Courier New" w:cs="Courier New" w:eastAsia="Courier New" w:hAnsi="Courier New"/>
          <w:sz w:val="14"/>
          <w:szCs w:val="14"/>
          <w:color w:val="auto"/>
        </w:rPr>
        <w:t>Certificate Evidencing Preferred Securities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COMCAST CORPORATION TRUST [__]</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____% Guaranteed Trust Preferred Securities</w:t>
      </w:r>
    </w:p>
    <w:p>
      <w:pPr>
        <w:sectPr>
          <w:pgSz w:w="11900" w:h="16838" w:orient="portrait"/>
          <w:cols w:equalWidth="0" w:num="1">
            <w:col w:w="10239"/>
          </w:cols>
          <w:pgMar w:left="220" w:top="590" w:right="1440" w:bottom="1440" w:gutter="0" w:footer="0" w:header="0"/>
          <w:type w:val="continuous"/>
        </w:sectPr>
      </w:pPr>
    </w:p>
    <w:p>
      <w:pPr>
        <w:spacing w:after="0" w:line="8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(liquidation amount $25 per Preferred Security)</w:t>
      </w:r>
    </w:p>
    <w:p>
      <w:pPr>
        <w:spacing w:after="0" w:line="97" w:lineRule="exact"/>
        <w:rPr>
          <w:sz w:val="20"/>
          <w:szCs w:val="20"/>
          <w:color w:val="auto"/>
        </w:rPr>
      </w:pPr>
    </w:p>
    <w:p>
      <w:pPr>
        <w:ind w:right="3419" w:firstLine="775"/>
        <w:spacing w:after="0" w:line="270" w:lineRule="auto"/>
        <w:rPr>
          <w:sz w:val="20"/>
          <w:szCs w:val="20"/>
          <w:color w:val="auto"/>
        </w:rPr>
      </w:pPr>
      <w:r>
        <w:rPr>
          <w:rFonts w:ascii="Courier New" w:cs="Courier New" w:eastAsia="Courier New" w:hAnsi="Courier New"/>
          <w:sz w:val="14"/>
          <w:szCs w:val="14"/>
          <w:color w:val="auto"/>
        </w:rPr>
        <w:t>COMCAST CORPORATION TRUST [_], a statutory business trust formed under the laws of the State of Delaware (the "Trust"), hereby certifies that</w:t>
      </w:r>
    </w:p>
    <w:p>
      <w:pPr>
        <w:spacing w:after="0"/>
        <w:rPr>
          <w:sz w:val="20"/>
          <w:szCs w:val="20"/>
          <w:color w:val="auto"/>
        </w:rPr>
      </w:pPr>
      <w:r>
        <w:rPr>
          <w:rFonts w:ascii="Courier New" w:cs="Courier New" w:eastAsia="Courier New" w:hAnsi="Courier New"/>
          <w:sz w:val="14"/>
          <w:szCs w:val="14"/>
          <w:color w:val="auto"/>
        </w:rPr>
        <w:t>______________ (the "Holder") is the registered owner of preferred securities of</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Trust representing undivided beneficial interests in the assets of the Trust designated the _____% Guaranteed Trust Preferred Securities (liquidation amount</w:t>
      </w:r>
    </w:p>
    <w:p>
      <w:pPr>
        <w:spacing w:after="0" w:line="1" w:lineRule="exact"/>
        <w:rPr>
          <w:sz w:val="20"/>
          <w:szCs w:val="20"/>
          <w:color w:val="auto"/>
        </w:rPr>
      </w:pPr>
    </w:p>
    <w:p>
      <w:pPr>
        <w:ind w:right="4119"/>
        <w:spacing w:after="0" w:line="336" w:lineRule="auto"/>
        <w:rPr>
          <w:sz w:val="20"/>
          <w:szCs w:val="20"/>
          <w:color w:val="auto"/>
        </w:rPr>
      </w:pPr>
      <w:r>
        <w:rPr>
          <w:rFonts w:ascii="Courier New" w:cs="Courier New" w:eastAsia="Courier New" w:hAnsi="Courier New"/>
          <w:sz w:val="14"/>
          <w:szCs w:val="14"/>
          <w:color w:val="auto"/>
        </w:rPr>
        <w:t>$25 per Preferred Security) (the "Preferred Securities"). The Preferred Securities</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590" w:right="1440" w:bottom="1440" w:gutter="0" w:footer="0" w:header="0"/>
          <w:type w:val="continuous"/>
        </w:sectPr>
      </w:pPr>
    </w:p>
    <w:bookmarkStart w:id="421" w:name="page422"/>
    <w:bookmarkEnd w:id="421"/>
    <w:p>
      <w:pPr>
        <w:ind w:right="3519"/>
        <w:spacing w:after="0" w:line="256" w:lineRule="auto"/>
        <w:rPr>
          <w:sz w:val="20"/>
          <w:szCs w:val="20"/>
          <w:color w:val="auto"/>
        </w:rPr>
      </w:pPr>
      <w:r>
        <w:rPr>
          <w:rFonts w:ascii="Courier New" w:cs="Courier New" w:eastAsia="Courier New" w:hAnsi="Courier New"/>
          <w:sz w:val="14"/>
          <w:szCs w:val="14"/>
          <w:color w:val="auto"/>
        </w:rPr>
        <w:t>are transferable on the books and records of the Trust, in person or by a duly authorized attorney, upon surrender of this certificate duly endorsed and in proper form for transfer. The designation, rights, privileges, restrictions, preferences and other terms and provisions of the Preferred Securities represented hereby are issued and shall in all respects be subject to the provisions of the Amended and Restated Declaration of Trust of the Trust dated as of _______, [___], as the same may be amended from time to time (the</w:t>
      </w:r>
    </w:p>
    <w:p>
      <w:pPr>
        <w:spacing w:after="0" w:line="1"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"Declaration"), including the designation of the terms of the Preferred Securities as set forth in Annex I to the Declaration. Capitalized terms used herein but not defined shall have the meaning given them in the Declaration. The Holder is entitled to the benefits of the Preferred Securities Guarantee to the extent provided therein. The Sponsor will provide a copy of the Declaration, the Preferred Securities Guarantee and the Indenture to a Holder without charge upon written request to the Trust at its principal place of business.</w:t>
      </w:r>
    </w:p>
    <w:p>
      <w:pPr>
        <w:spacing w:after="0" w:line="73" w:lineRule="exact"/>
        <w:rPr>
          <w:sz w:val="20"/>
          <w:szCs w:val="20"/>
          <w:color w:val="auto"/>
        </w:rPr>
      </w:pPr>
    </w:p>
    <w:p>
      <w:pPr>
        <w:ind w:right="4279" w:firstLine="775"/>
        <w:spacing w:after="0" w:line="375" w:lineRule="auto"/>
        <w:rPr>
          <w:sz w:val="20"/>
          <w:szCs w:val="20"/>
          <w:color w:val="auto"/>
        </w:rPr>
      </w:pPr>
      <w:r>
        <w:rPr>
          <w:rFonts w:ascii="Courier New" w:cs="Courier New" w:eastAsia="Courier New" w:hAnsi="Courier New"/>
          <w:sz w:val="14"/>
          <w:szCs w:val="14"/>
          <w:color w:val="auto"/>
        </w:rPr>
        <w:t>Upon receipt of this certificate, the Holder is bound by the Declaration and is entitled to the benefits thereunder.</w:t>
      </w:r>
    </w:p>
    <w:p>
      <w:pPr>
        <w:spacing w:after="0" w:line="1"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By acceptance, the Holder agrees to treat, for United States federal income tax purposes, the Debentures as indebtedness and the Preferred Securities as evidence of indirect beneficial ownership in the Debentures.</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921" w:right="1440" w:bottom="1440" w:gutter="0" w:footer="0" w:header="0"/>
        </w:sectPr>
      </w:pPr>
    </w:p>
    <w:bookmarkStart w:id="422" w:name="page423"/>
    <w:bookmarkEnd w:id="422"/>
    <w:p>
      <w:pPr>
        <w:ind w:right="3599" w:firstLine="775"/>
        <w:spacing w:after="0" w:line="375" w:lineRule="auto"/>
        <w:rPr>
          <w:sz w:val="20"/>
          <w:szCs w:val="20"/>
          <w:color w:val="auto"/>
        </w:rPr>
      </w:pPr>
      <w:r>
        <w:rPr>
          <w:rFonts w:ascii="Courier New" w:cs="Courier New" w:eastAsia="Courier New" w:hAnsi="Courier New"/>
          <w:sz w:val="14"/>
          <w:szCs w:val="14"/>
          <w:color w:val="auto"/>
        </w:rPr>
        <w:t>IN WITNESS WHEREOF, the Trust has executed this certificate this ___ day of [ ], [ ].</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TRUST [_]</w:t>
      </w:r>
    </w:p>
    <w:p>
      <w:pPr>
        <w:spacing w:after="0" w:line="14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jc w:val="center"/>
        <w:ind w:right="-640"/>
        <w:spacing w:after="0"/>
        <w:tabs>
          <w:tab w:leader="none" w:pos="160" w:val="left"/>
        </w:tabs>
        <w:rPr>
          <w:sz w:val="20"/>
          <w:szCs w:val="20"/>
          <w:color w:val="auto"/>
        </w:rPr>
      </w:pPr>
      <w:r>
        <w:rPr>
          <w:rFonts w:ascii="Courier New" w:cs="Courier New" w:eastAsia="Courier New" w:hAnsi="Courier New"/>
          <w:sz w:val="14"/>
          <w:szCs w:val="14"/>
          <w:color w:val="auto"/>
        </w:rPr>
        <w:t>Title:</w:t>
        <w:tab/>
        <w:t>Regular Trustee</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423" w:name="page424"/>
    <w:bookmarkEnd w:id="423"/>
    <w:p>
      <w:pPr>
        <w:ind w:left="2240"/>
        <w:spacing w:after="0"/>
        <w:rPr>
          <w:sz w:val="20"/>
          <w:szCs w:val="20"/>
          <w:color w:val="auto"/>
        </w:rPr>
      </w:pPr>
      <w:r>
        <w:rPr>
          <w:rFonts w:ascii="Courier New" w:cs="Courier New" w:eastAsia="Courier New" w:hAnsi="Courier New"/>
          <w:sz w:val="14"/>
          <w:szCs w:val="14"/>
          <w:color w:val="auto"/>
        </w:rPr>
        <w:t>[FORM OF REVERSE OF SECURITY]</w:t>
      </w:r>
    </w:p>
    <w:p>
      <w:pPr>
        <w:spacing w:after="0" w:line="173" w:lineRule="exact"/>
        <w:rPr>
          <w:sz w:val="20"/>
          <w:szCs w:val="20"/>
          <w:color w:val="auto"/>
        </w:rPr>
      </w:pPr>
    </w:p>
    <w:p>
      <w:pPr>
        <w:ind w:right="3519" w:firstLine="775"/>
        <w:spacing w:after="0" w:line="270" w:lineRule="auto"/>
        <w:rPr>
          <w:sz w:val="20"/>
          <w:szCs w:val="20"/>
          <w:color w:val="auto"/>
        </w:rPr>
      </w:pPr>
      <w:r>
        <w:rPr>
          <w:rFonts w:ascii="Courier New" w:cs="Courier New" w:eastAsia="Courier New" w:hAnsi="Courier New"/>
          <w:sz w:val="14"/>
          <w:szCs w:val="14"/>
          <w:color w:val="auto"/>
        </w:rPr>
        <w:t>Distributions payable on each Preferred Security will be fixed at a rate per annum of ______% (the "Coupon Rate") of the stated liquidation amount</w:t>
      </w:r>
    </w:p>
    <w:p>
      <w:pPr>
        <w:ind w:right="3339"/>
        <w:spacing w:after="0" w:line="257" w:lineRule="auto"/>
        <w:rPr>
          <w:sz w:val="20"/>
          <w:szCs w:val="20"/>
          <w:color w:val="auto"/>
        </w:rPr>
      </w:pPr>
      <w:r>
        <w:rPr>
          <w:rFonts w:ascii="Courier New" w:cs="Courier New" w:eastAsia="Courier New" w:hAnsi="Courier New"/>
          <w:sz w:val="14"/>
          <w:szCs w:val="14"/>
          <w:color w:val="auto"/>
        </w:rPr>
        <w:t>of $25 per Preferred Security, such rate being the rate of interest payable on the Debentures to be held by the Institutional Trustee. Distributions in arrears for more than one quarter will bear interest thereon compounded quarterly at the Coupon Rate (to the extent permitted by applicable law). The term "Distributions" as used herein includes such cash distributions and any such interest payable unless otherwise stated. A Distribution is payable only to the extent that payments are made in respect of the Debentures held by the Institutional Trustee and to the extent the Institutional Trustee has funds available therefor. The amount of Distributions payable for any period will be computed for any full quarterly Distribution period on the basis of a 360-day year of twelve 30- day months, and for any period shorter than a full quarterly Distribution period for which Distributions are computed, Distributions will be computed on the basis of the actual number of days elapsed per 90-day quarter.</w:t>
      </w:r>
    </w:p>
    <w:p>
      <w:pPr>
        <w:spacing w:after="0" w:line="85" w:lineRule="exact"/>
        <w:rPr>
          <w:sz w:val="20"/>
          <w:szCs w:val="20"/>
          <w:color w:val="auto"/>
        </w:rPr>
      </w:pPr>
    </w:p>
    <w:p>
      <w:pPr>
        <w:ind w:right="3599" w:firstLine="775"/>
        <w:spacing w:after="0" w:line="260" w:lineRule="auto"/>
        <w:rPr>
          <w:sz w:val="20"/>
          <w:szCs w:val="20"/>
          <w:color w:val="auto"/>
        </w:rPr>
      </w:pPr>
      <w:r>
        <w:rPr>
          <w:rFonts w:ascii="Courier New" w:cs="Courier New" w:eastAsia="Courier New" w:hAnsi="Courier New"/>
          <w:sz w:val="14"/>
          <w:szCs w:val="14"/>
          <w:color w:val="auto"/>
        </w:rPr>
        <w:t>Except as otherwise described below, distributions on the Preferred Securities will be cumulative, will accrue from the date of original issuance and will be payable quarterly in arrears, on [March 31, June 30, September 30 and December 31] of each year, commencing on ________, [ ], to [Holders of</w:t>
      </w:r>
    </w:p>
    <w:p>
      <w:pPr>
        <w:spacing w:after="0" w:line="1"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record fifteen (15) days prior to such payment dates, which payment dates shall correspond to the interest payment dates on the Debentures.] The Debenture Issuer has the right under the Indenture to defer payments of interest by extending the interest payment period from time to time on the Debentures for a period not exceeding 20 consecutive quarters (each an "Extension Period"), provided that no Extension Period shall last beyond the date of the maturity of the Debentures and as a consequence of such deferral, Distributions will also be deferred. Despite such deferral, quarterly Distributions will continue to accrue with interest thereon (to the extent permitted by applicable law) at the Coupon Rate compounded quarterly during any such Extension Period. Prior to the termination of any such Extension Period, the Debenture Issuer may further extend such Extension Period; provided that such Extension Period together with all such previous and further extensions thereof may not exceed 20 consecutive quarters or extend beyond the maturity of the Debentures. Payments of accrued Distributions will be payable to Holders as they appear on the books and records of the Trust on the first record date after the end of the Extension Period. Upon the termination of any Extension Period and the payment of all amounts then due, the Debenture Issuer may commence a new Extension Period, subject to the above requirements.</w:t>
      </w:r>
    </w:p>
    <w:p>
      <w:pPr>
        <w:spacing w:after="0" w:line="200" w:lineRule="exact"/>
        <w:rPr>
          <w:sz w:val="20"/>
          <w:szCs w:val="20"/>
          <w:color w:val="auto"/>
        </w:rPr>
      </w:pPr>
    </w:p>
    <w:p>
      <w:pPr>
        <w:spacing w:after="0" w:line="21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1087" w:right="1440" w:bottom="1440" w:gutter="0" w:footer="0" w:header="0"/>
        </w:sectPr>
      </w:pPr>
    </w:p>
    <w:bookmarkStart w:id="424" w:name="page425"/>
    <w:bookmarkEnd w:id="424"/>
    <w:p>
      <w:pPr>
        <w:ind w:right="4019" w:firstLine="775"/>
        <w:spacing w:after="0" w:line="375" w:lineRule="auto"/>
        <w:rPr>
          <w:sz w:val="20"/>
          <w:szCs w:val="20"/>
          <w:color w:val="auto"/>
        </w:rPr>
      </w:pPr>
      <w:r>
        <w:rPr>
          <w:rFonts w:ascii="Courier New" w:cs="Courier New" w:eastAsia="Courier New" w:hAnsi="Courier New"/>
          <w:sz w:val="14"/>
          <w:szCs w:val="14"/>
          <w:color w:val="auto"/>
        </w:rPr>
        <w:t>The Preferred Securities shall be redeemable as provided in the Declaration.</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1440" w:gutter="0" w:footer="0" w:header="0"/>
        </w:sectPr>
      </w:pPr>
    </w:p>
    <w:bookmarkStart w:id="425" w:name="page426"/>
    <w:bookmarkEnd w:id="425"/>
    <w:p>
      <w:pPr>
        <w:ind w:left="26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ASSIGNMENT</w:t>
      </w:r>
    </w:p>
    <w:p>
      <w:pPr>
        <w:spacing w:after="0" w:line="173" w:lineRule="exact"/>
        <w:rPr>
          <w:sz w:val="20"/>
          <w:szCs w:val="20"/>
          <w:color w:val="auto"/>
        </w:rPr>
      </w:pPr>
    </w:p>
    <w:p>
      <w:pPr>
        <w:ind w:right="4119" w:firstLine="775"/>
        <w:spacing w:after="0" w:line="375" w:lineRule="auto"/>
        <w:rPr>
          <w:sz w:val="20"/>
          <w:szCs w:val="20"/>
          <w:color w:val="auto"/>
        </w:rPr>
      </w:pPr>
      <w:r>
        <w:rPr>
          <w:rFonts w:ascii="Courier New" w:cs="Courier New" w:eastAsia="Courier New" w:hAnsi="Courier New"/>
          <w:sz w:val="14"/>
          <w:szCs w:val="14"/>
          <w:color w:val="auto"/>
        </w:rPr>
        <w:t>FOR VALUE RECEIVED, the undersigned assigns and transfers this Preferred Security Certificate to</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(Insert assignee's social security or tax identification number)</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(Insert address and zip code of assignee)</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irrevocably appoints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to transfer this Preferred Security Certificate on the books of the Trust.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agent may substitute another to act for him or her.</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3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3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right="3419"/>
        <w:spacing w:after="0" w:line="376" w:lineRule="auto"/>
        <w:rPr>
          <w:sz w:val="20"/>
          <w:szCs w:val="20"/>
          <w:color w:val="auto"/>
        </w:rPr>
      </w:pPr>
      <w:r>
        <w:rPr>
          <w:rFonts w:ascii="Courier New" w:cs="Courier New" w:eastAsia="Courier New" w:hAnsi="Courier New"/>
          <w:sz w:val="14"/>
          <w:szCs w:val="14"/>
          <w:color w:val="auto"/>
        </w:rPr>
        <w:t>(Sign exactly as your name appears on the other side of this Preferred Security Certificate)</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252" w:right="1440" w:bottom="1440" w:gutter="0" w:footer="0" w:header="0"/>
        </w:sectPr>
      </w:pPr>
    </w:p>
    <w:bookmarkStart w:id="426" w:name="page427"/>
    <w:bookmarkEnd w:id="426"/>
    <w:p>
      <w:pPr>
        <w:jc w:val="right"/>
        <w:ind w:right="3339"/>
        <w:spacing w:after="0"/>
        <w:rPr>
          <w:sz w:val="20"/>
          <w:szCs w:val="20"/>
          <w:color w:val="auto"/>
        </w:rPr>
      </w:pPr>
      <w:r>
        <w:rPr>
          <w:rFonts w:ascii="Courier New" w:cs="Courier New" w:eastAsia="Courier New" w:hAnsi="Courier New"/>
          <w:sz w:val="14"/>
          <w:szCs w:val="14"/>
          <w:color w:val="auto"/>
        </w:rPr>
        <w:t>EXHIBIT A-2</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OF COMMON SECURITY CERTIFICATE</w:t>
      </w:r>
    </w:p>
    <w:p>
      <w:pPr>
        <w:spacing w:after="0" w:line="173" w:lineRule="exact"/>
        <w:rPr>
          <w:sz w:val="20"/>
          <w:szCs w:val="20"/>
          <w:color w:val="auto"/>
        </w:rPr>
      </w:pPr>
    </w:p>
    <w:p>
      <w:pPr>
        <w:ind w:left="1380"/>
        <w:spacing w:after="0"/>
        <w:tabs>
          <w:tab w:leader="none" w:pos="3260" w:val="left"/>
        </w:tabs>
        <w:rPr>
          <w:sz w:val="20"/>
          <w:szCs w:val="20"/>
          <w:color w:val="auto"/>
        </w:rPr>
      </w:pPr>
      <w:r>
        <w:rPr>
          <w:rFonts w:ascii="Courier New" w:cs="Courier New" w:eastAsia="Courier New" w:hAnsi="Courier New"/>
          <w:sz w:val="14"/>
          <w:szCs w:val="14"/>
          <w:color w:val="auto"/>
        </w:rPr>
        <w:t>Certificate Number</w:t>
      </w:r>
      <w:r>
        <w:rPr>
          <w:sz w:val="20"/>
          <w:szCs w:val="20"/>
          <w:color w:val="auto"/>
        </w:rPr>
        <w:tab/>
      </w:r>
      <w:r>
        <w:rPr>
          <w:rFonts w:ascii="Courier New" w:cs="Courier New" w:eastAsia="Courier New" w:hAnsi="Courier New"/>
          <w:sz w:val="14"/>
          <w:szCs w:val="14"/>
          <w:color w:val="auto"/>
        </w:rPr>
        <w:t>Number of Common Securities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Certificate Evidencing Common Securities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COMCAST CORPORATION TRUST [_]</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______% Trust Originated Common Securities</w:t>
      </w:r>
    </w:p>
    <w:p>
      <w:pPr>
        <w:spacing w:after="0" w:line="3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(liquidation amount $25 per Common Security)</w:t>
      </w:r>
    </w:p>
    <w:p>
      <w:pPr>
        <w:spacing w:after="0" w:line="147" w:lineRule="exact"/>
        <w:rPr>
          <w:sz w:val="20"/>
          <w:szCs w:val="20"/>
          <w:color w:val="auto"/>
        </w:rPr>
      </w:pPr>
    </w:p>
    <w:p>
      <w:pPr>
        <w:ind w:right="3419" w:firstLine="775"/>
        <w:spacing w:after="0" w:line="270" w:lineRule="auto"/>
        <w:rPr>
          <w:sz w:val="20"/>
          <w:szCs w:val="20"/>
          <w:color w:val="auto"/>
        </w:rPr>
      </w:pPr>
      <w:r>
        <w:rPr>
          <w:rFonts w:ascii="Courier New" w:cs="Courier New" w:eastAsia="Courier New" w:hAnsi="Courier New"/>
          <w:sz w:val="14"/>
          <w:szCs w:val="14"/>
          <w:color w:val="auto"/>
        </w:rPr>
        <w:t>COMCAST CORPORATION TRUST [_], a statutory business trust formed under the laws of the State of Delaware (the "Trust"), hereby certifies that</w:t>
      </w:r>
    </w:p>
    <w:p>
      <w:pPr>
        <w:spacing w:after="0"/>
        <w:rPr>
          <w:sz w:val="20"/>
          <w:szCs w:val="20"/>
          <w:color w:val="auto"/>
        </w:rPr>
      </w:pPr>
      <w:r>
        <w:rPr>
          <w:rFonts w:ascii="Courier New" w:cs="Courier New" w:eastAsia="Courier New" w:hAnsi="Courier New"/>
          <w:sz w:val="14"/>
          <w:szCs w:val="14"/>
          <w:color w:val="auto"/>
        </w:rPr>
        <w:t>_____________ (the "Holder") is the registered owner of common securities of the</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Trust representing undivided beneficial interests in the assets of the Trust designated the ______% Trust Originated Common Securities (liquidation amount</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$25 per Common Security) (the "Common Securities"). The Common Securities are transferable on the books and records of the Trust, in person or by a duly authorized attorney, upon surrender of this certificate duly endorsed and in proper form for transfer. The designation, rights, privileges, restrictions, preferences and other terms and provisions of the Common Securities represented hereby are issued and shall in all respects be subject to the provisions of the Amended and Restated Declaration of Trust of the Trust dated as of _______, [ ],</w:t>
      </w:r>
    </w:p>
    <w:p>
      <w:pPr>
        <w:spacing w:after="0" w:line="3"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as the same may be amended from time to time (the "Declaration"), including the designation of the terms of the Common Securities as set forth in Annex I to the Declaration. Capitalized terms used herein but not defined shall have the meaning given them in the Declaration. The Holder is entitled to the benefits of the Common Securities Guarantee to the extent provided therein. The Sponsor will provide a copy of the Declaration, the Common Securities Guarantee and the Indenture to a Holder without charge upon written request to the Sponsor at its principal place of business.</w:t>
      </w:r>
    </w:p>
    <w:p>
      <w:pPr>
        <w:spacing w:after="0" w:line="80" w:lineRule="exact"/>
        <w:rPr>
          <w:sz w:val="20"/>
          <w:szCs w:val="20"/>
          <w:color w:val="auto"/>
        </w:rPr>
      </w:pPr>
    </w:p>
    <w:p>
      <w:pPr>
        <w:ind w:right="4199" w:firstLine="775"/>
        <w:spacing w:after="0" w:line="376" w:lineRule="auto"/>
        <w:rPr>
          <w:sz w:val="20"/>
          <w:szCs w:val="20"/>
          <w:color w:val="auto"/>
        </w:rPr>
      </w:pPr>
      <w:r>
        <w:rPr>
          <w:rFonts w:ascii="Courier New" w:cs="Courier New" w:eastAsia="Courier New" w:hAnsi="Courier New"/>
          <w:sz w:val="14"/>
          <w:szCs w:val="14"/>
          <w:color w:val="auto"/>
        </w:rPr>
        <w:t>Upon receipt of this certificate, the Sponsor is bound by the Declaration and is entitled to the benefits thereunder.</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55" w:right="1440" w:bottom="1440" w:gutter="0" w:footer="0" w:header="0"/>
        </w:sectPr>
      </w:pPr>
    </w:p>
    <w:bookmarkStart w:id="427" w:name="page428"/>
    <w:bookmarkEnd w:id="427"/>
    <w:p>
      <w:pPr>
        <w:ind w:right="3339" w:firstLine="775"/>
        <w:spacing w:after="0" w:line="313" w:lineRule="auto"/>
        <w:rPr>
          <w:sz w:val="20"/>
          <w:szCs w:val="20"/>
          <w:color w:val="auto"/>
        </w:rPr>
      </w:pPr>
      <w:r>
        <w:rPr>
          <w:rFonts w:ascii="Courier New" w:cs="Courier New" w:eastAsia="Courier New" w:hAnsi="Courier New"/>
          <w:sz w:val="14"/>
          <w:szCs w:val="14"/>
          <w:color w:val="auto"/>
        </w:rPr>
        <w:t>By acceptance, the Holder agrees to treat, for United States federal income tax purposes, the Debentures as indebtedness and the Common Securities as evidence of indirect beneficial ownership in the Debentures.</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921" w:right="1440" w:bottom="1440" w:gutter="0" w:footer="0" w:header="0"/>
        </w:sectPr>
      </w:pPr>
    </w:p>
    <w:bookmarkStart w:id="428" w:name="page429"/>
    <w:bookmarkEnd w:id="428"/>
    <w:p>
      <w:pPr>
        <w:ind w:right="3599" w:firstLine="775"/>
        <w:spacing w:after="0" w:line="375" w:lineRule="auto"/>
        <w:rPr>
          <w:sz w:val="20"/>
          <w:szCs w:val="20"/>
          <w:color w:val="auto"/>
        </w:rPr>
      </w:pPr>
      <w:r>
        <w:rPr>
          <w:rFonts w:ascii="Courier New" w:cs="Courier New" w:eastAsia="Courier New" w:hAnsi="Courier New"/>
          <w:sz w:val="14"/>
          <w:szCs w:val="14"/>
          <w:color w:val="auto"/>
        </w:rPr>
        <w:t>IN WITNESS WHEREOF, the Trust has executed this certificate this ___ day of [ ], [ ].</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TRUST [_]</w:t>
      </w:r>
    </w:p>
    <w:p>
      <w:pPr>
        <w:spacing w:after="0" w:line="14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540"/>
        <w:spacing w:after="0"/>
        <w:tabs>
          <w:tab w:leader="none" w:pos="4200" w:val="left"/>
        </w:tabs>
        <w:rPr>
          <w:sz w:val="20"/>
          <w:szCs w:val="20"/>
          <w:color w:val="auto"/>
        </w:rPr>
      </w:pPr>
      <w:r>
        <w:rPr>
          <w:rFonts w:ascii="Courier New" w:cs="Courier New" w:eastAsia="Courier New" w:hAnsi="Courier New"/>
          <w:sz w:val="14"/>
          <w:szCs w:val="14"/>
          <w:color w:val="auto"/>
        </w:rPr>
        <w:t>Title:</w:t>
        <w:tab/>
        <w:t>Regular Trustee</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429" w:name="page430"/>
    <w:bookmarkEnd w:id="429"/>
    <w:p>
      <w:pPr>
        <w:ind w:left="2240"/>
        <w:spacing w:after="0"/>
        <w:rPr>
          <w:sz w:val="20"/>
          <w:szCs w:val="20"/>
          <w:color w:val="auto"/>
        </w:rPr>
      </w:pPr>
      <w:r>
        <w:rPr>
          <w:rFonts w:ascii="Courier New" w:cs="Courier New" w:eastAsia="Courier New" w:hAnsi="Courier New"/>
          <w:sz w:val="14"/>
          <w:szCs w:val="14"/>
          <w:color w:val="auto"/>
        </w:rPr>
        <w:t>[FORM OF REVERSE OF SECURITY]</w:t>
      </w:r>
    </w:p>
    <w:p>
      <w:pPr>
        <w:spacing w:after="0" w:line="173" w:lineRule="exact"/>
        <w:rPr>
          <w:sz w:val="20"/>
          <w:szCs w:val="20"/>
          <w:color w:val="auto"/>
        </w:rPr>
      </w:pPr>
    </w:p>
    <w:p>
      <w:pPr>
        <w:ind w:right="3339" w:firstLine="775"/>
        <w:spacing w:after="0" w:line="270" w:lineRule="auto"/>
        <w:rPr>
          <w:sz w:val="20"/>
          <w:szCs w:val="20"/>
          <w:color w:val="auto"/>
        </w:rPr>
      </w:pPr>
      <w:r>
        <w:rPr>
          <w:rFonts w:ascii="Courier New" w:cs="Courier New" w:eastAsia="Courier New" w:hAnsi="Courier New"/>
          <w:sz w:val="14"/>
          <w:szCs w:val="14"/>
          <w:color w:val="auto"/>
        </w:rPr>
        <w:t>Distributions payable on each Common Security will be fixed at a rate per annum of ______% (the "Coupon Rate") of the stated liquidation amount of $25</w:t>
      </w:r>
    </w:p>
    <w:p>
      <w:pPr>
        <w:ind w:right="3339"/>
        <w:spacing w:after="0" w:line="257" w:lineRule="auto"/>
        <w:rPr>
          <w:sz w:val="20"/>
          <w:szCs w:val="20"/>
          <w:color w:val="auto"/>
        </w:rPr>
      </w:pPr>
      <w:r>
        <w:rPr>
          <w:rFonts w:ascii="Courier New" w:cs="Courier New" w:eastAsia="Courier New" w:hAnsi="Courier New"/>
          <w:sz w:val="14"/>
          <w:szCs w:val="14"/>
          <w:color w:val="auto"/>
        </w:rPr>
        <w:t>per Common Security, such rate being the rate of interest payable on the Debentures to be held by the Institutional Trustee. Distributions in arrears for more than one quarter will bear interest thereon compounded quarterly at the Coupon Rate (to the extent permitted by applicable law). The term "Distributions" as used herein includes such cash distributions and any such interest payable unless otherwise stated. A Distribution is payable only to the extent that payments are made in respect of the Debentures held by the Institutional Trustee and to the extent the Institutional Trustee has funds available therefor. The amount of Distributions payable for any period will be computed for any full quarterly Distribution period on the basis of a 360-day year of twelve 30- day months, and for any period shorter than a full quarterly Distribution period for which Distributions are computed, Distributions will be computed on the basis of the actual number of days elapsed per 90-day quarter.</w:t>
      </w:r>
    </w:p>
    <w:p>
      <w:pPr>
        <w:spacing w:after="0" w:line="85" w:lineRule="exact"/>
        <w:rPr>
          <w:sz w:val="20"/>
          <w:szCs w:val="20"/>
          <w:color w:val="auto"/>
        </w:rPr>
      </w:pPr>
    </w:p>
    <w:p>
      <w:pPr>
        <w:ind w:right="3339" w:firstLine="775"/>
        <w:spacing w:after="0" w:line="260" w:lineRule="auto"/>
        <w:rPr>
          <w:sz w:val="20"/>
          <w:szCs w:val="20"/>
          <w:color w:val="auto"/>
        </w:rPr>
      </w:pPr>
      <w:r>
        <w:rPr>
          <w:rFonts w:ascii="Courier New" w:cs="Courier New" w:eastAsia="Courier New" w:hAnsi="Courier New"/>
          <w:sz w:val="14"/>
          <w:szCs w:val="14"/>
          <w:color w:val="auto"/>
        </w:rPr>
        <w:t>Except as otherwise described below, distributions on the Common Securities will be cumulative, will accrue from the date of original issuance and will be payable quarterly in arrears, on [March 31, June 30, September 30 and December 31] of each year, commencing on ________, [ ], to Holders of record</w:t>
      </w:r>
    </w:p>
    <w:p>
      <w:pPr>
        <w:spacing w:after="0" w:line="1"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fifteen (15) days prior to such payment dates, which payment dates shall correspond to the interest payment dates on the Debentures. The Debenture Issuer has the right under the Indenture to defer payments of interest by extending the interest payment period from time to time on the Debentures for a period not exceeding 20 consecutive quarters (each an "Extension Period"), provided that no Extension Period shall last beyond the date of the maturity of the Debentures and as a consequence of such deferral, Distributions will also be deferred. Despite such deferral, quarterly Distributions will continue to accrue with interest thereon (to the extent permitted by applicable law) at the Coupon Rate compounded quarterly during any such Extension Period. Prior to the termination of any such Extension Period, the Debenture Issuer may further extend such Extension Period; provided that such Extension Period together with all such previous and further extensions thereof may not exceed 20 consecutive quarters or extend beyond the maturity date of the Debentures. Payments of accrued Distributions will be payable to Holders as they appear on the books and records of the Trust on the first record date after the end of the Extension Period. Upon the termination of any Extension Period and the payment of all amounts then due, the Debenture Issuer may commence a new Extension Period, subject to the above requirements.</w:t>
      </w:r>
    </w:p>
    <w:p>
      <w:pPr>
        <w:spacing w:after="0" w:line="254" w:lineRule="exact"/>
        <w:rPr>
          <w:sz w:val="20"/>
          <w:szCs w:val="20"/>
          <w:color w:val="auto"/>
        </w:rPr>
      </w:pPr>
    </w:p>
    <w:p>
      <w:pPr>
        <w:ind w:right="4279" w:firstLine="775"/>
        <w:spacing w:after="0" w:line="376" w:lineRule="auto"/>
        <w:rPr>
          <w:sz w:val="20"/>
          <w:szCs w:val="20"/>
          <w:color w:val="auto"/>
        </w:rPr>
      </w:pPr>
      <w:r>
        <w:rPr>
          <w:rFonts w:ascii="Courier New" w:cs="Courier New" w:eastAsia="Courier New" w:hAnsi="Courier New"/>
          <w:sz w:val="14"/>
          <w:szCs w:val="14"/>
          <w:color w:val="auto"/>
        </w:rPr>
        <w:t>The Common Securities shall be redeemable as provided in the Declaration.</w:t>
      </w:r>
    </w:p>
    <w:p>
      <w:pPr>
        <w:sectPr>
          <w:pgSz w:w="11900" w:h="16838" w:orient="portrait"/>
          <w:cols w:equalWidth="0" w:num="1">
            <w:col w:w="10239"/>
          </w:cols>
          <w:pgMar w:left="220" w:top="921" w:right="1440" w:bottom="1440" w:gutter="0" w:footer="0" w:header="0"/>
        </w:sectPr>
      </w:pPr>
    </w:p>
    <w:bookmarkStart w:id="430" w:name="page431"/>
    <w:bookmarkEnd w:id="430"/>
    <w:p>
      <w:pPr>
        <w:ind w:left="26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ASSIGNMENT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VALUE RECEIVED, the undersigned assigns and transfers this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Security Certificate to: ________________________________________________</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(Insert assignee's social security or tax identification number)</w:t>
      </w:r>
    </w:p>
    <w:p>
      <w:pPr>
        <w:spacing w:after="0" w:line="31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(Insert address and zip code of assignee)</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irrevocably appoints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to transfer this Preferred Security Certificate on the books of the Trust.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agent may substitute another to act for him or her.</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3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3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right="3419"/>
        <w:spacing w:after="0" w:line="376" w:lineRule="auto"/>
        <w:rPr>
          <w:sz w:val="20"/>
          <w:szCs w:val="20"/>
          <w:color w:val="auto"/>
        </w:rPr>
      </w:pPr>
      <w:r>
        <w:rPr>
          <w:rFonts w:ascii="Courier New" w:cs="Courier New" w:eastAsia="Courier New" w:hAnsi="Courier New"/>
          <w:sz w:val="14"/>
          <w:szCs w:val="14"/>
          <w:color w:val="auto"/>
        </w:rPr>
        <w:t>(Sign exactly as your name appears on the other side of this Preferred Security Certificate)</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252" w:right="1440" w:bottom="1440" w:gutter="0" w:footer="0" w:header="0"/>
        </w:sectPr>
      </w:pPr>
    </w:p>
    <w:bookmarkStart w:id="431" w:name="page432"/>
    <w:bookmarkEnd w:id="431"/>
    <w:p>
      <w:pPr>
        <w:jc w:val="right"/>
        <w:ind w:right="33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SPECIMEN OF DEBENTURE</w:t>
      </w:r>
    </w:p>
    <w:p>
      <w:pPr>
        <w:spacing w:after="0" w:line="200" w:lineRule="exact"/>
        <w:rPr>
          <w:sz w:val="20"/>
          <w:szCs w:val="20"/>
          <w:color w:val="auto"/>
        </w:rPr>
      </w:pPr>
    </w:p>
    <w:p>
      <w:pPr>
        <w:spacing w:after="0" w:line="30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9019"/>
          </w:cols>
          <w:pgMar w:left="1440" w:top="755" w:right="1440" w:bottom="1440" w:gutter="0" w:footer="0" w:header="0"/>
        </w:sectPr>
      </w:pPr>
    </w:p>
    <w:bookmarkStart w:id="432" w:name="page433"/>
    <w:bookmarkEnd w:id="432"/>
    <w:p>
      <w:pPr>
        <w:jc w:val="right"/>
        <w:ind w:right="33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UNDERWRITING AGREEMENT</w:t>
      </w:r>
    </w:p>
    <w:p>
      <w:pPr>
        <w:spacing w:after="0" w:line="200" w:lineRule="exact"/>
        <w:rPr>
          <w:sz w:val="20"/>
          <w:szCs w:val="20"/>
          <w:color w:val="auto"/>
        </w:rPr>
      </w:pPr>
    </w:p>
    <w:p>
      <w:pPr>
        <w:spacing w:after="0" w:line="30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9019"/>
          </w:cols>
          <w:pgMar w:left="1440" w:top="755" w:right="1440" w:bottom="1440" w:gutter="0" w:footer="0" w:header="0"/>
        </w:sectPr>
      </w:pPr>
    </w:p>
    <w:bookmarkStart w:id="433" w:name="page434"/>
    <w:bookmarkEnd w:id="433"/>
    <w:p>
      <w:pPr>
        <w:ind w:left="5860"/>
        <w:spacing w:after="0"/>
        <w:rPr>
          <w:sz w:val="20"/>
          <w:szCs w:val="20"/>
          <w:color w:val="auto"/>
        </w:rPr>
      </w:pPr>
      <w:r>
        <w:rPr>
          <w:rFonts w:ascii="Courier New" w:cs="Courier New" w:eastAsia="Courier New" w:hAnsi="Courier New"/>
          <w:sz w:val="14"/>
          <w:szCs w:val="14"/>
          <w:color w:val="auto"/>
        </w:rPr>
        <w:t>EXHIBIT 4.10</w:t>
      </w:r>
    </w:p>
    <w:p>
      <w:pPr>
        <w:spacing w:after="0" w:line="173" w:lineRule="exact"/>
        <w:rPr>
          <w:sz w:val="20"/>
          <w:szCs w:val="20"/>
          <w:color w:val="auto"/>
        </w:rPr>
      </w:pPr>
    </w:p>
    <w:p>
      <w:pPr>
        <w:ind w:right="3599"/>
        <w:spacing w:after="0" w:line="275" w:lineRule="auto"/>
        <w:rPr>
          <w:sz w:val="20"/>
          <w:szCs w:val="20"/>
          <w:color w:val="auto"/>
        </w:rPr>
      </w:pPr>
      <w:r>
        <w:rPr>
          <w:rFonts w:ascii="Courier New" w:cs="Courier New" w:eastAsia="Courier New" w:hAnsi="Courier New"/>
          <w:sz w:val="14"/>
          <w:szCs w:val="14"/>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DEPOSITORY OR A NOMINEE OF SUCH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 ]% Note due [ ]</w:t>
      </w:r>
    </w:p>
    <w:p>
      <w:pPr>
        <w:sectPr>
          <w:pgSz w:w="11900" w:h="16838" w:orient="portrait"/>
          <w:cols w:equalWidth="0" w:num="1">
            <w:col w:w="10239"/>
          </w:cols>
          <w:pgMar w:left="220" w:top="115" w:right="1440" w:bottom="1440" w:gutter="0" w:footer="0" w:header="0"/>
        </w:sect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4"/>
          <w:szCs w:val="14"/>
          <w:color w:val="auto"/>
        </w:rPr>
        <w:t>CUSIP No.:[</w:t>
      </w:r>
    </w:p>
    <w:p>
      <w:pPr>
        <w:spacing w:after="0" w:line="33"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4">
            <w:col w:w="440" w:space="420"/>
            <w:col w:w="3260" w:space="720"/>
            <w:col w:w="1160" w:space="720"/>
            <w:col w:w="3519"/>
          </w:cols>
          <w:pgMar w:left="220" w:top="115" w:right="1440"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COMCAST CORPORATION, a Pennsylvania corporation ("Company", which</w:t>
      </w:r>
    </w:p>
    <w:p>
      <w:pPr>
        <w:sectPr>
          <w:pgSz w:w="11900" w:h="16838" w:orient="portrait"/>
          <w:cols w:equalWidth="0" w:num="1">
            <w:col w:w="10239"/>
          </w:cols>
          <w:pgMar w:left="220" w:top="115" w:right="1440"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includes any successor corporation), for value received promises to pay to</w:t>
      </w:r>
    </w:p>
    <w:p>
      <w:pPr>
        <w:spacing w:after="0" w:line="248" w:lineRule="exact"/>
        <w:rPr>
          <w:sz w:val="20"/>
          <w:szCs w:val="20"/>
          <w:color w:val="auto"/>
        </w:rPr>
      </w:pPr>
    </w:p>
    <w:p>
      <w:pPr>
        <w:spacing w:after="0"/>
        <w:tabs>
          <w:tab w:leader="none" w:pos="5580" w:val="left"/>
          <w:tab w:leader="none" w:pos="6700" w:val="left"/>
        </w:tabs>
        <w:rPr>
          <w:sz w:val="20"/>
          <w:szCs w:val="20"/>
          <w:color w:val="auto"/>
        </w:rPr>
      </w:pPr>
      <w:r>
        <w:rPr>
          <w:rFonts w:ascii="Courier New" w:cs="Courier New" w:eastAsia="Courier New" w:hAnsi="Courier New"/>
          <w:sz w:val="14"/>
          <w:szCs w:val="14"/>
          <w:color w:val="auto"/>
        </w:rPr>
        <w:t>[CEDE &amp; CO.] or registered assigns, the principal sum of [</w:t>
      </w:r>
      <w:r>
        <w:rPr>
          <w:sz w:val="20"/>
          <w:szCs w:val="20"/>
          <w:color w:val="auto"/>
        </w:rPr>
        <w:tab/>
      </w:r>
      <w:r>
        <w:rPr>
          <w:rFonts w:ascii="Courier New" w:cs="Courier New" w:eastAsia="Courier New" w:hAnsi="Courier New"/>
          <w:sz w:val="14"/>
          <w:szCs w:val="14"/>
          <w:color w:val="auto"/>
        </w:rPr>
        <w:t>] on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115" w:right="1440" w:bottom="1440" w:gutter="0" w:footer="0" w:header="0"/>
          <w:type w:val="continuous"/>
        </w:sectPr>
      </w:pP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Interest Payment Dates: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and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(each, an "Interest</w:t>
      </w:r>
    </w:p>
    <w:p>
      <w:pPr>
        <w:spacing w:after="0" w:line="83" w:lineRule="exact"/>
        <w:rPr>
          <w:sz w:val="20"/>
          <w:szCs w:val="20"/>
          <w:color w:val="auto"/>
        </w:rPr>
      </w:pPr>
    </w:p>
    <w:p>
      <w:pPr>
        <w:sectPr>
          <w:pgSz w:w="11900" w:h="16838" w:orient="portrait"/>
          <w:cols w:equalWidth="0" w:num="3">
            <w:col w:w="3020" w:space="600"/>
            <w:col w:w="600" w:space="620"/>
            <w:col w:w="5399"/>
          </w:cols>
          <w:pgMar w:left="220" w:top="1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Payment Date"), commencing 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7" w:lineRule="exact"/>
        <w:rPr>
          <w:sz w:val="20"/>
          <w:szCs w:val="20"/>
          <w:color w:val="auto"/>
        </w:rPr>
      </w:pPr>
    </w:p>
    <w:p>
      <w:pPr>
        <w:sectPr>
          <w:pgSz w:w="11900" w:h="16838" w:orient="portrait"/>
          <w:cols w:equalWidth="0" w:num="2">
            <w:col w:w="2680" w:space="600"/>
            <w:col w:w="6959"/>
          </w:cols>
          <w:pgMar w:left="220" w:top="115" w:right="1440"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Interest Record Dates: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(each, an "Interest</w:t>
      </w:r>
    </w:p>
    <w:p>
      <w:pPr>
        <w:spacing w:after="0" w:line="83" w:lineRule="exact"/>
        <w:rPr>
          <w:sz w:val="20"/>
          <w:szCs w:val="20"/>
          <w:color w:val="auto"/>
        </w:rPr>
      </w:pPr>
    </w:p>
    <w:p>
      <w:pPr>
        <w:sectPr>
          <w:pgSz w:w="11900" w:h="16838" w:orient="portrait"/>
          <w:cols w:equalWidth="0" w:num="3">
            <w:col w:w="2940" w:space="600"/>
            <w:col w:w="600" w:space="600"/>
            <w:col w:w="5499"/>
          </w:cols>
          <w:pgMar w:left="220" w:top="1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Record Date").</w:t>
      </w:r>
    </w:p>
    <w:p>
      <w:pPr>
        <w:sectPr>
          <w:pgSz w:w="11900" w:h="16838" w:orient="portrait"/>
          <w:cols w:equalWidth="0" w:num="1">
            <w:col w:w="10239"/>
          </w:cols>
          <w:pgMar w:left="220" w:top="115" w:right="1440" w:bottom="1440" w:gutter="0" w:footer="0" w:header="0"/>
          <w:type w:val="continuous"/>
        </w:sectPr>
      </w:pPr>
    </w:p>
    <w:p>
      <w:pPr>
        <w:spacing w:after="0" w:line="97" w:lineRule="exact"/>
        <w:rPr>
          <w:sz w:val="20"/>
          <w:szCs w:val="20"/>
          <w:color w:val="auto"/>
        </w:rPr>
      </w:pPr>
    </w:p>
    <w:p>
      <w:pPr>
        <w:ind w:right="3679" w:firstLine="861"/>
        <w:spacing w:after="0" w:line="313" w:lineRule="auto"/>
        <w:rPr>
          <w:sz w:val="20"/>
          <w:szCs w:val="20"/>
          <w:color w:val="auto"/>
        </w:rPr>
      </w:pPr>
      <w:r>
        <w:rPr>
          <w:rFonts w:ascii="Courier New" w:cs="Courier New" w:eastAsia="Courier New" w:hAnsi="Courier New"/>
          <w:sz w:val="14"/>
          <w:szCs w:val="14"/>
          <w:color w:val="auto"/>
        </w:rPr>
        <w:t>Reference is made to the further provisions of this Security contained herein, which will for all purposes have the same effect as if set forth at this place.</w:t>
      </w:r>
    </w:p>
    <w:p>
      <w:pPr>
        <w:spacing w:after="0" w:line="42" w:lineRule="exact"/>
        <w:rPr>
          <w:sz w:val="20"/>
          <w:szCs w:val="20"/>
          <w:color w:val="auto"/>
        </w:rPr>
      </w:pPr>
    </w:p>
    <w:p>
      <w:pPr>
        <w:ind w:right="3419" w:firstLine="861"/>
        <w:spacing w:after="0" w:line="376" w:lineRule="auto"/>
        <w:rPr>
          <w:sz w:val="20"/>
          <w:szCs w:val="20"/>
          <w:color w:val="auto"/>
        </w:rPr>
      </w:pPr>
      <w:r>
        <w:rPr>
          <w:rFonts w:ascii="Courier New" w:cs="Courier New" w:eastAsia="Courier New" w:hAnsi="Courier New"/>
          <w:sz w:val="14"/>
          <w:szCs w:val="14"/>
          <w:color w:val="auto"/>
        </w:rPr>
        <w:t>IN WITNESS WHEREOF, the Company has caused this Security to be signed manually or by facsimile by its duly authorized officer.</w:t>
      </w:r>
    </w:p>
    <w:p>
      <w:pPr>
        <w:spacing w:after="0" w:line="166"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3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 _________________________</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Title:</w:t>
      </w:r>
    </w:p>
    <w:p>
      <w:pPr>
        <w:spacing w:after="0" w:line="147" w:lineRule="exact"/>
        <w:rPr>
          <w:sz w:val="20"/>
          <w:szCs w:val="20"/>
          <w:color w:val="auto"/>
        </w:rPr>
      </w:pPr>
    </w:p>
    <w:p>
      <w:pPr>
        <w:ind w:right="3779" w:firstLine="861"/>
        <w:spacing w:after="0" w:line="376" w:lineRule="auto"/>
        <w:rPr>
          <w:sz w:val="20"/>
          <w:szCs w:val="20"/>
          <w:color w:val="auto"/>
        </w:rPr>
      </w:pPr>
      <w:r>
        <w:rPr>
          <w:rFonts w:ascii="Courier New" w:cs="Courier New" w:eastAsia="Courier New" w:hAnsi="Courier New"/>
          <w:sz w:val="14"/>
          <w:szCs w:val="14"/>
          <w:color w:val="auto"/>
        </w:rPr>
        <w:t>This is one of the Securities of the series designated herein and referred to in the within-mentioned Indenture.</w:t>
      </w:r>
    </w:p>
    <w:p>
      <w:pPr>
        <w:sectPr>
          <w:pgSz w:w="11900" w:h="16838" w:orient="portrait"/>
          <w:cols w:equalWidth="0" w:num="1">
            <w:col w:w="10239"/>
          </w:cols>
          <w:pgMar w:left="220" w:top="115" w:right="1440" w:bottom="1440" w:gutter="0" w:footer="0" w:header="0"/>
          <w:type w:val="continuous"/>
        </w:sect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MONTREAL TRUST COMPANY,</w:t>
      </w:r>
    </w:p>
    <w:p>
      <w:pPr>
        <w:spacing w:after="0" w:line="3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as Trustee</w:t>
      </w:r>
    </w:p>
    <w:p>
      <w:pPr>
        <w:spacing w:after="0" w:line="200" w:lineRule="exact"/>
        <w:rPr>
          <w:sz w:val="20"/>
          <w:szCs w:val="20"/>
          <w:color w:val="auto"/>
        </w:rPr>
      </w:pPr>
    </w:p>
    <w:p>
      <w:pPr>
        <w:sectPr>
          <w:pgSz w:w="11900" w:h="16838" w:orient="portrait"/>
          <w:cols w:equalWidth="0" w:num="3">
            <w:col w:w="920" w:space="720"/>
            <w:col w:w="1700" w:space="720"/>
            <w:col w:w="6179"/>
          </w:cols>
          <w:pgMar w:left="220" w:top="115" w:right="1440" w:bottom="1440" w:gutter="0" w:footer="0" w:header="0"/>
          <w:type w:val="continuous"/>
        </w:sectPr>
      </w:pPr>
    </w:p>
    <w:p>
      <w:pPr>
        <w:spacing w:after="0" w:line="112"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3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Authorized Signatory</w:t>
      </w:r>
    </w:p>
    <w:p>
      <w:pPr>
        <w:sectPr>
          <w:pgSz w:w="11900" w:h="16838" w:orient="portrait"/>
          <w:cols w:equalWidth="0" w:num="1">
            <w:col w:w="10239"/>
          </w:cols>
          <w:pgMar w:left="220" w:top="1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15" w:right="1440" w:bottom="1440" w:gutter="0" w:footer="0" w:header="0"/>
          <w:type w:val="continuous"/>
        </w:sectPr>
      </w:pPr>
    </w:p>
    <w:bookmarkStart w:id="434" w:name="page435"/>
    <w:bookmarkEnd w:id="434"/>
    <w:p>
      <w:pPr>
        <w:jc w:val="center"/>
        <w:ind w:right="3419"/>
        <w:spacing w:after="0"/>
        <w:rPr>
          <w:sz w:val="20"/>
          <w:szCs w:val="20"/>
          <w:color w:val="auto"/>
        </w:rPr>
      </w:pPr>
      <w:r>
        <w:rPr>
          <w:rFonts w:ascii="Courier New" w:cs="Courier New" w:eastAsia="Courier New" w:hAnsi="Courier New"/>
          <w:sz w:val="14"/>
          <w:szCs w:val="14"/>
          <w:color w:val="auto"/>
        </w:rPr>
        <w:t>(REVERSE OF SECURITY)</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2500"/>
        <w:spacing w:after="0"/>
        <w:tabs>
          <w:tab w:leader="none" w:pos="2920" w:val="left"/>
          <w:tab w:leader="none" w:pos="4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Note due [</w:t>
      </w:r>
      <w:r>
        <w:rPr>
          <w:sz w:val="20"/>
          <w:szCs w:val="20"/>
          <w:color w:val="auto"/>
        </w:rPr>
        <w:tab/>
      </w:r>
      <w:r>
        <w:rPr>
          <w:rFonts w:ascii="Courier New" w:cs="Courier New" w:eastAsia="Courier New" w:hAnsi="Courier New"/>
          <w:sz w:val="13"/>
          <w:szCs w:val="13"/>
          <w:color w:val="auto"/>
        </w:rPr>
        <w:t>]</w:t>
      </w:r>
    </w:p>
    <w:p>
      <w:pPr>
        <w:spacing w:after="0" w:line="200" w:lineRule="exact"/>
        <w:rPr>
          <w:sz w:val="20"/>
          <w:szCs w:val="20"/>
          <w:color w:val="auto"/>
        </w:rPr>
      </w:pPr>
    </w:p>
    <w:p>
      <w:pPr>
        <w:spacing w:after="0" w:line="304" w:lineRule="exact"/>
        <w:rPr>
          <w:sz w:val="20"/>
          <w:szCs w:val="20"/>
          <w:color w:val="auto"/>
        </w:rPr>
      </w:pPr>
    </w:p>
    <w:p>
      <w:pPr>
        <w:ind w:left="440" w:hanging="432"/>
        <w:spacing w:after="0"/>
        <w:tabs>
          <w:tab w:leader="none" w:pos="44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COMCAST CORPORATION , a Pennsylvania corporation (the "Company"),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40" w:type="dxa"/>
            <w:vAlign w:val="bottom"/>
          </w:tcPr>
          <w:p>
            <w:pPr>
              <w:spacing w:after="0"/>
              <w:rPr>
                <w:sz w:val="20"/>
                <w:szCs w:val="20"/>
                <w:color w:val="auto"/>
              </w:rPr>
            </w:pPr>
            <w:r>
              <w:rPr>
                <w:rFonts w:ascii="Courier New" w:cs="Courier New" w:eastAsia="Courier New" w:hAnsi="Courier New"/>
                <w:sz w:val="14"/>
                <w:szCs w:val="14"/>
                <w:color w:val="auto"/>
              </w:rPr>
              <w:t>promises to</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pay</w:t>
            </w:r>
          </w:p>
        </w:tc>
        <w:tc>
          <w:tcPr>
            <w:tcW w:w="5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on the principal amount of this Security at the rate</w:t>
            </w:r>
          </w:p>
        </w:tc>
      </w:tr>
      <w:tr>
        <w:trPr>
          <w:trHeight w:val="166"/>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per annum shown</w:t>
            </w:r>
          </w:p>
        </w:tc>
        <w:tc>
          <w:tcPr>
            <w:tcW w:w="5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above. Cash interest on the Securities will accrue from the</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most recent</w:t>
            </w:r>
          </w:p>
        </w:tc>
        <w:tc>
          <w:tcPr>
            <w:tcW w:w="5860" w:type="dxa"/>
            <w:vAlign w:val="bottom"/>
            <w:gridSpan w:val="3"/>
          </w:tcPr>
          <w:p>
            <w:pPr>
              <w:spacing w:after="0"/>
              <w:rPr>
                <w:sz w:val="20"/>
                <w:szCs w:val="20"/>
                <w:color w:val="auto"/>
              </w:rPr>
            </w:pPr>
            <w:r>
              <w:rPr>
                <w:rFonts w:ascii="Courier New" w:cs="Courier New" w:eastAsia="Courier New" w:hAnsi="Courier New"/>
                <w:sz w:val="14"/>
                <w:szCs w:val="14"/>
                <w:color w:val="auto"/>
              </w:rPr>
              <w:t>date to which interest has been paid or, if no interest has been</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paid, from [</w:t>
            </w:r>
          </w:p>
        </w:tc>
        <w:tc>
          <w:tcPr>
            <w:tcW w:w="300" w:type="dxa"/>
            <w:vAlign w:val="bottom"/>
          </w:tcPr>
          <w:p>
            <w:pPr>
              <w:spacing w:after="0"/>
              <w:rPr>
                <w:sz w:val="14"/>
                <w:szCs w:val="14"/>
                <w:color w:val="auto"/>
              </w:rPr>
            </w:pPr>
          </w:p>
        </w:tc>
        <w:tc>
          <w:tcPr>
            <w:tcW w:w="556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 The Company will pay interest [semi-annually] in</w:t>
            </w:r>
          </w:p>
        </w:tc>
      </w:tr>
      <w:tr>
        <w:trPr>
          <w:trHeight w:val="166"/>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arrears on each</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Interest Payment Date, commencing [</w:t>
            </w:r>
          </w:p>
        </w:tc>
        <w:tc>
          <w:tcPr>
            <w:tcW w:w="2060" w:type="dxa"/>
            <w:vAlign w:val="bottom"/>
          </w:tcPr>
          <w:p>
            <w:pPr>
              <w:ind w:left="420"/>
              <w:spacing w:after="0"/>
              <w:rPr>
                <w:sz w:val="20"/>
                <w:szCs w:val="20"/>
                <w:color w:val="auto"/>
              </w:rPr>
            </w:pPr>
            <w:r>
              <w:rPr>
                <w:rFonts w:ascii="Courier New" w:cs="Courier New" w:eastAsia="Courier New" w:hAnsi="Courier New"/>
                <w:sz w:val="14"/>
                <w:szCs w:val="14"/>
                <w:color w:val="auto"/>
              </w:rPr>
              <w:t>]. Interest will be</w:t>
            </w:r>
          </w:p>
        </w:tc>
      </w:tr>
      <w:tr>
        <w:trPr>
          <w:trHeight w:val="242"/>
        </w:trPr>
        <w:tc>
          <w:tcPr>
            <w:tcW w:w="1040" w:type="dxa"/>
            <w:vAlign w:val="bottom"/>
          </w:tcPr>
          <w:p>
            <w:pPr>
              <w:spacing w:after="0"/>
              <w:rPr>
                <w:sz w:val="20"/>
                <w:szCs w:val="20"/>
                <w:color w:val="auto"/>
              </w:rPr>
            </w:pPr>
            <w:r>
              <w:rPr>
                <w:rFonts w:ascii="Courier New" w:cs="Courier New" w:eastAsia="Courier New" w:hAnsi="Courier New"/>
                <w:sz w:val="14"/>
                <w:szCs w:val="14"/>
                <w:color w:val="auto"/>
              </w:rPr>
              <w:t>computed on</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5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basis of a 360-day year of twelve 30-day months.</w:t>
            </w:r>
          </w:p>
        </w:tc>
      </w:tr>
    </w:tbl>
    <w:p>
      <w:pPr>
        <w:spacing w:after="0" w:line="90" w:lineRule="exact"/>
        <w:rPr>
          <w:sz w:val="20"/>
          <w:szCs w:val="20"/>
          <w:color w:val="auto"/>
        </w:rPr>
      </w:pPr>
    </w:p>
    <w:p>
      <w:pPr>
        <w:ind w:right="3419" w:firstLine="861"/>
        <w:spacing w:after="0" w:line="313" w:lineRule="auto"/>
        <w:rPr>
          <w:sz w:val="20"/>
          <w:szCs w:val="20"/>
          <w:color w:val="auto"/>
        </w:rPr>
      </w:pPr>
      <w:r>
        <w:rPr>
          <w:rFonts w:ascii="Courier New" w:cs="Courier New" w:eastAsia="Courier New" w:hAnsi="Courier New"/>
          <w:sz w:val="14"/>
          <w:szCs w:val="14"/>
          <w:color w:val="auto"/>
        </w:rPr>
        <w:t>The Company shall pay interest on overdue principal from time to time on demand at the rate borne by the Securities and on overdue installments of interest (without regard to any applicable grace periods) to the extent lawful.</w:t>
      </w:r>
    </w:p>
    <w:p>
      <w:pPr>
        <w:spacing w:after="0" w:line="42" w:lineRule="exact"/>
        <w:rPr>
          <w:sz w:val="20"/>
          <w:szCs w:val="20"/>
          <w:color w:val="auto"/>
        </w:rPr>
      </w:pPr>
    </w:p>
    <w:p>
      <w:pPr>
        <w:ind w:left="440" w:hanging="432"/>
        <w:spacing w:after="0"/>
        <w:tabs>
          <w:tab w:leader="none" w:pos="44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Payment.</w:t>
      </w:r>
    </w:p>
    <w:p>
      <w:pPr>
        <w:spacing w:after="0" w:line="173" w:lineRule="exact"/>
        <w:rPr>
          <w:sz w:val="20"/>
          <w:szCs w:val="20"/>
          <w:color w:val="auto"/>
        </w:rPr>
      </w:pPr>
    </w:p>
    <w:p>
      <w:pPr>
        <w:ind w:right="3419" w:firstLine="861"/>
        <w:spacing w:after="0" w:line="260" w:lineRule="auto"/>
        <w:rPr>
          <w:sz w:val="20"/>
          <w:szCs w:val="20"/>
          <w:color w:val="auto"/>
        </w:rPr>
      </w:pPr>
      <w:r>
        <w:rPr>
          <w:rFonts w:ascii="Courier New" w:cs="Courier New" w:eastAsia="Courier New" w:hAnsi="Courier New"/>
          <w:sz w:val="14"/>
          <w:szCs w:val="14"/>
          <w:color w:val="auto"/>
        </w:rPr>
        <w:t>The Company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a Paying Agent to collect principal payments. The Company shall pay principal and interest in money of the United States that at the time of payment is legal tender for payment of public and private debts ("U.S. Legal Tender"). However, the Company may pay principal and interest by wire transfer of Federal funds (provided that the Paying Agent shall have received written wire instructions by no later than the Interest Record Date for such Interest Payment Date), or interest by check payable in such U.S. Legal Tender. The Company may deliver any such interest payment to the Paying Agent or to a Holder at the Holder's registered address.</w:t>
      </w:r>
    </w:p>
    <w:p>
      <w:pPr>
        <w:spacing w:after="0" w:line="79" w:lineRule="exact"/>
        <w:rPr>
          <w:sz w:val="20"/>
          <w:szCs w:val="20"/>
          <w:color w:val="auto"/>
        </w:rPr>
      </w:pPr>
    </w:p>
    <w:p>
      <w:pPr>
        <w:ind w:left="440" w:hanging="432"/>
        <w:spacing w:after="0"/>
        <w:tabs>
          <w:tab w:leader="none" w:pos="44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Paying Agent.</w:t>
      </w:r>
    </w:p>
    <w:p>
      <w:pPr>
        <w:spacing w:after="0" w:line="173" w:lineRule="exact"/>
        <w:rPr>
          <w:sz w:val="20"/>
          <w:szCs w:val="20"/>
          <w:color w:val="auto"/>
        </w:rPr>
      </w:pPr>
    </w:p>
    <w:p>
      <w:pPr>
        <w:ind w:right="3419" w:firstLine="861"/>
        <w:spacing w:after="0" w:line="313" w:lineRule="auto"/>
        <w:rPr>
          <w:sz w:val="20"/>
          <w:szCs w:val="20"/>
          <w:color w:val="auto"/>
        </w:rPr>
      </w:pPr>
      <w:r>
        <w:rPr>
          <w:rFonts w:ascii="Courier New" w:cs="Courier New" w:eastAsia="Courier New" w:hAnsi="Courier New"/>
          <w:sz w:val="14"/>
          <w:szCs w:val="14"/>
          <w:color w:val="auto"/>
        </w:rPr>
        <w:t>Initially, Bank of Montreal Trust Company (the "Trustee") will act as Paying Agent. The Company may change any Paying Agent without notice to the Holders.</w:t>
      </w:r>
    </w:p>
    <w:p>
      <w:pPr>
        <w:spacing w:after="0" w:line="4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Indenture.</w:t>
      </w:r>
    </w:p>
    <w:p>
      <w:pPr>
        <w:spacing w:after="0" w:line="173"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The Company issued the Securities under an Indenture, dated as of June 1, 1999 (the "Indenture"), between the Company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"TIA"), as in effect on the date of the Indenture until such time as the Indenture is qualified under the TIA, and thereafter as in effect on the date on which the Indenture is qualified under the TIA. Notwithstanding anything to the contrary</w:t>
      </w:r>
    </w:p>
    <w:p>
      <w:pPr>
        <w:ind w:right="3419"/>
        <w:spacing w:after="0" w:line="279" w:lineRule="auto"/>
        <w:rPr>
          <w:sz w:val="20"/>
          <w:szCs w:val="20"/>
          <w:color w:val="auto"/>
        </w:rPr>
      </w:pPr>
      <w:r>
        <w:rPr>
          <w:rFonts w:ascii="Courier New" w:cs="Courier New" w:eastAsia="Courier New" w:hAnsi="Courier New"/>
          <w:sz w:val="14"/>
          <w:szCs w:val="14"/>
          <w:color w:val="auto"/>
        </w:rPr>
        <w:t>herein, the Securities are subject to all such terms, and holders of Securities are referred to the Indenture and the TIA for a statement of them. The Securities are general obligations of the Company limited in aggregate principal amount to $[ ].</w:t>
      </w:r>
    </w:p>
    <w:p>
      <w:pPr>
        <w:spacing w:after="0" w:line="200" w:lineRule="exact"/>
        <w:rPr>
          <w:sz w:val="20"/>
          <w:szCs w:val="20"/>
          <w:color w:val="auto"/>
        </w:rPr>
      </w:pPr>
    </w:p>
    <w:p>
      <w:pPr>
        <w:spacing w:after="0" w:line="3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435" w:name="page436"/>
    <w:bookmarkEnd w:id="435"/>
    <w:p>
      <w:pPr>
        <w:ind w:left="440" w:hanging="432"/>
        <w:spacing w:after="0"/>
        <w:tabs>
          <w:tab w:leader="none" w:pos="44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Denominations; Transfer; Exchange.</w:t>
      </w:r>
    </w:p>
    <w:p>
      <w:pPr>
        <w:spacing w:after="0" w:line="173" w:lineRule="exact"/>
        <w:rPr>
          <w:sz w:val="20"/>
          <w:szCs w:val="20"/>
          <w:color w:val="auto"/>
        </w:rPr>
      </w:pPr>
    </w:p>
    <w:p>
      <w:pPr>
        <w:ind w:right="3419" w:firstLine="861"/>
        <w:spacing w:after="0" w:line="266" w:lineRule="auto"/>
        <w:rPr>
          <w:sz w:val="20"/>
          <w:szCs w:val="20"/>
          <w:color w:val="auto"/>
        </w:rPr>
      </w:pPr>
      <w:r>
        <w:rPr>
          <w:rFonts w:ascii="Courier New" w:cs="Courier New" w:eastAsia="Courier New" w:hAnsi="Courier New"/>
          <w:sz w:val="14"/>
          <w:szCs w:val="14"/>
          <w:color w:val="auto"/>
        </w:rPr>
        <w:t>The Securities are in registered form, without coupons, in denominations of $1,000 and integral multiples of $1,000. A Holder shall register the transfer of or exchange Securities in accordance with the Indenture. The Company may require a Holder, among other things , to furnish appropriate endorsements and transfer documents and to pay certain transfer taxes or similar governmental charges payable in connection therewith as permitted by the Indenture. The Company need not register the transfer of or exchange any Securities or portions thereof selected for redemption, except the unredeemed portion of any Security being redeemed in part.</w:t>
      </w:r>
    </w:p>
    <w:p>
      <w:pPr>
        <w:spacing w:after="0" w:line="74" w:lineRule="exact"/>
        <w:rPr>
          <w:sz w:val="20"/>
          <w:szCs w:val="20"/>
          <w:color w:val="auto"/>
        </w:rPr>
      </w:pPr>
    </w:p>
    <w:p>
      <w:pPr>
        <w:ind w:left="440" w:hanging="432"/>
        <w:spacing w:after="0"/>
        <w:tabs>
          <w:tab w:leader="none" w:pos="44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Deemed Owners.</w:t>
      </w:r>
    </w:p>
    <w:p>
      <w:pPr>
        <w:spacing w:after="0" w:line="173" w:lineRule="exact"/>
        <w:rPr>
          <w:sz w:val="20"/>
          <w:szCs w:val="20"/>
          <w:color w:val="auto"/>
        </w:rPr>
      </w:pPr>
    </w:p>
    <w:p>
      <w:pPr>
        <w:ind w:right="3519" w:firstLine="861"/>
        <w:spacing w:after="0" w:line="375" w:lineRule="auto"/>
        <w:rPr>
          <w:sz w:val="20"/>
          <w:szCs w:val="20"/>
          <w:color w:val="auto"/>
        </w:rPr>
      </w:pPr>
      <w:r>
        <w:rPr>
          <w:rFonts w:ascii="Courier New" w:cs="Courier New" w:eastAsia="Courier New" w:hAnsi="Courier New"/>
          <w:sz w:val="14"/>
          <w:szCs w:val="14"/>
          <w:color w:val="auto"/>
        </w:rPr>
        <w:t>The registered Holder of a Security shall be treated as the owner of it for all purposes.</w:t>
      </w:r>
    </w:p>
    <w:p>
      <w:pPr>
        <w:spacing w:after="0" w:line="1" w:lineRule="exact"/>
        <w:rPr>
          <w:sz w:val="20"/>
          <w:szCs w:val="20"/>
          <w:color w:val="auto"/>
        </w:rPr>
      </w:pPr>
    </w:p>
    <w:p>
      <w:pPr>
        <w:ind w:left="440" w:hanging="432"/>
        <w:spacing w:after="0"/>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Unclaimed Funds.</w:t>
      </w:r>
    </w:p>
    <w:p>
      <w:pPr>
        <w:spacing w:after="0" w:line="173" w:lineRule="exact"/>
        <w:rPr>
          <w:sz w:val="20"/>
          <w:szCs w:val="20"/>
          <w:color w:val="auto"/>
        </w:rPr>
      </w:pPr>
    </w:p>
    <w:p>
      <w:pPr>
        <w:jc w:val="both"/>
        <w:ind w:right="3679" w:firstLine="861"/>
        <w:spacing w:after="0" w:line="292" w:lineRule="auto"/>
        <w:rPr>
          <w:sz w:val="20"/>
          <w:szCs w:val="20"/>
          <w:color w:val="auto"/>
        </w:rPr>
      </w:pPr>
      <w:r>
        <w:rPr>
          <w:rFonts w:ascii="Courier New" w:cs="Courier New" w:eastAsia="Courier New" w:hAnsi="Courier New"/>
          <w:sz w:val="14"/>
          <w:szCs w:val="14"/>
          <w:color w:val="auto"/>
        </w:rPr>
        <w:t>If funds for the payment of principal or interest remain unclaimed for two years, the Trustee and the Paying Agent will repay the funds to the Company at its written request. After that, all liability of the Trustee and such Paying Agent with respect to such funds shall cease.</w:t>
      </w:r>
    </w:p>
    <w:p>
      <w:pPr>
        <w:spacing w:after="0" w:line="56" w:lineRule="exact"/>
        <w:rPr>
          <w:sz w:val="20"/>
          <w:szCs w:val="20"/>
          <w:color w:val="auto"/>
        </w:rPr>
      </w:pPr>
    </w:p>
    <w:p>
      <w:pPr>
        <w:ind w:left="440" w:hanging="432"/>
        <w:spacing w:after="0"/>
        <w:tabs>
          <w:tab w:leader="none" w:pos="44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Defeasance and Covenant Defeasance.</w:t>
      </w:r>
    </w:p>
    <w:p>
      <w:pPr>
        <w:spacing w:after="0" w:line="173" w:lineRule="exact"/>
        <w:rPr>
          <w:sz w:val="20"/>
          <w:szCs w:val="20"/>
          <w:color w:val="auto"/>
        </w:rPr>
      </w:pPr>
    </w:p>
    <w:p>
      <w:pPr>
        <w:ind w:right="3419" w:firstLine="861"/>
        <w:spacing w:after="0" w:line="275" w:lineRule="auto"/>
        <w:rPr>
          <w:sz w:val="20"/>
          <w:szCs w:val="20"/>
          <w:color w:val="auto"/>
        </w:rPr>
      </w:pPr>
      <w:r>
        <w:rPr>
          <w:rFonts w:ascii="Courier New" w:cs="Courier New" w:eastAsia="Courier New" w:hAnsi="Courier New"/>
          <w:sz w:val="14"/>
          <w:szCs w:val="14"/>
          <w:color w:val="auto"/>
        </w:rPr>
        <w:t>The Company may be discharged from its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69" w:lineRule="exact"/>
        <w:rPr>
          <w:sz w:val="20"/>
          <w:szCs w:val="20"/>
          <w:color w:val="auto"/>
        </w:rPr>
      </w:pPr>
    </w:p>
    <w:p>
      <w:pPr>
        <w:ind w:left="440" w:hanging="432"/>
        <w:spacing w:after="0"/>
        <w:tabs>
          <w:tab w:leader="none" w:pos="44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Supplement; Waiver.</w:t>
      </w:r>
    </w:p>
    <w:p>
      <w:pPr>
        <w:spacing w:after="0" w:line="173" w:lineRule="exact"/>
        <w:rPr>
          <w:sz w:val="20"/>
          <w:szCs w:val="20"/>
          <w:color w:val="auto"/>
        </w:rPr>
      </w:pPr>
    </w:p>
    <w:p>
      <w:pPr>
        <w:ind w:right="3419" w:firstLine="861"/>
        <w:spacing w:after="0" w:line="260" w:lineRule="auto"/>
        <w:rPr>
          <w:sz w:val="20"/>
          <w:szCs w:val="20"/>
          <w:color w:val="auto"/>
        </w:rPr>
      </w:pPr>
      <w:r>
        <w:rPr>
          <w:rFonts w:ascii="Courier New" w:cs="Courier New" w:eastAsia="Courier New" w:hAnsi="Courier New"/>
          <w:sz w:val="14"/>
          <w:szCs w:val="14"/>
          <w:color w:val="auto"/>
        </w:rPr>
        <w:t>Subject to certain exceptions, the Securities and the provision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Trust Indenture Act, or make any other change that does not materially and adversely affect the rights of any Holder of a Security.</w:t>
      </w:r>
    </w:p>
    <w:p>
      <w:pPr>
        <w:spacing w:after="0" w:line="251" w:lineRule="exact"/>
        <w:rPr>
          <w:sz w:val="20"/>
          <w:szCs w:val="20"/>
          <w:color w:val="auto"/>
        </w:rPr>
      </w:pPr>
    </w:p>
    <w:p>
      <w:pPr>
        <w:ind w:left="440" w:hanging="432"/>
        <w:spacing w:after="0"/>
        <w:tabs>
          <w:tab w:leader="none" w:pos="44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w:t>
      </w:r>
    </w:p>
    <w:p>
      <w:pPr>
        <w:spacing w:after="0" w:line="173" w:lineRule="exact"/>
        <w:rPr>
          <w:sz w:val="20"/>
          <w:szCs w:val="20"/>
          <w:color w:val="auto"/>
        </w:rPr>
      </w:pPr>
    </w:p>
    <w:p>
      <w:pPr>
        <w:ind w:right="3859" w:firstLine="861"/>
        <w:spacing w:after="0" w:line="375" w:lineRule="auto"/>
        <w:rPr>
          <w:sz w:val="20"/>
          <w:szCs w:val="20"/>
          <w:color w:val="auto"/>
        </w:rPr>
      </w:pPr>
      <w:r>
        <w:rPr>
          <w:rFonts w:ascii="Courier New" w:cs="Courier New" w:eastAsia="Courier New" w:hAnsi="Courier New"/>
          <w:sz w:val="14"/>
          <w:szCs w:val="14"/>
          <w:color w:val="auto"/>
        </w:rPr>
        <w:t>The Indenture contains a covenant that limits the ability of the Company to merge or sell all or substantially all of its assets.</w:t>
      </w:r>
    </w:p>
    <w:p>
      <w:pPr>
        <w:spacing w:after="0" w:line="1" w:lineRule="exact"/>
        <w:rPr>
          <w:sz w:val="20"/>
          <w:szCs w:val="20"/>
          <w:color w:val="auto"/>
        </w:rPr>
      </w:pPr>
    </w:p>
    <w:p>
      <w:pPr>
        <w:ind w:left="440" w:hanging="432"/>
        <w:spacing w:after="0"/>
        <w:tabs>
          <w:tab w:leader="none" w:pos="44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Defaults and Remedies.</w:t>
      </w:r>
    </w:p>
    <w:p>
      <w:pPr>
        <w:spacing w:after="0" w:line="173" w:lineRule="exact"/>
        <w:rPr>
          <w:sz w:val="20"/>
          <w:szCs w:val="20"/>
          <w:color w:val="auto"/>
        </w:rPr>
      </w:pPr>
    </w:p>
    <w:p>
      <w:pPr>
        <w:ind w:right="3419" w:firstLine="861"/>
        <w:spacing w:after="0" w:line="275" w:lineRule="auto"/>
        <w:rPr>
          <w:sz w:val="20"/>
          <w:szCs w:val="20"/>
          <w:color w:val="auto"/>
        </w:rPr>
      </w:pPr>
      <w:r>
        <w:rPr>
          <w:rFonts w:ascii="Courier New" w:cs="Courier New" w:eastAsia="Courier New" w:hAnsi="Courier New"/>
          <w:sz w:val="14"/>
          <w:szCs w:val="14"/>
          <w:color w:val="auto"/>
        </w:rPr>
        <w:t>If an Event of Default (other than certain bankruptcy Events of Default with respect to the Company)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w:t>
      </w:r>
    </w:p>
    <w:p>
      <w:pPr>
        <w:spacing w:after="0" w:line="200" w:lineRule="exact"/>
        <w:rPr>
          <w:sz w:val="20"/>
          <w:szCs w:val="20"/>
          <w:color w:val="auto"/>
        </w:rPr>
      </w:pPr>
    </w:p>
    <w:p>
      <w:pPr>
        <w:spacing w:after="0" w:line="3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21" w:right="1440" w:bottom="1440" w:gutter="0" w:footer="0" w:header="0"/>
        </w:sectPr>
      </w:pPr>
    </w:p>
    <w:bookmarkStart w:id="436" w:name="page437"/>
    <w:bookmarkEnd w:id="436"/>
    <w:p>
      <w:pPr>
        <w:ind w:right="3419"/>
        <w:spacing w:after="0" w:line="262" w:lineRule="auto"/>
        <w:rPr>
          <w:sz w:val="20"/>
          <w:szCs w:val="20"/>
          <w:color w:val="auto"/>
        </w:rPr>
      </w:pPr>
      <w:r>
        <w:rPr>
          <w:rFonts w:ascii="Courier New" w:cs="Courier New" w:eastAsia="Courier New" w:hAnsi="Courier New"/>
          <w:sz w:val="14"/>
          <w:szCs w:val="14"/>
          <w:color w:val="auto"/>
        </w:rPr>
        <w:t>to the Company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Conversion.</w:t>
      </w:r>
    </w:p>
    <w:p>
      <w:pPr>
        <w:spacing w:after="0" w:line="173" w:lineRule="exact"/>
        <w:rPr>
          <w:sz w:val="20"/>
          <w:szCs w:val="20"/>
          <w:color w:val="auto"/>
        </w:rPr>
      </w:pPr>
    </w:p>
    <w:p>
      <w:pPr>
        <w:ind w:right="3599" w:firstLine="861"/>
        <w:spacing w:after="0" w:line="275" w:lineRule="auto"/>
        <w:rPr>
          <w:sz w:val="20"/>
          <w:szCs w:val="20"/>
          <w:color w:val="auto"/>
        </w:rPr>
      </w:pPr>
      <w:r>
        <w:rPr>
          <w:rFonts w:ascii="Courier New" w:cs="Courier New" w:eastAsia="Courier New" w:hAnsi="Courier New"/>
          <w:sz w:val="14"/>
          <w:szCs w:val="14"/>
          <w:color w:val="auto"/>
        </w:rPr>
        <w:t>Reference is made to the Indenture, including, without limitation, provisions giving the holder of this Security the right to convert this Security into Capital Stock of the Company on the terms and subject to the limitations as more fully specified in the Indenture. Such further provisions shall for all purposes have the same effect as though fully set forth at this place.]</w:t>
      </w:r>
    </w:p>
    <w:p>
      <w:pPr>
        <w:spacing w:after="0" w:line="69" w:lineRule="exact"/>
        <w:rPr>
          <w:sz w:val="20"/>
          <w:szCs w:val="20"/>
          <w:color w:val="auto"/>
        </w:rPr>
      </w:pPr>
    </w:p>
    <w:p>
      <w:pPr>
        <w:ind w:left="440" w:hanging="432"/>
        <w:spacing w:after="0"/>
        <w:tabs>
          <w:tab w:leader="none" w:pos="44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Trustee Dealings with Company.</w:t>
      </w:r>
    </w:p>
    <w:p>
      <w:pPr>
        <w:spacing w:after="0" w:line="173" w:lineRule="exact"/>
        <w:rPr>
          <w:sz w:val="20"/>
          <w:szCs w:val="20"/>
          <w:color w:val="auto"/>
        </w:rPr>
      </w:pPr>
    </w:p>
    <w:p>
      <w:pPr>
        <w:ind w:right="3519" w:firstLine="861"/>
        <w:spacing w:after="0" w:line="313" w:lineRule="auto"/>
        <w:rPr>
          <w:sz w:val="20"/>
          <w:szCs w:val="20"/>
          <w:color w:val="auto"/>
        </w:rPr>
      </w:pPr>
      <w:r>
        <w:rPr>
          <w:rFonts w:ascii="Courier New" w:cs="Courier New" w:eastAsia="Courier New" w:hAnsi="Courier New"/>
          <w:sz w:val="14"/>
          <w:szCs w:val="14"/>
          <w:color w:val="auto"/>
        </w:rPr>
        <w:t>The Trustee under the Indenture, in its individual or any other capacity, may become the owner or pledgee of Securities and may otherwise deal with the Company as if it were not the Trustee.</w:t>
      </w:r>
    </w:p>
    <w:p>
      <w:pPr>
        <w:spacing w:after="0" w:line="42" w:lineRule="exact"/>
        <w:rPr>
          <w:sz w:val="20"/>
          <w:szCs w:val="20"/>
          <w:color w:val="auto"/>
        </w:rPr>
      </w:pPr>
    </w:p>
    <w:p>
      <w:pPr>
        <w:ind w:left="440" w:hanging="432"/>
        <w:spacing w:after="0"/>
        <w:tabs>
          <w:tab w:leader="none" w:pos="44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Recourse Against Others.</w:t>
      </w:r>
    </w:p>
    <w:p>
      <w:pPr>
        <w:spacing w:after="0" w:line="173" w:lineRule="exact"/>
        <w:rPr>
          <w:sz w:val="20"/>
          <w:szCs w:val="20"/>
          <w:color w:val="auto"/>
        </w:rPr>
      </w:pPr>
    </w:p>
    <w:p>
      <w:pPr>
        <w:ind w:right="3419" w:firstLine="861"/>
        <w:spacing w:after="0" w:line="271" w:lineRule="auto"/>
        <w:rPr>
          <w:sz w:val="20"/>
          <w:szCs w:val="20"/>
          <w:color w:val="auto"/>
        </w:rPr>
      </w:pPr>
      <w:r>
        <w:rPr>
          <w:rFonts w:ascii="Courier New" w:cs="Courier New" w:eastAsia="Courier New" w:hAnsi="Courier New"/>
          <w:sz w:val="14"/>
          <w:szCs w:val="14"/>
          <w:color w:val="auto"/>
        </w:rPr>
        <w:t>No stockholder, director, officer, employee or incorporator, as such, of the Company or any of its successors shall have any liability for any obligation of the Company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72" w:lineRule="exact"/>
        <w:rPr>
          <w:sz w:val="20"/>
          <w:szCs w:val="20"/>
          <w:color w:val="auto"/>
        </w:rPr>
      </w:pPr>
    </w:p>
    <w:p>
      <w:pPr>
        <w:ind w:left="440" w:hanging="432"/>
        <w:spacing w:after="0"/>
        <w:tabs>
          <w:tab w:leader="none" w:pos="44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Authentication.</w:t>
      </w:r>
    </w:p>
    <w:p>
      <w:pPr>
        <w:spacing w:after="0" w:line="173" w:lineRule="exact"/>
        <w:rPr>
          <w:sz w:val="20"/>
          <w:szCs w:val="20"/>
          <w:color w:val="auto"/>
        </w:rPr>
      </w:pPr>
    </w:p>
    <w:p>
      <w:pPr>
        <w:ind w:right="3419" w:firstLine="861"/>
        <w:spacing w:after="0" w:line="375" w:lineRule="auto"/>
        <w:rPr>
          <w:sz w:val="20"/>
          <w:szCs w:val="20"/>
          <w:color w:val="auto"/>
        </w:rPr>
      </w:pPr>
      <w:r>
        <w:rPr>
          <w:rFonts w:ascii="Courier New" w:cs="Courier New" w:eastAsia="Courier New" w:hAnsi="Courier New"/>
          <w:sz w:val="14"/>
          <w:szCs w:val="14"/>
          <w:color w:val="auto"/>
        </w:rPr>
        <w:t>This Security shall not be valid until the Trustee manually signs the certificate of authentication on this Security.</w:t>
      </w:r>
    </w:p>
    <w:p>
      <w:pPr>
        <w:spacing w:after="0" w:line="1" w:lineRule="exact"/>
        <w:rPr>
          <w:sz w:val="20"/>
          <w:szCs w:val="20"/>
          <w:color w:val="auto"/>
        </w:rPr>
      </w:pPr>
    </w:p>
    <w:p>
      <w:pPr>
        <w:ind w:left="440" w:hanging="432"/>
        <w:spacing w:after="0"/>
        <w:tabs>
          <w:tab w:leader="none" w:pos="44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Abbreviations and Defined Terms.</w:t>
      </w:r>
    </w:p>
    <w:p>
      <w:pPr>
        <w:spacing w:after="0" w:line="173" w:lineRule="exact"/>
        <w:rPr>
          <w:sz w:val="20"/>
          <w:szCs w:val="20"/>
          <w:color w:val="auto"/>
        </w:rPr>
      </w:pPr>
    </w:p>
    <w:p>
      <w:pPr>
        <w:ind w:right="3779" w:firstLine="861"/>
        <w:spacing w:after="0" w:line="282" w:lineRule="auto"/>
        <w:rPr>
          <w:sz w:val="20"/>
          <w:szCs w:val="20"/>
          <w:color w:val="auto"/>
        </w:rPr>
      </w:pPr>
      <w:r>
        <w:rPr>
          <w:rFonts w:ascii="Courier New" w:cs="Courier New" w:eastAsia="Courier New" w:hAnsi="Courier New"/>
          <w:sz w:val="14"/>
          <w:szCs w:val="14"/>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62" w:lineRule="exact"/>
        <w:rPr>
          <w:sz w:val="20"/>
          <w:szCs w:val="20"/>
          <w:color w:val="auto"/>
        </w:rPr>
      </w:pPr>
    </w:p>
    <w:p>
      <w:pPr>
        <w:ind w:left="440" w:hanging="432"/>
        <w:spacing w:after="0"/>
        <w:tabs>
          <w:tab w:leader="none" w:pos="44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CUSIP Numbers.</w:t>
      </w:r>
    </w:p>
    <w:p>
      <w:pPr>
        <w:spacing w:after="0" w:line="173" w:lineRule="exact"/>
        <w:rPr>
          <w:sz w:val="20"/>
          <w:szCs w:val="20"/>
          <w:color w:val="auto"/>
        </w:rPr>
      </w:pPr>
    </w:p>
    <w:p>
      <w:pPr>
        <w:ind w:right="3419" w:firstLine="861"/>
        <w:spacing w:after="0" w:line="275" w:lineRule="auto"/>
        <w:rPr>
          <w:sz w:val="20"/>
          <w:szCs w:val="20"/>
          <w:color w:val="auto"/>
        </w:rPr>
      </w:pPr>
      <w:r>
        <w:rPr>
          <w:rFonts w:ascii="Courier New" w:cs="Courier New" w:eastAsia="Courier New" w:hAnsi="Courier New"/>
          <w:sz w:val="14"/>
          <w:szCs w:val="14"/>
          <w:color w:val="auto"/>
        </w:rPr>
        <w:t>Pursuant to a recommendation promulgated by the Committee on Uniform Security Identification Procedures, the Company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1440" w:gutter="0" w:footer="0" w:header="0"/>
        </w:sectPr>
      </w:pPr>
    </w:p>
    <w:bookmarkStart w:id="437" w:name="page438"/>
    <w:bookmarkEnd w:id="437"/>
    <w:p>
      <w:pPr>
        <w:ind w:left="440" w:hanging="432"/>
        <w:spacing w:after="0"/>
        <w:tabs>
          <w:tab w:leader="none" w:pos="44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419" w:firstLine="861"/>
        <w:spacing w:after="0" w:line="376" w:lineRule="auto"/>
        <w:rPr>
          <w:sz w:val="20"/>
          <w:szCs w:val="20"/>
          <w:color w:val="auto"/>
        </w:rPr>
      </w:pPr>
      <w:r>
        <w:rPr>
          <w:rFonts w:ascii="Courier New" w:cs="Courier New" w:eastAsia="Courier New" w:hAnsi="Courier New"/>
          <w:sz w:val="14"/>
          <w:szCs w:val="14"/>
          <w:color w:val="auto"/>
        </w:rPr>
        <w:t>The laws of the State of New York shall govern the Indenture and this Security thereof without regard to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21" w:right="1440" w:bottom="1440" w:gutter="0" w:footer="0" w:header="0"/>
        </w:sectPr>
      </w:pPr>
    </w:p>
    <w:bookmarkStart w:id="438" w:name="page439"/>
    <w:bookmarkEnd w:id="438"/>
    <w:p>
      <w:pPr>
        <w:ind w:left="2760"/>
        <w:spacing w:after="0"/>
        <w:rPr>
          <w:sz w:val="20"/>
          <w:szCs w:val="20"/>
          <w:color w:val="auto"/>
        </w:rPr>
      </w:pPr>
      <w:r>
        <w:rPr>
          <w:rFonts w:ascii="Courier New" w:cs="Courier New" w:eastAsia="Courier New" w:hAnsi="Courier New"/>
          <w:sz w:val="14"/>
          <w:szCs w:val="14"/>
          <w:color w:val="auto"/>
        </w:rPr>
        <w:t>ASSIGNMENT FORM</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or we assign and transfer this Security to</w:t>
      </w:r>
    </w:p>
    <w:p>
      <w:pPr>
        <w:spacing w:after="0" w:line="173" w:lineRule="exact"/>
        <w:rPr>
          <w:sz w:val="20"/>
          <w:szCs w:val="20"/>
          <w:color w:val="auto"/>
        </w:rPr>
      </w:pPr>
    </w:p>
    <w:p>
      <w:pPr>
        <w:ind w:left="180" w:hanging="172"/>
        <w:spacing w:after="0"/>
        <w:tabs>
          <w:tab w:leader="none" w:pos="18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(Print or type name, address and zip code of assignee or transferee)</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(Insert Social Security or other identifying number of assignee or transferee)</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irrevocably appoint_________________________________________________________</w:t>
      </w:r>
    </w:p>
    <w:p>
      <w:pPr>
        <w:spacing w:after="0" w:line="33" w:lineRule="exact"/>
        <w:rPr>
          <w:sz w:val="20"/>
          <w:szCs w:val="20"/>
          <w:color w:val="auto"/>
        </w:rPr>
      </w:pPr>
    </w:p>
    <w:p>
      <w:pPr>
        <w:ind w:right="3859"/>
        <w:spacing w:after="0" w:line="336" w:lineRule="auto"/>
        <w:rPr>
          <w:sz w:val="20"/>
          <w:szCs w:val="20"/>
          <w:color w:val="auto"/>
        </w:rPr>
      </w:pPr>
      <w:r>
        <w:rPr>
          <w:rFonts w:ascii="Courier New" w:cs="Courier New" w:eastAsia="Courier New" w:hAnsi="Courier New"/>
          <w:sz w:val="14"/>
          <w:szCs w:val="14"/>
          <w:color w:val="auto"/>
        </w:rPr>
        <w:t>agent to transfer this Security on the books of the Company. The agent may substitute another to act for him.</w:t>
      </w:r>
    </w:p>
    <w:p>
      <w:pPr>
        <w:sectPr>
          <w:pgSz w:w="11900" w:h="16838" w:orient="portrait"/>
          <w:cols w:equalWidth="0" w:num="1">
            <w:col w:w="10239"/>
          </w:cols>
          <w:pgMar w:left="220" w:top="921" w:right="1440" w:bottom="1440" w:gutter="0" w:footer="0" w:header="0"/>
        </w:sectPr>
      </w:pP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__________________________</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___________________________________</w:t>
      </w:r>
    </w:p>
    <w:p>
      <w:pPr>
        <w:spacing w:after="0" w:line="33"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(Signed exactly as name appears</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on the other side of this Security)</w:t>
      </w:r>
    </w:p>
    <w:p>
      <w:pPr>
        <w:spacing w:after="0" w:line="147" w:lineRule="exact"/>
        <w:rPr>
          <w:sz w:val="20"/>
          <w:szCs w:val="20"/>
          <w:color w:val="auto"/>
        </w:rPr>
      </w:pPr>
    </w:p>
    <w:p>
      <w:pPr>
        <w:sectPr>
          <w:pgSz w:w="11900" w:h="16838" w:orient="portrait"/>
          <w:cols w:equalWidth="0" w:num="2">
            <w:col w:w="2860" w:space="340"/>
            <w:col w:w="7039"/>
          </w:cols>
          <w:pgMar w:left="220" w:top="92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Signature Guarantee:</w:t>
      </w:r>
    </w:p>
    <w:p>
      <w:pPr>
        <w:spacing w:after="0" w:line="20" w:lineRule="exact"/>
        <w:rPr>
          <w:sz w:val="20"/>
          <w:szCs w:val="20"/>
          <w:color w:val="auto"/>
        </w:rPr>
      </w:pPr>
      <w:r>
        <w:rPr>
          <w:sz w:val="20"/>
          <w:szCs w:val="20"/>
          <w:color w:val="auto"/>
        </w:rPr>
        <w:br w:type="column"/>
      </w:r>
    </w:p>
    <w:p>
      <w:pPr>
        <w:jc w:val="both"/>
        <w:ind w:right="3339"/>
        <w:spacing w:after="0" w:line="292" w:lineRule="auto"/>
        <w:rPr>
          <w:sz w:val="20"/>
          <w:szCs w:val="20"/>
          <w:color w:val="auto"/>
        </w:rPr>
      </w:pPr>
      <w:r>
        <w:rPr>
          <w:rFonts w:ascii="Courier New" w:cs="Courier New" w:eastAsia="Courier New" w:hAnsi="Courier New"/>
          <w:sz w:val="14"/>
          <w:szCs w:val="14"/>
          <w:color w:val="auto"/>
        </w:rPr>
        <w:t>_________________________________________________________ Participant in a recognized Signature Guarantee Medallion Program (or other signature guarantor program reasonably acceptable to the Trustee)</w:t>
      </w:r>
    </w:p>
    <w:p>
      <w:pPr>
        <w:spacing w:after="0" w:line="200" w:lineRule="exact"/>
        <w:rPr>
          <w:sz w:val="20"/>
          <w:szCs w:val="20"/>
          <w:color w:val="auto"/>
        </w:rPr>
      </w:pPr>
    </w:p>
    <w:p>
      <w:pPr>
        <w:sectPr>
          <w:pgSz w:w="11900" w:h="16838" w:orient="portrait"/>
          <w:cols w:equalWidth="0" w:num="2">
            <w:col w:w="1740" w:space="240"/>
            <w:col w:w="8259"/>
          </w:cols>
          <w:pgMar w:left="220" w:top="921" w:right="1440" w:bottom="1440" w:gutter="0" w:footer="0" w:header="0"/>
          <w:type w:val="continuous"/>
        </w:sectPr>
      </w:pP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21" w:right="1440" w:bottom="1440" w:gutter="0" w:footer="0" w:header="0"/>
          <w:type w:val="continuous"/>
        </w:sectPr>
      </w:pPr>
    </w:p>
    <w:bookmarkStart w:id="439" w:name="page440"/>
    <w:bookmarkEnd w:id="439"/>
    <w:p>
      <w:pPr>
        <w:ind w:left="5860"/>
        <w:spacing w:after="0"/>
        <w:rPr>
          <w:sz w:val="20"/>
          <w:szCs w:val="20"/>
          <w:color w:val="auto"/>
        </w:rPr>
      </w:pPr>
      <w:r>
        <w:rPr>
          <w:rFonts w:ascii="Courier New" w:cs="Courier New" w:eastAsia="Courier New" w:hAnsi="Courier New"/>
          <w:sz w:val="14"/>
          <w:szCs w:val="14"/>
          <w:color w:val="auto"/>
        </w:rPr>
        <w:t>EXHIBIT 4.11</w:t>
      </w:r>
    </w:p>
    <w:p>
      <w:pPr>
        <w:spacing w:after="0" w:line="173" w:lineRule="exact"/>
        <w:rPr>
          <w:sz w:val="20"/>
          <w:szCs w:val="20"/>
          <w:color w:val="auto"/>
        </w:rPr>
      </w:pPr>
    </w:p>
    <w:p>
      <w:pPr>
        <w:ind w:right="3599"/>
        <w:spacing w:after="0" w:line="275" w:lineRule="auto"/>
        <w:rPr>
          <w:sz w:val="20"/>
          <w:szCs w:val="20"/>
          <w:color w:val="auto"/>
        </w:rPr>
      </w:pPr>
      <w:r>
        <w:rPr>
          <w:rFonts w:ascii="Courier New" w:cs="Courier New" w:eastAsia="Courier New" w:hAnsi="Courier New"/>
          <w:sz w:val="14"/>
          <w:szCs w:val="14"/>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DEPOSITORY OR A NOMINEE OF SUCH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 w:type="dxa"/>
            <w:vAlign w:val="bottom"/>
          </w:tcPr>
          <w:p>
            <w:pPr>
              <w:spacing w:after="0"/>
              <w:rPr>
                <w:sz w:val="14"/>
                <w:szCs w:val="14"/>
                <w:color w:val="auto"/>
              </w:rPr>
            </w:pPr>
          </w:p>
        </w:tc>
        <w:tc>
          <w:tcPr>
            <w:tcW w:w="3960" w:type="dxa"/>
            <w:vAlign w:val="bottom"/>
            <w:gridSpan w:val="2"/>
          </w:tcPr>
          <w:p>
            <w:pPr>
              <w:ind w:left="1940"/>
              <w:spacing w:after="0"/>
              <w:rPr>
                <w:sz w:val="20"/>
                <w:szCs w:val="20"/>
                <w:color w:val="auto"/>
              </w:rPr>
            </w:pPr>
            <w:r>
              <w:rPr>
                <w:rFonts w:ascii="Courier New" w:cs="Courier New" w:eastAsia="Courier New" w:hAnsi="Courier New"/>
                <w:sz w:val="14"/>
                <w:szCs w:val="14"/>
                <w:color w:val="auto"/>
              </w:rPr>
              <w:t>COMCAST CORPORATION</w:t>
            </w:r>
          </w:p>
        </w:tc>
        <w:tc>
          <w:tcPr>
            <w:tcW w:w="2200" w:type="dxa"/>
            <w:vAlign w:val="bottom"/>
            <w:vMerge w:val="restart"/>
          </w:tcPr>
          <w:p>
            <w:pPr>
              <w:jc w:val="right"/>
              <w:ind w:right="19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396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 ]% Subordinated Note due [</w:t>
            </w:r>
          </w:p>
        </w:tc>
        <w:tc>
          <w:tcPr>
            <w:tcW w:w="2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60" w:type="dxa"/>
            <w:vAlign w:val="bottom"/>
          </w:tcPr>
          <w:p>
            <w:pPr>
              <w:spacing w:after="0"/>
              <w:rPr>
                <w:sz w:val="20"/>
                <w:szCs w:val="20"/>
                <w:color w:val="auto"/>
              </w:rPr>
            </w:pPr>
            <w:r>
              <w:rPr>
                <w:rFonts w:ascii="Courier New" w:cs="Courier New" w:eastAsia="Courier New" w:hAnsi="Courier New"/>
                <w:sz w:val="14"/>
                <w:szCs w:val="14"/>
                <w:color w:val="auto"/>
              </w:rPr>
              <w:t>No. [</w:t>
            </w:r>
          </w:p>
        </w:tc>
        <w:tc>
          <w:tcPr>
            <w:tcW w:w="30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4"/>
                <w:szCs w:val="24"/>
                <w:color w:val="auto"/>
              </w:rPr>
            </w:pPr>
          </w:p>
        </w:tc>
        <w:tc>
          <w:tcPr>
            <w:tcW w:w="22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CUSIP No.:[</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55"/>
        </w:trPr>
        <w:tc>
          <w:tcPr>
            <w:tcW w:w="660" w:type="dxa"/>
            <w:vAlign w:val="bottom"/>
          </w:tcPr>
          <w:p>
            <w:pPr>
              <w:spacing w:after="0"/>
              <w:rPr>
                <w:sz w:val="22"/>
                <w:szCs w:val="22"/>
                <w:color w:val="auto"/>
              </w:rPr>
            </w:pPr>
          </w:p>
        </w:tc>
        <w:tc>
          <w:tcPr>
            <w:tcW w:w="616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COMCAST CORPORATION, a Pennsylvania corporation ("Company", which</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820" w:type="dxa"/>
            <w:vAlign w:val="bottom"/>
            <w:gridSpan w:val="4"/>
          </w:tcPr>
          <w:p>
            <w:pPr>
              <w:spacing w:after="0"/>
              <w:rPr>
                <w:sz w:val="20"/>
                <w:szCs w:val="20"/>
                <w:color w:val="auto"/>
              </w:rPr>
            </w:pPr>
            <w:r>
              <w:rPr>
                <w:rFonts w:ascii="Courier New" w:cs="Courier New" w:eastAsia="Courier New" w:hAnsi="Courier New"/>
                <w:sz w:val="14"/>
                <w:szCs w:val="14"/>
                <w:color w:val="auto"/>
              </w:rPr>
              <w:t>term includes any successor corporation), for value received promises to pay to</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820" w:type="dxa"/>
            <w:vAlign w:val="bottom"/>
            <w:gridSpan w:val="4"/>
          </w:tcPr>
          <w:p>
            <w:pPr>
              <w:spacing w:after="0"/>
              <w:rPr>
                <w:sz w:val="20"/>
                <w:szCs w:val="20"/>
                <w:color w:val="auto"/>
              </w:rPr>
            </w:pPr>
            <w:r>
              <w:rPr>
                <w:rFonts w:ascii="Courier New" w:cs="Courier New" w:eastAsia="Courier New" w:hAnsi="Courier New"/>
                <w:sz w:val="14"/>
                <w:szCs w:val="14"/>
                <w:color w:val="auto"/>
              </w:rPr>
              <w:t>[CEDE &amp; CO.] or registered assigns, the principal sum of [ ] on [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60" w:type="dxa"/>
            <w:vAlign w:val="bottom"/>
          </w:tcPr>
          <w:p>
            <w:pPr>
              <w:spacing w:after="0"/>
              <w:rPr>
                <w:sz w:val="22"/>
                <w:szCs w:val="22"/>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4"/>
                <w:szCs w:val="14"/>
                <w:color w:val="auto"/>
              </w:rPr>
              <w:t>Interest Payment Dates: [</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 and [</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(each, an</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"Interest Payment Date"), commencing on [</w:t>
            </w:r>
          </w:p>
        </w:tc>
        <w:tc>
          <w:tcPr>
            <w:tcW w:w="900" w:type="dxa"/>
            <w:vAlign w:val="bottom"/>
          </w:tcPr>
          <w:p>
            <w:pPr>
              <w:spacing w:after="0"/>
              <w:rPr>
                <w:sz w:val="21"/>
                <w:szCs w:val="21"/>
                <w:color w:val="auto"/>
              </w:rPr>
            </w:pPr>
          </w:p>
        </w:tc>
        <w:tc>
          <w:tcPr>
            <w:tcW w:w="220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60" w:type="dxa"/>
            <w:vAlign w:val="bottom"/>
          </w:tcPr>
          <w:p>
            <w:pPr>
              <w:spacing w:after="0"/>
              <w:rPr>
                <w:sz w:val="22"/>
                <w:szCs w:val="22"/>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4"/>
                <w:szCs w:val="14"/>
                <w:color w:val="auto"/>
              </w:rPr>
              <w:t>Interest Record Dates:  [</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 and [</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(each, an</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"Interest Record Date").</w:t>
            </w:r>
          </w:p>
        </w:tc>
        <w:tc>
          <w:tcPr>
            <w:tcW w:w="9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679" w:firstLine="861"/>
        <w:spacing w:after="0" w:line="313" w:lineRule="auto"/>
        <w:rPr>
          <w:sz w:val="20"/>
          <w:szCs w:val="20"/>
          <w:color w:val="auto"/>
        </w:rPr>
      </w:pPr>
      <w:r>
        <w:rPr>
          <w:rFonts w:ascii="Courier New" w:cs="Courier New" w:eastAsia="Courier New" w:hAnsi="Courier New"/>
          <w:sz w:val="14"/>
          <w:szCs w:val="14"/>
          <w:color w:val="auto"/>
        </w:rPr>
        <w:t>Reference is made to the further provisions of this Security contained herein, which will for all purposes have the same effect as if set forth at this place.</w:t>
      </w:r>
    </w:p>
    <w:p>
      <w:pPr>
        <w:spacing w:after="0" w:line="42" w:lineRule="exact"/>
        <w:rPr>
          <w:sz w:val="20"/>
          <w:szCs w:val="20"/>
          <w:color w:val="auto"/>
        </w:rPr>
      </w:pPr>
    </w:p>
    <w:p>
      <w:pPr>
        <w:ind w:right="3419" w:firstLine="861"/>
        <w:spacing w:after="0" w:line="376" w:lineRule="auto"/>
        <w:rPr>
          <w:sz w:val="20"/>
          <w:szCs w:val="20"/>
          <w:color w:val="auto"/>
        </w:rPr>
      </w:pPr>
      <w:r>
        <w:rPr>
          <w:rFonts w:ascii="Courier New" w:cs="Courier New" w:eastAsia="Courier New" w:hAnsi="Courier New"/>
          <w:sz w:val="14"/>
          <w:szCs w:val="14"/>
          <w:color w:val="auto"/>
        </w:rPr>
        <w:t>IN WITNESS WHEREOF, the Company has caused this Security to be signed manually or by facsimile by its duly authorized officer.</w:t>
      </w:r>
    </w:p>
    <w:p>
      <w:pPr>
        <w:spacing w:after="0" w:line="166"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 _________________________</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Title:</w:t>
      </w:r>
    </w:p>
    <w:p>
      <w:pPr>
        <w:spacing w:after="0" w:line="147" w:lineRule="exact"/>
        <w:rPr>
          <w:sz w:val="20"/>
          <w:szCs w:val="20"/>
          <w:color w:val="auto"/>
        </w:rPr>
      </w:pPr>
    </w:p>
    <w:p>
      <w:pPr>
        <w:ind w:right="3779" w:firstLine="861"/>
        <w:spacing w:after="0" w:line="376" w:lineRule="auto"/>
        <w:rPr>
          <w:sz w:val="20"/>
          <w:szCs w:val="20"/>
          <w:color w:val="auto"/>
        </w:rPr>
      </w:pPr>
      <w:r>
        <w:rPr>
          <w:rFonts w:ascii="Courier New" w:cs="Courier New" w:eastAsia="Courier New" w:hAnsi="Courier New"/>
          <w:sz w:val="14"/>
          <w:szCs w:val="14"/>
          <w:color w:val="auto"/>
        </w:rPr>
        <w:t>This is one of the Securities of the series designated herein and referred to in the within-mentioned Indenture.</w:t>
      </w:r>
    </w:p>
    <w:p>
      <w:pPr>
        <w:sectPr>
          <w:pgSz w:w="11900" w:h="16838" w:orient="portrait"/>
          <w:cols w:equalWidth="0" w:num="1">
            <w:col w:w="10239"/>
          </w:cols>
          <w:pgMar w:left="220" w:top="446" w:right="1440" w:bottom="1440" w:gutter="0" w:footer="0" w:header="0"/>
        </w:sect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BANKERS TRUST COMPANY,</w:t>
      </w:r>
    </w:p>
    <w:p>
      <w:pPr>
        <w:spacing w:after="0" w:line="3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as Trustee</w:t>
      </w:r>
    </w:p>
    <w:p>
      <w:pPr>
        <w:spacing w:after="0" w:line="200" w:lineRule="exact"/>
        <w:rPr>
          <w:sz w:val="20"/>
          <w:szCs w:val="20"/>
          <w:color w:val="auto"/>
        </w:rPr>
      </w:pPr>
    </w:p>
    <w:p>
      <w:pPr>
        <w:sectPr>
          <w:pgSz w:w="11900" w:h="16838" w:orient="portrait"/>
          <w:cols w:equalWidth="0" w:num="3">
            <w:col w:w="1180" w:space="720"/>
            <w:col w:w="1360" w:space="720"/>
            <w:col w:w="6259"/>
          </w:cols>
          <w:pgMar w:left="220" w:top="446" w:right="1440" w:bottom="1440" w:gutter="0" w:footer="0" w:header="0"/>
          <w:type w:val="continuous"/>
        </w:sectPr>
      </w:pPr>
    </w:p>
    <w:p>
      <w:pPr>
        <w:spacing w:after="0" w:line="11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Authorized Signatory</w:t>
      </w:r>
    </w:p>
    <w:p>
      <w:pPr>
        <w:sectPr>
          <w:pgSz w:w="11900" w:h="16838" w:orient="portrait"/>
          <w:cols w:equalWidth="0" w:num="1">
            <w:col w:w="10239"/>
          </w:cols>
          <w:pgMar w:left="220" w:top="44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46" w:right="1440" w:bottom="1440" w:gutter="0" w:footer="0" w:header="0"/>
          <w:type w:val="continuous"/>
        </w:sectPr>
      </w:pPr>
    </w:p>
    <w:bookmarkStart w:id="440" w:name="page441"/>
    <w:bookmarkEnd w:id="440"/>
    <w:p>
      <w:pPr>
        <w:jc w:val="center"/>
        <w:ind w:right="3419"/>
        <w:spacing w:after="0"/>
        <w:rPr>
          <w:sz w:val="20"/>
          <w:szCs w:val="20"/>
          <w:color w:val="auto"/>
        </w:rPr>
      </w:pPr>
      <w:r>
        <w:rPr>
          <w:rFonts w:ascii="Courier New" w:cs="Courier New" w:eastAsia="Courier New" w:hAnsi="Courier New"/>
          <w:sz w:val="14"/>
          <w:szCs w:val="14"/>
          <w:color w:val="auto"/>
        </w:rPr>
        <w:t>(REVERSE OF SECURITY)</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1980"/>
        <w:spacing w:after="0"/>
        <w:tabs>
          <w:tab w:leader="none" w:pos="2320" w:val="left"/>
          <w:tab w:leader="none" w:pos="4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Subordinated Note due [</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0" w:hanging="432"/>
        <w:spacing w:after="0"/>
        <w:tabs>
          <w:tab w:leader="none" w:pos="44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173" w:lineRule="exact"/>
        <w:rPr>
          <w:sz w:val="20"/>
          <w:szCs w:val="20"/>
          <w:color w:val="auto"/>
        </w:rPr>
      </w:pPr>
    </w:p>
    <w:p>
      <w:pPr>
        <w:ind w:right="3339" w:firstLine="861"/>
        <w:spacing w:after="0" w:line="260" w:lineRule="auto"/>
        <w:rPr>
          <w:sz w:val="20"/>
          <w:szCs w:val="20"/>
          <w:color w:val="auto"/>
        </w:rPr>
      </w:pPr>
      <w:r>
        <w:rPr>
          <w:rFonts w:ascii="Courier New" w:cs="Courier New" w:eastAsia="Courier New" w:hAnsi="Courier New"/>
          <w:sz w:val="14"/>
          <w:szCs w:val="14"/>
          <w:color w:val="auto"/>
        </w:rPr>
        <w:t>COMCAST CORPORATION , a Pennsylvania corporation (the "Company"), promises to pay interest on the principal amount of this Security at the rate per annum shown above. Cash interest on the Securities will accrue from the most recent date to which interest has been paid or, if no interest has been paid,</w:t>
      </w:r>
    </w:p>
    <w:p>
      <w:pPr>
        <w:spacing w:after="0" w:line="1" w:lineRule="exact"/>
        <w:rPr>
          <w:sz w:val="20"/>
          <w:szCs w:val="20"/>
          <w:color w:val="auto"/>
        </w:rPr>
      </w:pPr>
    </w:p>
    <w:p>
      <w:pPr>
        <w:ind w:right="3339"/>
        <w:spacing w:after="0" w:line="293" w:lineRule="auto"/>
        <w:rPr>
          <w:sz w:val="20"/>
          <w:szCs w:val="20"/>
          <w:color w:val="auto"/>
        </w:rPr>
      </w:pPr>
      <w:r>
        <w:rPr>
          <w:rFonts w:ascii="Courier New" w:cs="Courier New" w:eastAsia="Courier New" w:hAnsi="Courier New"/>
          <w:sz w:val="14"/>
          <w:szCs w:val="14"/>
          <w:color w:val="auto"/>
        </w:rPr>
        <w:t>from [ ]. The Company will pay interest [semi-annually] in arrears on each Interest Payment Date, commencing [ ]. Interest will be computed on the basis of a 360-day year of twelve 30-day months.</w:t>
      </w:r>
    </w:p>
    <w:p>
      <w:pPr>
        <w:spacing w:after="0" w:line="56" w:lineRule="exact"/>
        <w:rPr>
          <w:sz w:val="20"/>
          <w:szCs w:val="20"/>
          <w:color w:val="auto"/>
        </w:rPr>
      </w:pPr>
    </w:p>
    <w:p>
      <w:pPr>
        <w:ind w:right="3419" w:firstLine="861"/>
        <w:spacing w:after="0" w:line="313" w:lineRule="auto"/>
        <w:rPr>
          <w:sz w:val="20"/>
          <w:szCs w:val="20"/>
          <w:color w:val="auto"/>
        </w:rPr>
      </w:pPr>
      <w:r>
        <w:rPr>
          <w:rFonts w:ascii="Courier New" w:cs="Courier New" w:eastAsia="Courier New" w:hAnsi="Courier New"/>
          <w:sz w:val="14"/>
          <w:szCs w:val="14"/>
          <w:color w:val="auto"/>
        </w:rPr>
        <w:t>The Company shall pay interest on overdue principal from time to time on demand at the rate borne by the Securities and on overdue installments of interest (without regard to any applicable grace periods) to the extent lawful.</w:t>
      </w:r>
    </w:p>
    <w:p>
      <w:pPr>
        <w:spacing w:after="0" w:line="42" w:lineRule="exact"/>
        <w:rPr>
          <w:sz w:val="20"/>
          <w:szCs w:val="20"/>
          <w:color w:val="auto"/>
        </w:rPr>
      </w:pPr>
    </w:p>
    <w:p>
      <w:pPr>
        <w:ind w:left="440" w:hanging="432"/>
        <w:spacing w:after="0"/>
        <w:tabs>
          <w:tab w:leader="none" w:pos="44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Payment.</w:t>
      </w:r>
    </w:p>
    <w:p>
      <w:pPr>
        <w:spacing w:after="0" w:line="173" w:lineRule="exact"/>
        <w:rPr>
          <w:sz w:val="20"/>
          <w:szCs w:val="20"/>
          <w:color w:val="auto"/>
        </w:rPr>
      </w:pPr>
    </w:p>
    <w:p>
      <w:pPr>
        <w:ind w:right="3419" w:firstLine="861"/>
        <w:spacing w:after="0" w:line="260" w:lineRule="auto"/>
        <w:rPr>
          <w:sz w:val="20"/>
          <w:szCs w:val="20"/>
          <w:color w:val="auto"/>
        </w:rPr>
      </w:pPr>
      <w:r>
        <w:rPr>
          <w:rFonts w:ascii="Courier New" w:cs="Courier New" w:eastAsia="Courier New" w:hAnsi="Courier New"/>
          <w:sz w:val="14"/>
          <w:szCs w:val="14"/>
          <w:color w:val="auto"/>
        </w:rPr>
        <w:t>The Company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a Paying Agent to collect principal payments. The Company shall pay principal and interest in money of the United States that at the time of payment is legal tender for payment of public and private debts ("U.S. Legal Tender"). However, the Company may pay principal and interest by wire transfer of Federal funds (provided that the Paying Agent shall have received written wire instructions by no later than the Interest Record Date for such Interest Payment Date), or interest by check payable in such U.S. Legal Tender. The Company may deliver any such interest payment to the Paying Agent or to a Holder at the Holder's registered address.</w:t>
      </w:r>
    </w:p>
    <w:p>
      <w:pPr>
        <w:spacing w:after="0" w:line="79" w:lineRule="exact"/>
        <w:rPr>
          <w:sz w:val="20"/>
          <w:szCs w:val="20"/>
          <w:color w:val="auto"/>
        </w:rPr>
      </w:pPr>
    </w:p>
    <w:p>
      <w:pPr>
        <w:ind w:left="440" w:hanging="432"/>
        <w:spacing w:after="0"/>
        <w:tabs>
          <w:tab w:leader="none" w:pos="44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Paying Agent.</w:t>
      </w:r>
    </w:p>
    <w:p>
      <w:pPr>
        <w:spacing w:after="0" w:line="173" w:lineRule="exact"/>
        <w:rPr>
          <w:sz w:val="20"/>
          <w:szCs w:val="20"/>
          <w:color w:val="auto"/>
        </w:rPr>
      </w:pPr>
    </w:p>
    <w:p>
      <w:pPr>
        <w:jc w:val="both"/>
        <w:ind w:right="3599" w:firstLine="861"/>
        <w:spacing w:after="0" w:line="375" w:lineRule="auto"/>
        <w:rPr>
          <w:sz w:val="20"/>
          <w:szCs w:val="20"/>
          <w:color w:val="auto"/>
        </w:rPr>
      </w:pPr>
      <w:r>
        <w:rPr>
          <w:rFonts w:ascii="Courier New" w:cs="Courier New" w:eastAsia="Courier New" w:hAnsi="Courier New"/>
          <w:sz w:val="14"/>
          <w:szCs w:val="14"/>
          <w:color w:val="auto"/>
        </w:rPr>
        <w:t>Initially, Bankers Trust Company (the "Trustee") will act as Paying Agent. The Company may change any Paying Agent without notice to the Holders.</w:t>
      </w:r>
    </w:p>
    <w:p>
      <w:pPr>
        <w:spacing w:after="0" w:line="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Indenture.</w:t>
      </w:r>
    </w:p>
    <w:p>
      <w:pPr>
        <w:spacing w:after="0" w:line="173" w:lineRule="exact"/>
        <w:rPr>
          <w:sz w:val="20"/>
          <w:szCs w:val="20"/>
          <w:color w:val="auto"/>
        </w:rPr>
      </w:pPr>
    </w:p>
    <w:p>
      <w:pPr>
        <w:ind w:right="3519" w:firstLine="861"/>
        <w:spacing w:after="0" w:line="260" w:lineRule="auto"/>
        <w:rPr>
          <w:sz w:val="20"/>
          <w:szCs w:val="20"/>
          <w:color w:val="auto"/>
        </w:rPr>
      </w:pPr>
      <w:r>
        <w:rPr>
          <w:rFonts w:ascii="Courier New" w:cs="Courier New" w:eastAsia="Courier New" w:hAnsi="Courier New"/>
          <w:sz w:val="14"/>
          <w:szCs w:val="14"/>
          <w:color w:val="auto"/>
        </w:rPr>
        <w:t>The Company issued the Securities under an Indenture, dated as of June 1, 1999 (the "Indenture"), between the Company and the Trustee. Capitalized terms herein are used as defined in the Indenture unless otherwise defined herein. The terms of the Securities include those stated in the</w:t>
      </w:r>
    </w:p>
    <w:tbl>
      <w:tblPr>
        <w:tblLayout w:type="fixed"/>
        <w:tblInd w:w="0" w:type="dxa"/>
        <w:tblCellMar>
          <w:top w:w="0" w:type="dxa"/>
          <w:left w:w="0" w:type="dxa"/>
          <w:bottom w:w="0" w:type="dxa"/>
          <w:right w:w="0" w:type="dxa"/>
        </w:tblCellMar>
      </w:tblPr>
      <w:tr>
        <w:trPr>
          <w:trHeight w:val="141"/>
        </w:trPr>
        <w:tc>
          <w:tcPr>
            <w:tcW w:w="1680" w:type="dxa"/>
            <w:vAlign w:val="bottom"/>
          </w:tcPr>
          <w:p>
            <w:pPr>
              <w:spacing w:after="0" w:line="141" w:lineRule="exact"/>
              <w:rPr>
                <w:sz w:val="20"/>
                <w:szCs w:val="20"/>
                <w:color w:val="auto"/>
              </w:rPr>
            </w:pPr>
            <w:r>
              <w:rPr>
                <w:rFonts w:ascii="Courier New" w:cs="Courier New" w:eastAsia="Courier New" w:hAnsi="Courier New"/>
                <w:sz w:val="14"/>
                <w:szCs w:val="14"/>
                <w:color w:val="auto"/>
              </w:rPr>
              <w:t>Indenture and those</w:t>
            </w:r>
          </w:p>
        </w:tc>
        <w:tc>
          <w:tcPr>
            <w:tcW w:w="5140" w:type="dxa"/>
            <w:vAlign w:val="bottom"/>
            <w:gridSpan w:val="3"/>
          </w:tcPr>
          <w:p>
            <w:pPr>
              <w:ind w:left="60"/>
              <w:spacing w:after="0" w:line="141" w:lineRule="exact"/>
              <w:rPr>
                <w:sz w:val="20"/>
                <w:szCs w:val="20"/>
                <w:color w:val="auto"/>
              </w:rPr>
            </w:pPr>
            <w:r>
              <w:rPr>
                <w:rFonts w:ascii="Courier New" w:cs="Courier New" w:eastAsia="Courier New" w:hAnsi="Courier New"/>
                <w:sz w:val="14"/>
                <w:szCs w:val="14"/>
                <w:color w:val="auto"/>
              </w:rPr>
              <w:t>made part of the Indenture by reference to the Trust</w:t>
            </w:r>
          </w:p>
        </w:tc>
      </w:tr>
      <w:tr>
        <w:trPr>
          <w:trHeight w:val="166"/>
        </w:trPr>
        <w:tc>
          <w:tcPr>
            <w:tcW w:w="3580" w:type="dxa"/>
            <w:vAlign w:val="bottom"/>
            <w:gridSpan w:val="3"/>
          </w:tcPr>
          <w:p>
            <w:pPr>
              <w:spacing w:after="0"/>
              <w:rPr>
                <w:sz w:val="20"/>
                <w:szCs w:val="20"/>
                <w:color w:val="auto"/>
              </w:rPr>
            </w:pPr>
            <w:r>
              <w:rPr>
                <w:rFonts w:ascii="Courier New" w:cs="Courier New" w:eastAsia="Courier New" w:hAnsi="Courier New"/>
                <w:sz w:val="14"/>
                <w:szCs w:val="14"/>
                <w:color w:val="auto"/>
              </w:rPr>
              <w:t>Indenture Act of 1939 (15 U.S.C. Sections</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77aaa-77bbbb) (the "TIA"), as in</w:t>
            </w:r>
          </w:p>
        </w:tc>
      </w:tr>
      <w:tr>
        <w:trPr>
          <w:trHeight w:val="166"/>
        </w:trPr>
        <w:tc>
          <w:tcPr>
            <w:tcW w:w="3580" w:type="dxa"/>
            <w:vAlign w:val="bottom"/>
            <w:gridSpan w:val="3"/>
          </w:tcPr>
          <w:p>
            <w:pPr>
              <w:spacing w:after="0"/>
              <w:rPr>
                <w:sz w:val="20"/>
                <w:szCs w:val="20"/>
                <w:color w:val="auto"/>
              </w:rPr>
            </w:pPr>
            <w:r>
              <w:rPr>
                <w:rFonts w:ascii="Courier New" w:cs="Courier New" w:eastAsia="Courier New" w:hAnsi="Courier New"/>
                <w:sz w:val="14"/>
                <w:szCs w:val="14"/>
                <w:color w:val="auto"/>
              </w:rPr>
              <w:t>effect on the date of the Indenture until</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such time as the Indenture is</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qualified under the</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TIA, and thereafter as in effect on the date on which the</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Indenture is qualified</w:t>
            </w:r>
          </w:p>
        </w:tc>
        <w:tc>
          <w:tcPr>
            <w:tcW w:w="4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under the TIA. Notwithstanding anything to the contrary</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herein, the Securities</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are subject to all</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such terms, and holders of Securities</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are referred to the</w:t>
            </w:r>
          </w:p>
        </w:tc>
        <w:tc>
          <w:tcPr>
            <w:tcW w:w="19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Indenture and the TIA</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for a statement of them. The</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Securities are general</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obligations of the</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Company limited in aggregate</w:t>
            </w:r>
          </w:p>
        </w:tc>
      </w:tr>
      <w:tr>
        <w:trPr>
          <w:trHeight w:val="242"/>
        </w:trPr>
        <w:tc>
          <w:tcPr>
            <w:tcW w:w="1680" w:type="dxa"/>
            <w:vAlign w:val="bottom"/>
          </w:tcPr>
          <w:p>
            <w:pPr>
              <w:spacing w:after="0"/>
              <w:rPr>
                <w:sz w:val="20"/>
                <w:szCs w:val="20"/>
                <w:color w:val="auto"/>
              </w:rPr>
            </w:pPr>
            <w:r>
              <w:rPr>
                <w:rFonts w:ascii="Courier New" w:cs="Courier New" w:eastAsia="Courier New" w:hAnsi="Courier New"/>
                <w:sz w:val="14"/>
                <w:szCs w:val="14"/>
                <w:color w:val="auto"/>
              </w:rPr>
              <w:t>principal amount to</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3240" w:type="dxa"/>
            <w:vAlign w:val="bottom"/>
          </w:tcPr>
          <w:p>
            <w:pPr>
              <w:spacing w:after="0"/>
              <w:rPr>
                <w:sz w:val="21"/>
                <w:szCs w:val="21"/>
                <w:color w:val="auto"/>
              </w:rPr>
            </w:pPr>
          </w:p>
        </w:tc>
      </w:tr>
      <w:tr>
        <w:trPr>
          <w:trHeight w:val="828"/>
        </w:trPr>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3240" w:type="dxa"/>
            <w:vAlign w:val="bottom"/>
          </w:tcPr>
          <w:p>
            <w:pPr>
              <w:spacing w:after="0"/>
              <w:rPr>
                <w:sz w:val="24"/>
                <w:szCs w:val="24"/>
                <w:color w:val="auto"/>
              </w:rPr>
            </w:pPr>
          </w:p>
        </w:tc>
      </w:tr>
    </w:tbl>
    <w:p>
      <w:pPr>
        <w:sectPr>
          <w:pgSz w:w="11900" w:h="16838" w:orient="portrait"/>
          <w:cols w:equalWidth="0" w:num="1">
            <w:col w:w="10239"/>
          </w:cols>
          <w:pgMar w:left="220" w:top="921" w:right="1440" w:bottom="1440" w:gutter="0" w:footer="0" w:header="0"/>
        </w:sectPr>
      </w:pPr>
    </w:p>
    <w:bookmarkStart w:id="441" w:name="page442"/>
    <w:bookmarkEnd w:id="441"/>
    <w:p>
      <w:pPr>
        <w:ind w:left="440" w:hanging="432"/>
        <w:spacing w:after="0"/>
        <w:tabs>
          <w:tab w:leader="none" w:pos="44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Denominations; Transfer; Exchange.</w:t>
      </w:r>
    </w:p>
    <w:p>
      <w:pPr>
        <w:spacing w:after="0" w:line="173" w:lineRule="exact"/>
        <w:rPr>
          <w:sz w:val="20"/>
          <w:szCs w:val="20"/>
          <w:color w:val="auto"/>
        </w:rPr>
      </w:pPr>
    </w:p>
    <w:p>
      <w:pPr>
        <w:ind w:right="3419" w:firstLine="861"/>
        <w:spacing w:after="0" w:line="266" w:lineRule="auto"/>
        <w:rPr>
          <w:sz w:val="20"/>
          <w:szCs w:val="20"/>
          <w:color w:val="auto"/>
        </w:rPr>
      </w:pPr>
      <w:r>
        <w:rPr>
          <w:rFonts w:ascii="Courier New" w:cs="Courier New" w:eastAsia="Courier New" w:hAnsi="Courier New"/>
          <w:sz w:val="14"/>
          <w:szCs w:val="14"/>
          <w:color w:val="auto"/>
        </w:rPr>
        <w:t>The Securities are in registered form, without coupons, in denominations of $1,000 and integral multiples of $1,000. A Holder shall register the transfer of or exchange Securities in accordance with the Indenture. The Company may require a Holder, among other things , to furnish appropriate endorsements and transfer documents and to pay certain transfer taxes or similar governmental charges payable in connection therewith as permitted by the Indenture. The Company need not register the transfer of or exchange any Securities or portions thereof selected for redemption, except the unredeemed portion of any Security being redeemed in part.</w:t>
      </w:r>
    </w:p>
    <w:p>
      <w:pPr>
        <w:spacing w:after="0" w:line="74" w:lineRule="exact"/>
        <w:rPr>
          <w:sz w:val="20"/>
          <w:szCs w:val="20"/>
          <w:color w:val="auto"/>
        </w:rPr>
      </w:pPr>
    </w:p>
    <w:p>
      <w:pPr>
        <w:ind w:left="440" w:hanging="432"/>
        <w:spacing w:after="0"/>
        <w:tabs>
          <w:tab w:leader="none" w:pos="44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Deemed Owners.</w:t>
      </w:r>
    </w:p>
    <w:p>
      <w:pPr>
        <w:spacing w:after="0" w:line="173" w:lineRule="exact"/>
        <w:rPr>
          <w:sz w:val="20"/>
          <w:szCs w:val="20"/>
          <w:color w:val="auto"/>
        </w:rPr>
      </w:pPr>
    </w:p>
    <w:p>
      <w:pPr>
        <w:ind w:right="3519" w:firstLine="861"/>
        <w:spacing w:after="0" w:line="375" w:lineRule="auto"/>
        <w:rPr>
          <w:sz w:val="20"/>
          <w:szCs w:val="20"/>
          <w:color w:val="auto"/>
        </w:rPr>
      </w:pPr>
      <w:r>
        <w:rPr>
          <w:rFonts w:ascii="Courier New" w:cs="Courier New" w:eastAsia="Courier New" w:hAnsi="Courier New"/>
          <w:sz w:val="14"/>
          <w:szCs w:val="14"/>
          <w:color w:val="auto"/>
        </w:rPr>
        <w:t>The registered Holder of a Security shall be treated as the owner of it for all purposes.</w:t>
      </w:r>
    </w:p>
    <w:p>
      <w:pPr>
        <w:spacing w:after="0" w:line="1" w:lineRule="exact"/>
        <w:rPr>
          <w:sz w:val="20"/>
          <w:szCs w:val="20"/>
          <w:color w:val="auto"/>
        </w:rPr>
      </w:pPr>
    </w:p>
    <w:p>
      <w:pPr>
        <w:ind w:left="440" w:hanging="432"/>
        <w:spacing w:after="0"/>
        <w:tabs>
          <w:tab w:leader="none" w:pos="44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Unclaimed Funds.</w:t>
      </w:r>
    </w:p>
    <w:p>
      <w:pPr>
        <w:spacing w:after="0" w:line="173" w:lineRule="exact"/>
        <w:rPr>
          <w:sz w:val="20"/>
          <w:szCs w:val="20"/>
          <w:color w:val="auto"/>
        </w:rPr>
      </w:pPr>
    </w:p>
    <w:p>
      <w:pPr>
        <w:jc w:val="both"/>
        <w:ind w:right="3679" w:firstLine="861"/>
        <w:spacing w:after="0" w:line="292" w:lineRule="auto"/>
        <w:rPr>
          <w:sz w:val="20"/>
          <w:szCs w:val="20"/>
          <w:color w:val="auto"/>
        </w:rPr>
      </w:pPr>
      <w:r>
        <w:rPr>
          <w:rFonts w:ascii="Courier New" w:cs="Courier New" w:eastAsia="Courier New" w:hAnsi="Courier New"/>
          <w:sz w:val="14"/>
          <w:szCs w:val="14"/>
          <w:color w:val="auto"/>
        </w:rPr>
        <w:t>If funds for the payment of principal or interest remain unclaimed for two years, the Trustee and the Paying Agent will repay the funds to the Company at its written request. After that, all liability of the Trustee and such Paying Agent with respect to such funds shall cease.</w:t>
      </w:r>
    </w:p>
    <w:p>
      <w:pPr>
        <w:spacing w:after="0" w:line="56" w:lineRule="exact"/>
        <w:rPr>
          <w:sz w:val="20"/>
          <w:szCs w:val="20"/>
          <w:color w:val="auto"/>
        </w:rPr>
      </w:pPr>
    </w:p>
    <w:p>
      <w:pPr>
        <w:ind w:left="440" w:hanging="432"/>
        <w:spacing w:after="0"/>
        <w:tabs>
          <w:tab w:leader="none" w:pos="44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Defeasance and Covenant Defeasance.</w:t>
      </w:r>
    </w:p>
    <w:p>
      <w:pPr>
        <w:spacing w:after="0" w:line="173" w:lineRule="exact"/>
        <w:rPr>
          <w:sz w:val="20"/>
          <w:szCs w:val="20"/>
          <w:color w:val="auto"/>
        </w:rPr>
      </w:pPr>
    </w:p>
    <w:p>
      <w:pPr>
        <w:ind w:right="3419" w:firstLine="861"/>
        <w:spacing w:after="0" w:line="275" w:lineRule="auto"/>
        <w:rPr>
          <w:sz w:val="20"/>
          <w:szCs w:val="20"/>
          <w:color w:val="auto"/>
        </w:rPr>
      </w:pPr>
      <w:r>
        <w:rPr>
          <w:rFonts w:ascii="Courier New" w:cs="Courier New" w:eastAsia="Courier New" w:hAnsi="Courier New"/>
          <w:sz w:val="14"/>
          <w:szCs w:val="14"/>
          <w:color w:val="auto"/>
        </w:rPr>
        <w:t>The Company may be discharged from its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69" w:lineRule="exact"/>
        <w:rPr>
          <w:sz w:val="20"/>
          <w:szCs w:val="20"/>
          <w:color w:val="auto"/>
        </w:rPr>
      </w:pPr>
    </w:p>
    <w:p>
      <w:pPr>
        <w:ind w:left="440" w:hanging="432"/>
        <w:spacing w:after="0"/>
        <w:tabs>
          <w:tab w:leader="none" w:pos="44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Supplement; Waiver.</w:t>
      </w:r>
    </w:p>
    <w:p>
      <w:pPr>
        <w:spacing w:after="0" w:line="173" w:lineRule="exact"/>
        <w:rPr>
          <w:sz w:val="20"/>
          <w:szCs w:val="20"/>
          <w:color w:val="auto"/>
        </w:rPr>
      </w:pPr>
    </w:p>
    <w:p>
      <w:pPr>
        <w:ind w:right="3419" w:firstLine="861"/>
        <w:spacing w:after="0" w:line="260" w:lineRule="auto"/>
        <w:rPr>
          <w:sz w:val="20"/>
          <w:szCs w:val="20"/>
          <w:color w:val="auto"/>
        </w:rPr>
      </w:pPr>
      <w:r>
        <w:rPr>
          <w:rFonts w:ascii="Courier New" w:cs="Courier New" w:eastAsia="Courier New" w:hAnsi="Courier New"/>
          <w:sz w:val="14"/>
          <w:szCs w:val="14"/>
          <w:color w:val="auto"/>
        </w:rPr>
        <w:t>Subject to certain exceptions, the Securities and the provision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Trust Indenture Act, or make any other change that does not materially and adversely affect the rights of any Holder of a Security.</w:t>
      </w:r>
    </w:p>
    <w:p>
      <w:pPr>
        <w:spacing w:after="0" w:line="251" w:lineRule="exact"/>
        <w:rPr>
          <w:sz w:val="20"/>
          <w:szCs w:val="20"/>
          <w:color w:val="auto"/>
        </w:rPr>
      </w:pPr>
    </w:p>
    <w:p>
      <w:pPr>
        <w:ind w:left="440" w:hanging="432"/>
        <w:spacing w:after="0"/>
        <w:tabs>
          <w:tab w:leader="none" w:pos="44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w:t>
      </w:r>
    </w:p>
    <w:p>
      <w:pPr>
        <w:spacing w:after="0" w:line="173" w:lineRule="exact"/>
        <w:rPr>
          <w:sz w:val="20"/>
          <w:szCs w:val="20"/>
          <w:color w:val="auto"/>
        </w:rPr>
      </w:pPr>
    </w:p>
    <w:p>
      <w:pPr>
        <w:ind w:right="3859" w:firstLine="861"/>
        <w:spacing w:after="0" w:line="375" w:lineRule="auto"/>
        <w:rPr>
          <w:sz w:val="20"/>
          <w:szCs w:val="20"/>
          <w:color w:val="auto"/>
        </w:rPr>
      </w:pPr>
      <w:r>
        <w:rPr>
          <w:rFonts w:ascii="Courier New" w:cs="Courier New" w:eastAsia="Courier New" w:hAnsi="Courier New"/>
          <w:sz w:val="14"/>
          <w:szCs w:val="14"/>
          <w:color w:val="auto"/>
        </w:rPr>
        <w:t>The Indenture contains a covenant that limits the ability of the Company to merge or sell all or substantially all of its assets.</w:t>
      </w:r>
    </w:p>
    <w:p>
      <w:pPr>
        <w:spacing w:after="0" w:line="1" w:lineRule="exact"/>
        <w:rPr>
          <w:sz w:val="20"/>
          <w:szCs w:val="20"/>
          <w:color w:val="auto"/>
        </w:rPr>
      </w:pPr>
    </w:p>
    <w:p>
      <w:pPr>
        <w:ind w:left="440" w:hanging="432"/>
        <w:spacing w:after="0"/>
        <w:tabs>
          <w:tab w:leader="none" w:pos="44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Defaults and Remedies.</w:t>
      </w:r>
    </w:p>
    <w:p>
      <w:pPr>
        <w:spacing w:after="0" w:line="173" w:lineRule="exact"/>
        <w:rPr>
          <w:sz w:val="20"/>
          <w:szCs w:val="20"/>
          <w:color w:val="auto"/>
        </w:rPr>
      </w:pPr>
    </w:p>
    <w:p>
      <w:pPr>
        <w:ind w:right="3419" w:firstLine="861"/>
        <w:spacing w:after="0" w:line="275" w:lineRule="auto"/>
        <w:rPr>
          <w:sz w:val="20"/>
          <w:szCs w:val="20"/>
          <w:color w:val="auto"/>
        </w:rPr>
      </w:pPr>
      <w:r>
        <w:rPr>
          <w:rFonts w:ascii="Courier New" w:cs="Courier New" w:eastAsia="Courier New" w:hAnsi="Courier New"/>
          <w:sz w:val="14"/>
          <w:szCs w:val="14"/>
          <w:color w:val="auto"/>
        </w:rPr>
        <w:t>If an Event of Default (other than certain bankruptcy Events of Default with respect to the Company)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w:t>
      </w:r>
    </w:p>
    <w:p>
      <w:pPr>
        <w:spacing w:after="0" w:line="200" w:lineRule="exact"/>
        <w:rPr>
          <w:sz w:val="20"/>
          <w:szCs w:val="20"/>
          <w:color w:val="auto"/>
        </w:rPr>
      </w:pPr>
    </w:p>
    <w:p>
      <w:pPr>
        <w:spacing w:after="0" w:line="3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21" w:right="1440" w:bottom="1440" w:gutter="0" w:footer="0" w:header="0"/>
        </w:sectPr>
      </w:pPr>
    </w:p>
    <w:bookmarkStart w:id="442" w:name="page443"/>
    <w:bookmarkEnd w:id="442"/>
    <w:p>
      <w:pPr>
        <w:ind w:right="3419"/>
        <w:spacing w:after="0" w:line="262" w:lineRule="auto"/>
        <w:rPr>
          <w:sz w:val="20"/>
          <w:szCs w:val="20"/>
          <w:color w:val="auto"/>
        </w:rPr>
      </w:pPr>
      <w:r>
        <w:rPr>
          <w:rFonts w:ascii="Courier New" w:cs="Courier New" w:eastAsia="Courier New" w:hAnsi="Courier New"/>
          <w:sz w:val="14"/>
          <w:szCs w:val="14"/>
          <w:color w:val="auto"/>
        </w:rPr>
        <w:t>to the Company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9" w:lineRule="exact"/>
        <w:rPr>
          <w:sz w:val="20"/>
          <w:szCs w:val="20"/>
          <w:color w:val="auto"/>
        </w:rPr>
      </w:pPr>
    </w:p>
    <w:p>
      <w:pPr>
        <w:ind w:left="440" w:hanging="432"/>
        <w:spacing w:after="0"/>
        <w:tabs>
          <w:tab w:leader="none" w:pos="44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[and Conversion].</w:t>
      </w:r>
    </w:p>
    <w:p>
      <w:pPr>
        <w:spacing w:after="0" w:line="173" w:lineRule="exact"/>
        <w:rPr>
          <w:sz w:val="20"/>
          <w:szCs w:val="20"/>
          <w:color w:val="auto"/>
        </w:rPr>
      </w:pPr>
    </w:p>
    <w:p>
      <w:pPr>
        <w:ind w:right="3519" w:firstLine="861"/>
        <w:spacing w:after="0" w:line="264" w:lineRule="auto"/>
        <w:rPr>
          <w:sz w:val="20"/>
          <w:szCs w:val="20"/>
          <w:color w:val="auto"/>
        </w:rPr>
      </w:pPr>
      <w:r>
        <w:rPr>
          <w:rFonts w:ascii="Courier New" w:cs="Courier New" w:eastAsia="Courier New" w:hAnsi="Courier New"/>
          <w:sz w:val="14"/>
          <w:szCs w:val="14"/>
          <w:color w:val="auto"/>
        </w:rPr>
        <w:t>Reference is made to the Indenture, including, without limitation, provisions subordinating the payment of principal of and premium, if any, and interest on the Securities to the prior payment in full of all Senior Indebtedness as defined in the Indenture [and provisions giving the holder of this Security the right to convert this Security into Capital Stock of the Company on the terms and subject to the limitations as more fully specified in the Indenture. The initial conversion rate for this Security is [ ]. This conversion rate is subject to modification as provided in the Indenture.] Such further provisions shall for all purposes have the same effect as though fully set forth at this place.</w:t>
      </w:r>
    </w:p>
    <w:p>
      <w:pPr>
        <w:spacing w:after="0" w:line="77" w:lineRule="exact"/>
        <w:rPr>
          <w:sz w:val="20"/>
          <w:szCs w:val="20"/>
          <w:color w:val="auto"/>
        </w:rPr>
      </w:pPr>
    </w:p>
    <w:p>
      <w:pPr>
        <w:ind w:left="440" w:hanging="432"/>
        <w:spacing w:after="0"/>
        <w:tabs>
          <w:tab w:leader="none" w:pos="44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Trustee Dealings with Company.</w:t>
      </w:r>
    </w:p>
    <w:p>
      <w:pPr>
        <w:spacing w:after="0" w:line="173" w:lineRule="exact"/>
        <w:rPr>
          <w:sz w:val="20"/>
          <w:szCs w:val="20"/>
          <w:color w:val="auto"/>
        </w:rPr>
      </w:pPr>
    </w:p>
    <w:p>
      <w:pPr>
        <w:ind w:right="3519" w:firstLine="861"/>
        <w:spacing w:after="0" w:line="313" w:lineRule="auto"/>
        <w:rPr>
          <w:sz w:val="20"/>
          <w:szCs w:val="20"/>
          <w:color w:val="auto"/>
        </w:rPr>
      </w:pPr>
      <w:r>
        <w:rPr>
          <w:rFonts w:ascii="Courier New" w:cs="Courier New" w:eastAsia="Courier New" w:hAnsi="Courier New"/>
          <w:sz w:val="14"/>
          <w:szCs w:val="14"/>
          <w:color w:val="auto"/>
        </w:rPr>
        <w:t>The Trustee under the Indenture, in its individual or any other capacity, may become the owner or pledgee of Securities and may otherwise deal with the Company as if it were not the Trustee.</w:t>
      </w:r>
    </w:p>
    <w:p>
      <w:pPr>
        <w:spacing w:after="0" w:line="42" w:lineRule="exact"/>
        <w:rPr>
          <w:sz w:val="20"/>
          <w:szCs w:val="20"/>
          <w:color w:val="auto"/>
        </w:rPr>
      </w:pPr>
    </w:p>
    <w:p>
      <w:pPr>
        <w:ind w:left="440" w:hanging="432"/>
        <w:spacing w:after="0"/>
        <w:tabs>
          <w:tab w:leader="none" w:pos="440"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Recourse Against Others.</w:t>
      </w:r>
    </w:p>
    <w:p>
      <w:pPr>
        <w:spacing w:after="0" w:line="173" w:lineRule="exact"/>
        <w:rPr>
          <w:sz w:val="20"/>
          <w:szCs w:val="20"/>
          <w:color w:val="auto"/>
        </w:rPr>
      </w:pPr>
    </w:p>
    <w:p>
      <w:pPr>
        <w:ind w:right="3419" w:firstLine="861"/>
        <w:spacing w:after="0" w:line="271" w:lineRule="auto"/>
        <w:rPr>
          <w:sz w:val="20"/>
          <w:szCs w:val="20"/>
          <w:color w:val="auto"/>
        </w:rPr>
      </w:pPr>
      <w:r>
        <w:rPr>
          <w:rFonts w:ascii="Courier New" w:cs="Courier New" w:eastAsia="Courier New" w:hAnsi="Courier New"/>
          <w:sz w:val="14"/>
          <w:szCs w:val="14"/>
          <w:color w:val="auto"/>
        </w:rPr>
        <w:t>No stockholder, director, officer, employee or incorporator, as such, of the Company or any of its successors shall have any liability for any obligation of the Company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72" w:lineRule="exact"/>
        <w:rPr>
          <w:sz w:val="20"/>
          <w:szCs w:val="20"/>
          <w:color w:val="auto"/>
        </w:rPr>
      </w:pPr>
    </w:p>
    <w:p>
      <w:pPr>
        <w:ind w:left="440" w:hanging="432"/>
        <w:spacing w:after="0"/>
        <w:tabs>
          <w:tab w:leader="none" w:pos="44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Authentication.</w:t>
      </w:r>
    </w:p>
    <w:p>
      <w:pPr>
        <w:spacing w:after="0" w:line="173" w:lineRule="exact"/>
        <w:rPr>
          <w:sz w:val="20"/>
          <w:szCs w:val="20"/>
          <w:color w:val="auto"/>
        </w:rPr>
      </w:pPr>
    </w:p>
    <w:p>
      <w:pPr>
        <w:ind w:right="3419" w:firstLine="861"/>
        <w:spacing w:after="0" w:line="375" w:lineRule="auto"/>
        <w:rPr>
          <w:sz w:val="20"/>
          <w:szCs w:val="20"/>
          <w:color w:val="auto"/>
        </w:rPr>
      </w:pPr>
      <w:r>
        <w:rPr>
          <w:rFonts w:ascii="Courier New" w:cs="Courier New" w:eastAsia="Courier New" w:hAnsi="Courier New"/>
          <w:sz w:val="14"/>
          <w:szCs w:val="14"/>
          <w:color w:val="auto"/>
        </w:rPr>
        <w:t>This Security shall not be valid until the Trustee manually signs the certificate of authentication on this Security.</w:t>
      </w:r>
    </w:p>
    <w:p>
      <w:pPr>
        <w:spacing w:after="0" w:line="1" w:lineRule="exact"/>
        <w:rPr>
          <w:sz w:val="20"/>
          <w:szCs w:val="20"/>
          <w:color w:val="auto"/>
        </w:rPr>
      </w:pPr>
    </w:p>
    <w:p>
      <w:pPr>
        <w:ind w:left="440" w:hanging="432"/>
        <w:spacing w:after="0"/>
        <w:tabs>
          <w:tab w:leader="none" w:pos="44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Abbreviations and Defined Terms.</w:t>
      </w:r>
    </w:p>
    <w:p>
      <w:pPr>
        <w:spacing w:after="0" w:line="173" w:lineRule="exact"/>
        <w:rPr>
          <w:sz w:val="20"/>
          <w:szCs w:val="20"/>
          <w:color w:val="auto"/>
        </w:rPr>
      </w:pPr>
    </w:p>
    <w:p>
      <w:pPr>
        <w:ind w:right="3779" w:firstLine="861"/>
        <w:spacing w:after="0" w:line="282" w:lineRule="auto"/>
        <w:rPr>
          <w:sz w:val="20"/>
          <w:szCs w:val="20"/>
          <w:color w:val="auto"/>
        </w:rPr>
      </w:pPr>
      <w:r>
        <w:rPr>
          <w:rFonts w:ascii="Courier New" w:cs="Courier New" w:eastAsia="Courier New" w:hAnsi="Courier New"/>
          <w:sz w:val="14"/>
          <w:szCs w:val="14"/>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62" w:lineRule="exact"/>
        <w:rPr>
          <w:sz w:val="20"/>
          <w:szCs w:val="20"/>
          <w:color w:val="auto"/>
        </w:rPr>
      </w:pPr>
    </w:p>
    <w:p>
      <w:pPr>
        <w:ind w:left="440" w:hanging="432"/>
        <w:spacing w:after="0"/>
        <w:tabs>
          <w:tab w:leader="none" w:pos="44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CUSIP Numbers.</w:t>
      </w:r>
    </w:p>
    <w:p>
      <w:pPr>
        <w:spacing w:after="0" w:line="173" w:lineRule="exact"/>
        <w:rPr>
          <w:sz w:val="20"/>
          <w:szCs w:val="20"/>
          <w:color w:val="auto"/>
        </w:rPr>
      </w:pPr>
    </w:p>
    <w:p>
      <w:pPr>
        <w:jc w:val="both"/>
        <w:ind w:right="3419" w:firstLine="861"/>
        <w:spacing w:after="0" w:line="292" w:lineRule="auto"/>
        <w:rPr>
          <w:sz w:val="20"/>
          <w:szCs w:val="20"/>
          <w:color w:val="auto"/>
        </w:rPr>
      </w:pPr>
      <w:r>
        <w:rPr>
          <w:rFonts w:ascii="Courier New" w:cs="Courier New" w:eastAsia="Courier New" w:hAnsi="Courier New"/>
          <w:sz w:val="14"/>
          <w:szCs w:val="14"/>
          <w:color w:val="auto"/>
        </w:rPr>
        <w:t>Pursuant to a recommendation promulgated by the Committee on Uniform Security Identification Procedures, the Company has caused CUSIP numbers to be printed on the Securities as a convenience to the Holders of the Securities. No representation is made as to the accuracy of such numbers</w:t>
      </w:r>
    </w:p>
    <w:p>
      <w:pPr>
        <w:spacing w:after="0" w:line="200" w:lineRule="exact"/>
        <w:rPr>
          <w:sz w:val="20"/>
          <w:szCs w:val="20"/>
          <w:color w:val="auto"/>
        </w:rPr>
      </w:pP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1440" w:gutter="0" w:footer="0" w:header="0"/>
        </w:sectPr>
      </w:pPr>
    </w:p>
    <w:bookmarkStart w:id="443" w:name="page444"/>
    <w:bookmarkEnd w:id="443"/>
    <w:p>
      <w:pPr>
        <w:ind w:right="3939"/>
        <w:spacing w:after="0" w:line="375" w:lineRule="auto"/>
        <w:rPr>
          <w:sz w:val="20"/>
          <w:szCs w:val="20"/>
          <w:color w:val="auto"/>
        </w:rPr>
      </w:pPr>
      <w:r>
        <w:rPr>
          <w:rFonts w:ascii="Courier New" w:cs="Courier New" w:eastAsia="Courier New" w:hAnsi="Courier New"/>
          <w:sz w:val="14"/>
          <w:szCs w:val="14"/>
          <w:color w:val="auto"/>
        </w:rPr>
        <w:t>as printed on the Securities and reliance may be placed only on the other identification numbers printed hereon.</w:t>
      </w:r>
    </w:p>
    <w:p>
      <w:pPr>
        <w:spacing w:after="0" w:line="1" w:lineRule="exact"/>
        <w:rPr>
          <w:sz w:val="20"/>
          <w:szCs w:val="20"/>
          <w:color w:val="auto"/>
        </w:rPr>
      </w:pPr>
    </w:p>
    <w:p>
      <w:pPr>
        <w:ind w:left="440" w:hanging="432"/>
        <w:spacing w:after="0"/>
        <w:tabs>
          <w:tab w:leader="none" w:pos="44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419" w:firstLine="861"/>
        <w:spacing w:after="0" w:line="376" w:lineRule="auto"/>
        <w:rPr>
          <w:sz w:val="20"/>
          <w:szCs w:val="20"/>
          <w:color w:val="auto"/>
        </w:rPr>
      </w:pPr>
      <w:r>
        <w:rPr>
          <w:rFonts w:ascii="Courier New" w:cs="Courier New" w:eastAsia="Courier New" w:hAnsi="Courier New"/>
          <w:sz w:val="14"/>
          <w:szCs w:val="14"/>
          <w:color w:val="auto"/>
        </w:rPr>
        <w:t>The laws of the State of New York shall govern the Indenture and this Security thereof without regard to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20" w:right="1440" w:bottom="1440" w:gutter="0" w:footer="0" w:header="0"/>
        </w:sectPr>
      </w:pPr>
    </w:p>
    <w:bookmarkStart w:id="444" w:name="page445"/>
    <w:bookmarkEnd w:id="444"/>
    <w:p>
      <w:pPr>
        <w:ind w:left="2760"/>
        <w:spacing w:after="0"/>
        <w:rPr>
          <w:sz w:val="20"/>
          <w:szCs w:val="20"/>
          <w:color w:val="auto"/>
        </w:rPr>
      </w:pPr>
      <w:r>
        <w:rPr>
          <w:rFonts w:ascii="Courier New" w:cs="Courier New" w:eastAsia="Courier New" w:hAnsi="Courier New"/>
          <w:sz w:val="14"/>
          <w:szCs w:val="14"/>
          <w:color w:val="auto"/>
        </w:rPr>
        <w:t>ASSIGNMENT FORM</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or we assign and transfer this Security to</w:t>
      </w:r>
    </w:p>
    <w:p>
      <w:pPr>
        <w:spacing w:after="0" w:line="173" w:lineRule="exact"/>
        <w:rPr>
          <w:sz w:val="20"/>
          <w:szCs w:val="20"/>
          <w:color w:val="auto"/>
        </w:rPr>
      </w:pPr>
    </w:p>
    <w:p>
      <w:pPr>
        <w:ind w:left="180" w:hanging="172"/>
        <w:spacing w:after="0"/>
        <w:tabs>
          <w:tab w:leader="none" w:pos="1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(Print or type name, address and zip code of assignee or transferee)</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(Insert Social Security or other identifying number of assignee or transferee)</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irrevocably appoint_________________________________________________________</w:t>
      </w:r>
    </w:p>
    <w:p>
      <w:pPr>
        <w:spacing w:after="0" w:line="33" w:lineRule="exact"/>
        <w:rPr>
          <w:sz w:val="20"/>
          <w:szCs w:val="20"/>
          <w:color w:val="auto"/>
        </w:rPr>
      </w:pPr>
    </w:p>
    <w:p>
      <w:pPr>
        <w:ind w:right="3859"/>
        <w:spacing w:after="0" w:line="336" w:lineRule="auto"/>
        <w:rPr>
          <w:sz w:val="20"/>
          <w:szCs w:val="20"/>
          <w:color w:val="auto"/>
        </w:rPr>
      </w:pPr>
      <w:r>
        <w:rPr>
          <w:rFonts w:ascii="Courier New" w:cs="Courier New" w:eastAsia="Courier New" w:hAnsi="Courier New"/>
          <w:sz w:val="14"/>
          <w:szCs w:val="14"/>
          <w:color w:val="auto"/>
        </w:rPr>
        <w:t>agent to transfer this Security on the books of the Company. The agent may substitute another to act for him.</w:t>
      </w:r>
    </w:p>
    <w:p>
      <w:pPr>
        <w:sectPr>
          <w:pgSz w:w="11900" w:h="16838" w:orient="portrait"/>
          <w:cols w:equalWidth="0" w:num="1">
            <w:col w:w="10239"/>
          </w:cols>
          <w:pgMar w:left="220" w:top="921" w:right="1440" w:bottom="1440" w:gutter="0" w:footer="0" w:header="0"/>
        </w:sectPr>
      </w:pP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__________________________</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___________________________________</w:t>
      </w:r>
    </w:p>
    <w:p>
      <w:pPr>
        <w:spacing w:after="0" w:line="33"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(Signed exactly as name appears</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on the other side of this Security)</w:t>
      </w:r>
    </w:p>
    <w:p>
      <w:pPr>
        <w:spacing w:after="0" w:line="147" w:lineRule="exact"/>
        <w:rPr>
          <w:sz w:val="20"/>
          <w:szCs w:val="20"/>
          <w:color w:val="auto"/>
        </w:rPr>
      </w:pPr>
    </w:p>
    <w:p>
      <w:pPr>
        <w:sectPr>
          <w:pgSz w:w="11900" w:h="16838" w:orient="portrait"/>
          <w:cols w:equalWidth="0" w:num="2">
            <w:col w:w="2860" w:space="340"/>
            <w:col w:w="7039"/>
          </w:cols>
          <w:pgMar w:left="220" w:top="92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Signature Guarantee:</w:t>
      </w:r>
    </w:p>
    <w:p>
      <w:pPr>
        <w:spacing w:after="0" w:line="20" w:lineRule="exact"/>
        <w:rPr>
          <w:sz w:val="20"/>
          <w:szCs w:val="20"/>
          <w:color w:val="auto"/>
        </w:rPr>
      </w:pPr>
      <w:r>
        <w:rPr>
          <w:sz w:val="20"/>
          <w:szCs w:val="20"/>
          <w:color w:val="auto"/>
        </w:rPr>
        <w:br w:type="column"/>
      </w:r>
    </w:p>
    <w:p>
      <w:pPr>
        <w:jc w:val="both"/>
        <w:ind w:right="3339"/>
        <w:spacing w:after="0" w:line="292" w:lineRule="auto"/>
        <w:rPr>
          <w:sz w:val="20"/>
          <w:szCs w:val="20"/>
          <w:color w:val="auto"/>
        </w:rPr>
      </w:pPr>
      <w:r>
        <w:rPr>
          <w:rFonts w:ascii="Courier New" w:cs="Courier New" w:eastAsia="Courier New" w:hAnsi="Courier New"/>
          <w:sz w:val="14"/>
          <w:szCs w:val="14"/>
          <w:color w:val="auto"/>
        </w:rPr>
        <w:t>_________________________________________________________ Participant in a recognized Signature Guarantee Medallion Program (or other signature guarantor program reasonably acceptable to the Trustee)</w:t>
      </w:r>
    </w:p>
    <w:p>
      <w:pPr>
        <w:spacing w:after="0" w:line="200" w:lineRule="exact"/>
        <w:rPr>
          <w:sz w:val="20"/>
          <w:szCs w:val="20"/>
          <w:color w:val="auto"/>
        </w:rPr>
      </w:pPr>
    </w:p>
    <w:p>
      <w:pPr>
        <w:sectPr>
          <w:pgSz w:w="11900" w:h="16838" w:orient="portrait"/>
          <w:cols w:equalWidth="0" w:num="2">
            <w:col w:w="1740" w:space="240"/>
            <w:col w:w="8259"/>
          </w:cols>
          <w:pgMar w:left="220" w:top="921" w:right="1440" w:bottom="1440" w:gutter="0" w:footer="0" w:header="0"/>
          <w:type w:val="continuous"/>
        </w:sectPr>
      </w:pP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21" w:right="1440" w:bottom="1440" w:gutter="0" w:footer="0" w:header="0"/>
          <w:type w:val="continuous"/>
        </w:sectPr>
      </w:pPr>
    </w:p>
    <w:bookmarkStart w:id="445" w:name="page446"/>
    <w:bookmarkEnd w:id="445"/>
    <w:p>
      <w:pPr>
        <w:jc w:val="right"/>
        <w:ind w:right="3339"/>
        <w:spacing w:after="0"/>
        <w:rPr>
          <w:sz w:val="20"/>
          <w:szCs w:val="20"/>
          <w:color w:val="auto"/>
        </w:rPr>
      </w:pPr>
      <w:r>
        <w:rPr>
          <w:rFonts w:ascii="Courier New" w:cs="Courier New" w:eastAsia="Courier New" w:hAnsi="Courier New"/>
          <w:sz w:val="14"/>
          <w:szCs w:val="14"/>
          <w:color w:val="auto"/>
        </w:rPr>
        <w:t>EXHIBIT 4.13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PREFERRED SECURITIES GUARANTEE AGREEMENT</w:t>
      </w: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Comcast Corporation Trust [_]</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_______ __,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220" w:type="dxa"/>
            <w:vAlign w:val="bottom"/>
          </w:tcPr>
          <w:p>
            <w:pPr>
              <w:spacing w:after="0"/>
              <w:rPr>
                <w:sz w:val="21"/>
                <w:szCs w:val="21"/>
                <w:color w:val="auto"/>
              </w:rPr>
            </w:pPr>
          </w:p>
        </w:tc>
        <w:tc>
          <w:tcPr>
            <w:tcW w:w="524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TABLE OF CONTENTS</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4"/>
                <w:szCs w:val="24"/>
                <w:color w:val="auto"/>
              </w:rPr>
            </w:pPr>
          </w:p>
        </w:tc>
        <w:tc>
          <w:tcPr>
            <w:tcW w:w="524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24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ARTICLE 1</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24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DEFINITIONS AND INTERPRETATION</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w w:val="98"/>
              </w:rPr>
              <w:t>Definitions and Interpretation................................</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24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ARTICLE 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24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TRUST INDENTURE ACT</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2.01.  Trust Indenture Act; Application..............................</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2.02.  Lists of Holders of Securities................................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2.03.  Reports by the Preferred Guarantee Trustee....................</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2.04.  Periodic Reports to Preferred Guarantee Trustee...............</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2.05.  Evidence of Compliance with Conditions Precedent..............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2.06.  Events of Default; Waiver.....................................</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2.07.  Event of Default; Notice......................................</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2.08.</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w w:val="98"/>
              </w:rPr>
              <w:t>Conflicting Interests.........................................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24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ARTICLE 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460" w:type="dxa"/>
            <w:vAlign w:val="bottom"/>
            <w:gridSpan w:val="2"/>
          </w:tcPr>
          <w:p>
            <w:pPr>
              <w:jc w:val="center"/>
              <w:ind w:left="370"/>
              <w:spacing w:after="0"/>
              <w:rPr>
                <w:sz w:val="20"/>
                <w:szCs w:val="20"/>
                <w:color w:val="auto"/>
              </w:rPr>
            </w:pPr>
            <w:r>
              <w:rPr>
                <w:rFonts w:ascii="Courier New" w:cs="Courier New" w:eastAsia="Courier New" w:hAnsi="Courier New"/>
                <w:sz w:val="14"/>
                <w:szCs w:val="14"/>
                <w:color w:val="auto"/>
              </w:rPr>
              <w:t>POWERS, DUTIES AND RIGHTS OF PREFERRED GUARANTEE TRUSTEE</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3.01.  Powers and Duties of the Preferred Guarantee Trustee..........</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3.02.  Certain Rights of Preferred Guarantee Trustee.................</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6"/>
        </w:trPr>
        <w:tc>
          <w:tcPr>
            <w:tcW w:w="6460" w:type="dxa"/>
            <w:vAlign w:val="bottom"/>
            <w:gridSpan w:val="2"/>
          </w:tcPr>
          <w:p>
            <w:pPr>
              <w:spacing w:after="0" w:line="166" w:lineRule="exact"/>
              <w:rPr>
                <w:sz w:val="20"/>
                <w:szCs w:val="20"/>
                <w:color w:val="auto"/>
              </w:rPr>
            </w:pPr>
            <w:r>
              <w:rPr>
                <w:rFonts w:ascii="Courier New" w:cs="Courier New" w:eastAsia="Courier New" w:hAnsi="Courier New"/>
                <w:sz w:val="11"/>
                <w:szCs w:val="11"/>
                <w:color w:val="auto"/>
                <w:w w:val="84"/>
              </w:rPr>
              <w:t>SECTION 3.03.  Not Responsible</w:t>
            </w:r>
            <w:r>
              <w:rPr>
                <w:rFonts w:ascii="Courier New" w:cs="Courier New" w:eastAsia="Courier New" w:hAnsi="Courier New"/>
                <w:sz w:val="19"/>
                <w:szCs w:val="19"/>
                <w:color w:val="auto"/>
                <w:w w:val="84"/>
                <w:vertAlign w:val="subscript"/>
              </w:rPr>
              <w:t>...............................................</w:t>
            </w:r>
            <w:r>
              <w:rPr>
                <w:rFonts w:ascii="Courier New" w:cs="Courier New" w:eastAsia="Courier New" w:hAnsi="Courier New"/>
                <w:sz w:val="11"/>
                <w:szCs w:val="11"/>
                <w:color w:val="auto"/>
                <w:w w:val="84"/>
              </w:rPr>
              <w:t>forRecitalsorIssuanceofPreferred</w:t>
            </w:r>
          </w:p>
        </w:tc>
        <w:tc>
          <w:tcPr>
            <w:tcW w:w="3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242"/>
        </w:trPr>
        <w:tc>
          <w:tcPr>
            <w:tcW w:w="64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Securities Guarantee</w:t>
            </w:r>
          </w:p>
        </w:tc>
        <w:tc>
          <w:tcPr>
            <w:tcW w:w="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24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ARTICLE 4</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24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PREFERRED GUARANTEE TRUSTEE</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4.01.  Preferred Guarantee Trustee; Eligibility.....................</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6"/>
        </w:trPr>
        <w:tc>
          <w:tcPr>
            <w:tcW w:w="6460" w:type="dxa"/>
            <w:vAlign w:val="bottom"/>
            <w:gridSpan w:val="2"/>
          </w:tcPr>
          <w:p>
            <w:pPr>
              <w:spacing w:after="0" w:line="166" w:lineRule="exact"/>
              <w:rPr>
                <w:sz w:val="20"/>
                <w:szCs w:val="20"/>
                <w:color w:val="auto"/>
              </w:rPr>
            </w:pPr>
            <w:r>
              <w:rPr>
                <w:rFonts w:ascii="Courier New" w:cs="Courier New" w:eastAsia="Courier New" w:hAnsi="Courier New"/>
                <w:sz w:val="11"/>
                <w:szCs w:val="11"/>
                <w:color w:val="auto"/>
                <w:w w:val="83"/>
              </w:rPr>
              <w:t>SECTION 4.02.  Appointment,</w:t>
            </w:r>
            <w:r>
              <w:rPr>
                <w:rFonts w:ascii="Courier New" w:cs="Courier New" w:eastAsia="Courier New" w:hAnsi="Courier New"/>
                <w:sz w:val="19"/>
                <w:szCs w:val="19"/>
                <w:color w:val="auto"/>
                <w:w w:val="83"/>
                <w:vertAlign w:val="subscript"/>
              </w:rPr>
              <w:t>..................................................</w:t>
            </w:r>
            <w:r>
              <w:rPr>
                <w:rFonts w:ascii="Courier New" w:cs="Courier New" w:eastAsia="Courier New" w:hAnsi="Courier New"/>
                <w:sz w:val="11"/>
                <w:szCs w:val="11"/>
                <w:color w:val="auto"/>
                <w:w w:val="83"/>
              </w:rPr>
              <w:t>RemovalandResignationofPreferred</w:t>
            </w:r>
          </w:p>
        </w:tc>
        <w:tc>
          <w:tcPr>
            <w:tcW w:w="3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242"/>
        </w:trPr>
        <w:tc>
          <w:tcPr>
            <w:tcW w:w="64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Guarantee Trustee</w:t>
            </w:r>
          </w:p>
        </w:tc>
        <w:tc>
          <w:tcPr>
            <w:tcW w:w="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24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ARTICLE 5</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24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GUARANTEE</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5.01.</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Guarantee....................................................</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5.02.  Waiver of Notice and Demand..................................</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5.03.</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Obligations Not Affected.....................................</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5.04.</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Rights of Holders............................................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bl>
    <w:p>
      <w:pPr>
        <w:sectPr>
          <w:pgSz w:w="11900" w:h="16838" w:orient="portrait"/>
          <w:cols w:equalWidth="0" w:num="1">
            <w:col w:w="10239"/>
          </w:cols>
          <w:pgMar w:left="220" w:top="280" w:right="1440" w:bottom="1440" w:gutter="0" w:footer="0" w:header="0"/>
        </w:sectPr>
      </w:pPr>
    </w:p>
    <w:bookmarkStart w:id="446" w:name="page447"/>
    <w:bookmarkEnd w:id="446"/>
    <w:p>
      <w:pPr>
        <w:jc w:val="right"/>
        <w:ind w:right="341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5.05.</w:t>
        <w:tab/>
        <w:t>Guarantee of Payment</w:t>
      </w:r>
      <w:r>
        <w:rPr>
          <w:sz w:val="20"/>
          <w:szCs w:val="20"/>
          <w:color w:val="auto"/>
        </w:rPr>
        <w:tab/>
      </w:r>
      <w:r>
        <w:rPr>
          <w:rFonts w:ascii="Courier New" w:cs="Courier New" w:eastAsia="Courier New" w:hAnsi="Courier New"/>
          <w:sz w:val="13"/>
          <w:szCs w:val="13"/>
          <w:color w:val="auto"/>
        </w:rPr>
        <w:t>16</w:t>
      </w:r>
    </w:p>
    <w:p>
      <w:pPr>
        <w:spacing w:after="0" w:line="7"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5.06.</w:t>
        <w:tab/>
        <w:t>Subrogation</w:t>
      </w:r>
      <w:r>
        <w:rPr>
          <w:sz w:val="20"/>
          <w:szCs w:val="20"/>
          <w:color w:val="auto"/>
        </w:rPr>
        <w:tab/>
      </w:r>
      <w:r>
        <w:rPr>
          <w:rFonts w:ascii="Courier New" w:cs="Courier New" w:eastAsia="Courier New" w:hAnsi="Courier New"/>
          <w:sz w:val="13"/>
          <w:szCs w:val="13"/>
          <w:color w:val="auto"/>
        </w:rPr>
        <w:t>16</w:t>
      </w:r>
    </w:p>
    <w:p>
      <w:pPr>
        <w:spacing w:after="0" w:line="7"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5.07.</w:t>
        <w:tab/>
        <w:t>Independent Obligations</w:t>
      </w:r>
      <w:r>
        <w:rPr>
          <w:sz w:val="20"/>
          <w:szCs w:val="20"/>
          <w:color w:val="auto"/>
        </w:rPr>
        <w:tab/>
      </w:r>
      <w:r>
        <w:rPr>
          <w:rFonts w:ascii="Courier New" w:cs="Courier New" w:eastAsia="Courier New" w:hAnsi="Courier New"/>
          <w:sz w:val="13"/>
          <w:szCs w:val="13"/>
          <w:color w:val="auto"/>
        </w:rPr>
        <w:t>16</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6</w:t>
      </w:r>
    </w:p>
    <w:p>
      <w:pPr>
        <w:spacing w:after="0" w:line="3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LIMITATION OF TRANSACTIONS; SUBORDINATION</w:t>
      </w:r>
    </w:p>
    <w:p>
      <w:pPr>
        <w:spacing w:after="0" w:line="147"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6.01.</w:t>
        <w:tab/>
        <w:t>Limitation of Transactions</w:t>
      </w:r>
      <w:r>
        <w:rPr>
          <w:sz w:val="20"/>
          <w:szCs w:val="20"/>
          <w:color w:val="auto"/>
        </w:rPr>
        <w:tab/>
      </w:r>
      <w:r>
        <w:rPr>
          <w:rFonts w:ascii="Courier New" w:cs="Courier New" w:eastAsia="Courier New" w:hAnsi="Courier New"/>
          <w:sz w:val="13"/>
          <w:szCs w:val="13"/>
          <w:color w:val="auto"/>
        </w:rPr>
        <w:t>17</w:t>
      </w:r>
    </w:p>
    <w:p>
      <w:pPr>
        <w:spacing w:after="0" w:line="33"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6.02.</w:t>
        <w:tab/>
        <w:t>Ranking</w:t>
      </w:r>
      <w:r>
        <w:rPr>
          <w:sz w:val="20"/>
          <w:szCs w:val="20"/>
          <w:color w:val="auto"/>
        </w:rPr>
        <w:tab/>
      </w:r>
      <w:r>
        <w:rPr>
          <w:rFonts w:ascii="Courier New" w:cs="Courier New" w:eastAsia="Courier New" w:hAnsi="Courier New"/>
          <w:sz w:val="13"/>
          <w:szCs w:val="13"/>
          <w:color w:val="auto"/>
        </w:rPr>
        <w:t>17</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7</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TERMINATION</w:t>
      </w:r>
    </w:p>
    <w:p>
      <w:pPr>
        <w:spacing w:after="0" w:line="147"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7.01.</w:t>
        <w:tab/>
        <w:t>Termination</w:t>
      </w:r>
      <w:r>
        <w:rPr>
          <w:sz w:val="20"/>
          <w:szCs w:val="20"/>
          <w:color w:val="auto"/>
        </w:rPr>
        <w:tab/>
      </w:r>
      <w:r>
        <w:rPr>
          <w:rFonts w:ascii="Courier New" w:cs="Courier New" w:eastAsia="Courier New" w:hAnsi="Courier New"/>
          <w:sz w:val="13"/>
          <w:szCs w:val="13"/>
          <w:color w:val="auto"/>
        </w:rPr>
        <w:t>17</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8</w:t>
      </w:r>
    </w:p>
    <w:p>
      <w:pPr>
        <w:spacing w:after="0" w:line="3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INDEMNIFICATION</w:t>
      </w:r>
    </w:p>
    <w:p>
      <w:pPr>
        <w:spacing w:after="0" w:line="147"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8.01.</w:t>
        <w:tab/>
        <w:t>Exculpation</w:t>
      </w:r>
      <w:r>
        <w:rPr>
          <w:sz w:val="20"/>
          <w:szCs w:val="20"/>
          <w:color w:val="auto"/>
        </w:rPr>
        <w:tab/>
      </w:r>
      <w:r>
        <w:rPr>
          <w:rFonts w:ascii="Courier New" w:cs="Courier New" w:eastAsia="Courier New" w:hAnsi="Courier New"/>
          <w:sz w:val="13"/>
          <w:szCs w:val="13"/>
          <w:color w:val="auto"/>
        </w:rPr>
        <w:t>18</w:t>
      </w:r>
    </w:p>
    <w:p>
      <w:pPr>
        <w:spacing w:after="0" w:line="33"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8.02.</w:t>
        <w:tab/>
        <w:t>Indemnification</w:t>
      </w:r>
      <w:r>
        <w:rPr>
          <w:sz w:val="20"/>
          <w:szCs w:val="20"/>
          <w:color w:val="auto"/>
        </w:rPr>
        <w:tab/>
      </w:r>
      <w:r>
        <w:rPr>
          <w:rFonts w:ascii="Courier New" w:cs="Courier New" w:eastAsia="Courier New" w:hAnsi="Courier New"/>
          <w:sz w:val="13"/>
          <w:szCs w:val="13"/>
          <w:color w:val="auto"/>
        </w:rPr>
        <w:t>18</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9</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47"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9.01.</w:t>
        <w:tab/>
        <w:t>Successors and Assigns</w:t>
      </w:r>
      <w:r>
        <w:rPr>
          <w:sz w:val="20"/>
          <w:szCs w:val="20"/>
          <w:color w:val="auto"/>
        </w:rPr>
        <w:tab/>
      </w:r>
      <w:r>
        <w:rPr>
          <w:rFonts w:ascii="Courier New" w:cs="Courier New" w:eastAsia="Courier New" w:hAnsi="Courier New"/>
          <w:sz w:val="13"/>
          <w:szCs w:val="13"/>
          <w:color w:val="auto"/>
        </w:rPr>
        <w:t>19</w:t>
      </w:r>
    </w:p>
    <w:p>
      <w:pPr>
        <w:spacing w:after="0" w:line="33"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9.02.</w:t>
        <w:tab/>
        <w:t>Amendments</w:t>
      </w:r>
      <w:r>
        <w:rPr>
          <w:sz w:val="20"/>
          <w:szCs w:val="20"/>
          <w:color w:val="auto"/>
        </w:rPr>
        <w:tab/>
      </w:r>
      <w:r>
        <w:rPr>
          <w:rFonts w:ascii="Courier New" w:cs="Courier New" w:eastAsia="Courier New" w:hAnsi="Courier New"/>
          <w:sz w:val="13"/>
          <w:szCs w:val="13"/>
          <w:color w:val="auto"/>
        </w:rPr>
        <w:t>19</w:t>
      </w:r>
    </w:p>
    <w:p>
      <w:pPr>
        <w:spacing w:after="0" w:line="7"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9.03.</w:t>
        <w:tab/>
        <w:t>Notices</w:t>
      </w:r>
      <w:r>
        <w:rPr>
          <w:sz w:val="20"/>
          <w:szCs w:val="20"/>
          <w:color w:val="auto"/>
        </w:rPr>
        <w:tab/>
      </w:r>
      <w:r>
        <w:rPr>
          <w:rFonts w:ascii="Courier New" w:cs="Courier New" w:eastAsia="Courier New" w:hAnsi="Courier New"/>
          <w:sz w:val="13"/>
          <w:szCs w:val="13"/>
          <w:color w:val="auto"/>
        </w:rPr>
        <w:t>19</w:t>
      </w:r>
    </w:p>
    <w:p>
      <w:pPr>
        <w:spacing w:after="0" w:line="7"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9.04.</w:t>
        <w:tab/>
        <w:t>Benefit</w:t>
      </w:r>
      <w:r>
        <w:rPr>
          <w:sz w:val="20"/>
          <w:szCs w:val="20"/>
          <w:color w:val="auto"/>
        </w:rPr>
        <w:tab/>
      </w:r>
      <w:r>
        <w:rPr>
          <w:rFonts w:ascii="Courier New" w:cs="Courier New" w:eastAsia="Courier New" w:hAnsi="Courier New"/>
          <w:sz w:val="13"/>
          <w:szCs w:val="13"/>
          <w:color w:val="auto"/>
        </w:rPr>
        <w:t>20</w:t>
      </w:r>
    </w:p>
    <w:p>
      <w:pPr>
        <w:spacing w:after="0" w:line="7" w:lineRule="exact"/>
        <w:rPr>
          <w:sz w:val="20"/>
          <w:szCs w:val="20"/>
          <w:color w:val="auto"/>
        </w:rPr>
      </w:pPr>
    </w:p>
    <w:p>
      <w:pPr>
        <w:spacing w:after="0"/>
        <w:tabs>
          <w:tab w:leader="none" w:pos="1280" w:val="left"/>
          <w:tab w:leader="dot" w:pos="6540" w:val="left"/>
        </w:tabs>
        <w:rPr>
          <w:sz w:val="20"/>
          <w:szCs w:val="20"/>
          <w:color w:val="auto"/>
        </w:rPr>
      </w:pPr>
      <w:r>
        <w:rPr>
          <w:rFonts w:ascii="Courier New" w:cs="Courier New" w:eastAsia="Courier New" w:hAnsi="Courier New"/>
          <w:sz w:val="14"/>
          <w:szCs w:val="14"/>
          <w:color w:val="auto"/>
        </w:rPr>
        <w:t>SECTION 9.05.</w:t>
        <w:tab/>
        <w:t>Governing Law</w:t>
      </w:r>
      <w:r>
        <w:rPr>
          <w:sz w:val="20"/>
          <w:szCs w:val="20"/>
          <w:color w:val="auto"/>
        </w:rPr>
        <w:tab/>
      </w:r>
      <w:r>
        <w:rPr>
          <w:rFonts w:ascii="Courier New" w:cs="Courier New" w:eastAsia="Courier New" w:hAnsi="Courier New"/>
          <w:sz w:val="13"/>
          <w:szCs w:val="13"/>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755" w:right="1440" w:bottom="1440" w:gutter="0" w:footer="0" w:header="0"/>
        </w:sectPr>
      </w:pPr>
    </w:p>
    <w:bookmarkStart w:id="447" w:name="page448"/>
    <w:bookmarkEnd w:id="447"/>
    <w:p>
      <w:pPr>
        <w:ind w:left="1740"/>
        <w:spacing w:after="0"/>
        <w:rPr>
          <w:sz w:val="20"/>
          <w:szCs w:val="20"/>
          <w:color w:val="auto"/>
        </w:rPr>
      </w:pPr>
      <w:r>
        <w:rPr>
          <w:rFonts w:ascii="Courier New" w:cs="Courier New" w:eastAsia="Courier New" w:hAnsi="Courier New"/>
          <w:sz w:val="14"/>
          <w:szCs w:val="14"/>
          <w:color w:val="auto"/>
        </w:rPr>
        <w:t>PREFERRED SECURITIES GUARANTEE AGREEMENT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This GUARANTEE AGREEMENT (the "Preferred Securities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 dated as of _______ __, [ ], is executed and delivered by Comcast</w:t>
      </w:r>
    </w:p>
    <w:p>
      <w:pPr>
        <w:spacing w:after="0" w:line="7" w:lineRule="exact"/>
        <w:rPr>
          <w:sz w:val="20"/>
          <w:szCs w:val="20"/>
          <w:color w:val="auto"/>
        </w:rPr>
      </w:pPr>
    </w:p>
    <w:p>
      <w:pPr>
        <w:ind w:right="3519"/>
        <w:spacing w:after="0" w:line="272" w:lineRule="auto"/>
        <w:rPr>
          <w:sz w:val="20"/>
          <w:szCs w:val="20"/>
          <w:color w:val="auto"/>
        </w:rPr>
      </w:pPr>
      <w:r>
        <w:rPr>
          <w:rFonts w:ascii="Courier New" w:cs="Courier New" w:eastAsia="Courier New" w:hAnsi="Courier New"/>
          <w:sz w:val="14"/>
          <w:szCs w:val="14"/>
          <w:color w:val="auto"/>
        </w:rPr>
        <w:t>Corporation, a Pennsylvania corporation (the "Guarantor"), and [ ], a [New York] banking corporation, as trustee (the "Preferred Guarantee Trustee"), for the benefit of the Holders (as defined herein) from time to time of the Preferred Securities (as defined herein) of Comcast Corporation Trust [_], a Delaware statutory business trust (the "Issuer").</w:t>
      </w:r>
    </w:p>
    <w:p>
      <w:pPr>
        <w:spacing w:after="0" w:line="69" w:lineRule="exact"/>
        <w:rPr>
          <w:sz w:val="20"/>
          <w:szCs w:val="20"/>
          <w:color w:val="auto"/>
        </w:rPr>
      </w:pPr>
    </w:p>
    <w:p>
      <w:pPr>
        <w:ind w:right="3419" w:firstLine="775"/>
        <w:spacing w:after="0" w:line="270" w:lineRule="auto"/>
        <w:rPr>
          <w:sz w:val="20"/>
          <w:szCs w:val="20"/>
          <w:color w:val="auto"/>
        </w:rPr>
      </w:pPr>
      <w:r>
        <w:rPr>
          <w:rFonts w:ascii="Courier New" w:cs="Courier New" w:eastAsia="Courier New" w:hAnsi="Courier New"/>
          <w:sz w:val="14"/>
          <w:szCs w:val="14"/>
          <w:color w:val="auto"/>
        </w:rPr>
        <w:t>WHEREAS, pursuant to an Amended and Restated Declaration of Trust (the "Declaration"), dated as of ________, [ ], among the trustees of the Issuer</w:t>
      </w:r>
    </w:p>
    <w:p>
      <w:pPr>
        <w:ind w:right="3519"/>
        <w:spacing w:after="0" w:line="265" w:lineRule="auto"/>
        <w:rPr>
          <w:sz w:val="20"/>
          <w:szCs w:val="20"/>
          <w:color w:val="auto"/>
        </w:rPr>
      </w:pPr>
      <w:r>
        <w:rPr>
          <w:rFonts w:ascii="Courier New" w:cs="Courier New" w:eastAsia="Courier New" w:hAnsi="Courier New"/>
          <w:sz w:val="14"/>
          <w:szCs w:val="14"/>
          <w:color w:val="auto"/>
        </w:rPr>
        <w:t>named therein, the Guarantor, as sponsor, and the holders from time to time of undivided beneficial interests in the assets of the Issuer, the Issuer is issuing on the date hereof [ ] preferred securities, having an aggregate liquidation amount of $[ ] (plus up to an additional [ ] preferred securities, having an aggregate liquidation amount of $[ ], to cover over-allotments)], designated the _____% Guaranteed Trust Preferred Securities (the "Preferred Securities");</w:t>
      </w:r>
    </w:p>
    <w:p>
      <w:pPr>
        <w:spacing w:after="0" w:line="73"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WHEREAS, as incentive for the Holders to purchase the Preferred Securities, the Guarantor desires irrevocably and unconditionally to agree, to the extent set forth in this Preferred Securities Guarantee, to pay to the Holders of the Preferred Securities the Guarantee Payments (as defined herein) and to make certain other payments on the terms and conditions set forth herein.</w:t>
      </w:r>
    </w:p>
    <w:p>
      <w:pPr>
        <w:spacing w:after="0" w:line="69"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NOW, THEREFORE, in consideration of the purchase by each Holder of Preferred Securities, which purchase the Guarantor hereby agrees shall benefit the Guarantor, the Guarantor executes and delivers this Preferred Securities Guarantee for the benefit of the Holders.</w:t>
      </w:r>
    </w:p>
    <w:p>
      <w:pPr>
        <w:sectPr>
          <w:pgSz w:w="11900" w:h="16838" w:orient="portrait"/>
          <w:cols w:equalWidth="0" w:num="1">
            <w:col w:w="10239"/>
          </w:cols>
          <w:pgMar w:left="220" w:top="921" w:right="1440" w:bottom="1440" w:gutter="0" w:footer="0" w:header="0"/>
        </w:sectPr>
      </w:pPr>
    </w:p>
    <w:bookmarkStart w:id="448" w:name="page449"/>
    <w:bookmarkEnd w:id="448"/>
    <w:p>
      <w:pPr>
        <w:jc w:val="center"/>
        <w:ind w:right="3419"/>
        <w:spacing w:after="0"/>
        <w:rPr>
          <w:sz w:val="20"/>
          <w:szCs w:val="20"/>
          <w:color w:val="auto"/>
        </w:rPr>
      </w:pPr>
      <w:r>
        <w:rPr>
          <w:rFonts w:ascii="Courier New" w:cs="Courier New" w:eastAsia="Courier New" w:hAnsi="Courier New"/>
          <w:sz w:val="14"/>
          <w:szCs w:val="14"/>
          <w:color w:val="auto"/>
        </w:rPr>
        <w:t>ARTICLE 1</w:t>
      </w:r>
    </w:p>
    <w:p>
      <w:pPr>
        <w:spacing w:after="0" w:line="3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DEFINITIONS AND INTERPRETATION</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1.01.</w:t>
        <w:tab/>
        <w:t>Definitions and Interpretation.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 this Preferred Securities Guarantee, unless the context otherwise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requires:</w:t>
      </w:r>
    </w:p>
    <w:p>
      <w:pPr>
        <w:spacing w:after="0" w:line="147" w:lineRule="exact"/>
        <w:rPr>
          <w:sz w:val="20"/>
          <w:szCs w:val="20"/>
          <w:color w:val="auto"/>
        </w:rPr>
      </w:pPr>
    </w:p>
    <w:p>
      <w:pPr>
        <w:jc w:val="both"/>
        <w:ind w:right="3419" w:firstLine="870"/>
        <w:spacing w:after="0" w:line="313" w:lineRule="auto"/>
        <w:tabs>
          <w:tab w:leader="none" w:pos="1206"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Preferred Securities Guarantee but not defined in the preamble above have the respective meanings assigned to them in this Section 1.01;</w:t>
      </w:r>
    </w:p>
    <w:p>
      <w:pPr>
        <w:spacing w:after="0" w:line="42" w:lineRule="exact"/>
        <w:rPr>
          <w:rFonts w:ascii="Courier New" w:cs="Courier New" w:eastAsia="Courier New" w:hAnsi="Courier New"/>
          <w:sz w:val="14"/>
          <w:szCs w:val="14"/>
          <w:color w:val="auto"/>
        </w:rPr>
      </w:pPr>
    </w:p>
    <w:p>
      <w:pPr>
        <w:ind w:right="3679" w:firstLine="870"/>
        <w:spacing w:after="0" w:line="375" w:lineRule="auto"/>
        <w:tabs>
          <w:tab w:leader="none" w:pos="1206"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anywhere in this Preferred Securities Guarantee has the same meaning throughout;</w:t>
      </w:r>
    </w:p>
    <w:p>
      <w:pPr>
        <w:spacing w:after="0" w:line="1" w:lineRule="exact"/>
        <w:rPr>
          <w:rFonts w:ascii="Courier New" w:cs="Courier New" w:eastAsia="Courier New" w:hAnsi="Courier New"/>
          <w:sz w:val="14"/>
          <w:szCs w:val="14"/>
          <w:color w:val="auto"/>
        </w:rPr>
      </w:pPr>
    </w:p>
    <w:p>
      <w:pPr>
        <w:jc w:val="both"/>
        <w:ind w:right="3599" w:firstLine="870"/>
        <w:spacing w:after="0" w:line="313" w:lineRule="auto"/>
        <w:tabs>
          <w:tab w:leader="none" w:pos="1206"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Preferred Securities Guarantee" or "this Preferred Securities Guarantee" are to this Preferred Securities Guarantee as modified, supplemented or amended from time to time;</w:t>
      </w:r>
    </w:p>
    <w:p>
      <w:pPr>
        <w:spacing w:after="0" w:line="42" w:lineRule="exact"/>
        <w:rPr>
          <w:rFonts w:ascii="Courier New" w:cs="Courier New" w:eastAsia="Courier New" w:hAnsi="Courier New"/>
          <w:sz w:val="14"/>
          <w:szCs w:val="14"/>
          <w:color w:val="auto"/>
        </w:rPr>
      </w:pPr>
    </w:p>
    <w:p>
      <w:pPr>
        <w:ind w:right="3419" w:firstLine="870"/>
        <w:spacing w:after="0" w:line="313" w:lineRule="auto"/>
        <w:tabs>
          <w:tab w:leader="none" w:pos="1206"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this Preferred Securities Guarantee to Articles and Sections are to Articles and Sections of this Preferred Securities Guarantee, unless otherwise specified;</w:t>
      </w:r>
    </w:p>
    <w:p>
      <w:pPr>
        <w:spacing w:after="0" w:line="42" w:lineRule="exact"/>
        <w:rPr>
          <w:rFonts w:ascii="Courier New" w:cs="Courier New" w:eastAsia="Courier New" w:hAnsi="Courier New"/>
          <w:sz w:val="14"/>
          <w:szCs w:val="14"/>
          <w:color w:val="auto"/>
        </w:rPr>
      </w:pPr>
    </w:p>
    <w:p>
      <w:pPr>
        <w:ind w:right="3599" w:firstLine="870"/>
        <w:spacing w:after="0" w:line="292" w:lineRule="auto"/>
        <w:tabs>
          <w:tab w:leader="none" w:pos="1206"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in the Trust Indenture Act has the same meaning when used in this Preferred Securities Guarantee, unless otherwise defined in this Preferred Securities Guarantee or unless the context otherwise requires; and</w:t>
      </w:r>
    </w:p>
    <w:p>
      <w:pPr>
        <w:spacing w:after="0" w:line="56"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the singular includes the plural and vice versa.</w:t>
      </w:r>
    </w:p>
    <w:p>
      <w:pPr>
        <w:spacing w:after="0" w:line="173"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"Affiliate" has the same meaning as given to that term in Rule 405 of the Securities Act of 1933, as amended, or any successor rule thereunder.</w:t>
      </w:r>
    </w:p>
    <w:p>
      <w:pPr>
        <w:spacing w:after="0" w:line="1" w:lineRule="exact"/>
        <w:rPr>
          <w:sz w:val="20"/>
          <w:szCs w:val="20"/>
          <w:color w:val="auto"/>
        </w:rPr>
      </w:pPr>
    </w:p>
    <w:p>
      <w:pPr>
        <w:ind w:right="3679" w:firstLine="775"/>
        <w:spacing w:after="0" w:line="313" w:lineRule="auto"/>
        <w:rPr>
          <w:sz w:val="20"/>
          <w:szCs w:val="20"/>
          <w:color w:val="auto"/>
        </w:rPr>
      </w:pPr>
      <w:r>
        <w:rPr>
          <w:rFonts w:ascii="Courier New" w:cs="Courier New" w:eastAsia="Courier New" w:hAnsi="Courier New"/>
          <w:sz w:val="14"/>
          <w:szCs w:val="14"/>
          <w:color w:val="auto"/>
        </w:rPr>
        <w:t>"Business Day" means any day other than a day on which banking institutions in the City of New York, New York are authorized or required by any applicable law to close.</w:t>
      </w:r>
    </w:p>
    <w:p>
      <w:pPr>
        <w:spacing w:after="0" w:line="42" w:lineRule="exact"/>
        <w:rPr>
          <w:sz w:val="20"/>
          <w:szCs w:val="20"/>
          <w:color w:val="auto"/>
        </w:rPr>
      </w:pPr>
    </w:p>
    <w:p>
      <w:pPr>
        <w:ind w:right="3419" w:firstLine="775"/>
        <w:spacing w:after="0" w:line="375" w:lineRule="auto"/>
        <w:rPr>
          <w:sz w:val="20"/>
          <w:szCs w:val="20"/>
          <w:color w:val="auto"/>
        </w:rPr>
      </w:pPr>
      <w:r>
        <w:rPr>
          <w:rFonts w:ascii="Courier New" w:cs="Courier New" w:eastAsia="Courier New" w:hAnsi="Courier New"/>
          <w:sz w:val="14"/>
          <w:szCs w:val="14"/>
          <w:color w:val="auto"/>
        </w:rPr>
        <w:t>"Common Securities" means the securities representing common undivided beneficial interests in the assets of the Issuer.</w:t>
      </w:r>
    </w:p>
    <w:p>
      <w:pPr>
        <w:spacing w:after="0" w:line="1" w:lineRule="exact"/>
        <w:rPr>
          <w:sz w:val="20"/>
          <w:szCs w:val="20"/>
          <w:color w:val="auto"/>
        </w:rPr>
      </w:pPr>
    </w:p>
    <w:p>
      <w:pPr>
        <w:ind w:right="3599" w:firstLine="775"/>
        <w:spacing w:after="0" w:line="313" w:lineRule="auto"/>
        <w:rPr>
          <w:sz w:val="20"/>
          <w:szCs w:val="20"/>
          <w:color w:val="auto"/>
        </w:rPr>
      </w:pPr>
      <w:r>
        <w:rPr>
          <w:rFonts w:ascii="Courier New" w:cs="Courier New" w:eastAsia="Courier New" w:hAnsi="Courier New"/>
          <w:sz w:val="14"/>
          <w:szCs w:val="14"/>
          <w:color w:val="auto"/>
        </w:rPr>
        <w:t>"Corporate Trust Office" means the office of the Preferred Guarantee Trustee at which the corporate trust business of the Preferred Guarantee Trustee</w:t>
      </w:r>
    </w:p>
    <w:p>
      <w:pPr>
        <w:spacing w:after="0" w:line="200" w:lineRule="exact"/>
        <w:rPr>
          <w:sz w:val="20"/>
          <w:szCs w:val="20"/>
          <w:color w:val="auto"/>
        </w:rPr>
      </w:pP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921" w:right="1440" w:bottom="1440" w:gutter="0" w:footer="0" w:header="0"/>
        </w:sectPr>
      </w:pPr>
    </w:p>
    <w:bookmarkStart w:id="449" w:name="page450"/>
    <w:bookmarkEnd w:id="449"/>
    <w:p>
      <w:pPr>
        <w:spacing w:after="0"/>
        <w:rPr>
          <w:sz w:val="20"/>
          <w:szCs w:val="20"/>
          <w:color w:val="auto"/>
        </w:rPr>
      </w:pPr>
      <w:r>
        <w:rPr>
          <w:rFonts w:ascii="Courier New" w:cs="Courier New" w:eastAsia="Courier New" w:hAnsi="Courier New"/>
          <w:sz w:val="14"/>
          <w:szCs w:val="14"/>
          <w:color w:val="auto"/>
        </w:rPr>
        <w:t>shall, at any particular time, be principally administered, which office at the</w:t>
      </w:r>
    </w:p>
    <w:p>
      <w:pPr>
        <w:spacing w:after="0" w:line="33"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4"/>
          <w:szCs w:val="14"/>
          <w:color w:val="auto"/>
        </w:rPr>
        <w:t>date of execution of this Agreement is located at [</w:t>
      </w:r>
      <w:r>
        <w:rPr>
          <w:sz w:val="20"/>
          <w:szCs w:val="20"/>
          <w:color w:val="auto"/>
        </w:rPr>
        <w:tab/>
      </w:r>
      <w:r>
        <w:rPr>
          <w:rFonts w:ascii="Courier New" w:cs="Courier New" w:eastAsia="Courier New" w:hAnsi="Courier New"/>
          <w:sz w:val="14"/>
          <w:szCs w:val="14"/>
          <w:color w:val="auto"/>
        </w:rPr>
        <w:t>].</w:t>
      </w:r>
    </w:p>
    <w:p>
      <w:pPr>
        <w:spacing w:after="0" w:line="147" w:lineRule="exact"/>
        <w:rPr>
          <w:sz w:val="20"/>
          <w:szCs w:val="20"/>
          <w:color w:val="auto"/>
        </w:rPr>
      </w:pPr>
    </w:p>
    <w:p>
      <w:pPr>
        <w:ind w:right="3779" w:firstLine="775"/>
        <w:spacing w:after="0" w:line="375" w:lineRule="auto"/>
        <w:rPr>
          <w:sz w:val="20"/>
          <w:szCs w:val="20"/>
          <w:color w:val="auto"/>
        </w:rPr>
      </w:pPr>
      <w:r>
        <w:rPr>
          <w:rFonts w:ascii="Courier New" w:cs="Courier New" w:eastAsia="Courier New" w:hAnsi="Courier New"/>
          <w:sz w:val="14"/>
          <w:szCs w:val="14"/>
          <w:color w:val="auto"/>
        </w:rPr>
        <w:t>"Covered Person" means any Holder or beneficial owner of Preferred Securities.</w:t>
      </w:r>
    </w:p>
    <w:p>
      <w:pPr>
        <w:spacing w:after="0" w:line="1"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"Debentures" means the series of subordinated debt securities of the Guarantor designated the ___% [Subordinated [Deferrable Interest] Debentures] due [ ] held by the Institutional Trustee (as defined in the Declaration) of the Issuer.</w:t>
      </w:r>
    </w:p>
    <w:p>
      <w:pPr>
        <w:spacing w:after="0" w:line="56" w:lineRule="exact"/>
        <w:rPr>
          <w:sz w:val="20"/>
          <w:szCs w:val="20"/>
          <w:color w:val="auto"/>
        </w:rPr>
      </w:pPr>
    </w:p>
    <w:p>
      <w:pPr>
        <w:ind w:right="3859" w:firstLine="775"/>
        <w:spacing w:after="0" w:line="375" w:lineRule="auto"/>
        <w:rPr>
          <w:sz w:val="20"/>
          <w:szCs w:val="20"/>
          <w:color w:val="auto"/>
        </w:rPr>
      </w:pPr>
      <w:r>
        <w:rPr>
          <w:rFonts w:ascii="Courier New" w:cs="Courier New" w:eastAsia="Courier New" w:hAnsi="Courier New"/>
          <w:sz w:val="14"/>
          <w:szCs w:val="14"/>
          <w:color w:val="auto"/>
        </w:rPr>
        <w:t>"Event of Default" means a default by the Guarantor on any of its payment or other obligations under this Preferred Securities Guarantee.</w:t>
      </w:r>
    </w:p>
    <w:p>
      <w:pPr>
        <w:spacing w:after="0" w:line="1" w:lineRule="exact"/>
        <w:rPr>
          <w:sz w:val="20"/>
          <w:szCs w:val="20"/>
          <w:color w:val="auto"/>
        </w:rPr>
      </w:pPr>
    </w:p>
    <w:p>
      <w:pPr>
        <w:jc w:val="both"/>
        <w:ind w:right="3679" w:firstLine="775"/>
        <w:spacing w:after="0" w:line="313" w:lineRule="auto"/>
        <w:rPr>
          <w:sz w:val="20"/>
          <w:szCs w:val="20"/>
          <w:color w:val="auto"/>
        </w:rPr>
      </w:pPr>
      <w:r>
        <w:rPr>
          <w:rFonts w:ascii="Courier New" w:cs="Courier New" w:eastAsia="Courier New" w:hAnsi="Courier New"/>
          <w:sz w:val="14"/>
          <w:szCs w:val="14"/>
          <w:color w:val="auto"/>
        </w:rPr>
        <w:t>"Guarantee Payments" means the following payments or distributions, without duplication, with respect to the Preferred Securities, to the extent not paid or made by the Issuer:</w:t>
      </w:r>
    </w:p>
    <w:p>
      <w:pPr>
        <w:spacing w:after="0" w:line="42" w:lineRule="exact"/>
        <w:rPr>
          <w:sz w:val="20"/>
          <w:szCs w:val="20"/>
          <w:color w:val="auto"/>
        </w:rPr>
      </w:pPr>
    </w:p>
    <w:p>
      <w:pPr>
        <w:ind w:right="3419" w:firstLine="784"/>
        <w:spacing w:after="0" w:line="258" w:lineRule="auto"/>
        <w:tabs>
          <w:tab w:leader="none" w:pos="112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and unpaid Distributions (as defined in the Declaration) that are required to be paid on such Preferred Securities to the extent the Issuer shall have funds available therefor, (ii) the redemption price, including all accrued and unpaid Distributions to the date of redemption (the "Redemption Price") to the extent the Issuer has funds available therefor, with respect to any Preferred Securities called for redemption by the Issuer, and (iii) upon a voluntary or involuntary dissolution, winding-up or termination of the Issuer (other than in connection with the distribution of Debentures to the Holders in exchange for Preferred Securities as provided in the Declaration), the lesser of (a) the aggregate of the liquidation amount and all accrued and unpaid Distributions on the Preferred Securities to the date of payment, to the extent the Issuer shall have funds available therefor, and (b) the amount of assets of the Issuer remaining available for distribution to Holders in liquidation of the Issuer (in either case, the "Liquidation Distribution"). If an event of default under the Indenture has occurred and is continuing, the rights of holders of the Common Securities to receive payments under the Common Securities Guarantee Agreement are subordinated to the rights of Holders of Preferred Securities to receive Guarantee Payments.</w:t>
      </w:r>
    </w:p>
    <w:p>
      <w:pPr>
        <w:spacing w:after="0" w:line="78" w:lineRule="exact"/>
        <w:rPr>
          <w:sz w:val="20"/>
          <w:szCs w:val="20"/>
          <w:color w:val="auto"/>
        </w:rPr>
      </w:pPr>
    </w:p>
    <w:p>
      <w:pPr>
        <w:ind w:right="3419" w:firstLine="775"/>
        <w:spacing w:after="0" w:line="282" w:lineRule="auto"/>
        <w:rPr>
          <w:sz w:val="20"/>
          <w:szCs w:val="20"/>
          <w:color w:val="auto"/>
        </w:rPr>
      </w:pPr>
      <w:r>
        <w:rPr>
          <w:rFonts w:ascii="Courier New" w:cs="Courier New" w:eastAsia="Courier New" w:hAnsi="Courier New"/>
          <w:sz w:val="14"/>
          <w:szCs w:val="14"/>
          <w:color w:val="auto"/>
        </w:rPr>
        <w:t>"Holder" shall mean any holder, as registered on the books and records of the Issuer of any Preferred Securities; provided, however, that, in determining whether the holders of the requisite percentage of Preferred Securities have given any request, notice, consent or waiver hereunder, "Holder" shall not include the Guarantor or any Affiliate of the Guarantor.</w:t>
      </w:r>
    </w:p>
    <w:p>
      <w:pPr>
        <w:spacing w:after="0" w:line="200" w:lineRule="exact"/>
        <w:rPr>
          <w:sz w:val="20"/>
          <w:szCs w:val="20"/>
          <w:color w:val="auto"/>
        </w:rPr>
      </w:pPr>
    </w:p>
    <w:p>
      <w:pPr>
        <w:spacing w:after="0" w:line="35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450" w:name="page451"/>
    <w:bookmarkEnd w:id="450"/>
    <w:p>
      <w:pPr>
        <w:ind w:right="3939" w:firstLine="775"/>
        <w:spacing w:after="0" w:line="292" w:lineRule="auto"/>
        <w:rPr>
          <w:sz w:val="20"/>
          <w:szCs w:val="20"/>
          <w:color w:val="auto"/>
        </w:rPr>
      </w:pPr>
      <w:r>
        <w:rPr>
          <w:rFonts w:ascii="Courier New" w:cs="Courier New" w:eastAsia="Courier New" w:hAnsi="Courier New"/>
          <w:sz w:val="14"/>
          <w:szCs w:val="14"/>
          <w:color w:val="auto"/>
        </w:rPr>
        <w:t>"Indemnified Person" means the Preferred Guarantee Trustee, any Affiliate of the Preferred Guarantee Trustee, or any officers, directors, shareholders, members, partners, employees, representatives, nominees, custodians or agents of the Preferred Guarantee Trustee.</w:t>
      </w:r>
    </w:p>
    <w:p>
      <w:pPr>
        <w:spacing w:after="0" w:line="56"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"Indenture" means the Indenture dated as of June __, 1999, among the Guarantor (the "Debenture Issuer") and Bankers Trust Company, as trustee, and any indenture supplemental thereto pursuant to which certain subordinated debt securities of the Debenture Issuer are to be issued to the Institutional Trustee of the Issuer.</w:t>
      </w:r>
    </w:p>
    <w:p>
      <w:pPr>
        <w:spacing w:after="0" w:line="62"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"Majority in liquidation amount of the Securities" means, except as provided by the Trust Indenture Act, a vote by Holder(s) of Preferred Securities, voting separately as a class, of more than 50% of the liquidation amount (including the stated amount that would be paid on redemption, liquidation or otherwise, plus accrued and unpaid Distributions to the date upon which the voting percentages are determined) of all Preferred Securities.</w:t>
      </w:r>
    </w:p>
    <w:p>
      <w:pPr>
        <w:spacing w:after="0" w:line="69"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"Officers' Certificate" means, with respect to any Person, a certificate signed by two Authorized Officers of such Person. Any Officers' Certificate delivered with respect to compliance with a condition or covenant provided for in this Preferred Securities Guarantee shall include:</w:t>
      </w:r>
    </w:p>
    <w:p>
      <w:pPr>
        <w:spacing w:after="0" w:line="56" w:lineRule="exact"/>
        <w:rPr>
          <w:sz w:val="20"/>
          <w:szCs w:val="20"/>
          <w:color w:val="auto"/>
        </w:rPr>
      </w:pPr>
    </w:p>
    <w:p>
      <w:pPr>
        <w:ind w:right="3679" w:firstLine="784"/>
        <w:spacing w:after="0" w:line="375" w:lineRule="auto"/>
        <w:tabs>
          <w:tab w:leader="none" w:pos="112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officer signing the Officers' Certificate has read the covenant or condition and the definition relating thereto;</w:t>
      </w:r>
    </w:p>
    <w:p>
      <w:pPr>
        <w:spacing w:after="0" w:line="1" w:lineRule="exact"/>
        <w:rPr>
          <w:rFonts w:ascii="Courier New" w:cs="Courier New" w:eastAsia="Courier New" w:hAnsi="Courier New"/>
          <w:sz w:val="14"/>
          <w:szCs w:val="14"/>
          <w:color w:val="auto"/>
        </w:rPr>
      </w:pPr>
    </w:p>
    <w:p>
      <w:pPr>
        <w:ind w:right="3679" w:firstLine="784"/>
        <w:spacing w:after="0" w:line="313" w:lineRule="auto"/>
        <w:tabs>
          <w:tab w:leader="none" w:pos="112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of the nature and scope of the examination or investigation undertaken by each officer in rendering the Officers' Certificate;</w:t>
      </w:r>
    </w:p>
    <w:p>
      <w:pPr>
        <w:spacing w:after="0" w:line="42" w:lineRule="exact"/>
        <w:rPr>
          <w:rFonts w:ascii="Courier New" w:cs="Courier New" w:eastAsia="Courier New" w:hAnsi="Courier New"/>
          <w:sz w:val="14"/>
          <w:szCs w:val="14"/>
          <w:color w:val="auto"/>
        </w:rPr>
      </w:pPr>
    </w:p>
    <w:p>
      <w:pPr>
        <w:ind w:right="3679" w:firstLine="784"/>
        <w:spacing w:after="0" w:line="292" w:lineRule="auto"/>
        <w:tabs>
          <w:tab w:leader="none" w:pos="112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such officer has made such examination or investigation as, in such officer's opinion, is necessary to enable such officer to express an informed opinion as to whether or not such covenant or condition has been complied with; and</w:t>
      </w:r>
    </w:p>
    <w:p>
      <w:pPr>
        <w:spacing w:after="0" w:line="56" w:lineRule="exact"/>
        <w:rPr>
          <w:rFonts w:ascii="Courier New" w:cs="Courier New" w:eastAsia="Courier New" w:hAnsi="Courier New"/>
          <w:sz w:val="14"/>
          <w:szCs w:val="14"/>
          <w:color w:val="auto"/>
        </w:rPr>
      </w:pPr>
    </w:p>
    <w:p>
      <w:pPr>
        <w:ind w:right="3679" w:firstLine="784"/>
        <w:spacing w:after="0" w:line="375" w:lineRule="auto"/>
        <w:tabs>
          <w:tab w:leader="none" w:pos="112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officer, such condition or covenant has been complied with.</w:t>
      </w:r>
    </w:p>
    <w:p>
      <w:pPr>
        <w:spacing w:after="0" w:line="1"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200" w:lineRule="exact"/>
        <w:rPr>
          <w:sz w:val="20"/>
          <w:szCs w:val="20"/>
          <w:color w:val="auto"/>
        </w:rPr>
      </w:pPr>
    </w:p>
    <w:p>
      <w:pPr>
        <w:spacing w:after="0" w:line="35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21" w:right="1440" w:bottom="1440" w:gutter="0" w:footer="0" w:header="0"/>
        </w:sectPr>
      </w:pPr>
    </w:p>
    <w:bookmarkStart w:id="451" w:name="page452"/>
    <w:bookmarkEnd w:id="451"/>
    <w:p>
      <w:pPr>
        <w:ind w:right="3599" w:firstLine="775"/>
        <w:spacing w:after="0" w:line="282" w:lineRule="auto"/>
        <w:rPr>
          <w:sz w:val="20"/>
          <w:szCs w:val="20"/>
          <w:color w:val="auto"/>
        </w:rPr>
      </w:pPr>
      <w:r>
        <w:rPr>
          <w:rFonts w:ascii="Courier New" w:cs="Courier New" w:eastAsia="Courier New" w:hAnsi="Courier New"/>
          <w:sz w:val="14"/>
          <w:szCs w:val="14"/>
          <w:color w:val="auto"/>
        </w:rPr>
        <w:t>"Preferred Guarantee Trustee" means [ ], a [New York] banking corporation, until a Successor Preferred Guarantee Trustee has been appointed and has accepted such appointment pursuant to the terms of this Preferred Securities Guarantee and thereafter means each such Successor Preferred Guarantee Trustee.</w:t>
      </w:r>
    </w:p>
    <w:p>
      <w:pPr>
        <w:spacing w:after="0" w:line="62" w:lineRule="exact"/>
        <w:rPr>
          <w:sz w:val="20"/>
          <w:szCs w:val="20"/>
          <w:color w:val="auto"/>
        </w:rPr>
      </w:pPr>
    </w:p>
    <w:p>
      <w:pPr>
        <w:ind w:right="3419" w:firstLine="775"/>
        <w:spacing w:after="0" w:line="266" w:lineRule="auto"/>
        <w:rPr>
          <w:sz w:val="20"/>
          <w:szCs w:val="20"/>
          <w:color w:val="auto"/>
        </w:rPr>
      </w:pPr>
      <w:r>
        <w:rPr>
          <w:rFonts w:ascii="Courier New" w:cs="Courier New" w:eastAsia="Courier New" w:hAnsi="Courier New"/>
          <w:sz w:val="14"/>
          <w:szCs w:val="14"/>
          <w:color w:val="auto"/>
        </w:rPr>
        <w:t>"Responsible Officer" means, with respect to the Preferred Guarantee Trustee, any officer within the Corporate Trust Office of the Preferred Guarantee Trustee, including any vice president, any assistant vice president, any assistant secretary, the treasurer, any assistant treasurer or other officer of the Corporate Trust Office of the Preferred Guarantee Trustee customarily performing functions similar to those performed by any of the above designated officers and also means, with respect to a particular corporate trust matter, any other officer to whom such matter is referred because of that officer's knowledge of and familiarity with the particular subject.</w:t>
      </w:r>
    </w:p>
    <w:p>
      <w:pPr>
        <w:spacing w:after="0" w:line="74" w:lineRule="exact"/>
        <w:rPr>
          <w:sz w:val="20"/>
          <w:szCs w:val="20"/>
          <w:color w:val="auto"/>
        </w:rPr>
      </w:pPr>
    </w:p>
    <w:p>
      <w:pPr>
        <w:ind w:right="3599" w:firstLine="775"/>
        <w:spacing w:after="0" w:line="313" w:lineRule="auto"/>
        <w:rPr>
          <w:sz w:val="20"/>
          <w:szCs w:val="20"/>
          <w:color w:val="auto"/>
        </w:rPr>
      </w:pPr>
      <w:r>
        <w:rPr>
          <w:rFonts w:ascii="Courier New" w:cs="Courier New" w:eastAsia="Courier New" w:hAnsi="Courier New"/>
          <w:sz w:val="14"/>
          <w:szCs w:val="14"/>
          <w:color w:val="auto"/>
        </w:rPr>
        <w:t>"Successor Preferred Guarantee Trustee" means a successor Preferred Guarantee Trustee possessing the qualifications to act as Preferred Guarantee Trustee under Section 4.01.</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"Trust Indenture Act" means the Trust Indenture Act of 1939, as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47" w:lineRule="exact"/>
        <w:rPr>
          <w:sz w:val="20"/>
          <w:szCs w:val="20"/>
          <w:color w:val="auto"/>
        </w:rPr>
      </w:pPr>
    </w:p>
    <w:p>
      <w:pPr>
        <w:ind w:right="3939" w:firstLine="775"/>
        <w:spacing w:after="0" w:line="376" w:lineRule="auto"/>
        <w:rPr>
          <w:sz w:val="20"/>
          <w:szCs w:val="20"/>
          <w:color w:val="auto"/>
        </w:rPr>
      </w:pPr>
      <w:r>
        <w:rPr>
          <w:rFonts w:ascii="Courier New" w:cs="Courier New" w:eastAsia="Courier New" w:hAnsi="Courier New"/>
          <w:sz w:val="14"/>
          <w:szCs w:val="14"/>
          <w:color w:val="auto"/>
        </w:rPr>
        <w:t>"Trust Securities" means the Common Securities and the Preferred Securities.</w:t>
      </w:r>
    </w:p>
    <w:p>
      <w:pPr>
        <w:spacing w:after="0" w:line="16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2</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TRUST INDENTURE ACT</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2.01.</w:t>
        <w:tab/>
        <w:t>Trust Indenture Act; Application.</w:t>
      </w:r>
    </w:p>
    <w:p>
      <w:pPr>
        <w:spacing w:after="0" w:line="173" w:lineRule="exact"/>
        <w:rPr>
          <w:sz w:val="20"/>
          <w:szCs w:val="20"/>
          <w:color w:val="auto"/>
        </w:rPr>
      </w:pPr>
    </w:p>
    <w:p>
      <w:pPr>
        <w:ind w:right="3519" w:firstLine="870"/>
        <w:spacing w:after="0" w:line="292" w:lineRule="auto"/>
        <w:tabs>
          <w:tab w:leader="none" w:pos="1206"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Preferred Securities Guarantee is subject to the provisions of the Trust Indenture Act that are required to be part of this Preferred Securities Guarantee and shall, to the extent applicable, be governed by such provisions; and</w:t>
      </w:r>
    </w:p>
    <w:p>
      <w:pPr>
        <w:spacing w:after="0" w:line="56" w:lineRule="exact"/>
        <w:rPr>
          <w:rFonts w:ascii="Courier New" w:cs="Courier New" w:eastAsia="Courier New" w:hAnsi="Courier New"/>
          <w:sz w:val="14"/>
          <w:szCs w:val="14"/>
          <w:color w:val="auto"/>
        </w:rPr>
      </w:pPr>
    </w:p>
    <w:p>
      <w:pPr>
        <w:ind w:right="3519" w:firstLine="870"/>
        <w:spacing w:after="0" w:line="292" w:lineRule="auto"/>
        <w:tabs>
          <w:tab w:leader="none" w:pos="1206"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that any provision of this Preferred Securities Guarantee limits, qualifies or conflicts with the duties imposed by Section 310 to 317, inclusive, of the Trust Indenture Act, such imposed duties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1440" w:gutter="0" w:footer="0" w:header="0"/>
        </w:sectPr>
      </w:pPr>
    </w:p>
    <w:bookmarkStart w:id="452" w:name="page453"/>
    <w:bookmarkEnd w:id="452"/>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2.02.</w:t>
        <w:tab/>
        <w:t>Lists of Holders of Securities.</w:t>
      </w:r>
    </w:p>
    <w:p>
      <w:pPr>
        <w:spacing w:after="0" w:line="173" w:lineRule="exact"/>
        <w:rPr>
          <w:sz w:val="20"/>
          <w:szCs w:val="20"/>
          <w:color w:val="auto"/>
        </w:rPr>
      </w:pPr>
    </w:p>
    <w:p>
      <w:pPr>
        <w:ind w:right="3419" w:firstLine="870"/>
        <w:spacing w:after="0" w:line="262" w:lineRule="auto"/>
        <w:tabs>
          <w:tab w:leader="none" w:pos="1206"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Guarantor shall provide the Preferred Guarantee Trustee with a list, in such form as the Preferred Guarantee Trustee may reasonably require, of the names and addresses of the Holders of the Preferred Securities ("List of Holders") as of such date, (i) within 1 Business Day after January 1 and June 30 of each year, and (ii) at any other time within 30 days of receipt by the Guarantor of a written request for a List of Holders as of a date no more than 14 days before such List of Holders is given to the Preferred Guarantee Trustee provided, that the Guarantor shall not be obligated to provide such List of Holders at any time the List of Holders does not differ from the most recent List of Holders given to the Preferred Guarantee Trustee by the Guarantor. The Preferred Guarantee Trustee may destroy any List of Holders previously given to it on receipt of a new List of Holders.</w:t>
      </w:r>
    </w:p>
    <w:p>
      <w:pPr>
        <w:spacing w:after="0" w:line="75" w:lineRule="exact"/>
        <w:rPr>
          <w:rFonts w:ascii="Courier New" w:cs="Courier New" w:eastAsia="Courier New" w:hAnsi="Courier New"/>
          <w:sz w:val="14"/>
          <w:szCs w:val="14"/>
          <w:color w:val="auto"/>
        </w:rPr>
      </w:pPr>
    </w:p>
    <w:p>
      <w:pPr>
        <w:ind w:right="3419" w:firstLine="870"/>
        <w:spacing w:after="0" w:line="375" w:lineRule="auto"/>
        <w:tabs>
          <w:tab w:leader="none" w:pos="1206"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shall comply with its obligations under Sections 311(a), 311(b) and Section 312(b) of the Trust Indenture Act.</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2.03.</w:t>
        <w:tab/>
        <w:t>Reports by the Preferred Guarantee Trustee.</w:t>
      </w:r>
    </w:p>
    <w:p>
      <w:pPr>
        <w:spacing w:after="0" w:line="173"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Within 60 days after May 15 of each year, the Preferred Guarantee Trustee shall provide to the Holders of the Preferred Securities such reports as are required by Section 313 of the Trust Indenture Act, if any, in the form and in the manner provided by Section 313 of the Trust Indenture Act. The Preferred Guarantee Trustee shall also comply with the requirements of Section 313(d) of the Trust Indenture Act.</w:t>
      </w:r>
    </w:p>
    <w:p>
      <w:pPr>
        <w:spacing w:after="0" w:line="69"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2.04.</w:t>
        <w:tab/>
        <w:t>Periodic Reports to Preferred Guarantee Trustee.</w:t>
      </w:r>
    </w:p>
    <w:p>
      <w:pPr>
        <w:spacing w:after="0" w:line="173"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The Guarantor shall provide to the Preferred Guarantee Trustee such documents, reports and information as required by Section 314 (if any) and the compliance certificate required by Section 314 of the Trust Indenture Act in the form, in the manner and at the times required by Section 314 of the Trust Indenture Act.</w:t>
      </w:r>
    </w:p>
    <w:p>
      <w:pPr>
        <w:spacing w:after="0" w:line="6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2.05.</w:t>
        <w:tab/>
        <w:t>Evidence of Compliance with Conditions Precedent.</w:t>
      </w:r>
    </w:p>
    <w:p>
      <w:pPr>
        <w:spacing w:after="0" w:line="173" w:lineRule="exact"/>
        <w:rPr>
          <w:sz w:val="20"/>
          <w:szCs w:val="20"/>
          <w:color w:val="auto"/>
        </w:rPr>
      </w:pPr>
    </w:p>
    <w:p>
      <w:pPr>
        <w:ind w:right="3419" w:firstLine="775"/>
        <w:spacing w:after="0" w:line="275" w:lineRule="auto"/>
        <w:rPr>
          <w:sz w:val="20"/>
          <w:szCs w:val="20"/>
          <w:color w:val="auto"/>
        </w:rPr>
      </w:pPr>
      <w:r>
        <w:rPr>
          <w:rFonts w:ascii="Courier New" w:cs="Courier New" w:eastAsia="Courier New" w:hAnsi="Courier New"/>
          <w:sz w:val="14"/>
          <w:szCs w:val="14"/>
          <w:color w:val="auto"/>
        </w:rPr>
        <w:t>The Guarantor shall provide to the Preferred Guarantee Trustee such evidence of compliance with any conditions precedent, if any, provided for in this Preferred Securities Guarantee that relate to any of the matters set forth in Section 314(c) of the Trust Indenture Act. Any certificate or opinion required to be given by an officer pursuant to Section 314(c)(1) may be given in the form of an Officers' Certificate.</w:t>
      </w:r>
    </w:p>
    <w:p>
      <w:pPr>
        <w:spacing w:after="0" w:line="200" w:lineRule="exact"/>
        <w:rPr>
          <w:sz w:val="20"/>
          <w:szCs w:val="20"/>
          <w:color w:val="auto"/>
        </w:rPr>
      </w:pPr>
    </w:p>
    <w:p>
      <w:pPr>
        <w:spacing w:after="0" w:line="3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21" w:right="1440" w:bottom="1440" w:gutter="0" w:footer="0" w:header="0"/>
        </w:sectPr>
      </w:pPr>
    </w:p>
    <w:bookmarkStart w:id="453" w:name="page454"/>
    <w:bookmarkEnd w:id="453"/>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2.06.</w:t>
        <w:tab/>
        <w:t>Events of Default; Waiver.</w:t>
      </w:r>
    </w:p>
    <w:p>
      <w:pPr>
        <w:spacing w:after="0" w:line="173" w:lineRule="exact"/>
        <w:rPr>
          <w:sz w:val="20"/>
          <w:szCs w:val="20"/>
          <w:color w:val="auto"/>
        </w:rPr>
      </w:pPr>
    </w:p>
    <w:p>
      <w:pPr>
        <w:ind w:right="3419" w:firstLine="775"/>
        <w:spacing w:after="0" w:line="269" w:lineRule="auto"/>
        <w:rPr>
          <w:sz w:val="20"/>
          <w:szCs w:val="20"/>
          <w:color w:val="auto"/>
        </w:rPr>
      </w:pPr>
      <w:r>
        <w:rPr>
          <w:rFonts w:ascii="Courier New" w:cs="Courier New" w:eastAsia="Courier New" w:hAnsi="Courier New"/>
          <w:sz w:val="14"/>
          <w:szCs w:val="14"/>
          <w:color w:val="auto"/>
        </w:rPr>
        <w:t>The Holders of a Majority in liquidation amount of Preferred Securities may, by vote, on behalf of the Holders of all of the Preferred Securities, waive any past Event of Default and its consequences. Upon such waiver, any such Event of Default shall cease to exist, and any Event of Default arising therefrom shall be deemed to have been cured, for every purpose of this Preferred Securities Guarantee, but no such waiver shall extend to any subsequent or other default or Event of Default or impair any right consequent thereon.</w:t>
      </w:r>
    </w:p>
    <w:p>
      <w:pPr>
        <w:spacing w:after="0" w:line="24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2.07.</w:t>
        <w:tab/>
        <w:t>Event of Default; Notice.</w:t>
      </w:r>
    </w:p>
    <w:p>
      <w:pPr>
        <w:spacing w:after="0" w:line="173" w:lineRule="exact"/>
        <w:rPr>
          <w:sz w:val="20"/>
          <w:szCs w:val="20"/>
          <w:color w:val="auto"/>
        </w:rPr>
      </w:pPr>
    </w:p>
    <w:p>
      <w:pPr>
        <w:ind w:right="3419" w:firstLine="870"/>
        <w:spacing w:after="0" w:line="266" w:lineRule="auto"/>
        <w:tabs>
          <w:tab w:leader="none" w:pos="1206"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shall, within 90 days after the occurrence of an Event of Default, transmit by mail, first class postage prepaid, to the Holders of the Preferred Securities, notices of all Events of Default actually known to a Responsible Officer of the Preferred Guarantee Trustee, unless such defaults have been cured before the giving of such notice, provided, that, the Preferred Guarantee Trustee shall be protected in withholding such notice if and so long as a Responsible Officer of the Preferred Guarantee Trustee in good faith determines that the withholding of such notice is in the interests of the Holders of the Preferred Securities.</w:t>
      </w:r>
    </w:p>
    <w:p>
      <w:pPr>
        <w:spacing w:after="0" w:line="74" w:lineRule="exact"/>
        <w:rPr>
          <w:rFonts w:ascii="Courier New" w:cs="Courier New" w:eastAsia="Courier New" w:hAnsi="Courier New"/>
          <w:sz w:val="14"/>
          <w:szCs w:val="14"/>
          <w:color w:val="auto"/>
        </w:rPr>
      </w:pPr>
    </w:p>
    <w:p>
      <w:pPr>
        <w:ind w:right="3519" w:firstLine="870"/>
        <w:spacing w:after="0" w:line="282" w:lineRule="auto"/>
        <w:tabs>
          <w:tab w:leader="none" w:pos="1206"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shall not be deemed to have knowledge of any Event of Default unless the Preferred Guarantee Trustee shall have received written notice, or of which a Responsible Officer of the Preferred Guarantee Trustee charged with the administration of the Declaration shall have obtained actual knowledge.</w:t>
      </w:r>
    </w:p>
    <w:p>
      <w:pPr>
        <w:spacing w:after="0" w:line="6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2.08.</w:t>
        <w:tab/>
        <w:t>Conflicting Interests.</w:t>
      </w:r>
    </w:p>
    <w:p>
      <w:pPr>
        <w:spacing w:after="0" w:line="173" w:lineRule="exact"/>
        <w:rPr>
          <w:sz w:val="20"/>
          <w:szCs w:val="20"/>
          <w:color w:val="auto"/>
        </w:rPr>
      </w:pPr>
    </w:p>
    <w:p>
      <w:pPr>
        <w:ind w:right="3599" w:firstLine="775"/>
        <w:spacing w:after="0" w:line="313" w:lineRule="auto"/>
        <w:rPr>
          <w:sz w:val="20"/>
          <w:szCs w:val="20"/>
          <w:color w:val="auto"/>
        </w:rPr>
      </w:pPr>
      <w:r>
        <w:rPr>
          <w:rFonts w:ascii="Courier New" w:cs="Courier New" w:eastAsia="Courier New" w:hAnsi="Courier New"/>
          <w:sz w:val="14"/>
          <w:szCs w:val="14"/>
          <w:color w:val="auto"/>
        </w:rPr>
        <w:t>The Declaration shall be deemed to be specifically described in this Preferred Securities Guarantee for the purposes of clause (i) of the first proviso contained in Section 310(b) of the Trust Indenture Act.</w:t>
      </w:r>
    </w:p>
    <w:p>
      <w:pPr>
        <w:spacing w:after="0" w:line="20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3</w:t>
      </w:r>
    </w:p>
    <w:p>
      <w:pPr>
        <w:spacing w:after="0" w:line="3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POWERS, DUTIES AND RIGHTS OF PREFERRED GUARANTEE TRUSTEE</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3.01.</w:t>
        <w:tab/>
        <w:t>Powers and Duties of the Preferred Guarantee Trustee.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21" w:right="1440" w:bottom="1440" w:gutter="0" w:footer="0" w:header="0"/>
        </w:sectPr>
      </w:pPr>
    </w:p>
    <w:bookmarkStart w:id="454" w:name="page455"/>
    <w:bookmarkEnd w:id="454"/>
    <w:p>
      <w:pPr>
        <w:ind w:left="-870" w:right="3419" w:firstLine="870"/>
        <w:spacing w:after="0" w:line="262" w:lineRule="auto"/>
        <w:tabs>
          <w:tab w:leader="none" w:pos="336"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Preferred Securities Guarantee shall be held by the Preferred Guarantee Trustee for the benefit of the Holders of the Preferred Securities, and the Preferred Guarantee Trustee shall not transfer this Preferred Securities Guarantee to any Person except a Holder of Preferred Securities exercising his or her rights pursuant to Section 5.04(b) or to a Successor Preferred Guarantee Trustee on acceptance by such Successor Preferred Guarantee Trustee of its appointment to act as Successor Preferred Guarantee Trustee. The right, title and interest of the Preferred Guarantee Trustee shall automatically vest in any Successor Preferred Guarantee Trustee, and such vesting and cessation of title shall be effective whether or not conveyancing documents have been executed and delivered pursuant to the appointment of such Successor Preferred Guarantee Trustee.</w:t>
      </w:r>
    </w:p>
    <w:p>
      <w:pPr>
        <w:spacing w:after="0" w:line="75" w:lineRule="exact"/>
        <w:rPr>
          <w:rFonts w:ascii="Courier New" w:cs="Courier New" w:eastAsia="Courier New" w:hAnsi="Courier New"/>
          <w:sz w:val="14"/>
          <w:szCs w:val="14"/>
          <w:color w:val="auto"/>
        </w:rPr>
      </w:pPr>
    </w:p>
    <w:p>
      <w:pPr>
        <w:ind w:left="-870" w:right="3419" w:firstLine="870"/>
        <w:spacing w:after="0" w:line="292" w:lineRule="auto"/>
        <w:tabs>
          <w:tab w:leader="none" w:pos="336"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Event of Default actually known to a Responsible Officer of the Preferred Guarantee Trustee has occurred and is continuing, the Preferred Guarantee Trustee shall enforce this Preferred Securities Guarantee for the benefit of the Holders of the Preferred Securities.</w:t>
      </w:r>
    </w:p>
    <w:p>
      <w:pPr>
        <w:spacing w:after="0" w:line="56" w:lineRule="exact"/>
        <w:rPr>
          <w:rFonts w:ascii="Courier New" w:cs="Courier New" w:eastAsia="Courier New" w:hAnsi="Courier New"/>
          <w:sz w:val="14"/>
          <w:szCs w:val="14"/>
          <w:color w:val="auto"/>
        </w:rPr>
      </w:pPr>
    </w:p>
    <w:p>
      <w:pPr>
        <w:ind w:left="-870" w:right="3419" w:firstLine="870"/>
        <w:spacing w:after="0" w:line="262" w:lineRule="auto"/>
        <w:tabs>
          <w:tab w:leader="none" w:pos="336"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before the occurrence of any Event of Default and after the curing of all Events of Default that may have occurred, shall undertake to perform only such duties as are specifically set forth in this Preferred Securities Guarantee, and no implied covenants shall be read into this Preferred Securities Guarantee against the Preferred Guarantee Trustee. In case an Event of Default has occurred (that has not been cured or waived pursuant to Section 2.06) and is actually known to a Responsible Officer of the Preferred Guarantee Trustee, the Preferred Guarantee Trustee shall exercise such of the rights and powers vested in it by this Preferred Securities Guarantee, and use the same degree of care and skill in its exercise thereof, as a prudent person would exercise or use under the circumstances in the conduct of his or her own affairs.</w:t>
      </w:r>
    </w:p>
    <w:p>
      <w:pPr>
        <w:spacing w:after="0" w:line="75" w:lineRule="exact"/>
        <w:rPr>
          <w:rFonts w:ascii="Courier New" w:cs="Courier New" w:eastAsia="Courier New" w:hAnsi="Courier New"/>
          <w:sz w:val="14"/>
          <w:szCs w:val="14"/>
          <w:color w:val="auto"/>
        </w:rPr>
      </w:pPr>
    </w:p>
    <w:p>
      <w:pPr>
        <w:ind w:left="-870" w:right="3419" w:firstLine="870"/>
        <w:spacing w:after="0" w:line="292" w:lineRule="auto"/>
        <w:tabs>
          <w:tab w:leader="none" w:pos="336"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Preferred Securities Guarantee shall be construed to relieve the Preferred Guarantee Trustee from liability for its own negligent action, its own negligent failure to act, or its own willful misconduct, except that:</w:t>
      </w:r>
    </w:p>
    <w:p>
      <w:pPr>
        <w:spacing w:after="0" w:line="56" w:lineRule="exact"/>
        <w:rPr>
          <w:rFonts w:ascii="Courier New" w:cs="Courier New" w:eastAsia="Courier New" w:hAnsi="Courier New"/>
          <w:sz w:val="14"/>
          <w:szCs w:val="14"/>
          <w:color w:val="auto"/>
        </w:rPr>
      </w:pPr>
    </w:p>
    <w:p>
      <w:pPr>
        <w:ind w:left="-90" w:right="3339" w:firstLine="520"/>
        <w:spacing w:after="0" w:line="337" w:lineRule="auto"/>
        <w:tabs>
          <w:tab w:leader="none" w:pos="772"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any Event of Default and after the curing or waiving of all such Events of Default that may have occurred:</w:t>
      </w:r>
    </w:p>
    <w:p>
      <w:pPr>
        <w:spacing w:after="0" w:line="217" w:lineRule="exact"/>
        <w:rPr>
          <w:sz w:val="20"/>
          <w:szCs w:val="20"/>
          <w:color w:val="auto"/>
        </w:rPr>
      </w:pPr>
    </w:p>
    <w:p>
      <w:pPr>
        <w:ind w:left="690" w:right="3599" w:firstLine="429"/>
        <w:spacing w:after="0" w:line="275" w:lineRule="auto"/>
        <w:tabs>
          <w:tab w:leader="none" w:pos="1466"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Preferred Guarantee Trustee shall be determined solely by the express provisions of this Preferred Securities Guarantee, and the Preferred Guarantee Trustee shall not be liable except for the performance of such duties and obligations as are specifically set forth in this Preferred</w:t>
      </w:r>
    </w:p>
    <w:p>
      <w:pPr>
        <w:spacing w:after="0" w:line="200" w:lineRule="exact"/>
        <w:rPr>
          <w:sz w:val="20"/>
          <w:szCs w:val="20"/>
          <w:color w:val="auto"/>
        </w:rPr>
      </w:pPr>
    </w:p>
    <w:p>
      <w:pPr>
        <w:spacing w:after="0" w:line="366"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370"/>
          </w:cols>
          <w:pgMar w:left="1090" w:top="921" w:right="1440" w:bottom="1440" w:gutter="0" w:footer="0" w:header="0"/>
        </w:sectPr>
      </w:pPr>
    </w:p>
    <w:bookmarkStart w:id="455" w:name="page456"/>
    <w:bookmarkEnd w:id="455"/>
    <w:p>
      <w:pPr>
        <w:ind w:left="780" w:right="3419"/>
        <w:spacing w:after="0" w:line="313" w:lineRule="auto"/>
        <w:rPr>
          <w:sz w:val="20"/>
          <w:szCs w:val="20"/>
          <w:color w:val="auto"/>
        </w:rPr>
      </w:pPr>
      <w:r>
        <w:rPr>
          <w:rFonts w:ascii="Courier New" w:cs="Courier New" w:eastAsia="Courier New" w:hAnsi="Courier New"/>
          <w:sz w:val="14"/>
          <w:szCs w:val="14"/>
          <w:color w:val="auto"/>
        </w:rPr>
        <w:t>Securities Guarantee, and no implied covenants or obligations shall be read into this Preferred Securities Guarantee against the Preferred Guarantee Trustee; and</w:t>
      </w:r>
    </w:p>
    <w:p>
      <w:pPr>
        <w:spacing w:after="0" w:line="42" w:lineRule="exact"/>
        <w:rPr>
          <w:sz w:val="20"/>
          <w:szCs w:val="20"/>
          <w:color w:val="auto"/>
        </w:rPr>
      </w:pPr>
    </w:p>
    <w:p>
      <w:pPr>
        <w:ind w:left="780" w:right="3419" w:firstLine="429"/>
        <w:spacing w:after="0" w:line="261" w:lineRule="auto"/>
        <w:tabs>
          <w:tab w:leader="none" w:pos="1555" w:val="left"/>
        </w:tabs>
        <w:numPr>
          <w:ilvl w:val="1"/>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the Preferred Guarantee Trustee, the Preferred Guarantee Trustee may conclusively rely, as to the truth of the statements and the correctness of the opinions expressed therein, upon any certificates or opinions furnished to the Preferred Guarantee Trustee and conforming to the requirements of this Preferred Securities Guarantee; but in the case of any such certificates or opinions that by any provision hereof are specifically required to be furnished to the Preferred Guarantee Trustee, the Preferred Guarantee Trustee shall be under a duty to examine the same to determine whether or not they conform to the requirements of this Preferred Securities Guarantee;</w:t>
      </w:r>
    </w:p>
    <w:p>
      <w:pPr>
        <w:spacing w:after="0" w:line="249" w:lineRule="exact"/>
        <w:rPr>
          <w:rFonts w:ascii="Courier New" w:cs="Courier New" w:eastAsia="Courier New" w:hAnsi="Courier New"/>
          <w:sz w:val="14"/>
          <w:szCs w:val="14"/>
          <w:color w:val="auto"/>
        </w:rPr>
      </w:pPr>
    </w:p>
    <w:p>
      <w:pPr>
        <w:ind w:right="3419" w:firstLine="520"/>
        <w:spacing w:after="0" w:line="282" w:lineRule="auto"/>
        <w:tabs>
          <w:tab w:leader="none" w:pos="947"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shall not be liable for any error of judgment made in good faith by a Responsible Officer of the Preferred Guarantee Trustee, unless it shall be proved that the Preferred Guarantee Trustee was negligent in ascertaining the pertinent facts upon which such judgment was made;</w:t>
      </w:r>
    </w:p>
    <w:p>
      <w:pPr>
        <w:spacing w:after="0" w:line="62" w:lineRule="exact"/>
        <w:rPr>
          <w:rFonts w:ascii="Courier New" w:cs="Courier New" w:eastAsia="Courier New" w:hAnsi="Courier New"/>
          <w:sz w:val="14"/>
          <w:szCs w:val="14"/>
          <w:color w:val="auto"/>
        </w:rPr>
      </w:pPr>
    </w:p>
    <w:p>
      <w:pPr>
        <w:ind w:right="3419" w:firstLine="520"/>
        <w:spacing w:after="0" w:line="268" w:lineRule="auto"/>
        <w:tabs>
          <w:tab w:leader="none" w:pos="1034"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shall not be liable with respect to any action taken or omitted to be taken by it in good faith in accordance with the direction of the Holders of not less than a Majority in liquidation amount of the Preferred Securities relating to the time, method and place of conducting any proceeding for any remedy available to the Preferred Guarantee Trustee, or exercising any trust or power conferred upon the Preferred Guarantee Trustee under this Preferred Securities Guarantee; and</w:t>
      </w:r>
    </w:p>
    <w:p>
      <w:pPr>
        <w:spacing w:after="0" w:line="73" w:lineRule="exact"/>
        <w:rPr>
          <w:rFonts w:ascii="Courier New" w:cs="Courier New" w:eastAsia="Courier New" w:hAnsi="Courier New"/>
          <w:sz w:val="14"/>
          <w:szCs w:val="14"/>
          <w:color w:val="auto"/>
        </w:rPr>
      </w:pPr>
    </w:p>
    <w:p>
      <w:pPr>
        <w:ind w:right="3339" w:firstLine="520"/>
        <w:spacing w:after="0" w:line="264" w:lineRule="auto"/>
        <w:tabs>
          <w:tab w:leader="none" w:pos="947"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Preferred Securities Guarantee shall require the Preferred Guarantee Trustee to expend or risk its own funds or otherwise incur personal financial liability in the performance of any of its duties or in the exercise of any of its rights or powers, if the Preferred Guarantee Trustee shall have reasonable grounds for believing that the repayment of such funds or liability is not reasonably assured to it under the terms of this Preferred Securities Guarantee or indemnity, reasonably satisfactory to the Preferred Guarantee Trustee, against such risk or liability is not reasonably assured to it.</w:t>
      </w:r>
    </w:p>
    <w:p>
      <w:pPr>
        <w:spacing w:after="0" w:line="7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3.02.</w:t>
        <w:tab/>
        <w:t>Certain Rights of Preferred Guarantee Trustee.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459"/>
          </w:cols>
          <w:pgMar w:left="1000" w:top="920" w:right="1440" w:bottom="1440" w:gutter="0" w:footer="0" w:header="0"/>
        </w:sectPr>
      </w:pPr>
    </w:p>
    <w:bookmarkStart w:id="456" w:name="page457"/>
    <w:bookmarkEnd w:id="456"/>
    <w:p>
      <w:pPr>
        <w:ind w:left="510" w:hanging="510"/>
        <w:spacing w:after="0"/>
        <w:tabs>
          <w:tab w:leader="none" w:pos="51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3.01:</w:t>
      </w:r>
    </w:p>
    <w:p>
      <w:pPr>
        <w:spacing w:after="0" w:line="172" w:lineRule="exact"/>
        <w:rPr>
          <w:rFonts w:ascii="Courier New" w:cs="Courier New" w:eastAsia="Courier New" w:hAnsi="Courier New"/>
          <w:sz w:val="14"/>
          <w:szCs w:val="14"/>
          <w:color w:val="auto"/>
        </w:rPr>
      </w:pPr>
    </w:p>
    <w:p>
      <w:pPr>
        <w:ind w:left="-90" w:right="3419" w:firstLine="606"/>
        <w:spacing w:after="0" w:line="271" w:lineRule="auto"/>
        <w:tabs>
          <w:tab w:leader="none" w:pos="858" w:val="left"/>
        </w:tabs>
        <w:numPr>
          <w:ilvl w:val="1"/>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sent or presented by the proper party or parties.</w:t>
      </w:r>
    </w:p>
    <w:p>
      <w:pPr>
        <w:spacing w:after="0" w:line="71" w:lineRule="exact"/>
        <w:rPr>
          <w:rFonts w:ascii="Courier New" w:cs="Courier New" w:eastAsia="Courier New" w:hAnsi="Courier New"/>
          <w:sz w:val="14"/>
          <w:szCs w:val="14"/>
          <w:color w:val="auto"/>
        </w:rPr>
      </w:pPr>
    </w:p>
    <w:p>
      <w:pPr>
        <w:ind w:left="-90" w:right="3519" w:firstLine="520"/>
        <w:spacing w:after="0" w:line="313" w:lineRule="auto"/>
        <w:tabs>
          <w:tab w:leader="none" w:pos="858" w:val="left"/>
        </w:tabs>
        <w:numPr>
          <w:ilvl w:val="1"/>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direction or act of the Guarantor contemplated by this Preferred Securities Guarantee shall be sufficiently evidenced by an Officers' Certificate.</w:t>
      </w:r>
    </w:p>
    <w:p>
      <w:pPr>
        <w:spacing w:after="0" w:line="42" w:lineRule="exact"/>
        <w:rPr>
          <w:rFonts w:ascii="Courier New" w:cs="Courier New" w:eastAsia="Courier New" w:hAnsi="Courier New"/>
          <w:sz w:val="14"/>
          <w:szCs w:val="14"/>
          <w:color w:val="auto"/>
        </w:rPr>
      </w:pPr>
    </w:p>
    <w:p>
      <w:pPr>
        <w:ind w:left="-90" w:right="3419" w:firstLine="434"/>
        <w:spacing w:after="0" w:line="268" w:lineRule="auto"/>
        <w:tabs>
          <w:tab w:leader="none" w:pos="858" w:val="left"/>
        </w:tabs>
        <w:numPr>
          <w:ilvl w:val="1"/>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Preferred Securities Guarantee, the Preferred Guarantee Trustee shall deem it desirable that a matter be proved or established before taking, suffering or omitting any action hereunder, the Preferred Guarantee Trustee (unless other evidence is herein specifically prescribed) may, in the absence of bad faith on its part, request and conclusively rely upon an Officers' Certificate which, upon receipt of such request, shall be promptly delivered by the Guarantor.</w:t>
      </w:r>
    </w:p>
    <w:p>
      <w:pPr>
        <w:spacing w:after="0" w:line="73" w:lineRule="exact"/>
        <w:rPr>
          <w:rFonts w:ascii="Courier New" w:cs="Courier New" w:eastAsia="Courier New" w:hAnsi="Courier New"/>
          <w:sz w:val="14"/>
          <w:szCs w:val="14"/>
          <w:color w:val="auto"/>
        </w:rPr>
      </w:pPr>
    </w:p>
    <w:p>
      <w:pPr>
        <w:ind w:left="-90" w:right="3339" w:firstLine="520"/>
        <w:spacing w:after="0" w:line="313" w:lineRule="auto"/>
        <w:tabs>
          <w:tab w:leader="none" w:pos="858" w:val="left"/>
        </w:tabs>
        <w:numPr>
          <w:ilvl w:val="1"/>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shall have no duty to see to any recording, filing or registration of any instrument (or any rerecording, refiling or registration thereof).</w:t>
      </w:r>
    </w:p>
    <w:p>
      <w:pPr>
        <w:spacing w:after="0" w:line="42" w:lineRule="exact"/>
        <w:rPr>
          <w:rFonts w:ascii="Courier New" w:cs="Courier New" w:eastAsia="Courier New" w:hAnsi="Courier New"/>
          <w:sz w:val="14"/>
          <w:szCs w:val="14"/>
          <w:color w:val="auto"/>
        </w:rPr>
      </w:pPr>
    </w:p>
    <w:p>
      <w:pPr>
        <w:ind w:left="-90" w:right="3339" w:firstLine="606"/>
        <w:spacing w:after="0" w:line="264" w:lineRule="auto"/>
        <w:tabs>
          <w:tab w:leader="none" w:pos="858" w:val="left"/>
        </w:tabs>
        <w:numPr>
          <w:ilvl w:val="1"/>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may consult with counsel, and the written advice or opinion of such counsel with respect to legal matters shall be full and complete authorization and protection in respect of any action taken, suffered or omitted by it hereunder in good faith and in accordance with such advice or opinion. Such counsel may be counsel to the Guarantor or any of its Affiliates and may include any of its employees. The Preferred Guarantee Trustee shall have the right at any time to seek instructions concerning the administration of this Preferred Securities Guarantee from any court of competent jurisdiction.</w:t>
      </w:r>
    </w:p>
    <w:p>
      <w:pPr>
        <w:spacing w:after="0" w:line="251" w:lineRule="exact"/>
        <w:rPr>
          <w:rFonts w:ascii="Courier New" w:cs="Courier New" w:eastAsia="Courier New" w:hAnsi="Courier New"/>
          <w:sz w:val="14"/>
          <w:szCs w:val="14"/>
          <w:color w:val="auto"/>
        </w:rPr>
      </w:pPr>
    </w:p>
    <w:p>
      <w:pPr>
        <w:ind w:left="-90" w:right="3339" w:firstLine="520"/>
        <w:spacing w:after="0" w:line="266" w:lineRule="auto"/>
        <w:tabs>
          <w:tab w:leader="none" w:pos="858" w:val="left"/>
        </w:tabs>
        <w:numPr>
          <w:ilvl w:val="1"/>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shall be under no obligation to exercise any of the rights or powers vested in it by this Preferred Securities Guarantee at the request or direction of any Holder, unless such Holder shall have provided to the Preferred Guarantee Trustee such security and indemnity, reasonably satisfactory to the Preferred Guarantee Trustee, against the costs, expenses (including attorneys' fees and expenses and the expenses of the Preferred Guarantee Trustee's agents, nominees or custodians) and liabilities that might be incurred by it in complying with</w:t>
      </w:r>
    </w:p>
    <w:p>
      <w:pPr>
        <w:spacing w:after="0" w:line="200" w:lineRule="exact"/>
        <w:rPr>
          <w:sz w:val="20"/>
          <w:szCs w:val="20"/>
          <w:color w:val="auto"/>
        </w:rPr>
      </w:pPr>
    </w:p>
    <w:p>
      <w:pPr>
        <w:spacing w:after="0" w:line="371"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370"/>
          </w:cols>
          <w:pgMar w:left="1090" w:top="921" w:right="1440" w:bottom="1440" w:gutter="0" w:footer="0" w:header="0"/>
        </w:sectPr>
      </w:pPr>
    </w:p>
    <w:bookmarkStart w:id="457" w:name="page458"/>
    <w:bookmarkEnd w:id="457"/>
    <w:p>
      <w:pPr>
        <w:ind w:right="3519"/>
        <w:spacing w:after="0" w:line="275" w:lineRule="auto"/>
        <w:rPr>
          <w:sz w:val="20"/>
          <w:szCs w:val="20"/>
          <w:color w:val="auto"/>
        </w:rPr>
      </w:pPr>
      <w:r>
        <w:rPr>
          <w:rFonts w:ascii="Courier New" w:cs="Courier New" w:eastAsia="Courier New" w:hAnsi="Courier New"/>
          <w:sz w:val="14"/>
          <w:szCs w:val="14"/>
          <w:color w:val="auto"/>
        </w:rPr>
        <w:t>such request or direction, including such reasonable advances as may be requested by the Preferred Guarantee Trustee; provided that, nothing contained in this Section 3.02(a)(vi) shall be taken to relieve the Preferred Guarantee Trustee, upon the occurrence of an Event of Default, of its obligation to exercise the rights and powers vested in it by this Preferred Securities Guarantee.</w:t>
      </w:r>
    </w:p>
    <w:p>
      <w:pPr>
        <w:spacing w:after="0" w:line="69" w:lineRule="exact"/>
        <w:rPr>
          <w:sz w:val="20"/>
          <w:szCs w:val="20"/>
          <w:color w:val="auto"/>
        </w:rPr>
      </w:pPr>
    </w:p>
    <w:p>
      <w:pPr>
        <w:ind w:right="3519" w:firstLine="434"/>
        <w:spacing w:after="0" w:line="271" w:lineRule="auto"/>
        <w:tabs>
          <w:tab w:leader="none" w:pos="947"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shall not be bound to make any investigation into the facts or matters stated in any resolution, certificate, statement, instrument, opinion, report, notice, request, direction, consent, order, bond, debenture, note, other evidence of indebtedness or other paper or document, but the Preferred Guarantee Trustee, in its discretion, may make such further inquiry or investigation into such facts or matters as it may see fit.</w:t>
      </w:r>
    </w:p>
    <w:p>
      <w:pPr>
        <w:spacing w:after="0" w:line="71" w:lineRule="exact"/>
        <w:rPr>
          <w:rFonts w:ascii="Courier New" w:cs="Courier New" w:eastAsia="Courier New" w:hAnsi="Courier New"/>
          <w:sz w:val="14"/>
          <w:szCs w:val="14"/>
          <w:color w:val="auto"/>
        </w:rPr>
      </w:pPr>
    </w:p>
    <w:p>
      <w:pPr>
        <w:ind w:right="3599" w:firstLine="348"/>
        <w:spacing w:after="0" w:line="275" w:lineRule="auto"/>
        <w:tabs>
          <w:tab w:leader="none" w:pos="947"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may execute any of the trusts or powers hereunder or perform any duties hereunder either directly or by or through agents, nominees, custodians or attorneys, and the Preferred Guarantee Trustee shall not be responsible for any misconduct or negligence on the part of any agent or attorney appointed with due care by it hereunder.</w:t>
      </w:r>
    </w:p>
    <w:p>
      <w:pPr>
        <w:spacing w:after="0" w:line="69" w:lineRule="exact"/>
        <w:rPr>
          <w:rFonts w:ascii="Courier New" w:cs="Courier New" w:eastAsia="Courier New" w:hAnsi="Courier New"/>
          <w:sz w:val="14"/>
          <w:szCs w:val="14"/>
          <w:color w:val="auto"/>
        </w:rPr>
      </w:pPr>
    </w:p>
    <w:p>
      <w:pPr>
        <w:ind w:right="3419" w:firstLine="520"/>
        <w:spacing w:after="0" w:line="266" w:lineRule="auto"/>
        <w:tabs>
          <w:tab w:leader="none" w:pos="947"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the Preferred Guarantee Trustee or its agents hereunder shall bind the Holders of the Preferred Securities, and the signature of the Preferred Guarantee Trustee or its agents alone shall be sufficient and effective to perform any such action. No third party shall be required to inquire as to the authority of the Preferred Guarantee Trustee to so act or as to its compliance with any of the terms and provisions of this Preferred Securities Guarantee, both of which shall be conclusively evidenced by the Preferred Guarantee Trustee's or its agent's taking such action.</w:t>
      </w:r>
    </w:p>
    <w:p>
      <w:pPr>
        <w:spacing w:after="0" w:line="74" w:lineRule="exact"/>
        <w:rPr>
          <w:rFonts w:ascii="Courier New" w:cs="Courier New" w:eastAsia="Courier New" w:hAnsi="Courier New"/>
          <w:sz w:val="14"/>
          <w:szCs w:val="14"/>
          <w:color w:val="auto"/>
        </w:rPr>
      </w:pPr>
    </w:p>
    <w:p>
      <w:pPr>
        <w:ind w:right="3419" w:firstLine="606"/>
        <w:spacing w:after="0" w:line="264" w:lineRule="auto"/>
        <w:tabs>
          <w:tab w:leader="none" w:pos="947"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Preferred Securities Guarantee the Preferred Guarantee Trustee shall deem it desirable to receive instructions with respect to enforcing any remedy or right or taking any other action hereunder, the Preferred Guarantee Trustee (i) may request instructions from the Holders of a Majority in liquidation amount of the Preferred Securities, (ii) may refrain from enforcing such remedy or right or taking such other action until such instructions are received, and (iii) shall be protected in conclusively relying on or acting in accordance with such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459"/>
          </w:cols>
          <w:pgMar w:left="1000" w:top="921" w:right="1440" w:bottom="1440" w:gutter="0" w:footer="0" w:header="0"/>
        </w:sectPr>
      </w:pPr>
    </w:p>
    <w:bookmarkStart w:id="458" w:name="page459"/>
    <w:bookmarkEnd w:id="458"/>
    <w:p>
      <w:pPr>
        <w:ind w:right="3419" w:firstLine="870"/>
        <w:spacing w:after="0" w:line="268" w:lineRule="auto"/>
        <w:tabs>
          <w:tab w:leader="none" w:pos="1206"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Preferred Securities Guarantee shall be deemed to impose any duty or obligation on the Preferred Guarantee Trustee to perform any act or acts or exercise any right, power, duty or obligation conferred or imposed on it in any jurisdiction in which it shall be illegal, or in which the Preferred Guarantee Trustee shall be unqualified or incompetent in accordance with applicable law, to perform any such act or acts or to exercise any such right, power, duty or obligation. No permissive power or authority available to the Preferred Guarantee Trustee shall be construed to be a duty.</w:t>
      </w:r>
    </w:p>
    <w:p>
      <w:pPr>
        <w:spacing w:after="0" w:line="74" w:lineRule="exact"/>
        <w:rPr>
          <w:sz w:val="20"/>
          <w:szCs w:val="20"/>
          <w:color w:val="auto"/>
        </w:rPr>
      </w:pPr>
    </w:p>
    <w:p>
      <w:pPr>
        <w:ind w:right="3599" w:firstLine="775"/>
        <w:spacing w:after="0" w:line="375" w:lineRule="auto"/>
        <w:rPr>
          <w:sz w:val="20"/>
          <w:szCs w:val="20"/>
          <w:color w:val="auto"/>
        </w:rPr>
      </w:pPr>
      <w:r>
        <w:rPr>
          <w:rFonts w:ascii="Courier New" w:cs="Courier New" w:eastAsia="Courier New" w:hAnsi="Courier New"/>
          <w:sz w:val="14"/>
          <w:szCs w:val="14"/>
          <w:color w:val="auto"/>
        </w:rPr>
        <w:t>SECTION 3.03. Not Responsible for Recitals or Issuance of Preferred Securities Guarantee.</w:t>
      </w:r>
    </w:p>
    <w:p>
      <w:pPr>
        <w:spacing w:after="0" w:line="1" w:lineRule="exact"/>
        <w:rPr>
          <w:sz w:val="20"/>
          <w:szCs w:val="20"/>
          <w:color w:val="auto"/>
        </w:rPr>
      </w:pPr>
    </w:p>
    <w:p>
      <w:pPr>
        <w:ind w:right="3419" w:firstLine="775"/>
        <w:spacing w:after="0" w:line="282" w:lineRule="auto"/>
        <w:rPr>
          <w:sz w:val="20"/>
          <w:szCs w:val="20"/>
          <w:color w:val="auto"/>
        </w:rPr>
      </w:pPr>
      <w:r>
        <w:rPr>
          <w:rFonts w:ascii="Courier New" w:cs="Courier New" w:eastAsia="Courier New" w:hAnsi="Courier New"/>
          <w:sz w:val="14"/>
          <w:szCs w:val="14"/>
          <w:color w:val="auto"/>
        </w:rPr>
        <w:t>The recitals contained in this Preferred Securities Guarantee shall be taken as the statements of the Guarantor, and the Preferred Guarantee Trustee does not assume any responsibility for their correctness. The Preferred Guarantee Trustee makes no representation as to the validity or sufficiency of this Preferred Securities Guarantee.</w:t>
      </w:r>
    </w:p>
    <w:p>
      <w:pPr>
        <w:spacing w:after="0" w:line="22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4</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PREFERRED GUARANTEE TRUSTEE</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4.01.</w:t>
        <w:tab/>
        <w:t>Preferred Guarantee Trustee; Eligibility.</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 There shall at all times be a Preferred Guarantee Trustee which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w:t>
      </w:r>
    </w:p>
    <w:p>
      <w:pPr>
        <w:spacing w:after="0" w:line="147" w:lineRule="exact"/>
        <w:rPr>
          <w:sz w:val="20"/>
          <w:szCs w:val="20"/>
          <w:color w:val="auto"/>
        </w:rPr>
      </w:pPr>
    </w:p>
    <w:p>
      <w:pPr>
        <w:ind w:left="1640" w:hanging="340"/>
        <w:spacing w:after="0"/>
        <w:tabs>
          <w:tab w:leader="none" w:pos="164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an Affiliate of the Guarantor; and</w:t>
      </w:r>
    </w:p>
    <w:p>
      <w:pPr>
        <w:spacing w:after="0" w:line="172" w:lineRule="exact"/>
        <w:rPr>
          <w:rFonts w:ascii="Courier New" w:cs="Courier New" w:eastAsia="Courier New" w:hAnsi="Courier New"/>
          <w:sz w:val="14"/>
          <w:szCs w:val="14"/>
          <w:color w:val="auto"/>
        </w:rPr>
      </w:pPr>
    </w:p>
    <w:p>
      <w:pPr>
        <w:ind w:left="860" w:right="3419" w:firstLine="440"/>
        <w:spacing w:after="0" w:line="260" w:lineRule="auto"/>
        <w:tabs>
          <w:tab w:leader="none" w:pos="1721"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 corporation organized and doing business under the laws of the United States of America or any State or Territory thereof or of the District of Columbia, or a corporation or Person permitted by the Securities and Exchange Commission to act as an institutional trustee under the Trust Indenture Act,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supervising or examining authority referred to above, then, for the purposes of this Section 4.01(a)(ii), the combined capital and surplus of such corporation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21" w:right="1440" w:bottom="1440" w:gutter="0" w:footer="0" w:header="0"/>
        </w:sectPr>
      </w:pPr>
    </w:p>
    <w:bookmarkStart w:id="459" w:name="page460"/>
    <w:bookmarkEnd w:id="459"/>
    <w:p>
      <w:pPr>
        <w:ind w:left="780" w:right="3419"/>
        <w:spacing w:after="0" w:line="375" w:lineRule="auto"/>
        <w:rPr>
          <w:sz w:val="20"/>
          <w:szCs w:val="20"/>
          <w:color w:val="auto"/>
        </w:rPr>
      </w:pPr>
      <w:r>
        <w:rPr>
          <w:rFonts w:ascii="Courier New" w:cs="Courier New" w:eastAsia="Courier New" w:hAnsi="Courier New"/>
          <w:sz w:val="14"/>
          <w:szCs w:val="14"/>
          <w:color w:val="auto"/>
        </w:rPr>
        <w:t>shall be deemed to be its combined capital and surplus as set forth in its most recent report of condition so published.</w:t>
      </w:r>
    </w:p>
    <w:p>
      <w:pPr>
        <w:spacing w:after="0" w:line="1" w:lineRule="exact"/>
        <w:rPr>
          <w:sz w:val="20"/>
          <w:szCs w:val="20"/>
          <w:color w:val="auto"/>
        </w:rPr>
      </w:pPr>
    </w:p>
    <w:p>
      <w:pPr>
        <w:ind w:right="3419" w:firstLine="870"/>
        <w:spacing w:after="0" w:line="299" w:lineRule="auto"/>
        <w:tabs>
          <w:tab w:leader="none" w:pos="1206"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Preferred Guarantee Trustee shall cease to be eligible to so act under Section 4.01(a), the Preferred Guarantee Trustee shall immediately resign in the manner and with the effect set out in Section 4.02(c).</w:t>
      </w:r>
    </w:p>
    <w:p>
      <w:pPr>
        <w:spacing w:after="0" w:line="235" w:lineRule="exact"/>
        <w:rPr>
          <w:rFonts w:ascii="Courier New" w:cs="Courier New" w:eastAsia="Courier New" w:hAnsi="Courier New"/>
          <w:sz w:val="14"/>
          <w:szCs w:val="14"/>
          <w:color w:val="auto"/>
        </w:rPr>
      </w:pPr>
    </w:p>
    <w:p>
      <w:pPr>
        <w:ind w:right="3679" w:firstLine="870"/>
        <w:spacing w:after="0" w:line="282" w:lineRule="auto"/>
        <w:tabs>
          <w:tab w:leader="none" w:pos="1206"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Preferred Guarantee Trustee has or shall acquire any "conflicting interest" within the meaning of Section 310(b) of the Trust Indenture Act, the Preferred Guarantee Trustee and Guarantor shall in all respects comply with the provisions of Section 310(b) of the Trust Indenture Act.</w:t>
      </w:r>
    </w:p>
    <w:p>
      <w:pPr>
        <w:spacing w:after="0" w:line="62" w:lineRule="exact"/>
        <w:rPr>
          <w:sz w:val="20"/>
          <w:szCs w:val="20"/>
          <w:color w:val="auto"/>
        </w:rPr>
      </w:pPr>
    </w:p>
    <w:p>
      <w:pPr>
        <w:ind w:right="3939" w:firstLine="775"/>
        <w:spacing w:after="0" w:line="375" w:lineRule="auto"/>
        <w:rPr>
          <w:sz w:val="20"/>
          <w:szCs w:val="20"/>
          <w:color w:val="auto"/>
        </w:rPr>
      </w:pPr>
      <w:r>
        <w:rPr>
          <w:rFonts w:ascii="Courier New" w:cs="Courier New" w:eastAsia="Courier New" w:hAnsi="Courier New"/>
          <w:sz w:val="14"/>
          <w:szCs w:val="14"/>
          <w:color w:val="auto"/>
        </w:rPr>
        <w:t>SECTION 4.02. Appointment, Removal and Resignation of Preferred Guarantee Trustee.</w:t>
      </w:r>
    </w:p>
    <w:p>
      <w:pPr>
        <w:spacing w:after="0" w:line="1" w:lineRule="exact"/>
        <w:rPr>
          <w:sz w:val="20"/>
          <w:szCs w:val="20"/>
          <w:color w:val="auto"/>
        </w:rPr>
      </w:pPr>
    </w:p>
    <w:p>
      <w:pPr>
        <w:ind w:right="3599" w:firstLine="870"/>
        <w:spacing w:after="0" w:line="375" w:lineRule="auto"/>
        <w:tabs>
          <w:tab w:leader="none" w:pos="1206"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4.02(b), the Preferred Guarantee Trustee may be appointed or removed without cause at any time by the Guarantor.</w:t>
      </w:r>
    </w:p>
    <w:p>
      <w:pPr>
        <w:spacing w:after="0" w:line="1" w:lineRule="exact"/>
        <w:rPr>
          <w:rFonts w:ascii="Courier New" w:cs="Courier New" w:eastAsia="Courier New" w:hAnsi="Courier New"/>
          <w:sz w:val="14"/>
          <w:szCs w:val="14"/>
          <w:color w:val="auto"/>
        </w:rPr>
      </w:pPr>
    </w:p>
    <w:p>
      <w:pPr>
        <w:ind w:right="3599" w:firstLine="870"/>
        <w:spacing w:after="0" w:line="282" w:lineRule="auto"/>
        <w:tabs>
          <w:tab w:leader="none" w:pos="1206"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shall not be removed in accordance with Section 4.02(a) until a Successor Preferred Guarantee Trustee has been appointed and has accepted such appointment by written instrument executed by such Successor Preferred Guarantee Trustee and delivered to the Guarantor.</w:t>
      </w:r>
    </w:p>
    <w:p>
      <w:pPr>
        <w:spacing w:after="0" w:line="62" w:lineRule="exact"/>
        <w:rPr>
          <w:rFonts w:ascii="Courier New" w:cs="Courier New" w:eastAsia="Courier New" w:hAnsi="Courier New"/>
          <w:sz w:val="14"/>
          <w:szCs w:val="14"/>
          <w:color w:val="auto"/>
        </w:rPr>
      </w:pPr>
    </w:p>
    <w:p>
      <w:pPr>
        <w:ind w:right="3419" w:firstLine="870"/>
        <w:spacing w:after="0" w:line="266" w:lineRule="auto"/>
        <w:tabs>
          <w:tab w:leader="none" w:pos="1206"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appointed to office shall hold office until a Successor Preferred Guarantee Trustee shall have been appointed or until its removal or resignation. The Preferred Guarantee Trustee may resign from office (without need for prior or subsequent accounting) by an instrument in writing executed by the Preferred Guarantee Trustee and delivered to the Guarantor, which resignation shall not take effect until a Successor Preferred Guarantee Trustee has been appointed and has accepted such appointment by instrument in writing executed by such Successor Preferred Guarantee Trustee and delivered to the Guarantor and the resigning Preferred Guarantee Trustee.</w:t>
      </w:r>
    </w:p>
    <w:p>
      <w:pPr>
        <w:spacing w:after="0" w:line="74" w:lineRule="exact"/>
        <w:rPr>
          <w:rFonts w:ascii="Courier New" w:cs="Courier New" w:eastAsia="Courier New" w:hAnsi="Courier New"/>
          <w:sz w:val="14"/>
          <w:szCs w:val="14"/>
          <w:color w:val="auto"/>
        </w:rPr>
      </w:pPr>
    </w:p>
    <w:p>
      <w:pPr>
        <w:ind w:right="3419" w:firstLine="870"/>
        <w:spacing w:after="0" w:line="271" w:lineRule="auto"/>
        <w:tabs>
          <w:tab w:leader="none" w:pos="1206"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Successor Preferred Guarantee Trustee shall have been appointed and accepted appointment as provided in this Section 4.02 within 60 days after delivery to the Guarantor of an instrument of removal or resignation, the resigning Preferred Guarantee Trustee may petition any court of competent jurisdiction for appointment of a Successor Preferred Guarantee Trustee. Such court may thereupon, after prescribing such notice, if any, as it may deem proper, appoint a Successor Preferred Guarantee Trustee.</w:t>
      </w:r>
    </w:p>
    <w:p>
      <w:pPr>
        <w:spacing w:after="0" w:line="71" w:lineRule="exact"/>
        <w:rPr>
          <w:rFonts w:ascii="Courier New" w:cs="Courier New" w:eastAsia="Courier New" w:hAnsi="Courier New"/>
          <w:sz w:val="14"/>
          <w:szCs w:val="14"/>
          <w:color w:val="auto"/>
        </w:rPr>
      </w:pPr>
    </w:p>
    <w:p>
      <w:pPr>
        <w:ind w:right="3679" w:firstLine="870"/>
        <w:spacing w:after="0" w:line="376" w:lineRule="auto"/>
        <w:tabs>
          <w:tab w:leader="none" w:pos="1206"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Preferred Guarantee Trustee shall be liable for the acts or omissions to act of any Successor Preferred Guarantee Trustee.</w:t>
      </w:r>
    </w:p>
    <w:p>
      <w:pPr>
        <w:spacing w:after="0" w:line="200" w:lineRule="exact"/>
        <w:rPr>
          <w:sz w:val="20"/>
          <w:szCs w:val="20"/>
          <w:color w:val="auto"/>
        </w:rPr>
      </w:pPr>
    </w:p>
    <w:p>
      <w:pPr>
        <w:spacing w:after="0" w:line="29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21" w:right="1440" w:bottom="1440" w:gutter="0" w:footer="0" w:header="0"/>
        </w:sectPr>
      </w:pPr>
    </w:p>
    <w:bookmarkStart w:id="460" w:name="page461"/>
    <w:bookmarkEnd w:id="460"/>
    <w:p>
      <w:pPr>
        <w:ind w:right="3779" w:firstLine="870"/>
        <w:spacing w:after="0" w:line="292" w:lineRule="auto"/>
        <w:tabs>
          <w:tab w:leader="none" w:pos="1206"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this Preferred Securities Guarantee or removal or resignation of the Preferred Guarantee Trustee pursuant to this Section 4.2, the Guarantor shall pay to the Preferred Guarantee Trustee all amounts accrued to the date of such termination, removal or resignation.</w:t>
      </w:r>
    </w:p>
    <w:p>
      <w:pPr>
        <w:spacing w:after="0" w:line="22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GUARANTEE</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5.01.</w:t>
        <w:tab/>
        <w:t>Guarantee.</w:t>
      </w:r>
    </w:p>
    <w:p>
      <w:pPr>
        <w:spacing w:after="0" w:line="173" w:lineRule="exact"/>
        <w:rPr>
          <w:sz w:val="20"/>
          <w:szCs w:val="20"/>
          <w:color w:val="auto"/>
        </w:rPr>
      </w:pPr>
    </w:p>
    <w:p>
      <w:pPr>
        <w:ind w:right="3419" w:firstLine="775"/>
        <w:spacing w:after="0" w:line="271" w:lineRule="auto"/>
        <w:rPr>
          <w:sz w:val="20"/>
          <w:szCs w:val="20"/>
          <w:color w:val="auto"/>
        </w:rPr>
      </w:pPr>
      <w:r>
        <w:rPr>
          <w:rFonts w:ascii="Courier New" w:cs="Courier New" w:eastAsia="Courier New" w:hAnsi="Courier New"/>
          <w:sz w:val="14"/>
          <w:szCs w:val="14"/>
          <w:color w:val="auto"/>
        </w:rPr>
        <w:t>The Guarantor irrevocably and unconditionally agrees to pay in full to the Holders the Guarantee Payments (without duplication of amounts theretofore paid by the Issuer), as and when due, regardless of any defense, right of set-off or counterclaim that the Issuer may have or assert. The Guarantor's obligation to make a Guarantee Payment may be satisfied by direct payment of the required amounts by the Guarantor to the Holders or by causing the Issuer to pay such amounts to the Holders.</w:t>
      </w:r>
    </w:p>
    <w:p>
      <w:pPr>
        <w:spacing w:after="0" w:line="7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5.02.</w:t>
        <w:tab/>
        <w:t>Waiver of Notice and Demand.</w:t>
      </w:r>
    </w:p>
    <w:p>
      <w:pPr>
        <w:spacing w:after="0" w:line="173" w:lineRule="exact"/>
        <w:rPr>
          <w:sz w:val="20"/>
          <w:szCs w:val="20"/>
          <w:color w:val="auto"/>
        </w:rPr>
      </w:pPr>
    </w:p>
    <w:p>
      <w:pPr>
        <w:ind w:right="3419" w:firstLine="775"/>
        <w:spacing w:after="0" w:line="275" w:lineRule="auto"/>
        <w:rPr>
          <w:sz w:val="20"/>
          <w:szCs w:val="20"/>
          <w:color w:val="auto"/>
        </w:rPr>
      </w:pPr>
      <w:r>
        <w:rPr>
          <w:rFonts w:ascii="Courier New" w:cs="Courier New" w:eastAsia="Courier New" w:hAnsi="Courier New"/>
          <w:sz w:val="14"/>
          <w:szCs w:val="14"/>
          <w:color w:val="auto"/>
        </w:rPr>
        <w:t>The Guarantor hereby waives notice of acceptance of this Preferred Securities Guarantee and of any liability to which it applies or may apply, presentment, demand for payment, any right to require a proceeding first against the Issuer or any other Person before proceeding against the Guarantor, protest, notice of nonpayment, notice of dishonor, notice of redemption and all other notices and demands.</w:t>
      </w:r>
    </w:p>
    <w:p>
      <w:pPr>
        <w:spacing w:after="0" w:line="69"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5.03.</w:t>
        <w:tab/>
        <w:t>Obligations Not Affected.</w:t>
      </w:r>
    </w:p>
    <w:p>
      <w:pPr>
        <w:spacing w:after="0" w:line="173"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The obligations, covenants, agreements and duties of the Guarantor under this Preferred Securities Guarantee shall in no way be affected or impaired by reason of the happening from time to time of any of the following:</w:t>
      </w:r>
    </w:p>
    <w:p>
      <w:pPr>
        <w:spacing w:after="0" w:line="42" w:lineRule="exact"/>
        <w:rPr>
          <w:sz w:val="20"/>
          <w:szCs w:val="20"/>
          <w:color w:val="auto"/>
        </w:rPr>
      </w:pPr>
    </w:p>
    <w:p>
      <w:pPr>
        <w:ind w:right="3599" w:firstLine="870"/>
        <w:spacing w:after="0" w:line="292" w:lineRule="auto"/>
        <w:tabs>
          <w:tab w:leader="none" w:pos="1206"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release or waiver, by operation of law or otherwise, of the performance or observance by the Issuer of any express or implied agreement, covenant, term or condition relating to the Preferred Securities to be performed or observed by the Issuer;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21" w:right="1440" w:bottom="1440" w:gutter="0" w:footer="0" w:header="0"/>
        </w:sectPr>
      </w:pPr>
    </w:p>
    <w:bookmarkStart w:id="461" w:name="page462"/>
    <w:bookmarkEnd w:id="461"/>
    <w:p>
      <w:pPr>
        <w:ind w:right="3419" w:firstLine="870"/>
        <w:spacing w:after="0" w:line="266" w:lineRule="auto"/>
        <w:tabs>
          <w:tab w:leader="none" w:pos="1206"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 of time for the payment by the Issuer of all or any portion of the Distributions, Redemption Price, Liquidation Distribution or any other sums payable under the terms of the Preferred Securities or the extension of time for the performance of any other obligation under, arising out of, or in connection with, the Preferred Securities (other than an extension of time for payment of Distributions, Redemption Price, Liquidation Distribution or other sum payable that results from the extension of any interest payment period on the Debentures or any extension of the maturity date of the Debentures permitted by the Indenture);</w:t>
      </w:r>
    </w:p>
    <w:p>
      <w:pPr>
        <w:spacing w:after="0" w:line="74" w:lineRule="exact"/>
        <w:rPr>
          <w:rFonts w:ascii="Courier New" w:cs="Courier New" w:eastAsia="Courier New" w:hAnsi="Courier New"/>
          <w:sz w:val="14"/>
          <w:szCs w:val="14"/>
          <w:color w:val="auto"/>
        </w:rPr>
      </w:pPr>
    </w:p>
    <w:p>
      <w:pPr>
        <w:ind w:right="3519" w:firstLine="870"/>
        <w:spacing w:after="0" w:line="282" w:lineRule="auto"/>
        <w:tabs>
          <w:tab w:leader="none" w:pos="1206"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omission, delay or lack of diligence on the part of the Holders to enforce, assert or exercise any right, privilege, power or remedy conferred on the Holders pursuant to the terms of the Preferred Securities, or any action on the part of the Issuer granting indulgence or extension of any kind;</w:t>
      </w:r>
    </w:p>
    <w:p>
      <w:pPr>
        <w:spacing w:after="0" w:line="62" w:lineRule="exact"/>
        <w:rPr>
          <w:rFonts w:ascii="Courier New" w:cs="Courier New" w:eastAsia="Courier New" w:hAnsi="Courier New"/>
          <w:sz w:val="14"/>
          <w:szCs w:val="14"/>
          <w:color w:val="auto"/>
        </w:rPr>
      </w:pPr>
    </w:p>
    <w:p>
      <w:pPr>
        <w:ind w:right="3419" w:firstLine="870"/>
        <w:spacing w:after="0" w:line="282" w:lineRule="auto"/>
        <w:tabs>
          <w:tab w:leader="none" w:pos="1206"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or involuntary liquidation, dissolution, sale of any collateral, receivership, insolvency, bankruptcy, assignment for the benefit of creditors, reorganization, arrangement, composition or readjustment of debt of, or other similar proceedings affecting, the Issuer or any of the assets of the Issuer;</w:t>
      </w:r>
    </w:p>
    <w:p>
      <w:pPr>
        <w:spacing w:after="0" w:line="62" w:lineRule="exact"/>
        <w:rPr>
          <w:rFonts w:ascii="Courier New" w:cs="Courier New" w:eastAsia="Courier New" w:hAnsi="Courier New"/>
          <w:sz w:val="14"/>
          <w:szCs w:val="14"/>
          <w:color w:val="auto"/>
        </w:rPr>
      </w:pPr>
    </w:p>
    <w:p>
      <w:pPr>
        <w:ind w:left="1380" w:hanging="510"/>
        <w:spacing w:after="0"/>
        <w:tabs>
          <w:tab w:leader="none" w:pos="138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invalidity of, or defect or deficiency in, the Preferred</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w:t>
      </w:r>
    </w:p>
    <w:p>
      <w:pPr>
        <w:spacing w:after="0" w:line="146" w:lineRule="exact"/>
        <w:rPr>
          <w:rFonts w:ascii="Courier New" w:cs="Courier New" w:eastAsia="Courier New" w:hAnsi="Courier New"/>
          <w:sz w:val="14"/>
          <w:szCs w:val="14"/>
          <w:color w:val="auto"/>
        </w:rPr>
      </w:pPr>
    </w:p>
    <w:p>
      <w:pPr>
        <w:ind w:right="3599" w:firstLine="870"/>
        <w:spacing w:after="0" w:line="375" w:lineRule="auto"/>
        <w:tabs>
          <w:tab w:leader="none" w:pos="1206"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settlement or compromise of any obligation guaranteed hereby or hereby incurred; or</w:t>
      </w:r>
    </w:p>
    <w:p>
      <w:pPr>
        <w:spacing w:after="0" w:line="1" w:lineRule="exact"/>
        <w:rPr>
          <w:rFonts w:ascii="Courier New" w:cs="Courier New" w:eastAsia="Courier New" w:hAnsi="Courier New"/>
          <w:sz w:val="14"/>
          <w:szCs w:val="14"/>
          <w:color w:val="auto"/>
        </w:rPr>
      </w:pPr>
    </w:p>
    <w:p>
      <w:pPr>
        <w:ind w:right="3419" w:firstLine="870"/>
        <w:spacing w:after="0" w:line="292" w:lineRule="auto"/>
        <w:tabs>
          <w:tab w:leader="none" w:pos="1206"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circumstance whatsoever that might otherwise constitute a legal or equitable discharge or defense of a guarantor, it being the intent of this Section 5.3 that the obligations of the Guarantor hereunder shall be absolute and unconditional under any and all circumstances.</w:t>
      </w:r>
    </w:p>
    <w:p>
      <w:pPr>
        <w:spacing w:after="0" w:line="56" w:lineRule="exact"/>
        <w:rPr>
          <w:sz w:val="20"/>
          <w:szCs w:val="20"/>
          <w:color w:val="auto"/>
        </w:rPr>
      </w:pPr>
    </w:p>
    <w:p>
      <w:pPr>
        <w:ind w:right="3679" w:firstLine="775"/>
        <w:spacing w:after="0" w:line="313" w:lineRule="auto"/>
        <w:rPr>
          <w:sz w:val="20"/>
          <w:szCs w:val="20"/>
          <w:color w:val="auto"/>
        </w:rPr>
      </w:pPr>
      <w:r>
        <w:rPr>
          <w:rFonts w:ascii="Courier New" w:cs="Courier New" w:eastAsia="Courier New" w:hAnsi="Courier New"/>
          <w:sz w:val="14"/>
          <w:szCs w:val="14"/>
          <w:color w:val="auto"/>
        </w:rPr>
        <w:t>There shall be no obligation of the Holders to give notice to, or obtain consent of, the Guarantor with respect to the happening of any of the foregoing.</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5.04.</w:t>
        <w:tab/>
        <w:t>Rights of Holders.</w:t>
      </w:r>
    </w:p>
    <w:p>
      <w:pPr>
        <w:spacing w:after="0" w:line="173" w:lineRule="exact"/>
        <w:rPr>
          <w:sz w:val="20"/>
          <w:szCs w:val="20"/>
          <w:color w:val="auto"/>
        </w:rPr>
      </w:pPr>
    </w:p>
    <w:p>
      <w:pPr>
        <w:ind w:right="3419" w:firstLine="870"/>
        <w:spacing w:after="0" w:line="275" w:lineRule="auto"/>
        <w:tabs>
          <w:tab w:leader="none" w:pos="1206"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a Majority in liquidation amount of the Preferred Securities have the right to direct the time, method and place of conducting of any proceeding for any remedy available to the Preferred Guarantee Trustee in respect of this Preferred Securities Guarantee or exercising any trust or power conferred upon the Preferred Guarantee Trustee under this Preferred Securities Guarantee.</w:t>
      </w:r>
    </w:p>
    <w:p>
      <w:pPr>
        <w:spacing w:after="0" w:line="69" w:lineRule="exact"/>
        <w:rPr>
          <w:rFonts w:ascii="Courier New" w:cs="Courier New" w:eastAsia="Courier New" w:hAnsi="Courier New"/>
          <w:sz w:val="14"/>
          <w:szCs w:val="14"/>
          <w:color w:val="auto"/>
        </w:rPr>
      </w:pPr>
    </w:p>
    <w:p>
      <w:pPr>
        <w:ind w:right="3519" w:firstLine="870"/>
        <w:spacing w:after="0" w:line="376" w:lineRule="auto"/>
        <w:tabs>
          <w:tab w:leader="none" w:pos="1206"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Guarantee Trustee fails to enforce such Preferred Securities Guarantee, any Holder of Preferred Securities may institute a legal</w:t>
      </w:r>
    </w:p>
    <w:p>
      <w:pPr>
        <w:spacing w:after="0" w:line="200" w:lineRule="exact"/>
        <w:rPr>
          <w:sz w:val="20"/>
          <w:szCs w:val="20"/>
          <w:color w:val="auto"/>
        </w:rPr>
      </w:pPr>
    </w:p>
    <w:p>
      <w:pPr>
        <w:spacing w:after="0" w:line="29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21" w:right="1440" w:bottom="1440" w:gutter="0" w:footer="0" w:header="0"/>
        </w:sectPr>
      </w:pPr>
    </w:p>
    <w:bookmarkStart w:id="462" w:name="page463"/>
    <w:bookmarkEnd w:id="462"/>
    <w:p>
      <w:pPr>
        <w:ind w:right="3419"/>
        <w:spacing w:after="0" w:line="275" w:lineRule="auto"/>
        <w:rPr>
          <w:sz w:val="20"/>
          <w:szCs w:val="20"/>
          <w:color w:val="auto"/>
        </w:rPr>
      </w:pPr>
      <w:r>
        <w:rPr>
          <w:rFonts w:ascii="Courier New" w:cs="Courier New" w:eastAsia="Courier New" w:hAnsi="Courier New"/>
          <w:sz w:val="14"/>
          <w:szCs w:val="14"/>
          <w:color w:val="auto"/>
        </w:rPr>
        <w:t>proceeding directly against the Guarantor to enforce the Preferred Guarantee Trustee's rights under this Preferred Securities Guarantee, without first instituting a legal proceeding against the Issuer, the Preferred Guarantee Trustee or any other person or entity. The Guarantor waives any right or remedy to require that any action be brought first against the Issuer or any other person or entity before proceeding directly against the Guarantor.</w:t>
      </w:r>
    </w:p>
    <w:p>
      <w:pPr>
        <w:spacing w:after="0" w:line="69"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5.05.</w:t>
        <w:tab/>
        <w:t>Guarantee of Payment.</w:t>
      </w:r>
    </w:p>
    <w:p>
      <w:pPr>
        <w:spacing w:after="0" w:line="173" w:lineRule="exact"/>
        <w:rPr>
          <w:sz w:val="20"/>
          <w:szCs w:val="20"/>
          <w:color w:val="auto"/>
        </w:rPr>
      </w:pPr>
    </w:p>
    <w:p>
      <w:pPr>
        <w:ind w:right="3419" w:firstLine="775"/>
        <w:spacing w:after="0" w:line="375" w:lineRule="auto"/>
        <w:rPr>
          <w:sz w:val="20"/>
          <w:szCs w:val="20"/>
          <w:color w:val="auto"/>
        </w:rPr>
      </w:pPr>
      <w:r>
        <w:rPr>
          <w:rFonts w:ascii="Courier New" w:cs="Courier New" w:eastAsia="Courier New" w:hAnsi="Courier New"/>
          <w:sz w:val="14"/>
          <w:szCs w:val="14"/>
          <w:color w:val="auto"/>
        </w:rPr>
        <w:t>This Preferred Securities Guarantee creates a guarantee of payment and not of collection.</w:t>
      </w:r>
    </w:p>
    <w:p>
      <w:pPr>
        <w:spacing w:after="0" w:line="1"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5.06.</w:t>
        <w:tab/>
        <w:t>Subrogation.</w:t>
      </w:r>
    </w:p>
    <w:p>
      <w:pPr>
        <w:spacing w:after="0" w:line="173" w:lineRule="exact"/>
        <w:rPr>
          <w:sz w:val="20"/>
          <w:szCs w:val="20"/>
          <w:color w:val="auto"/>
        </w:rPr>
      </w:pPr>
    </w:p>
    <w:p>
      <w:pPr>
        <w:ind w:right="3519" w:firstLine="775"/>
        <w:spacing w:after="0" w:line="262" w:lineRule="auto"/>
        <w:rPr>
          <w:sz w:val="20"/>
          <w:szCs w:val="20"/>
          <w:color w:val="auto"/>
        </w:rPr>
      </w:pPr>
      <w:r>
        <w:rPr>
          <w:rFonts w:ascii="Courier New" w:cs="Courier New" w:eastAsia="Courier New" w:hAnsi="Courier New"/>
          <w:sz w:val="14"/>
          <w:szCs w:val="14"/>
          <w:color w:val="auto"/>
        </w:rPr>
        <w:t>The Guarantor shall be subrogated to all (if any) rights of the Holders of Preferred Securities against the Issuer in respect of any amounts paid to such Holders by the Guarantor under this Preferred Securities Guarantee; provided, however, that the Guarantor shall not (except to the extent required by mandatory provisions of law) be entitled to enforce or exercise any right that it may acquire by way of subrogation or any indemnity, reimbursement or other agreement, in all cases as a result of payment under this Preferred Securities Guarantee, if, at the time of any such payment, any amounts are due and unpaid under this Preferred Securities Guarantee. If any amount shall be paid to the Guarantor in violation of the preceding sentence, the Guarantor agrees to hold such amount in trust for the Holders and to pay over such amount to the Holders.</w:t>
      </w:r>
    </w:p>
    <w:p>
      <w:pPr>
        <w:spacing w:after="0" w:line="7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5.07.</w:t>
        <w:tab/>
        <w:t>Independent Obligations.</w:t>
      </w:r>
    </w:p>
    <w:p>
      <w:pPr>
        <w:spacing w:after="0" w:line="173" w:lineRule="exact"/>
        <w:rPr>
          <w:sz w:val="20"/>
          <w:szCs w:val="20"/>
          <w:color w:val="auto"/>
        </w:rPr>
      </w:pPr>
    </w:p>
    <w:p>
      <w:pPr>
        <w:ind w:right="3419" w:firstLine="775"/>
        <w:spacing w:after="0" w:line="275" w:lineRule="auto"/>
        <w:rPr>
          <w:sz w:val="20"/>
          <w:szCs w:val="20"/>
          <w:color w:val="auto"/>
        </w:rPr>
      </w:pPr>
      <w:r>
        <w:rPr>
          <w:rFonts w:ascii="Courier New" w:cs="Courier New" w:eastAsia="Courier New" w:hAnsi="Courier New"/>
          <w:sz w:val="14"/>
          <w:szCs w:val="14"/>
          <w:color w:val="auto"/>
        </w:rPr>
        <w:t>The Guarantor acknowledges that its obligations hereunder are independent of the obligations of the Issuer with respect to the Preferred Securities, and that the Guarantor shall be liable as principal and as debtor hereunder to make Guarantee Payments pursuant to the terms of this Preferred Securities Guarantee notwithstanding the occurrence of any event referred to in subsections (a) through (g), inclusive, of Section 5.03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21" w:right="1440" w:bottom="1440" w:gutter="0" w:footer="0" w:header="0"/>
        </w:sectPr>
      </w:pPr>
    </w:p>
    <w:bookmarkStart w:id="463" w:name="page464"/>
    <w:bookmarkEnd w:id="463"/>
    <w:p>
      <w:pPr>
        <w:jc w:val="center"/>
        <w:ind w:right="3419"/>
        <w:spacing w:after="0"/>
        <w:rPr>
          <w:sz w:val="20"/>
          <w:szCs w:val="20"/>
          <w:color w:val="auto"/>
        </w:rPr>
      </w:pPr>
      <w:r>
        <w:rPr>
          <w:rFonts w:ascii="Courier New" w:cs="Courier New" w:eastAsia="Courier New" w:hAnsi="Courier New"/>
          <w:sz w:val="14"/>
          <w:szCs w:val="14"/>
          <w:color w:val="auto"/>
        </w:rPr>
        <w:t>ARTICLE 6</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LIMITATION OF TRANSACTIONS; SUBORDINATION</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6.01.</w:t>
        <w:tab/>
        <w:t>Limitation of Transactions.</w:t>
      </w:r>
    </w:p>
    <w:p>
      <w:pPr>
        <w:spacing w:after="0" w:line="173" w:lineRule="exact"/>
        <w:rPr>
          <w:sz w:val="20"/>
          <w:szCs w:val="20"/>
          <w:color w:val="auto"/>
        </w:rPr>
      </w:pPr>
    </w:p>
    <w:p>
      <w:pPr>
        <w:ind w:right="3419" w:firstLine="775"/>
        <w:spacing w:after="0" w:line="257" w:lineRule="auto"/>
        <w:rPr>
          <w:sz w:val="20"/>
          <w:szCs w:val="20"/>
          <w:color w:val="auto"/>
        </w:rPr>
      </w:pPr>
      <w:r>
        <w:rPr>
          <w:rFonts w:ascii="Courier New" w:cs="Courier New" w:eastAsia="Courier New" w:hAnsi="Courier New"/>
          <w:sz w:val="14"/>
          <w:szCs w:val="14"/>
          <w:color w:val="auto"/>
        </w:rPr>
        <w:t>So long as any Preferred Securities remain outstanding, if there shall have occurred an Event of Default or an event of default under the Declaration, then (a) the Guarantor shall not declare or pay any dividend on, make any distributions with respect to, or redeem, purchase, acquire or make a liquidation payment with respect to, any of its capital stock (other than (i) purchases or acquisitions of shares of Common Stock in connection with the satisfaction by the Guarantor of its obligations under any employee benefit plans or the satisfaction of the obligations of the Guarantor pursuant to any contract or security requiring the Guarantor to purchase shares of its Common Stock, (ii) as a result of a reclassification of the Guarantor's capital stock or the exchange or conversion of one class or series of the Guarantor's capital stock for another class or series of the Guarantor's capital stock or, (iii) the purchase of fractional interests in shares of the Guarantor's capital stock pursuant to the conversion or exchange provisions of such capital stock of the Guarantor or the security being converted or exchanged) or make any guarantee payments with respect to the foregoing or (b) the Guarantor shall not make any payment of interest, principal or premium, if any, on or repay, repurchase or redeem any debt securities (including guarantees) issued by the Guarantor which rank pari passu with or junior to the Debentures.</w:t>
      </w:r>
    </w:p>
    <w:p>
      <w:pPr>
        <w:spacing w:after="0" w:line="8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6.02.</w:t>
        <w:tab/>
        <w:t>Ranking.</w:t>
      </w:r>
    </w:p>
    <w:p>
      <w:pPr>
        <w:spacing w:after="0" w:line="173" w:lineRule="exact"/>
        <w:rPr>
          <w:sz w:val="20"/>
          <w:szCs w:val="20"/>
          <w:color w:val="auto"/>
        </w:rPr>
      </w:pPr>
    </w:p>
    <w:p>
      <w:pPr>
        <w:ind w:right="3419" w:firstLine="775"/>
        <w:spacing w:after="0" w:line="271" w:lineRule="auto"/>
        <w:rPr>
          <w:sz w:val="20"/>
          <w:szCs w:val="20"/>
          <w:color w:val="auto"/>
        </w:rPr>
      </w:pPr>
      <w:r>
        <w:rPr>
          <w:rFonts w:ascii="Courier New" w:cs="Courier New" w:eastAsia="Courier New" w:hAnsi="Courier New"/>
          <w:sz w:val="14"/>
          <w:szCs w:val="14"/>
          <w:color w:val="auto"/>
        </w:rPr>
        <w:t>This Preferred Securities Guarantee will constitute an unsecured obligation of the Guarantor and will rank (i) subordinate and junior in right of payment to all other liabilities of the Guarantor, (ii) pari passu with the most senior preferred or preference stock now or hereafter issued by the Guarantor and with any guarantee now or hereafter entered into by the Guarantor in respect of any Preferred or preference stock of any Affiliate of the Guarantor, and (iii) senior to the Guarantor's common stock.</w:t>
      </w:r>
    </w:p>
    <w:p>
      <w:pPr>
        <w:spacing w:after="0" w:line="23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7</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TERMINATION</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7.01.</w:t>
        <w:tab/>
        <w:t>Termination.</w:t>
      </w:r>
    </w:p>
    <w:p>
      <w:pPr>
        <w:spacing w:after="0" w:line="173" w:lineRule="exact"/>
        <w:rPr>
          <w:sz w:val="20"/>
          <w:szCs w:val="20"/>
          <w:color w:val="auto"/>
        </w:rPr>
      </w:pPr>
    </w:p>
    <w:p>
      <w:pPr>
        <w:ind w:right="3859" w:firstLine="775"/>
        <w:spacing w:after="0" w:line="292" w:lineRule="auto"/>
        <w:rPr>
          <w:sz w:val="20"/>
          <w:szCs w:val="20"/>
          <w:color w:val="auto"/>
        </w:rPr>
      </w:pPr>
      <w:r>
        <w:rPr>
          <w:rFonts w:ascii="Courier New" w:cs="Courier New" w:eastAsia="Courier New" w:hAnsi="Courier New"/>
          <w:sz w:val="14"/>
          <w:szCs w:val="14"/>
          <w:color w:val="auto"/>
        </w:rPr>
        <w:t>This Preferred Securities Guarantee shall terminate upon (i) full payment of the Redemption Price of all Preferred Securities, (ii) upon the distribution of the Debentures to the Holders of all of the Preferred Securities or (iii) upon full</w:t>
      </w:r>
    </w:p>
    <w:p>
      <w:pPr>
        <w:spacing w:after="0" w:line="200" w:lineRule="exact"/>
        <w:rPr>
          <w:sz w:val="20"/>
          <w:szCs w:val="20"/>
          <w:color w:val="auto"/>
        </w:rPr>
      </w:pP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921" w:right="1440" w:bottom="1440" w:gutter="0" w:footer="0" w:header="0"/>
        </w:sectPr>
      </w:pPr>
    </w:p>
    <w:bookmarkStart w:id="464" w:name="page465"/>
    <w:bookmarkEnd w:id="464"/>
    <w:p>
      <w:pPr>
        <w:ind w:right="3419"/>
        <w:spacing w:after="0" w:line="275" w:lineRule="auto"/>
        <w:rPr>
          <w:sz w:val="20"/>
          <w:szCs w:val="20"/>
          <w:color w:val="auto"/>
        </w:rPr>
      </w:pPr>
      <w:r>
        <w:rPr>
          <w:rFonts w:ascii="Courier New" w:cs="Courier New" w:eastAsia="Courier New" w:hAnsi="Courier New"/>
          <w:sz w:val="14"/>
          <w:szCs w:val="14"/>
          <w:color w:val="auto"/>
        </w:rPr>
        <w:t>payment of the amounts payable in accordance with the Declaration upon liquidation of the Issuer. Notwithstanding the foregoing, this Preferred Securities Guarantee will continue to be effective or will be reinstated, as the case may be, if at any time any Holder of Preferred Securities must restore payment of any sums paid under the Preferred Securities or under this Preferred Securities Guarantee.</w:t>
      </w:r>
    </w:p>
    <w:p>
      <w:pPr>
        <w:spacing w:after="0" w:line="2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8</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INDEMNIFICATION</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8.01.</w:t>
        <w:tab/>
        <w:t>Exculpation.</w:t>
      </w:r>
    </w:p>
    <w:p>
      <w:pPr>
        <w:spacing w:after="0" w:line="173" w:lineRule="exact"/>
        <w:rPr>
          <w:sz w:val="20"/>
          <w:szCs w:val="20"/>
          <w:color w:val="auto"/>
        </w:rPr>
      </w:pPr>
    </w:p>
    <w:p>
      <w:pPr>
        <w:ind w:right="3419" w:firstLine="870"/>
        <w:spacing w:after="0" w:line="264" w:lineRule="auto"/>
        <w:tabs>
          <w:tab w:leader="none" w:pos="1206"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Indemnified Person shall be liable, responsible or accountable in damages or otherwise to the Guarantor or any Covered Person for any loss, damage or claim incurred by reason of any act or omission performed or omitted by such Indemnified Person in good faith in accordance with this Preferred Securities Guarantee and in a manner that such Indemnified Person reasonably believed to be within the scope of the authority conferred on such Indemnified Person by this Preferred Securities Guarantee or by law, except that an Indemnified Person shall be liable for any such loss, damage or claim incurred by reason of such Indemnified Person's negligence or willful misconduct with respect to such acts or omissions.</w:t>
      </w:r>
    </w:p>
    <w:p>
      <w:pPr>
        <w:spacing w:after="0" w:line="77" w:lineRule="exact"/>
        <w:rPr>
          <w:rFonts w:ascii="Courier New" w:cs="Courier New" w:eastAsia="Courier New" w:hAnsi="Courier New"/>
          <w:sz w:val="14"/>
          <w:szCs w:val="14"/>
          <w:color w:val="auto"/>
        </w:rPr>
      </w:pPr>
    </w:p>
    <w:p>
      <w:pPr>
        <w:ind w:right="3419" w:firstLine="870"/>
        <w:spacing w:after="0" w:line="264" w:lineRule="auto"/>
        <w:tabs>
          <w:tab w:leader="none" w:pos="1206"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Indemnified Person shall be fully protected in relying in good faith upon the records of the Guarantor and upon such information, opinions, reports or statements presented to the Guarantor by any Person as to matters the Indemnified Person reasonably believes are within such other Person's professional or expert competence and who has been selected with reasonable care by or on behalf of the Guarantor, including information, opinions, reports or statements as to the value and amount of the assets, liabilities, profits, losses, or any other facts pertinent to the existence and amount of assets from which Distributions to Holders of Preferred Securities might properly be paid.</w:t>
      </w:r>
    </w:p>
    <w:p>
      <w:pPr>
        <w:spacing w:after="0" w:line="25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8.02.</w:t>
        <w:tab/>
        <w:t>Indemnification.</w:t>
      </w:r>
    </w:p>
    <w:p>
      <w:pPr>
        <w:spacing w:after="0" w:line="173" w:lineRule="exact"/>
        <w:rPr>
          <w:sz w:val="20"/>
          <w:szCs w:val="20"/>
          <w:color w:val="auto"/>
        </w:rPr>
      </w:pPr>
    </w:p>
    <w:p>
      <w:pPr>
        <w:ind w:right="3519" w:firstLine="775"/>
        <w:spacing w:after="0" w:line="271" w:lineRule="auto"/>
        <w:rPr>
          <w:sz w:val="20"/>
          <w:szCs w:val="20"/>
          <w:color w:val="auto"/>
        </w:rPr>
      </w:pPr>
      <w:r>
        <w:rPr>
          <w:rFonts w:ascii="Courier New" w:cs="Courier New" w:eastAsia="Courier New" w:hAnsi="Courier New"/>
          <w:sz w:val="14"/>
          <w:szCs w:val="14"/>
          <w:color w:val="auto"/>
        </w:rPr>
        <w:t>The Guarantor agrees to indemnify each Indemnified Person for, and to hold each Indemnified Person harmless against, any loss, liability or expense incurred without negligence or bad faith on its part, arising out of or in connection with the acceptance or administration of the trust or trusts hereunder, including the costs and expenses (including reasonable legal fees and expenses) of defending itself against, or investigating, any claim or liability in connection with</w:t>
      </w:r>
    </w:p>
    <w:p>
      <w:pPr>
        <w:spacing w:after="0" w:line="200" w:lineRule="exact"/>
        <w:rPr>
          <w:sz w:val="20"/>
          <w:szCs w:val="20"/>
          <w:color w:val="auto"/>
        </w:rPr>
      </w:pPr>
    </w:p>
    <w:p>
      <w:pPr>
        <w:spacing w:after="0" w:line="36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921" w:right="1440" w:bottom="1440" w:gutter="0" w:footer="0" w:header="0"/>
        </w:sectPr>
      </w:pPr>
    </w:p>
    <w:bookmarkStart w:id="465" w:name="page466"/>
    <w:bookmarkEnd w:id="465"/>
    <w:p>
      <w:pPr>
        <w:ind w:right="3779"/>
        <w:spacing w:after="0" w:line="313" w:lineRule="auto"/>
        <w:rPr>
          <w:sz w:val="20"/>
          <w:szCs w:val="20"/>
          <w:color w:val="auto"/>
        </w:rPr>
      </w:pPr>
      <w:r>
        <w:rPr>
          <w:rFonts w:ascii="Courier New" w:cs="Courier New" w:eastAsia="Courier New" w:hAnsi="Courier New"/>
          <w:sz w:val="14"/>
          <w:szCs w:val="14"/>
          <w:color w:val="auto"/>
        </w:rPr>
        <w:t>the exercise or performance of any of its powers or duties hereunder. The obligation to indemnify as set forth in this Section 8.02 shall survive the termination of this Preferred Securities Guarantee.</w:t>
      </w:r>
    </w:p>
    <w:p>
      <w:pPr>
        <w:spacing w:after="0" w:line="3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9</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MISCELLANEOUS</w:t>
      </w:r>
    </w:p>
    <w:p>
      <w:pPr>
        <w:spacing w:after="0" w:line="14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9.01.</w:t>
        <w:tab/>
        <w:t>Successors and Assigns.</w:t>
      </w:r>
    </w:p>
    <w:p>
      <w:pPr>
        <w:spacing w:after="0" w:line="173"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All guarantees and agreements contained in this Preferred Securities Guarantee shall bind the successors, assigns, receivers, trustees and representatives of the Guarantor and shall inure to the benefit of the Holders of the Preferred Securities then outstanding.</w:t>
      </w:r>
    </w:p>
    <w:p>
      <w:pPr>
        <w:spacing w:after="0" w:line="56"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9.02.</w:t>
        <w:tab/>
        <w:t>Amendments.</w:t>
      </w:r>
    </w:p>
    <w:p>
      <w:pPr>
        <w:spacing w:after="0" w:line="173" w:lineRule="exact"/>
        <w:rPr>
          <w:sz w:val="20"/>
          <w:szCs w:val="20"/>
          <w:color w:val="auto"/>
        </w:rPr>
      </w:pPr>
    </w:p>
    <w:p>
      <w:pPr>
        <w:ind w:right="3419" w:firstLine="775"/>
        <w:spacing w:after="0" w:line="266" w:lineRule="auto"/>
        <w:rPr>
          <w:sz w:val="20"/>
          <w:szCs w:val="20"/>
          <w:color w:val="auto"/>
        </w:rPr>
      </w:pPr>
      <w:r>
        <w:rPr>
          <w:rFonts w:ascii="Courier New" w:cs="Courier New" w:eastAsia="Courier New" w:hAnsi="Courier New"/>
          <w:sz w:val="14"/>
          <w:szCs w:val="14"/>
          <w:color w:val="auto"/>
        </w:rPr>
        <w:t>Except with respect to any changes that do not adversely affect the rights of Holders (in which case no consent of Holders will be required), this Preferred Securities Guarantee may only be amended with the prior approval of the Holders of at least a Majority in liquidation amount (including the stated amount that would be paid on redemption, liquidation or otherwise, plus accrued and unpaid Distributions to the date upon which the voting percentages are determined) of all the outstanding Preferred Securities. The provisions of Section 12.02 of the Declaration with respect to meetings of Holders of the Securities apply to the giving of such approval.</w:t>
      </w:r>
    </w:p>
    <w:p>
      <w:pPr>
        <w:spacing w:after="0" w:line="74"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9.03.</w:t>
        <w:tab/>
        <w:t>Notices.</w:t>
      </w:r>
    </w:p>
    <w:p>
      <w:pPr>
        <w:spacing w:after="0" w:line="173"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All notices provided for in this Preferred Securities Guarantee shall be in writing, duly signed by the party giving such notice, and shall be delivered, telecopied or mailed by registered or certified mail, as follows:</w:t>
      </w:r>
    </w:p>
    <w:p>
      <w:pPr>
        <w:spacing w:after="0" w:line="42" w:lineRule="exact"/>
        <w:rPr>
          <w:sz w:val="20"/>
          <w:szCs w:val="20"/>
          <w:color w:val="auto"/>
        </w:rPr>
      </w:pPr>
    </w:p>
    <w:p>
      <w:pPr>
        <w:ind w:right="3599" w:firstLine="870"/>
        <w:spacing w:after="0" w:line="292" w:lineRule="auto"/>
        <w:tabs>
          <w:tab w:leader="none" w:pos="1206"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given to the Preferred Guarantee Trustee, at the Preferred Guarantee Trustee's mailing address set forth below (or such other address as the Preferred Guarantee Trustee may give notice of to the Holders of the Preferred Securities):</w:t>
      </w:r>
    </w:p>
    <w:p>
      <w:pPr>
        <w:sectPr>
          <w:pgSz w:w="11900" w:h="16838" w:orient="portrait"/>
          <w:cols w:equalWidth="0" w:num="1">
            <w:col w:w="10239"/>
          </w:cols>
          <w:pgMar w:left="220" w:top="921" w:right="1440" w:bottom="1440" w:gutter="0" w:footer="0" w:header="0"/>
        </w:sectPr>
      </w:pPr>
    </w:p>
    <w:p>
      <w:pPr>
        <w:spacing w:after="0" w:line="5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Trust Trustee Administration</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3"/>
          <w:szCs w:val="13"/>
          <w:color w:val="auto"/>
        </w:rPr>
        <w:t>]:</w:t>
      </w:r>
    </w:p>
    <w:p>
      <w:pPr>
        <w:spacing w:after="0" w:line="402" w:lineRule="exact"/>
        <w:rPr>
          <w:sz w:val="20"/>
          <w:szCs w:val="20"/>
          <w:color w:val="auto"/>
        </w:rPr>
      </w:pPr>
    </w:p>
    <w:p>
      <w:pPr>
        <w:sectPr>
          <w:pgSz w:w="11900" w:h="16838" w:orient="portrait"/>
          <w:cols w:equalWidth="0" w:num="2">
            <w:col w:w="5840" w:space="720"/>
            <w:col w:w="3679"/>
          </w:cols>
          <w:pgMar w:left="220" w:top="921"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921" w:right="1440" w:bottom="1440" w:gutter="0" w:footer="0" w:header="0"/>
          <w:type w:val="continuous"/>
        </w:sectPr>
      </w:pPr>
    </w:p>
    <w:bookmarkStart w:id="466" w:name="page467"/>
    <w:bookmarkEnd w:id="466"/>
    <w:p>
      <w:pPr>
        <w:ind w:right="3599" w:firstLine="870"/>
        <w:spacing w:after="0" w:line="313" w:lineRule="auto"/>
        <w:tabs>
          <w:tab w:leader="none" w:pos="1206"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given to the Guarantor, at the Guarantor's mailing address set forth below (or such other address as the Guarantor may give notice of to the Holders of the Preferred Securities):</w:t>
      </w:r>
    </w:p>
    <w:p>
      <w:pPr>
        <w:spacing w:after="0" w:line="42" w:lineRule="exact"/>
        <w:rPr>
          <w:sz w:val="20"/>
          <w:szCs w:val="20"/>
          <w:color w:val="auto"/>
        </w:rPr>
      </w:pPr>
    </w:p>
    <w:p>
      <w:pPr>
        <w:ind w:right="3679" w:firstLine="775"/>
        <w:spacing w:after="0" w:line="375" w:lineRule="auto"/>
        <w:rPr>
          <w:sz w:val="20"/>
          <w:szCs w:val="20"/>
          <w:color w:val="auto"/>
        </w:rPr>
      </w:pPr>
      <w:r>
        <w:rPr>
          <w:rFonts w:ascii="Courier New" w:cs="Courier New" w:eastAsia="Courier New" w:hAnsi="Courier New"/>
          <w:sz w:val="14"/>
          <w:szCs w:val="14"/>
          <w:color w:val="auto"/>
        </w:rPr>
        <w:t>Comcast Corporation, 1500 Market Street, Philadelphia, Pennsylvania 19102-2148 Attention:</w:t>
      </w:r>
    </w:p>
    <w:p>
      <w:pPr>
        <w:spacing w:after="0" w:line="1" w:lineRule="exact"/>
        <w:rPr>
          <w:sz w:val="20"/>
          <w:szCs w:val="20"/>
          <w:color w:val="auto"/>
        </w:rPr>
      </w:pPr>
    </w:p>
    <w:p>
      <w:pPr>
        <w:ind w:right="3599" w:firstLine="870"/>
        <w:spacing w:after="0" w:line="375" w:lineRule="auto"/>
        <w:tabs>
          <w:tab w:leader="none" w:pos="1206"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given to any Holder of Preferred Securities, at the address set forth on the books and records of the Issuer.</w:t>
      </w:r>
    </w:p>
    <w:p>
      <w:pPr>
        <w:spacing w:after="0" w:line="1"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All such notices shall be deemed to have been given when received in person, telecopied with receipt confirmed, or mailed by first class mail, postage prepaid except that if a notice or other document is refused delivery or cannot be delivered because of a changed address of which no notice was given, such notice or other document shall be deemed to have been delivered on the date of such refusal or inability to deliver.</w:t>
      </w:r>
    </w:p>
    <w:p>
      <w:pPr>
        <w:spacing w:after="0" w:line="69"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9.04.</w:t>
        <w:tab/>
        <w:t>Benefit.</w:t>
      </w:r>
    </w:p>
    <w:p>
      <w:pPr>
        <w:spacing w:after="0" w:line="173" w:lineRule="exact"/>
        <w:rPr>
          <w:sz w:val="20"/>
          <w:szCs w:val="20"/>
          <w:color w:val="auto"/>
        </w:rPr>
      </w:pPr>
    </w:p>
    <w:p>
      <w:pPr>
        <w:ind w:right="3599" w:firstLine="775"/>
        <w:spacing w:after="0" w:line="313" w:lineRule="auto"/>
        <w:rPr>
          <w:sz w:val="20"/>
          <w:szCs w:val="20"/>
          <w:color w:val="auto"/>
        </w:rPr>
      </w:pPr>
      <w:r>
        <w:rPr>
          <w:rFonts w:ascii="Courier New" w:cs="Courier New" w:eastAsia="Courier New" w:hAnsi="Courier New"/>
          <w:sz w:val="14"/>
          <w:szCs w:val="14"/>
          <w:color w:val="auto"/>
        </w:rPr>
        <w:t>This Preferred Securities Guarantee is solely for the benefit of the Holders of the Preferred Securities and, subject to Section 3.1(a), is not separately transferable from the Preferred Securities.</w:t>
      </w:r>
    </w:p>
    <w:p>
      <w:pPr>
        <w:spacing w:after="0" w:line="4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9.05.</w:t>
        <w:tab/>
        <w:t>Governing Law.</w:t>
      </w:r>
    </w:p>
    <w:p>
      <w:pPr>
        <w:spacing w:after="0" w:line="173" w:lineRule="exact"/>
        <w:rPr>
          <w:sz w:val="20"/>
          <w:szCs w:val="20"/>
          <w:color w:val="auto"/>
        </w:rPr>
      </w:pPr>
    </w:p>
    <w:p>
      <w:pPr>
        <w:ind w:right="3859" w:firstLine="775"/>
        <w:spacing w:after="0" w:line="313" w:lineRule="auto"/>
        <w:rPr>
          <w:sz w:val="20"/>
          <w:szCs w:val="20"/>
          <w:color w:val="auto"/>
        </w:rPr>
      </w:pPr>
      <w:r>
        <w:rPr>
          <w:rFonts w:ascii="Courier New" w:cs="Courier New" w:eastAsia="Courier New" w:hAnsi="Courier New"/>
          <w:sz w:val="14"/>
          <w:szCs w:val="14"/>
          <w:color w:val="auto"/>
        </w:rPr>
        <w:t>THIS PREFERRED SECURITIES GUARANTEE SHALL BE GOVERNED BY, AND CONSTRUED AND INTERPRETED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921" w:right="1440" w:bottom="1440" w:gutter="0" w:footer="0" w:header="0"/>
        </w:sectPr>
      </w:pPr>
    </w:p>
    <w:bookmarkStart w:id="467" w:name="page468"/>
    <w:bookmarkEnd w:id="467"/>
    <w:p>
      <w:pPr>
        <w:ind w:right="3419" w:firstLine="775"/>
        <w:spacing w:after="0" w:line="375" w:lineRule="auto"/>
        <w:rPr>
          <w:sz w:val="20"/>
          <w:szCs w:val="20"/>
          <w:color w:val="auto"/>
        </w:rPr>
      </w:pPr>
      <w:r>
        <w:rPr>
          <w:rFonts w:ascii="Courier New" w:cs="Courier New" w:eastAsia="Courier New" w:hAnsi="Courier New"/>
          <w:sz w:val="14"/>
          <w:szCs w:val="14"/>
          <w:color w:val="auto"/>
        </w:rPr>
        <w:t>THIS PREFERRED SECURITIES GUARANTEE is executed as of the day and year first above written.</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as Guarantor</w:t>
      </w:r>
    </w:p>
    <w:p>
      <w:pPr>
        <w:spacing w:after="0" w:line="31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By:______________________________</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755" w:right="1440" w:bottom="1440" w:gutter="0" w:footer="0" w:header="0"/>
        </w:sectPr>
      </w:pPr>
    </w:p>
    <w:p>
      <w:pPr>
        <w:spacing w:after="0" w:line="312" w:lineRule="exact"/>
        <w:rPr>
          <w:sz w:val="20"/>
          <w:szCs w:val="20"/>
          <w:color w:val="auto"/>
        </w:rPr>
      </w:pPr>
    </w:p>
    <w:p>
      <w:pPr>
        <w:ind w:left="39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3" w:lineRule="exact"/>
        <w:rPr>
          <w:sz w:val="20"/>
          <w:szCs w:val="20"/>
          <w:color w:val="auto"/>
        </w:rPr>
      </w:pPr>
    </w:p>
    <w:p>
      <w:pPr>
        <w:sectPr>
          <w:pgSz w:w="11900" w:h="16838" w:orient="portrait"/>
          <w:cols w:equalWidth="0" w:num="2">
            <w:col w:w="6000" w:space="720"/>
            <w:col w:w="3519"/>
          </w:cols>
          <w:pgMar w:left="220" w:top="755" w:right="1440" w:bottom="1440" w:gutter="0" w:footer="0" w:header="0"/>
          <w:type w:val="continuous"/>
        </w:sectPr>
      </w:pPr>
    </w:p>
    <w:p>
      <w:pPr>
        <w:ind w:left="4140"/>
        <w:spacing w:after="0"/>
        <w:rPr>
          <w:sz w:val="20"/>
          <w:szCs w:val="20"/>
          <w:color w:val="auto"/>
        </w:rPr>
      </w:pPr>
      <w:r>
        <w:rPr>
          <w:rFonts w:ascii="Courier New" w:cs="Courier New" w:eastAsia="Courier New" w:hAnsi="Courier New"/>
          <w:sz w:val="14"/>
          <w:szCs w:val="14"/>
          <w:color w:val="auto"/>
        </w:rPr>
        <w:t>as Preferred Guarantee Trustee</w:t>
      </w:r>
    </w:p>
    <w:p>
      <w:pPr>
        <w:sectPr>
          <w:pgSz w:w="11900" w:h="16838" w:orient="portrait"/>
          <w:cols w:equalWidth="0" w:num="1">
            <w:col w:w="10239"/>
          </w:cols>
          <w:pgMar w:left="220" w:top="755" w:right="1440" w:bottom="1440" w:gutter="0" w:footer="0" w:header="0"/>
          <w:type w:val="continuous"/>
        </w:sectPr>
      </w:pPr>
    </w:p>
    <w:p>
      <w:pPr>
        <w:spacing w:after="0" w:line="26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By:______________________________</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755" w:right="1440" w:bottom="1440" w:gutter="0" w:footer="0" w:header="0"/>
          <w:type w:val="continuous"/>
        </w:sectPr>
      </w:pPr>
    </w:p>
    <w:bookmarkStart w:id="468" w:name="page469"/>
    <w:bookmarkEnd w:id="468"/>
    <w:p>
      <w:pPr>
        <w:jc w:val="right"/>
        <w:ind w:right="3339"/>
        <w:spacing w:after="0"/>
        <w:rPr>
          <w:sz w:val="20"/>
          <w:szCs w:val="20"/>
          <w:color w:val="auto"/>
        </w:rPr>
      </w:pPr>
      <w:r>
        <w:rPr>
          <w:rFonts w:ascii="Courier New" w:cs="Courier New" w:eastAsia="Courier New" w:hAnsi="Courier New"/>
          <w:sz w:val="14"/>
          <w:szCs w:val="14"/>
          <w:color w:val="auto"/>
        </w:rPr>
        <w:t>EXHIBIT 4.16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[Form of Warrant Agreement for Warrants Sold Alone]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w:t>
      </w:r>
    </w:p>
    <w:p>
      <w:pPr>
        <w:spacing w:after="0" w:line="31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as Warrant Agent</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WARRANT AGREEMENT</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Dated as of ___________</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Warrants to Purchase ________</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PAGE</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1</w:t>
      </w:r>
    </w:p>
    <w:p>
      <w:pPr>
        <w:spacing w:after="0" w:line="3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ISSUANCE OF WARRANTS AND EXECUTION AND DELIVERY OF WARRANT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CERTIFICATES</w:t>
      </w:r>
    </w:p>
    <w:p>
      <w:pPr>
        <w:spacing w:after="0" w:line="14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1.01.</w:t>
        <w:tab/>
        <w:t>Issuance of Warrants</w:t>
      </w:r>
      <w:r>
        <w:rPr>
          <w:sz w:val="20"/>
          <w:szCs w:val="20"/>
          <w:color w:val="auto"/>
        </w:rPr>
        <w:tab/>
      </w:r>
      <w:r>
        <w:rPr>
          <w:rFonts w:ascii="Courier New" w:cs="Courier New" w:eastAsia="Courier New" w:hAnsi="Courier New"/>
          <w:sz w:val="14"/>
          <w:szCs w:val="14"/>
          <w:color w:val="auto"/>
        </w:rPr>
        <w:t>2</w:t>
      </w:r>
    </w:p>
    <w:p>
      <w:pPr>
        <w:spacing w:after="0" w:line="33"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1.02.</w:t>
        <w:tab/>
        <w:t>Execution and Delivery of Warrant Certificates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1.03.</w:t>
        <w:tab/>
        <w:t>Issuance of Warrant Certificates</w:t>
      </w:r>
      <w:r>
        <w:rPr>
          <w:sz w:val="20"/>
          <w:szCs w:val="20"/>
          <w:color w:val="auto"/>
        </w:rPr>
        <w:tab/>
      </w:r>
      <w:r>
        <w:rPr>
          <w:rFonts w:ascii="Courier New" w:cs="Courier New" w:eastAsia="Courier New" w:hAnsi="Courier New"/>
          <w:sz w:val="14"/>
          <w:szCs w:val="14"/>
          <w:color w:val="auto"/>
        </w:rPr>
        <w:t>3</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2</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WARRANT PRICE, DURATION AND EXERCISE</w:t>
      </w:r>
    </w:p>
    <w:p>
      <w:pPr>
        <w:spacing w:after="0" w:line="14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2.01.</w:t>
        <w:tab/>
        <w:t>Warrant Price</w:t>
      </w:r>
      <w:r>
        <w:rPr>
          <w:sz w:val="20"/>
          <w:szCs w:val="20"/>
          <w:color w:val="auto"/>
        </w:rPr>
        <w:tab/>
      </w:r>
      <w:r>
        <w:rPr>
          <w:rFonts w:ascii="Courier New" w:cs="Courier New" w:eastAsia="Courier New" w:hAnsi="Courier New"/>
          <w:sz w:val="14"/>
          <w:szCs w:val="14"/>
          <w:color w:val="auto"/>
        </w:rPr>
        <w:t>4</w:t>
      </w:r>
    </w:p>
    <w:p>
      <w:pPr>
        <w:spacing w:after="0" w:line="33"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2.02.</w:t>
        <w:tab/>
        <w:t>Duration of Warrants</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2.03.</w:t>
        <w:tab/>
        <w:t>Exercise of Warrants</w:t>
      </w:r>
      <w:r>
        <w:rPr>
          <w:sz w:val="20"/>
          <w:szCs w:val="20"/>
          <w:color w:val="auto"/>
        </w:rPr>
        <w:tab/>
      </w:r>
      <w:r>
        <w:rPr>
          <w:rFonts w:ascii="Courier New" w:cs="Courier New" w:eastAsia="Courier New" w:hAnsi="Courier New"/>
          <w:sz w:val="14"/>
          <w:szCs w:val="14"/>
          <w:color w:val="auto"/>
        </w:rPr>
        <w:t>4</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3</w:t>
      </w:r>
    </w:p>
    <w:p>
      <w:pPr>
        <w:spacing w:after="0" w:line="3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OTHER PROVISIONS RELATING TO RIGHTS OF HOLDERS OF WARRANT</w:t>
      </w:r>
    </w:p>
    <w:p>
      <w:pPr>
        <w:spacing w:after="0" w:line="14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3.01.</w:t>
        <w:tab/>
        <w:t>No Rights as Warrant Securityholder Conferred by</w:t>
      </w:r>
    </w:p>
    <w:p>
      <w:pPr>
        <w:spacing w:after="0" w:line="33"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Warrants or Warrant Certificates</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3.02.</w:t>
        <w:tab/>
        <w:t>Lost, Mutilated, Stolen or Destroyed Warrant Certificates</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3.03.</w:t>
        <w:tab/>
        <w:t>Enforcement of Rights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3.04.</w:t>
        <w:tab/>
        <w:t>Merger, Consolidation, Conveyance or Transfer</w:t>
      </w:r>
      <w:r>
        <w:rPr>
          <w:sz w:val="20"/>
          <w:szCs w:val="20"/>
          <w:color w:val="auto"/>
        </w:rPr>
        <w:tab/>
      </w:r>
      <w:r>
        <w:rPr>
          <w:rFonts w:ascii="Courier New" w:cs="Courier New" w:eastAsia="Courier New" w:hAnsi="Courier New"/>
          <w:sz w:val="14"/>
          <w:szCs w:val="14"/>
          <w:color w:val="auto"/>
        </w:rPr>
        <w:t>7</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4</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EXCHANGE AND TRANSFER</w:t>
      </w:r>
    </w:p>
    <w:p>
      <w:pPr>
        <w:spacing w:after="0" w:line="14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4.01.</w:t>
        <w:tab/>
        <w:t>Exchange and Transfer</w:t>
      </w:r>
      <w:r>
        <w:rPr>
          <w:sz w:val="20"/>
          <w:szCs w:val="20"/>
          <w:color w:val="auto"/>
        </w:rPr>
        <w:tab/>
      </w:r>
      <w:r>
        <w:rPr>
          <w:rFonts w:ascii="Courier New" w:cs="Courier New" w:eastAsia="Courier New" w:hAnsi="Courier New"/>
          <w:sz w:val="14"/>
          <w:szCs w:val="14"/>
          <w:color w:val="auto"/>
        </w:rPr>
        <w:t>8</w:t>
      </w:r>
    </w:p>
    <w:p>
      <w:pPr>
        <w:spacing w:after="0" w:line="33"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4.02.</w:t>
        <w:tab/>
        <w:t>Treatment of Holders of Warrant Certificates</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4.03.</w:t>
        <w:tab/>
        <w:t>Cancellation of Warrant Certificates</w:t>
      </w:r>
      <w:r>
        <w:rPr>
          <w:sz w:val="20"/>
          <w:szCs w:val="20"/>
          <w:color w:val="auto"/>
        </w:rPr>
        <w:tab/>
      </w:r>
      <w:r>
        <w:rPr>
          <w:rFonts w:ascii="Courier New" w:cs="Courier New" w:eastAsia="Courier New" w:hAnsi="Courier New"/>
          <w:sz w:val="14"/>
          <w:szCs w:val="14"/>
          <w:color w:val="auto"/>
        </w:rPr>
        <w:t>9</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CONCERNING THE WARRANT AGENT</w:t>
      </w:r>
    </w:p>
    <w:p>
      <w:pPr>
        <w:spacing w:after="0" w:line="14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5.01.</w:t>
        <w:tab/>
        <w:t>Warrant Agent</w:t>
      </w:r>
      <w:r>
        <w:rPr>
          <w:sz w:val="20"/>
          <w:szCs w:val="20"/>
          <w:color w:val="auto"/>
        </w:rPr>
        <w:tab/>
      </w:r>
      <w:r>
        <w:rPr>
          <w:rFonts w:ascii="Courier New" w:cs="Courier New" w:eastAsia="Courier New" w:hAnsi="Courier New"/>
          <w:sz w:val="14"/>
          <w:szCs w:val="14"/>
          <w:color w:val="auto"/>
        </w:rPr>
        <w:t>10</w:t>
      </w:r>
    </w:p>
    <w:p>
      <w:pPr>
        <w:spacing w:after="0" w:line="33"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5.02.</w:t>
        <w:tab/>
        <w:t>Conditions of Warrant Agent's Obligations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5.03.</w:t>
        <w:tab/>
        <w:t>Resignation and Appointment of Successor</w:t>
      </w:r>
      <w:r>
        <w:rPr>
          <w:sz w:val="20"/>
          <w:szCs w:val="20"/>
          <w:color w:val="auto"/>
        </w:rPr>
        <w:tab/>
      </w:r>
      <w:r>
        <w:rPr>
          <w:rFonts w:ascii="Courier New" w:cs="Courier New" w:eastAsia="Courier New" w:hAnsi="Courier New"/>
          <w:sz w:val="14"/>
          <w:szCs w:val="14"/>
          <w:color w:val="auto"/>
        </w:rPr>
        <w:t>12</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114" w:right="1440" w:bottom="949" w:gutter="0" w:footer="0" w:header="0"/>
        </w:sectPr>
      </w:pPr>
    </w:p>
    <w:bookmarkStart w:id="469" w:name="page470"/>
    <w:bookmarkEnd w:id="469"/>
    <w:p>
      <w:pPr>
        <w:ind w:left="3020"/>
        <w:spacing w:after="0"/>
        <w:rPr>
          <w:sz w:val="20"/>
          <w:szCs w:val="20"/>
          <w:color w:val="auto"/>
        </w:rPr>
      </w:pPr>
      <w:r>
        <w:rPr>
          <w:rFonts w:ascii="Courier New" w:cs="Courier New" w:eastAsia="Courier New" w:hAnsi="Courier New"/>
          <w:sz w:val="14"/>
          <w:szCs w:val="14"/>
          <w:color w:val="auto"/>
        </w:rPr>
        <w:t>ARTICLE 6</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4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6.01.</w:t>
        <w:tab/>
        <w:t>Amendment</w:t>
      </w:r>
      <w:r>
        <w:rPr>
          <w:sz w:val="20"/>
          <w:szCs w:val="20"/>
          <w:color w:val="auto"/>
        </w:rPr>
        <w:tab/>
      </w:r>
      <w:r>
        <w:rPr>
          <w:rFonts w:ascii="Courier New" w:cs="Courier New" w:eastAsia="Courier New" w:hAnsi="Courier New"/>
          <w:sz w:val="14"/>
          <w:szCs w:val="14"/>
          <w:color w:val="auto"/>
        </w:rPr>
        <w:t>14</w:t>
      </w:r>
    </w:p>
    <w:p>
      <w:pPr>
        <w:spacing w:after="0" w:line="33"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6.02.</w:t>
        <w:tab/>
        <w:t>Notices and Demands to the Company and Warrant Agent</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6.03.</w:t>
        <w:tab/>
        <w:t>Addresses</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6.04.</w:t>
        <w:tab/>
        <w:t>Applicable Law</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6.05.</w:t>
        <w:tab/>
        <w:t>Delivery of Prospectus</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6.06.</w:t>
        <w:tab/>
        <w:t>Obtaining of Governmental Approval</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6.07.</w:t>
        <w:tab/>
        <w:t>Persons Having Rights Under Warrant Agreement</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6.08.</w:t>
        <w:tab/>
        <w:t>Headings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6.09.</w:t>
        <w:tab/>
        <w:t>Counterparts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6.10.</w:t>
        <w:tab/>
        <w:t>Inspection of Agreement</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6.11.</w:t>
        <w:tab/>
        <w:t>Notices to Holders of Warrants</w:t>
      </w:r>
      <w:r>
        <w:rPr>
          <w:sz w:val="20"/>
          <w:szCs w:val="20"/>
          <w:color w:val="auto"/>
        </w:rPr>
        <w:tab/>
      </w:r>
      <w:r>
        <w:rPr>
          <w:rFonts w:ascii="Courier New" w:cs="Courier New" w:eastAsia="Courier New" w:hAnsi="Courier New"/>
          <w:sz w:val="14"/>
          <w:szCs w:val="14"/>
          <w:color w:val="auto"/>
        </w:rPr>
        <w:t>15</w:t>
      </w:r>
    </w:p>
    <w:p>
      <w:pPr>
        <w:spacing w:after="0" w:line="147"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TESTIMONIUM</w:t>
      </w:r>
      <w:r>
        <w:rPr>
          <w:sz w:val="20"/>
          <w:szCs w:val="20"/>
          <w:color w:val="auto"/>
        </w:rPr>
        <w:tab/>
      </w:r>
      <w:r>
        <w:rPr>
          <w:rFonts w:ascii="Courier New" w:cs="Courier New" w:eastAsia="Courier New" w:hAnsi="Courier New"/>
          <w:sz w:val="14"/>
          <w:szCs w:val="14"/>
          <w:color w:val="auto"/>
        </w:rPr>
        <w:t>16</w:t>
      </w:r>
    </w:p>
    <w:p>
      <w:pPr>
        <w:spacing w:after="0" w:line="3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16</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 - Form of Warrant Certificate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1086" w:right="1440" w:bottom="1440" w:gutter="0" w:footer="0" w:header="0"/>
        </w:sectPr>
      </w:pPr>
    </w:p>
    <w:bookmarkStart w:id="470" w:name="page471"/>
    <w:bookmarkEnd w:id="470"/>
    <w:p>
      <w:pPr>
        <w:ind w:left="2600"/>
        <w:spacing w:after="0"/>
        <w:rPr>
          <w:sz w:val="20"/>
          <w:szCs w:val="20"/>
          <w:color w:val="auto"/>
        </w:rPr>
      </w:pPr>
      <w:r>
        <w:rPr>
          <w:rFonts w:ascii="Courier New" w:cs="Courier New" w:eastAsia="Courier New" w:hAnsi="Courier New"/>
          <w:sz w:val="14"/>
          <w:szCs w:val="14"/>
          <w:color w:val="auto"/>
        </w:rPr>
        <w:t>WARRANT AGREEMENT1</w:t>
      </w:r>
    </w:p>
    <w:p>
      <w:pPr>
        <w:spacing w:after="0" w:line="173"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THIS AGREEMENT dated as of between COMCAST CORPORATION, a corporation duly organized and existing under the laws of the State of Pennsylvania (the "Company"), and , a [bank] [trust company] duly</w:t>
      </w:r>
    </w:p>
    <w:p>
      <w:pPr>
        <w:spacing w:after="0" w:line="2" w:lineRule="exact"/>
        <w:rPr>
          <w:sz w:val="20"/>
          <w:szCs w:val="20"/>
          <w:color w:val="auto"/>
        </w:rPr>
      </w:pPr>
    </w:p>
    <w:p>
      <w:pPr>
        <w:ind w:right="3679"/>
        <w:spacing w:after="0" w:line="336" w:lineRule="auto"/>
        <w:rPr>
          <w:sz w:val="20"/>
          <w:szCs w:val="20"/>
          <w:color w:val="auto"/>
        </w:rPr>
      </w:pPr>
      <w:r>
        <w:rPr>
          <w:rFonts w:ascii="Courier New" w:cs="Courier New" w:eastAsia="Courier New" w:hAnsi="Courier New"/>
          <w:sz w:val="14"/>
          <w:szCs w:val="14"/>
          <w:color w:val="auto"/>
        </w:rPr>
        <w:t>incorporated and existing under the laws of , as Warrant Agent (the "Warrant Agent"),</w:t>
      </w:r>
    </w:p>
    <w:p>
      <w:pPr>
        <w:spacing w:after="0" w:line="2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 I T N E S S E T H :</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[WHEREAS, the Company has entered into an Indenture dated as of June</w:t>
      </w:r>
    </w:p>
    <w:p>
      <w:pPr>
        <w:spacing w:after="0" w:line="33" w:lineRule="exact"/>
        <w:rPr>
          <w:sz w:val="20"/>
          <w:szCs w:val="20"/>
          <w:color w:val="auto"/>
        </w:rPr>
      </w:pPr>
    </w:p>
    <w:p>
      <w:pPr>
        <w:ind w:right="3599" w:firstLine="8"/>
        <w:spacing w:after="0" w:line="265" w:lineRule="auto"/>
        <w:tabs>
          <w:tab w:leader="none" w:pos="172"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1999 (the "Senior Indenture") between the Company and Bank of Montreal Trust Company, as Trustee (the "Senior Indenture Trustee"), and an Indenture dated as of June [ ], 1999 (the "Subordinated Indenture") between the Company and Bankers Trust Company, as Trustee (the "Subordinated Indenture Trustee") (together the "Trustees" or "Trustee" and "Indentures" or "Indenture"), providing for the issuance from time to time of its unsecured debt securities to be issued in one or more series as provided in the Indenture; and]</w:t>
      </w:r>
    </w:p>
    <w:p>
      <w:pPr>
        <w:spacing w:after="0" w:line="73"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WHEREAS, the Company proposes to sell [title of such securities being offered] (the "Offered Securities") with one or more warrants (the "Warrants") representing the right to purchase [title of such securities purchasable through exercise of Warrants] (the "Warrant Securities"), the Warrants to be evidenced by warrant certificates issued pursuant to this Agreement (the "Warrant Certificates"); and</w:t>
      </w:r>
    </w:p>
    <w:p>
      <w:pPr>
        <w:spacing w:after="0" w:line="69"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WHEREAS, the Company desires the Warrant Agent to act on behalf of the Company in connection with the issuance, transfer, exchange, exercise and replacement of the Warrant Certificates, and in this Agreement wishes to set forth, among other things, the form and provisions of the Warrant Certificates and the terms and conditions on which they may be issued, transferred, exchanged, exercised and replaced;</w:t>
      </w:r>
    </w:p>
    <w:p>
      <w:pPr>
        <w:spacing w:after="0" w:line="69" w:lineRule="exact"/>
        <w:rPr>
          <w:sz w:val="20"/>
          <w:szCs w:val="20"/>
          <w:color w:val="auto"/>
        </w:rPr>
      </w:pPr>
    </w:p>
    <w:p>
      <w:pPr>
        <w:ind w:right="3779" w:firstLine="775"/>
        <w:spacing w:after="0" w:line="376" w:lineRule="auto"/>
        <w:rPr>
          <w:sz w:val="20"/>
          <w:szCs w:val="20"/>
          <w:color w:val="auto"/>
        </w:rPr>
      </w:pPr>
      <w:r>
        <w:rPr>
          <w:rFonts w:ascii="Courier New" w:cs="Courier New" w:eastAsia="Courier New" w:hAnsi="Courier New"/>
          <w:sz w:val="14"/>
          <w:szCs w:val="14"/>
          <w:color w:val="auto"/>
        </w:rPr>
        <w:t>NOW, THEREFORE, in consideration of the premises and of the mutual agreements herein contained, the parties hereto agree as follows:</w:t>
      </w:r>
    </w:p>
    <w:p>
      <w:pPr>
        <w:spacing w:after="0" w:line="166" w:lineRule="exact"/>
        <w:rPr>
          <w:sz w:val="20"/>
          <w:szCs w:val="20"/>
          <w:color w:val="auto"/>
        </w:rPr>
      </w:pPr>
    </w:p>
    <w:p>
      <w:pPr>
        <w:ind w:left="180" w:hanging="172"/>
        <w:spacing w:after="0"/>
        <w:tabs>
          <w:tab w:leader="none" w:pos="18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right="3519" w:firstLine="775"/>
        <w:spacing w:after="0" w:line="27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Complete or modify the provisions of this form as appropriate to reflect the terms of the Warrants and Warrant Securities. Monetary amounts may be in U.S. dollars in a foreign currency or in a composite currency, including but not limited to the euro.</w:t>
      </w:r>
    </w:p>
    <w:p>
      <w:pPr>
        <w:sectPr>
          <w:pgSz w:w="11900" w:h="16838" w:orient="portrait"/>
          <w:cols w:equalWidth="0" w:num="1">
            <w:col w:w="10239"/>
          </w:cols>
          <w:pgMar w:left="220" w:top="755" w:right="1440" w:bottom="1440" w:gutter="0" w:footer="0" w:header="0"/>
        </w:sectPr>
      </w:pPr>
    </w:p>
    <w:bookmarkStart w:id="471" w:name="page472"/>
    <w:bookmarkEnd w:id="471"/>
    <w:p>
      <w:pPr>
        <w:jc w:val="center"/>
        <w:ind w:right="3419"/>
        <w:spacing w:after="0"/>
        <w:rPr>
          <w:sz w:val="20"/>
          <w:szCs w:val="20"/>
          <w:color w:val="auto"/>
        </w:rPr>
      </w:pPr>
      <w:r>
        <w:rPr>
          <w:rFonts w:ascii="Courier New" w:cs="Courier New" w:eastAsia="Courier New" w:hAnsi="Courier New"/>
          <w:sz w:val="14"/>
          <w:szCs w:val="14"/>
          <w:color w:val="auto"/>
        </w:rPr>
        <w:t>ARTICLE 1</w:t>
      </w:r>
    </w:p>
    <w:p>
      <w:pPr>
        <w:spacing w:after="0" w:line="3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ISSUANCE OF WARRANTS AND EXECUTION AND DELIVERY OF WARRANT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CERTIFICATES</w:t>
      </w:r>
    </w:p>
    <w:p>
      <w:pPr>
        <w:spacing w:after="0" w:line="147" w:lineRule="exact"/>
        <w:rPr>
          <w:sz w:val="20"/>
          <w:szCs w:val="20"/>
          <w:color w:val="auto"/>
        </w:rPr>
      </w:pPr>
    </w:p>
    <w:p>
      <w:pPr>
        <w:ind w:right="3679" w:firstLine="775"/>
        <w:spacing w:after="0" w:line="282" w:lineRule="auto"/>
        <w:rPr>
          <w:sz w:val="20"/>
          <w:szCs w:val="20"/>
          <w:color w:val="auto"/>
        </w:rPr>
      </w:pPr>
      <w:r>
        <w:rPr>
          <w:rFonts w:ascii="Courier New" w:cs="Courier New" w:eastAsia="Courier New" w:hAnsi="Courier New"/>
          <w:sz w:val="14"/>
          <w:szCs w:val="14"/>
          <w:color w:val="auto"/>
        </w:rPr>
        <w:t>SECTION 1.01. Issuance of Warrants. The Warrants shall be evidenced by one or more Warrant Certificates. Each Warrant evidenced thereby shall represent the right, subject to the provisions contained herein and therein, to purchase [_____ shares of the Warrant Securities] [ aggregate principal amount of Warrant Securities].</w:t>
      </w:r>
    </w:p>
    <w:p>
      <w:pPr>
        <w:spacing w:after="0" w:line="62" w:lineRule="exact"/>
        <w:rPr>
          <w:sz w:val="20"/>
          <w:szCs w:val="20"/>
          <w:color w:val="auto"/>
        </w:rPr>
      </w:pPr>
    </w:p>
    <w:p>
      <w:pPr>
        <w:ind w:right="3519" w:firstLine="775"/>
        <w:spacing w:after="0" w:line="257" w:lineRule="auto"/>
        <w:rPr>
          <w:sz w:val="20"/>
          <w:szCs w:val="20"/>
          <w:color w:val="auto"/>
        </w:rPr>
      </w:pPr>
      <w:r>
        <w:rPr>
          <w:rFonts w:ascii="Courier New" w:cs="Courier New" w:eastAsia="Courier New" w:hAnsi="Courier New"/>
          <w:sz w:val="14"/>
          <w:szCs w:val="14"/>
          <w:color w:val="auto"/>
        </w:rPr>
        <w:t>SECTION 1.02. Execution and Delivery of Warrant Certificates. Each Warrant, whenever issued, shall be evidenced by a Warrant Certificate in registered form substantially in the form set forth in Exhibit A hereto, shall be dated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stock exchange on which the Warrants may be listed, or to conform to usage. The Warrant Certificates shall be signed on behalf of the Company by its chairman or vice chairman of the Board of Directors, the president, any managing director, or the treasurer of the Company, in each case under its corporate seal, which may but need not be attested by its Secretary or one of its Assistant Secretaries. Such signatures may be manual or facsimile signatures of such authorized officers and may be imprinted or otherwise reproduced on the Warrant Certificates. The corporate seal of the Company may be in the form of a facsimile thereof and may be impressed, affixed, imprinted or otherwise reproduced on the Warrant Certificates.</w:t>
      </w:r>
    </w:p>
    <w:p>
      <w:pPr>
        <w:spacing w:after="0" w:line="82"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No Warrant Certificate shall be valid for any purpose, and no Warrant evidenced thereby shall be exercisable, until such Warrant Certificate has been countersigned by the Warrant Agent by manual signature. Such signature by the Warrant Agent upon any Warrant Certificate executed by the Company shall be conclusive evidence, and the only evidence, that the Warrant Certificate so countersigned has been duly issued hereunder.</w:t>
      </w:r>
    </w:p>
    <w:p>
      <w:pPr>
        <w:spacing w:after="0" w:line="69" w:lineRule="exact"/>
        <w:rPr>
          <w:sz w:val="20"/>
          <w:szCs w:val="20"/>
          <w:color w:val="auto"/>
        </w:rPr>
      </w:pPr>
    </w:p>
    <w:p>
      <w:pPr>
        <w:ind w:right="3599" w:firstLine="775"/>
        <w:spacing w:after="0" w:line="277" w:lineRule="auto"/>
        <w:rPr>
          <w:sz w:val="20"/>
          <w:szCs w:val="20"/>
          <w:color w:val="auto"/>
        </w:rPr>
      </w:pPr>
      <w:r>
        <w:rPr>
          <w:rFonts w:ascii="Courier New" w:cs="Courier New" w:eastAsia="Courier New" w:hAnsi="Courier New"/>
          <w:sz w:val="14"/>
          <w:szCs w:val="14"/>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w:t>
      </w:r>
    </w:p>
    <w:p>
      <w:pPr>
        <w:spacing w:after="0" w:line="200" w:lineRule="exact"/>
        <w:rPr>
          <w:sz w:val="20"/>
          <w:szCs w:val="20"/>
          <w:color w:val="auto"/>
        </w:rPr>
      </w:pP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55" w:right="1440" w:bottom="1440" w:gutter="0" w:footer="0" w:header="0"/>
        </w:sectPr>
      </w:pPr>
    </w:p>
    <w:bookmarkStart w:id="472" w:name="page473"/>
    <w:bookmarkEnd w:id="472"/>
    <w:p>
      <w:pPr>
        <w:ind w:right="3519"/>
        <w:spacing w:after="0" w:line="282" w:lineRule="auto"/>
        <w:rPr>
          <w:sz w:val="20"/>
          <w:szCs w:val="20"/>
          <w:color w:val="auto"/>
        </w:rPr>
      </w:pPr>
      <w:r>
        <w:rPr>
          <w:rFonts w:ascii="Courier New" w:cs="Courier New" w:eastAsia="Courier New" w:hAnsi="Courier New"/>
          <w:sz w:val="14"/>
          <w:szCs w:val="14"/>
          <w:color w:val="auto"/>
        </w:rPr>
        <w:t>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62"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The term "Holder", when used with respect to any Warrant Certificate shall mean any person in whose name at the time such Warrant Certificate shall be registered upon the books to be maintained by the Warrant Agent for that purpose.</w:t>
      </w:r>
    </w:p>
    <w:p>
      <w:pPr>
        <w:spacing w:after="0" w:line="56" w:lineRule="exact"/>
        <w:rPr>
          <w:sz w:val="20"/>
          <w:szCs w:val="20"/>
          <w:color w:val="auto"/>
        </w:rPr>
      </w:pPr>
    </w:p>
    <w:p>
      <w:pPr>
        <w:ind w:right="3599" w:firstLine="775"/>
        <w:spacing w:after="0" w:line="270" w:lineRule="auto"/>
        <w:rPr>
          <w:sz w:val="20"/>
          <w:szCs w:val="20"/>
          <w:color w:val="auto"/>
        </w:rPr>
      </w:pPr>
      <w:r>
        <w:rPr>
          <w:rFonts w:ascii="Courier New" w:cs="Courier New" w:eastAsia="Courier New" w:hAnsi="Courier New"/>
          <w:sz w:val="14"/>
          <w:szCs w:val="14"/>
          <w:color w:val="auto"/>
        </w:rPr>
        <w:t>SECTION 1.03. Issuance of Warrant Certificates. Warrant Certificates evidencing the right to purchase [_____ shares of the Warrant Securities] [an</w:t>
      </w:r>
    </w:p>
    <w:p>
      <w:pPr>
        <w:ind w:right="3519"/>
        <w:spacing w:after="0" w:line="250" w:lineRule="auto"/>
        <w:rPr>
          <w:sz w:val="20"/>
          <w:szCs w:val="20"/>
          <w:color w:val="auto"/>
        </w:rPr>
      </w:pPr>
      <w:r>
        <w:rPr>
          <w:rFonts w:ascii="Courier New" w:cs="Courier New" w:eastAsia="Courier New" w:hAnsi="Courier New"/>
          <w:sz w:val="14"/>
          <w:szCs w:val="14"/>
          <w:color w:val="auto"/>
        </w:rPr>
        <w:t>aggregate principal amount not exceeding aggregate principal amount of Warrant Securities] (except as provided in Sections 2.03, 3.02 and 4.01) may be executed by the Company and delivered to the Warrant Agent upon the execution of this Warrant Agreement or from time to time thereafter. The Warrant Agent shall, upon receipt of Warrant Certificates duly executed on behalf of the Company, countersign Warrant Certificates evidencing Warrants representing the right to purchase up to [_____shares of the Warrant Securities] [ aggregate</w:t>
      </w:r>
    </w:p>
    <w:p>
      <w:pPr>
        <w:spacing w:after="0" w:line="3" w:lineRule="exact"/>
        <w:rPr>
          <w:sz w:val="20"/>
          <w:szCs w:val="20"/>
          <w:color w:val="auto"/>
        </w:rPr>
      </w:pPr>
    </w:p>
    <w:p>
      <w:pPr>
        <w:ind w:right="3599"/>
        <w:spacing w:after="0" w:line="265" w:lineRule="auto"/>
        <w:rPr>
          <w:sz w:val="20"/>
          <w:szCs w:val="20"/>
          <w:color w:val="auto"/>
        </w:rPr>
      </w:pPr>
      <w:r>
        <w:rPr>
          <w:rFonts w:ascii="Courier New" w:cs="Courier New" w:eastAsia="Courier New" w:hAnsi="Courier New"/>
          <w:sz w:val="14"/>
          <w:szCs w:val="14"/>
          <w:color w:val="auto"/>
        </w:rPr>
        <w:t>principal amount of Warrant Securities] and shall deliver such Warrant Certificates to or upon the order of the Company. Subsequent to such original issuance of the Warrant Certificates, the Warrant Agent shall countersign a Warrant Certificate only if the Warrant Certificate is issued in exchange or substitution for one or more previously countersigned Warrant Certificates or in connection with their transfer as hereinafter provided or as provided in the antepenultimate paragraph of Section 2.03.</w:t>
      </w:r>
    </w:p>
    <w:p>
      <w:pPr>
        <w:spacing w:after="0" w:line="73" w:lineRule="exact"/>
        <w:rPr>
          <w:sz w:val="20"/>
          <w:szCs w:val="20"/>
          <w:color w:val="auto"/>
        </w:rPr>
      </w:pPr>
    </w:p>
    <w:p>
      <w:pPr>
        <w:ind w:right="3519" w:firstLine="775"/>
        <w:spacing w:after="0" w:line="258" w:lineRule="auto"/>
        <w:rPr>
          <w:sz w:val="20"/>
          <w:szCs w:val="20"/>
          <w:color w:val="auto"/>
        </w:rPr>
      </w:pPr>
      <w:r>
        <w:rPr>
          <w:rFonts w:ascii="Courier New" w:cs="Courier New" w:eastAsia="Courier New" w:hAnsi="Courier New"/>
          <w:sz w:val="14"/>
          <w:szCs w:val="14"/>
          <w:color w:val="auto"/>
        </w:rPr>
        <w:t>Pending the preparation of definitive Warrant Certificates evidencing Warrants, the Company may execute and the Warrant Agent shall countersign and deliver temporary Warrant Certificates evidencing such Warrants (printed, lithographed, typewritten or otherwise produced, in each case in form satisfactory to the Warrant Agent). Such temporary Warrant Certificates shall be issuable substantially in the form of the definitive Warrant Certificates but with such omissions, insertions and variations as may be appropriate for temporary Warrant Certificates, all as may be determined by the Company with the concurrence of the Warrant Agent. Such temporary Warrant Certificates may contain such reference to any provisions of this Warrant Agreement as may be appropriate. Every such temporary Warrant Certificate shall be executed by the Company and shall be countersigned by the Warrant Agent upon the same conditions and in substantially the same manner, and with like effect, as the definitive Warrant Certificates. Without unreasonable delay, the Company shall execute and shall furnish definitive Warrant Certificates and thereupon such temporary Warrant Certificates may be surrendered in exchange therefor without charge pursuant to</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55" w:right="1440" w:bottom="1440" w:gutter="0" w:footer="0" w:header="0"/>
        </w:sectPr>
      </w:pPr>
    </w:p>
    <w:bookmarkStart w:id="473" w:name="page474"/>
    <w:bookmarkEnd w:id="473"/>
    <w:p>
      <w:pPr>
        <w:ind w:right="3519"/>
        <w:spacing w:after="0" w:line="271" w:lineRule="auto"/>
        <w:rPr>
          <w:sz w:val="20"/>
          <w:szCs w:val="20"/>
          <w:color w:val="auto"/>
        </w:rPr>
      </w:pPr>
      <w:r>
        <w:rPr>
          <w:rFonts w:ascii="Courier New" w:cs="Courier New" w:eastAsia="Courier New" w:hAnsi="Courier New"/>
          <w:sz w:val="14"/>
          <w:szCs w:val="14"/>
          <w:color w:val="auto"/>
        </w:rPr>
        <w:t>and subject to the provisions of Section 4.01, and the Warrant Agent shall countersign and deliver in exchange for such temporary Warrant Certificates definitive Warrant Certificates of authorized denominations evidencing a like aggregate number of Warrants evidenced by such temporary Warrant Certificates. Until so exchanged, such temporary Warrant Certificates shall be entitled to the same benefits under this Warrant Agreement as definitive Warrant Certificates.</w:t>
      </w:r>
    </w:p>
    <w:p>
      <w:pPr>
        <w:spacing w:after="0" w:line="7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2</w:t>
      </w:r>
    </w:p>
    <w:p>
      <w:pPr>
        <w:spacing w:after="0" w:line="3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WARRANT PRICE, DURATION AND EXERCISE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0" w:type="dxa"/>
            <w:vAlign w:val="bottom"/>
          </w:tcPr>
          <w:p>
            <w:pPr>
              <w:spacing w:after="0"/>
              <w:rPr>
                <w:sz w:val="14"/>
                <w:szCs w:val="14"/>
                <w:color w:val="auto"/>
              </w:rPr>
            </w:pPr>
          </w:p>
        </w:tc>
        <w:tc>
          <w:tcPr>
            <w:tcW w:w="14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SECTION 2.01.</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Warrant</w:t>
            </w:r>
          </w:p>
        </w:tc>
        <w:tc>
          <w:tcPr>
            <w:tcW w:w="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Price.</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Warrant Price.</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On</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the</w:t>
            </w:r>
          </w:p>
        </w:tc>
        <w:tc>
          <w:tcPr>
            <w:tcW w:w="3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exercise price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each Warrant will</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be</w:t>
            </w:r>
          </w:p>
        </w:tc>
        <w:tc>
          <w:tcPr>
            <w:tcW w:w="48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During</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the period from</w:t>
            </w:r>
          </w:p>
        </w:tc>
        <w:tc>
          <w:tcPr>
            <w:tcW w:w="4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through and including</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price of</w:t>
            </w:r>
          </w:p>
        </w:tc>
        <w:tc>
          <w:tcPr>
            <w:tcW w:w="1860" w:type="dxa"/>
            <w:vAlign w:val="bottom"/>
            <w:gridSpan w:val="3"/>
          </w:tcPr>
          <w:p>
            <w:pPr>
              <w:spacing w:after="0"/>
              <w:rPr>
                <w:sz w:val="20"/>
                <w:szCs w:val="20"/>
                <w:color w:val="auto"/>
              </w:rPr>
            </w:pPr>
            <w:r>
              <w:rPr>
                <w:rFonts w:ascii="Courier New" w:cs="Courier New" w:eastAsia="Courier New" w:hAnsi="Courier New"/>
                <w:sz w:val="14"/>
                <w:szCs w:val="14"/>
                <w:color w:val="auto"/>
              </w:rPr>
              <w:t>each Warrant will be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[plus [accrued</w:t>
            </w:r>
          </w:p>
        </w:tc>
        <w:tc>
          <w:tcPr>
            <w:tcW w:w="5560" w:type="dxa"/>
            <w:vAlign w:val="bottom"/>
            <w:gridSpan w:val="12"/>
          </w:tcPr>
          <w:p>
            <w:pPr>
              <w:ind w:left="40"/>
              <w:spacing w:after="0"/>
              <w:rPr>
                <w:sz w:val="20"/>
                <w:szCs w:val="20"/>
                <w:color w:val="auto"/>
              </w:rPr>
            </w:pPr>
            <w:r>
              <w:rPr>
                <w:rFonts w:ascii="Courier New" w:cs="Courier New" w:eastAsia="Courier New" w:hAnsi="Courier New"/>
                <w:sz w:val="14"/>
                <w:szCs w:val="14"/>
                <w:color w:val="auto"/>
              </w:rPr>
              <w:t>amortization of the original issue discount] [accrued interest]</w:t>
            </w:r>
          </w:p>
        </w:tc>
        <w:tc>
          <w:tcPr>
            <w:tcW w:w="0" w:type="dxa"/>
            <w:vAlign w:val="bottom"/>
          </w:tcPr>
          <w:p>
            <w:pPr>
              <w:spacing w:after="0"/>
              <w:rPr>
                <w:sz w:val="1"/>
                <w:szCs w:val="1"/>
                <w:color w:val="auto"/>
              </w:rPr>
            </w:pPr>
          </w:p>
        </w:tc>
      </w:tr>
      <w:tr>
        <w:trPr>
          <w:trHeight w:val="192"/>
        </w:trPr>
        <w:tc>
          <w:tcPr>
            <w:tcW w:w="560" w:type="dxa"/>
            <w:vAlign w:val="bottom"/>
          </w:tcPr>
          <w:p>
            <w:pPr>
              <w:spacing w:after="0"/>
              <w:rPr>
                <w:sz w:val="20"/>
                <w:szCs w:val="20"/>
                <w:color w:val="auto"/>
              </w:rPr>
            </w:pPr>
            <w:r>
              <w:rPr>
                <w:rFonts w:ascii="Courier New" w:cs="Courier New" w:eastAsia="Courier New" w:hAnsi="Courier New"/>
                <w:sz w:val="14"/>
                <w:szCs w:val="14"/>
                <w:color w:val="auto"/>
              </w:rPr>
              <w:t>from</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On</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price of</w:t>
            </w:r>
          </w:p>
        </w:tc>
        <w:tc>
          <w:tcPr>
            <w:tcW w:w="380" w:type="dxa"/>
            <w:vAlign w:val="bottom"/>
          </w:tcPr>
          <w:p>
            <w:pPr>
              <w:spacing w:after="0"/>
              <w:rPr>
                <w:sz w:val="20"/>
                <w:szCs w:val="20"/>
                <w:color w:val="auto"/>
              </w:rPr>
            </w:pPr>
            <w:r>
              <w:rPr>
                <w:rFonts w:ascii="Courier New" w:cs="Courier New" w:eastAsia="Courier New" w:hAnsi="Courier New"/>
                <w:sz w:val="14"/>
                <w:szCs w:val="14"/>
                <w:color w:val="auto"/>
              </w:rPr>
              <w:t>each</w:t>
            </w:r>
          </w:p>
        </w:tc>
        <w:tc>
          <w:tcPr>
            <w:tcW w:w="14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Warrant will be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940" w:type="dxa"/>
            <w:vAlign w:val="bottom"/>
            <w:gridSpan w:val="2"/>
          </w:tcPr>
          <w:p>
            <w:pPr>
              <w:spacing w:after="0" w:line="140" w:lineRule="exact"/>
              <w:rPr>
                <w:sz w:val="20"/>
                <w:szCs w:val="20"/>
                <w:color w:val="auto"/>
              </w:rPr>
            </w:pPr>
            <w:r>
              <w:rPr>
                <w:rFonts w:ascii="Courier New" w:cs="Courier New" w:eastAsia="Courier New" w:hAnsi="Courier New"/>
                <w:sz w:val="14"/>
                <w:szCs w:val="14"/>
                <w:color w:val="auto"/>
              </w:rPr>
              <w:t>During the period from</w:t>
            </w:r>
          </w:p>
        </w:tc>
        <w:tc>
          <w:tcPr>
            <w:tcW w:w="520" w:type="dxa"/>
            <w:vAlign w:val="bottom"/>
          </w:tcPr>
          <w:p>
            <w:pPr>
              <w:ind w:left="40"/>
              <w:spacing w:after="0" w:line="140" w:lineRule="exact"/>
              <w:rPr>
                <w:sz w:val="20"/>
                <w:szCs w:val="20"/>
                <w:color w:val="auto"/>
              </w:rPr>
            </w:pPr>
            <w:r>
              <w:rPr>
                <w:rFonts w:ascii="Courier New" w:cs="Courier New" w:eastAsia="Courier New" w:hAnsi="Courier New"/>
                <w:sz w:val="14"/>
                <w:szCs w:val="14"/>
                <w:color w:val="auto"/>
              </w:rPr>
              <w:t>,</w:t>
            </w:r>
          </w:p>
        </w:tc>
        <w:tc>
          <w:tcPr>
            <w:tcW w:w="1900" w:type="dxa"/>
            <w:vAlign w:val="bottom"/>
            <w:gridSpan w:val="3"/>
          </w:tcPr>
          <w:p>
            <w:pPr>
              <w:ind w:left="40"/>
              <w:spacing w:after="0" w:line="140" w:lineRule="exact"/>
              <w:rPr>
                <w:sz w:val="20"/>
                <w:szCs w:val="20"/>
                <w:color w:val="auto"/>
              </w:rPr>
            </w:pPr>
            <w:r>
              <w:rPr>
                <w:rFonts w:ascii="Courier New" w:cs="Courier New" w:eastAsia="Courier New" w:hAnsi="Courier New"/>
                <w:sz w:val="14"/>
                <w:szCs w:val="14"/>
                <w:color w:val="auto"/>
              </w:rPr>
              <w:t>through and including</w:t>
            </w:r>
          </w:p>
        </w:tc>
        <w:tc>
          <w:tcPr>
            <w:tcW w:w="940" w:type="dxa"/>
            <w:vAlign w:val="bottom"/>
          </w:tcPr>
          <w:p>
            <w:pPr>
              <w:jc w:val="right"/>
              <w:ind w:right="228"/>
              <w:spacing w:after="0" w:line="140" w:lineRule="exact"/>
              <w:rPr>
                <w:sz w:val="20"/>
                <w:szCs w:val="20"/>
                <w:color w:val="auto"/>
              </w:rPr>
            </w:pPr>
            <w:r>
              <w:rPr>
                <w:rFonts w:ascii="Courier New" w:cs="Courier New" w:eastAsia="Courier New" w:hAnsi="Courier New"/>
                <w:sz w:val="14"/>
                <w:szCs w:val="14"/>
                <w:color w:val="auto"/>
              </w:rPr>
              <w:t>,</w:t>
            </w:r>
          </w:p>
        </w:tc>
        <w:tc>
          <w:tcPr>
            <w:tcW w:w="520" w:type="dxa"/>
            <w:vAlign w:val="bottom"/>
            <w:gridSpan w:val="2"/>
          </w:tcPr>
          <w:p>
            <w:pPr>
              <w:ind w:left="40"/>
              <w:spacing w:after="0" w:line="140" w:lineRule="exact"/>
              <w:rPr>
                <w:sz w:val="20"/>
                <w:szCs w:val="20"/>
                <w:color w:val="auto"/>
              </w:rPr>
            </w:pPr>
            <w:r>
              <w:rPr>
                <w:rFonts w:ascii="Courier New" w:cs="Courier New" w:eastAsia="Courier New" w:hAnsi="Courier New"/>
                <w:sz w:val="14"/>
                <w:szCs w:val="14"/>
                <w:color w:val="auto"/>
              </w:rPr>
              <w:t>, the</w:t>
            </w:r>
          </w:p>
        </w:tc>
        <w:tc>
          <w:tcPr>
            <w:tcW w:w="1000" w:type="dxa"/>
            <w:vAlign w:val="bottom"/>
          </w:tcPr>
          <w:p>
            <w:pPr>
              <w:ind w:left="40"/>
              <w:spacing w:after="0" w:line="140" w:lineRule="exact"/>
              <w:rPr>
                <w:sz w:val="20"/>
                <w:szCs w:val="20"/>
                <w:color w:val="auto"/>
              </w:rPr>
            </w:pPr>
            <w:r>
              <w:rPr>
                <w:rFonts w:ascii="Courier New" w:cs="Courier New" w:eastAsia="Courier New" w:hAnsi="Courier New"/>
                <w:sz w:val="14"/>
                <w:szCs w:val="14"/>
                <w:color w:val="auto"/>
              </w:rPr>
              <w:t>exercise</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price</w:t>
            </w:r>
          </w:p>
        </w:tc>
        <w:tc>
          <w:tcPr>
            <w:tcW w:w="2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each Warrant will be [plus</w:t>
            </w:r>
          </w:p>
        </w:tc>
        <w:tc>
          <w:tcPr>
            <w:tcW w:w="25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[accrued amortization of the</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original issue</w:t>
            </w:r>
          </w:p>
        </w:tc>
      </w:tr>
      <w:tr>
        <w:trPr>
          <w:trHeight w:val="166"/>
        </w:trPr>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discount] [accrued interest]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each case,</w:t>
            </w:r>
          </w:p>
        </w:tc>
        <w:tc>
          <w:tcPr>
            <w:tcW w:w="15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original</w:t>
            </w:r>
          </w:p>
        </w:tc>
      </w:tr>
      <w:tr>
        <w:trPr>
          <w:trHeight w:val="0"/>
        </w:trPr>
        <w:tc>
          <w:tcPr>
            <w:tcW w:w="480" w:type="dxa"/>
            <w:vAlign w:val="bottom"/>
          </w:tcPr>
          <w:p>
            <w:pPr>
              <w:spacing w:after="0"/>
              <w:rPr>
                <w:sz w:val="20"/>
                <w:szCs w:val="20"/>
                <w:color w:val="auto"/>
              </w:rPr>
            </w:pPr>
            <w:r>
              <w:rPr>
                <w:rFonts w:ascii="Courier New" w:cs="Courier New" w:eastAsia="Courier New" w:hAnsi="Courier New"/>
                <w:sz w:val="14"/>
                <w:szCs w:val="14"/>
                <w:color w:val="auto"/>
              </w:rPr>
              <w:t>issue</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discount will be</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amortized at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 % annual</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rate, computed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an</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annual</w:t>
            </w:r>
          </w:p>
        </w:tc>
      </w:tr>
    </w:tbl>
    <w:p>
      <w:pPr>
        <w:spacing w:after="0" w:line="166"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basis using the "interest" method and using a 360-day year consisting of twelve 30-day months]. Such exercise price of Warrant Securities is referred to in this Agreement as the "Warrant Price". [The original issue discount for each principal amount of Warrant Securities is ].</w:t>
      </w:r>
    </w:p>
    <w:p>
      <w:pPr>
        <w:spacing w:after="0" w:line="56" w:lineRule="exact"/>
        <w:rPr>
          <w:sz w:val="20"/>
          <w:szCs w:val="20"/>
          <w:color w:val="auto"/>
        </w:rPr>
      </w:pPr>
    </w:p>
    <w:p>
      <w:pPr>
        <w:jc w:val="both"/>
        <w:ind w:right="3599" w:firstLine="775"/>
        <w:spacing w:after="0" w:line="263" w:lineRule="auto"/>
        <w:rPr>
          <w:sz w:val="20"/>
          <w:szCs w:val="20"/>
          <w:color w:val="auto"/>
        </w:rPr>
      </w:pPr>
      <w:r>
        <w:rPr>
          <w:rFonts w:ascii="Courier New" w:cs="Courier New" w:eastAsia="Courier New" w:hAnsi="Courier New"/>
          <w:sz w:val="14"/>
          <w:szCs w:val="14"/>
          <w:color w:val="auto"/>
        </w:rPr>
        <w:t>SECTION 2.02. Duration of Warrants. Subject to Section 4.03(b), each Warrant may be exercised [in whole but not in part] [in whole or in part] [at any time, as specified herein, on or after [the date thereof] [ , ] and at or</w:t>
      </w:r>
    </w:p>
    <w:p>
      <w:pPr>
        <w:spacing w:after="0" w:line="2" w:lineRule="exact"/>
        <w:rPr>
          <w:sz w:val="20"/>
          <w:szCs w:val="20"/>
          <w:color w:val="auto"/>
        </w:rPr>
      </w:pPr>
    </w:p>
    <w:p>
      <w:pPr>
        <w:ind w:right="3419"/>
        <w:spacing w:after="0" w:line="261" w:lineRule="auto"/>
        <w:rPr>
          <w:sz w:val="20"/>
          <w:szCs w:val="20"/>
          <w:color w:val="auto"/>
        </w:rPr>
      </w:pPr>
      <w:r>
        <w:rPr>
          <w:rFonts w:ascii="Courier New" w:cs="Courier New" w:eastAsia="Courier New" w:hAnsi="Courier New"/>
          <w:sz w:val="14"/>
          <w:szCs w:val="14"/>
          <w:color w:val="auto"/>
        </w:rPr>
        <w:t>before [time, location] on , (each day during such period may hereinafter be referred to as an "Exercise Date")] [on [list of specific dates] (each, an "Exercise Date")], or such later date as the Company may designate by notice to the Warrant Agent and the Holders of Warrant Certificates [in registered form and to the beneficial owners of the Global Warrant Certificate] (the "Expiration Date"). Each Warrant not exercised at or before [time, location] on the Expiration Date shall become void, and all rights of the Holder [and any beneficial owners] of the Warrant Certificate evidencing such Warrant under this Agreement shall cease.</w:t>
      </w:r>
    </w:p>
    <w:p>
      <w:pPr>
        <w:spacing w:after="0" w:line="78" w:lineRule="exact"/>
        <w:rPr>
          <w:sz w:val="20"/>
          <w:szCs w:val="20"/>
          <w:color w:val="auto"/>
        </w:rPr>
      </w:pPr>
    </w:p>
    <w:p>
      <w:pPr>
        <w:ind w:right="3519" w:firstLine="775"/>
        <w:spacing w:after="0" w:line="268" w:lineRule="auto"/>
        <w:rPr>
          <w:sz w:val="20"/>
          <w:szCs w:val="20"/>
          <w:color w:val="auto"/>
        </w:rPr>
      </w:pPr>
      <w:r>
        <w:rPr>
          <w:rFonts w:ascii="Courier New" w:cs="Courier New" w:eastAsia="Courier New" w:hAnsi="Courier New"/>
          <w:sz w:val="14"/>
          <w:szCs w:val="14"/>
          <w:color w:val="auto"/>
        </w:rPr>
        <w:t>SECTION 2.03. Exercise of Warrants. [With respect to Warrants evidenced by Warrant Certificates in registered form, during] [During] the period specified in Section 2.02, any whole number of Warrants may be exercised by providing certain information as set forth on the reverse side of the Warrant Certificates evidencing such Warrants and by paying in full [in lawful money of the United States of America] [in applicable currency] [in cash] [by certified check or official bank check or by bank wire transfer, in each case,] [by bank wire</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56" w:right="1440" w:bottom="1440" w:gutter="0" w:footer="0" w:header="0"/>
        </w:sectPr>
      </w:pPr>
    </w:p>
    <w:bookmarkStart w:id="474" w:name="page475"/>
    <w:bookmarkEnd w:id="474"/>
    <w:p>
      <w:pPr>
        <w:ind w:right="3519"/>
        <w:spacing w:after="0" w:line="259" w:lineRule="auto"/>
        <w:rPr>
          <w:sz w:val="20"/>
          <w:szCs w:val="20"/>
          <w:color w:val="auto"/>
        </w:rPr>
      </w:pPr>
      <w:r>
        <w:rPr>
          <w:rFonts w:ascii="Courier New" w:cs="Courier New" w:eastAsia="Courier New" w:hAnsi="Courier New"/>
          <w:sz w:val="14"/>
          <w:szCs w:val="14"/>
          <w:color w:val="auto"/>
        </w:rPr>
        <w:t>transfer] [in immediately available funds,] the Warrant Price for each Warrant exercised [(plus accrued interest, if any, on the Warrant Securities to be issued upon exercise of such Warrant from and including the Interest Payment Date (as defined in the Indenture), if any, in respect of such Warrant Securities immediately preceding the Exercise Date to and including the Exercise Date (unless the Exercise Date is after the Regular Record Date (as defined in the Indenture), if any, for such Interest Payment Date, but on or before the immediately succeeding Interest Payment Date for such Warrant Securities, in which event no such accrued interest shall be payable))] to the Warrant Agent at its corporate trust office at [address] [or at ], provided that such exercise is subject to receipt within five business days of such [payment] [wire transfer] by the Warrant Agent of the Warrant Certificate evidencing each Warrant exercised with the form of election to purchase Warrant Securities set forth on the reverse side of the Warrant Certificate properly completed and duly executed. [Cashless Exercise Option].</w:t>
      </w:r>
    </w:p>
    <w:p>
      <w:pPr>
        <w:spacing w:after="0" w:line="83" w:lineRule="exact"/>
        <w:rPr>
          <w:sz w:val="20"/>
          <w:szCs w:val="20"/>
          <w:color w:val="auto"/>
        </w:rPr>
      </w:pPr>
    </w:p>
    <w:p>
      <w:pPr>
        <w:ind w:right="3519" w:firstLine="775"/>
        <w:spacing w:after="0" w:line="263" w:lineRule="auto"/>
        <w:rPr>
          <w:sz w:val="20"/>
          <w:szCs w:val="20"/>
          <w:color w:val="auto"/>
        </w:rPr>
      </w:pPr>
      <w:r>
        <w:rPr>
          <w:rFonts w:ascii="Courier New" w:cs="Courier New" w:eastAsia="Courier New" w:hAnsi="Courier New"/>
          <w:sz w:val="14"/>
          <w:szCs w:val="14"/>
          <w:color w:val="auto"/>
        </w:rPr>
        <w:t>The date on which payment in full of the Warrant Price (plus any such accrued interest) is received by the Warrant Agent shall, subject to receipt of the Warrant Certificate as aforesaid, be deemed to be the date on which the Warrant is exercised. The Warrant Agent shall deposit all funds received by it in payment for the exercise of Warrants in an account of the Company maintained with it (or in such other account as may be designated by the Company) and shall advise the Company, by telephone or by facsimile transmission or other form of electronic communication available to both parties, at the end of each day on which a payment for the exercise of Warrants is received of the amount so deposited to its account. The Warrant Agent shall promptly confirm such advice to the Company in writing.</w:t>
      </w:r>
    </w:p>
    <w:p>
      <w:pPr>
        <w:spacing w:after="0" w:line="76" w:lineRule="exact"/>
        <w:rPr>
          <w:sz w:val="20"/>
          <w:szCs w:val="20"/>
          <w:color w:val="auto"/>
        </w:rPr>
      </w:pPr>
    </w:p>
    <w:p>
      <w:pPr>
        <w:ind w:right="3519" w:firstLine="775"/>
        <w:spacing w:after="0" w:line="266" w:lineRule="auto"/>
        <w:rPr>
          <w:sz w:val="20"/>
          <w:szCs w:val="20"/>
          <w:color w:val="auto"/>
        </w:rPr>
      </w:pPr>
      <w:r>
        <w:rPr>
          <w:rFonts w:ascii="Courier New" w:cs="Courier New" w:eastAsia="Courier New" w:hAnsi="Courier New"/>
          <w:sz w:val="14"/>
          <w:szCs w:val="14"/>
          <w:color w:val="auto"/>
        </w:rPr>
        <w:t>If a day on which Warrants may be exercised in the city in which such Warrants are to be exercised shall be a Saturday or Sunday or a day on which banking institutions in such city are authorized or required to be closed, then, notwithstanding any other provision of this Agreement or the Warrant Certificate evidencing such Warrants, but subject to the limitation that no Warrant may be exercised after the Expiration Date, the Warrants shall be exercisable on the next succeeding day which in such city is not a Saturday or Sunday or a day on which banking institutions in such city are authorized or required to be closed.</w:t>
      </w:r>
    </w:p>
    <w:p>
      <w:pPr>
        <w:spacing w:after="0" w:line="74"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The Warrant Agent shall, from time to time, as promptly as practicable, advise the Company [and the Trustee] in writing of (i) the number of Warrants exercised, (ii) the instructions of each Holder of the Warrant Certificates evidencing such Warrants with respect to delivery of the Warrant Securities to be issued upon such exercise, (iii) delivery of any Warrant Certificates evidencing</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55" w:right="1440" w:bottom="1440" w:gutter="0" w:footer="0" w:header="0"/>
        </w:sectPr>
      </w:pPr>
    </w:p>
    <w:bookmarkStart w:id="475" w:name="page476"/>
    <w:bookmarkEnd w:id="475"/>
    <w:p>
      <w:pPr>
        <w:ind w:right="3519"/>
        <w:spacing w:after="0" w:line="375" w:lineRule="auto"/>
        <w:rPr>
          <w:sz w:val="20"/>
          <w:szCs w:val="20"/>
          <w:color w:val="auto"/>
        </w:rPr>
      </w:pPr>
      <w:r>
        <w:rPr>
          <w:rFonts w:ascii="Courier New" w:cs="Courier New" w:eastAsia="Courier New" w:hAnsi="Courier New"/>
          <w:sz w:val="14"/>
          <w:szCs w:val="14"/>
          <w:color w:val="auto"/>
        </w:rPr>
        <w:t>the balance, if any, of the Warrants remaining after such exercise, and (iv) such other information as the Company or the Trustee shall reasonably require.</w:t>
      </w:r>
    </w:p>
    <w:p>
      <w:pPr>
        <w:spacing w:after="0" w:line="1" w:lineRule="exact"/>
        <w:rPr>
          <w:sz w:val="20"/>
          <w:szCs w:val="20"/>
          <w:color w:val="auto"/>
        </w:rPr>
      </w:pPr>
    </w:p>
    <w:p>
      <w:pPr>
        <w:ind w:right="3519" w:firstLine="775"/>
        <w:spacing w:after="0" w:line="263" w:lineRule="auto"/>
        <w:rPr>
          <w:sz w:val="20"/>
          <w:szCs w:val="20"/>
          <w:color w:val="auto"/>
        </w:rPr>
      </w:pPr>
      <w:r>
        <w:rPr>
          <w:rFonts w:ascii="Courier New" w:cs="Courier New" w:eastAsia="Courier New" w:hAnsi="Courier New"/>
          <w:sz w:val="14"/>
          <w:szCs w:val="14"/>
          <w:color w:val="auto"/>
        </w:rPr>
        <w:t>As soon as practicable after the exercise of any Warrant, but subject to receipt by the Warrant Agent of the Warrant Certificate evidencing such Warrant as provided in this Section, the Company shall issue[, pursuant to the Indenture, in authorized denominations to or upon the order of the Holder of the Warrant Certificate evidencing each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the number of such Warrants remaining unexercised.</w:t>
      </w:r>
    </w:p>
    <w:p>
      <w:pPr>
        <w:spacing w:after="0" w:line="76" w:lineRule="exact"/>
        <w:rPr>
          <w:sz w:val="20"/>
          <w:szCs w:val="20"/>
          <w:color w:val="auto"/>
        </w:rPr>
      </w:pPr>
    </w:p>
    <w:p>
      <w:pPr>
        <w:ind w:right="3519" w:firstLine="775"/>
        <w:spacing w:after="0" w:line="271" w:lineRule="auto"/>
        <w:rPr>
          <w:sz w:val="20"/>
          <w:szCs w:val="20"/>
          <w:color w:val="auto"/>
        </w:rPr>
      </w:pPr>
      <w:r>
        <w:rPr>
          <w:rFonts w:ascii="Courier New" w:cs="Courier New" w:eastAsia="Courier New" w:hAnsi="Courier New"/>
          <w:sz w:val="14"/>
          <w:szCs w:val="14"/>
          <w:color w:val="auto"/>
        </w:rPr>
        <w:t>The Company shall not be required to pay any stamp or other tax or other governmental charge required to be paid in connection with any transfer involved in the issuance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7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3</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OTHER PROVISIONS RELATING TO RIGHTS OF HOLDERS OF WARRANT</w:t>
      </w:r>
    </w:p>
    <w:p>
      <w:pPr>
        <w:spacing w:after="0" w:line="147" w:lineRule="exact"/>
        <w:rPr>
          <w:sz w:val="20"/>
          <w:szCs w:val="20"/>
          <w:color w:val="auto"/>
        </w:rPr>
      </w:pPr>
    </w:p>
    <w:p>
      <w:pPr>
        <w:ind w:right="3519" w:firstLine="775"/>
        <w:spacing w:after="0" w:line="268" w:lineRule="auto"/>
        <w:rPr>
          <w:sz w:val="20"/>
          <w:szCs w:val="20"/>
          <w:color w:val="auto"/>
        </w:rPr>
      </w:pPr>
      <w:r>
        <w:rPr>
          <w:rFonts w:ascii="Courier New" w:cs="Courier New" w:eastAsia="Courier New" w:hAnsi="Courier New"/>
          <w:sz w:val="14"/>
          <w:szCs w:val="14"/>
          <w:color w:val="auto"/>
        </w:rPr>
        <w:t>SECTION 3.01. No Rights as Warrant Securityholder Conferred by Warrants or Warrant Certificates. No Warrant Certificate or Warrant evidenced thereby shall entitle the Holder of any beneficial owner thereof to any of the rights of a holder or beneficial owner of Warrant Securities, including, without limitation, [the right to receive the payment of principal of (premium, if any) or interest, if any, on Warrant Securities or to enforce any of the covenants in the Indenture] [the right to receive dividend payments on the Warrant Securities or any voting rights].</w:t>
      </w:r>
    </w:p>
    <w:p>
      <w:pPr>
        <w:spacing w:after="0" w:line="74" w:lineRule="exact"/>
        <w:rPr>
          <w:sz w:val="20"/>
          <w:szCs w:val="20"/>
          <w:color w:val="auto"/>
        </w:rPr>
      </w:pPr>
    </w:p>
    <w:p>
      <w:pPr>
        <w:ind w:right="3599" w:firstLine="775"/>
        <w:spacing w:after="0" w:line="266" w:lineRule="auto"/>
        <w:rPr>
          <w:sz w:val="20"/>
          <w:szCs w:val="20"/>
          <w:color w:val="auto"/>
        </w:rPr>
      </w:pPr>
      <w:r>
        <w:rPr>
          <w:rFonts w:ascii="Courier New" w:cs="Courier New" w:eastAsia="Courier New" w:hAnsi="Courier New"/>
          <w:sz w:val="14"/>
          <w:szCs w:val="14"/>
          <w:color w:val="auto"/>
        </w:rPr>
        <w:t>SECTION 3.02. Lost, Mutilated, Stolen or Destroyed Warrant Certificates. Upon receipt by the Warrant Agent of evidence reasonably satisfactory to it and the Company of the ownership of and the loss, mutilation, theft or destruction of any Warrant Certificate and of such security or indemnity as may be required by the Company and the Warrant Agent to hold each of them and any agent of them harmless and, in the case of mutilation of a Warrant Certificate, upon surrender thereof to the Warrant Agent for cancellation, then, in the absence of notice to the Company or the Warrant Agent that such Warrant Certificate has been acquired</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55" w:right="1440" w:bottom="1440" w:gutter="0" w:footer="0" w:header="0"/>
        </w:sectPr>
      </w:pPr>
    </w:p>
    <w:bookmarkStart w:id="476" w:name="page477"/>
    <w:bookmarkEnd w:id="476"/>
    <w:p>
      <w:pPr>
        <w:ind w:right="3519"/>
        <w:spacing w:after="0" w:line="258" w:lineRule="auto"/>
        <w:rPr>
          <w:sz w:val="20"/>
          <w:szCs w:val="20"/>
          <w:color w:val="auto"/>
        </w:rPr>
      </w:pPr>
      <w:r>
        <w:rPr>
          <w:rFonts w:ascii="Courier New" w:cs="Courier New" w:eastAsia="Courier New" w:hAnsi="Courier New"/>
          <w:sz w:val="14"/>
          <w:szCs w:val="14"/>
          <w:color w:val="auto"/>
        </w:rPr>
        <w:t>by a bona fide purchaser, the Company shall execute, and an authorized officer of the Warrant Agent shall manually countersign and deliver, in exchange for or in lieu of the lost, mutilated, stolen or destroyed Warrant Certificate, a new Warrant Certificate of the same tenor and evidencing a like number of Warrants. Upon the issuance of any new Warrant Certificate under this Section, the Company may require the payment of a sum sufficient to cover any stamp or other tax or other governmental charge that may be imposed in relation thereto and any other expenses (including the fees and expenses of the Warrant Agent) in connection therewith. Every substitute Warrant Certificate executed and delivered pursuant to this Section in lieu of any lost, mutilated,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are exclusive and shall preclude (to the extent lawful) all other rights and remedies with respect to the replacement of lost, mutilated, stolen or destroyed Warrant Certificates.</w:t>
      </w:r>
    </w:p>
    <w:p>
      <w:pPr>
        <w:spacing w:after="0" w:line="78" w:lineRule="exact"/>
        <w:rPr>
          <w:sz w:val="20"/>
          <w:szCs w:val="20"/>
          <w:color w:val="auto"/>
        </w:rPr>
      </w:pPr>
    </w:p>
    <w:p>
      <w:pPr>
        <w:ind w:right="3519" w:firstLine="775"/>
        <w:spacing w:after="0" w:line="268" w:lineRule="auto"/>
        <w:rPr>
          <w:sz w:val="20"/>
          <w:szCs w:val="20"/>
          <w:color w:val="auto"/>
        </w:rPr>
      </w:pPr>
      <w:r>
        <w:rPr>
          <w:rFonts w:ascii="Courier New" w:cs="Courier New" w:eastAsia="Courier New" w:hAnsi="Courier New"/>
          <w:sz w:val="14"/>
          <w:szCs w:val="14"/>
          <w:color w:val="auto"/>
        </w:rPr>
        <w:t>SECTION 3.03. Enforcement of Rights. Notwithstanding any of the provisions of this Agreement, any Holder of a Warrant Certificate, without the consent of the Warrant Agent, the relevant Trustee, the holder of any Offered Securities of the Holder of any other Warrant Certificate, may, in its own behalf and for its own benefit, enforce, and may institute and maintain any suit, action or proceeding against the Company suitable to enforce, or otherwise in respect of, its right to exercise its Warrants in the manner provided in its Warrant Certificate and in this Agreement.</w:t>
      </w:r>
    </w:p>
    <w:p>
      <w:pPr>
        <w:spacing w:after="0" w:line="74" w:lineRule="exact"/>
        <w:rPr>
          <w:sz w:val="20"/>
          <w:szCs w:val="20"/>
          <w:color w:val="auto"/>
        </w:rPr>
      </w:pPr>
    </w:p>
    <w:p>
      <w:pPr>
        <w:ind w:right="3519" w:firstLine="775"/>
        <w:spacing w:after="0" w:line="258" w:lineRule="auto"/>
        <w:rPr>
          <w:sz w:val="20"/>
          <w:szCs w:val="20"/>
          <w:color w:val="auto"/>
        </w:rPr>
      </w:pPr>
      <w:r>
        <w:rPr>
          <w:rFonts w:ascii="Courier New" w:cs="Courier New" w:eastAsia="Courier New" w:hAnsi="Courier New"/>
          <w:sz w:val="14"/>
          <w:szCs w:val="14"/>
          <w:color w:val="auto"/>
        </w:rPr>
        <w:t>SECTION 3.04. Merger, Consolidation, Conveyance or Transfer. (a) If at any time there shall be a merger or consolidation of the Company or a conveyance or transfer of its property and assets substantially as an entirety [as permitted under the Indenture], then in any such event the successor or assuming corporation referred to therein shall succeed to and be substituted for the Company, with the same effect[, subject to the Indenture,] as if it had been named herein and in the Warrant Certificates as the Company; the Company shall thereupon, except in the case of a transfer by way of lease, be relieved of any further obligation hereunder and under the Warrants and the Warrant Certificates, and the Company as the predecessor corporation, except in the case of a transfer by way of lease, may thereupon or at any time thereafter be dissolved, wound up or liquidated. Such successor or assuming corporation may thereupon cause to be signed, and may issue either in its own name or in the name of the Company, Warrant Certificates evidencing any or all of the Warrants issuable hereunder which theretofore shall not have been signed by the Company, and may execute and deliver Warrant Securities in its own name[, pursuant to the Indenture], in</w:t>
      </w:r>
    </w:p>
    <w:p>
      <w:pPr>
        <w:spacing w:after="0" w:line="8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55" w:right="1440" w:bottom="1440" w:gutter="0" w:footer="0" w:header="0"/>
        </w:sectPr>
      </w:pPr>
    </w:p>
    <w:bookmarkStart w:id="477" w:name="page478"/>
    <w:bookmarkEnd w:id="477"/>
    <w:p>
      <w:pPr>
        <w:ind w:right="3519"/>
        <w:spacing w:after="0" w:line="266" w:lineRule="auto"/>
        <w:rPr>
          <w:sz w:val="20"/>
          <w:szCs w:val="20"/>
          <w:color w:val="auto"/>
        </w:rPr>
      </w:pPr>
      <w:r>
        <w:rPr>
          <w:rFonts w:ascii="Courier New" w:cs="Courier New" w:eastAsia="Courier New" w:hAnsi="Courier New"/>
          <w:sz w:val="14"/>
          <w:szCs w:val="14"/>
          <w:color w:val="auto"/>
        </w:rPr>
        <w:t>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merger, consolidation, conveyance or transfer, such changes in phraseology and form (but not in substance) may be made in the Warrant Certificates representing the Warrants thereafter to be issued as may be appropriate.</w:t>
      </w:r>
    </w:p>
    <w:p>
      <w:pPr>
        <w:spacing w:after="0" w:line="74" w:lineRule="exact"/>
        <w:rPr>
          <w:sz w:val="20"/>
          <w:szCs w:val="20"/>
          <w:color w:val="auto"/>
        </w:rPr>
      </w:pPr>
    </w:p>
    <w:p>
      <w:pPr>
        <w:jc w:val="both"/>
        <w:ind w:right="3519" w:firstLine="870"/>
        <w:spacing w:after="0" w:line="292" w:lineRule="auto"/>
        <w:tabs>
          <w:tab w:leader="none" w:pos="1206"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 Agent may receive a written opinion of legal counsel (who shall be acceptable to the Warrant Agent) as conclusive evidence that any such merger, consolidation, conveyance or transfer complies with the provisions of this Section and the Indentures.</w:t>
      </w:r>
    </w:p>
    <w:p>
      <w:pPr>
        <w:spacing w:after="0" w:line="5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[Add Anti-Dilution provisions as necessary.]</w:t>
      </w:r>
    </w:p>
    <w:p>
      <w:pPr>
        <w:spacing w:after="0" w:line="200" w:lineRule="exact"/>
        <w:rPr>
          <w:sz w:val="20"/>
          <w:szCs w:val="20"/>
          <w:color w:val="auto"/>
        </w:rPr>
      </w:pPr>
    </w:p>
    <w:p>
      <w:pPr>
        <w:spacing w:after="0" w:line="30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4</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EXCHANGE AND TRANSFER</w:t>
      </w:r>
    </w:p>
    <w:p>
      <w:pPr>
        <w:spacing w:after="0" w:line="147" w:lineRule="exact"/>
        <w:rPr>
          <w:sz w:val="20"/>
          <w:szCs w:val="20"/>
          <w:color w:val="auto"/>
        </w:rPr>
      </w:pPr>
    </w:p>
    <w:p>
      <w:pPr>
        <w:ind w:right="3599" w:firstLine="775"/>
        <w:spacing w:after="0" w:line="271" w:lineRule="auto"/>
        <w:rPr>
          <w:sz w:val="20"/>
          <w:szCs w:val="20"/>
          <w:color w:val="auto"/>
        </w:rPr>
      </w:pPr>
      <w:r>
        <w:rPr>
          <w:rFonts w:ascii="Courier New" w:cs="Courier New" w:eastAsia="Courier New" w:hAnsi="Courier New"/>
          <w:sz w:val="14"/>
          <w:szCs w:val="14"/>
          <w:color w:val="auto"/>
        </w:rPr>
        <w:t>SECTION 4.01. Exchange and Transfer. (a) Upon surrender at the corporate trust office of the Warrant Agent at [address] [or ], Warrant Certificates evidencing Warrants may be exchanged for Warrant Certificates in other authorized denominations evidencing such Warrants or the transfer thereof may be registered in whole or in part; provided, however, that such other Warrant Certificates shall evidence the same aggregate number of Warrants as the Warrant Certificates so surrendered.</w:t>
      </w:r>
    </w:p>
    <w:p>
      <w:pPr>
        <w:spacing w:after="0" w:line="72" w:lineRule="exact"/>
        <w:rPr>
          <w:sz w:val="20"/>
          <w:szCs w:val="20"/>
          <w:color w:val="auto"/>
        </w:rPr>
      </w:pPr>
    </w:p>
    <w:p>
      <w:pPr>
        <w:ind w:right="3519" w:firstLine="870"/>
        <w:spacing w:after="0" w:line="266" w:lineRule="auto"/>
        <w:tabs>
          <w:tab w:leader="none" w:pos="1206"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 Agent shall keep, at its corporate trust office at [address] [and at ], books in which, subject to such reasonable regulations as it may prescribe, it shall register Warrant Certificates and exchanges and transfers of outstanding Warrant Certificates upon surrender of such Warrant Certificates to the Warrant Agent at its corporate trust office at [address] [or ] for exchange or registration of transfer, properly endorsed [or accompanied by appropriate instruments of registration of transfer and written instructions for transfer, all in form satisfactory to the Company and the Warrant Agent.]</w:t>
      </w:r>
    </w:p>
    <w:p>
      <w:pPr>
        <w:spacing w:after="0" w:line="74" w:lineRule="exact"/>
        <w:rPr>
          <w:rFonts w:ascii="Courier New" w:cs="Courier New" w:eastAsia="Courier New" w:hAnsi="Courier New"/>
          <w:sz w:val="14"/>
          <w:szCs w:val="14"/>
          <w:color w:val="auto"/>
        </w:rPr>
      </w:pPr>
    </w:p>
    <w:p>
      <w:pPr>
        <w:ind w:right="3519" w:firstLine="870"/>
        <w:spacing w:after="0" w:line="282" w:lineRule="auto"/>
        <w:tabs>
          <w:tab w:leader="none" w:pos="1206"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w:t>
      </w: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56" w:right="1440" w:bottom="1440" w:gutter="0" w:footer="0" w:header="0"/>
        </w:sectPr>
      </w:pPr>
    </w:p>
    <w:bookmarkStart w:id="478" w:name="page479"/>
    <w:bookmarkEnd w:id="478"/>
    <w:p>
      <w:pPr>
        <w:ind w:right="3519" w:firstLine="870"/>
        <w:spacing w:after="0" w:line="268" w:lineRule="auto"/>
        <w:tabs>
          <w:tab w:leader="none" w:pos="1206"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effect any exchange or registration of transfer which will result in the issuance of a Warrant Certificate, evidencing a fraction of a Warrant or a number of full Warrants and a fraction of a Warrant.</w:t>
      </w:r>
    </w:p>
    <w:p>
      <w:pPr>
        <w:spacing w:after="0" w:line="73" w:lineRule="exact"/>
        <w:rPr>
          <w:rFonts w:ascii="Courier New" w:cs="Courier New" w:eastAsia="Courier New" w:hAnsi="Courier New"/>
          <w:sz w:val="14"/>
          <w:szCs w:val="14"/>
          <w:color w:val="auto"/>
        </w:rPr>
      </w:pPr>
    </w:p>
    <w:p>
      <w:pPr>
        <w:ind w:right="3679" w:firstLine="870"/>
        <w:spacing w:after="0" w:line="282" w:lineRule="auto"/>
        <w:tabs>
          <w:tab w:leader="none" w:pos="1206"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Warrant Certificates, issued upon any exchange or registration of transfer of Warrant Certificates shall be the valid obligations of the Company, evidencing the same obligations, and entitled to the same benefits under this Agreement, as the Warrant Certificates surrendered for such exchange or registration or transfer.</w:t>
      </w:r>
    </w:p>
    <w:p>
      <w:pPr>
        <w:spacing w:after="0" w:line="62" w:lineRule="exact"/>
        <w:rPr>
          <w:sz w:val="20"/>
          <w:szCs w:val="20"/>
          <w:color w:val="auto"/>
        </w:rPr>
      </w:pPr>
    </w:p>
    <w:p>
      <w:pPr>
        <w:ind w:right="3599" w:firstLine="861"/>
        <w:spacing w:after="0" w:line="266" w:lineRule="auto"/>
        <w:rPr>
          <w:sz w:val="20"/>
          <w:szCs w:val="20"/>
          <w:color w:val="auto"/>
        </w:rPr>
      </w:pPr>
      <w:r>
        <w:rPr>
          <w:rFonts w:ascii="Courier New" w:cs="Courier New" w:eastAsia="Courier New" w:hAnsi="Courier New"/>
          <w:sz w:val="14"/>
          <w:szCs w:val="14"/>
          <w:color w:val="auto"/>
        </w:rPr>
        <w:t>SECTION 4.02. Treatment of Holders of Warrant Certificates. Each Holder of a Warrant Certificate, by accepting the same, consents and agrees with the Company, the Warrant Agent and every subsequent Holder of such Warrant Certificate that until the transfer of such Warrant Certificate is registered on the books of such Warrant Agent, the Company and the Warrant Agent may treat the registered Holder of such Warrant Certificate as the absolute owner thereof for any purpose and as the person entitled to exercise the rights represented by the Warrants evidenced thereby, any notice to the contrary notwithstanding.</w:t>
      </w:r>
    </w:p>
    <w:p>
      <w:pPr>
        <w:spacing w:after="0" w:line="250" w:lineRule="exact"/>
        <w:rPr>
          <w:sz w:val="20"/>
          <w:szCs w:val="20"/>
          <w:color w:val="auto"/>
        </w:rPr>
      </w:pPr>
    </w:p>
    <w:p>
      <w:pPr>
        <w:ind w:right="3519" w:firstLine="861"/>
        <w:spacing w:after="0" w:line="264" w:lineRule="auto"/>
        <w:rPr>
          <w:sz w:val="20"/>
          <w:szCs w:val="20"/>
          <w:color w:val="auto"/>
        </w:rPr>
      </w:pPr>
      <w:r>
        <w:rPr>
          <w:rFonts w:ascii="Courier New" w:cs="Courier New" w:eastAsia="Courier New" w:hAnsi="Courier New"/>
          <w:sz w:val="14"/>
          <w:szCs w:val="14"/>
          <w:color w:val="auto"/>
        </w:rPr>
        <w:t>SECTION 4.03. Cancellation of Warrant Certificates. [(a)] Any Warrant Certificate surrendered for exchange or registration of transfer or exercise of the Warrants evidenced thereby shall, if surrendered to the Company, be delivered to the Warrant Agent, and all Warrant Certificates surrendered or so delivered to the Warrant Agent shall be promptly cancelled by the Warrant Agent and shall not be reissued and, except as expressly permitted by this Agreement, no Warrant Certificate shall be issued hereunder in exchange therefor or in lieu thereof. The Warrant Agent shall cause all cancelled Warrant Certificates to be destroyed and shall deliver a certificate of such destruction to the Company.</w:t>
      </w:r>
    </w:p>
    <w:p>
      <w:pPr>
        <w:spacing w:after="0" w:line="77" w:lineRule="exact"/>
        <w:rPr>
          <w:sz w:val="20"/>
          <w:szCs w:val="20"/>
          <w:color w:val="auto"/>
        </w:rPr>
      </w:pPr>
    </w:p>
    <w:p>
      <w:pPr>
        <w:ind w:right="3599" w:firstLine="775"/>
        <w:spacing w:after="0" w:line="266" w:lineRule="auto"/>
        <w:rPr>
          <w:sz w:val="20"/>
          <w:szCs w:val="20"/>
          <w:color w:val="auto"/>
        </w:rPr>
      </w:pPr>
      <w:r>
        <w:rPr>
          <w:rFonts w:ascii="Courier New" w:cs="Courier New" w:eastAsia="Courier New" w:hAnsi="Courier New"/>
          <w:sz w:val="14"/>
          <w:szCs w:val="14"/>
          <w:color w:val="auto"/>
        </w:rPr>
        <w:t>[(b) If the Company notifies the relevant Trustee of its election to redeem [, as a whole but not in part,] the Warrant Securities pursuant to the Indenture or the terms thereof, the Company may elect, and shall give notice to the Warrant Agent of its election, to cancel the unexercised Warrants, the Warrant Certificates and the rights evidenced thereby. Promptly after receipt of such notice by the Warrant Agent, the Company shall, or, at the Company's request, the Warrant Agent shall in the name of and at the expense of the Company, give notice of such cancellation to the Holders of the Warrant Certificates, such notice to be so given</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55" w:right="1440" w:bottom="1440" w:gutter="0" w:footer="0" w:header="0"/>
        </w:sectPr>
      </w:pPr>
    </w:p>
    <w:bookmarkStart w:id="479" w:name="page480"/>
    <w:bookmarkEnd w:id="479"/>
    <w:p>
      <w:pPr>
        <w:ind w:right="3599"/>
        <w:spacing w:after="0" w:line="282" w:lineRule="auto"/>
        <w:rPr>
          <w:sz w:val="20"/>
          <w:szCs w:val="20"/>
          <w:color w:val="auto"/>
        </w:rPr>
      </w:pPr>
      <w:r>
        <w:rPr>
          <w:rFonts w:ascii="Courier New" w:cs="Courier New" w:eastAsia="Courier New" w:hAnsi="Courier New"/>
          <w:sz w:val="14"/>
          <w:szCs w:val="14"/>
          <w:color w:val="auto"/>
        </w:rPr>
        <w:t>not less than 30 nor more than 60 days prior to the date fixed for the redemption of the Warrant Securities pursuant to Indenture or the terms thereof. The unexercised Warrants, the Warrant Certificates and the rights evidenced thereby shall be cancelled and become void on the 15th day prior to such date fixed for redemption.]</w:t>
      </w:r>
    </w:p>
    <w:p>
      <w:pPr>
        <w:spacing w:after="0" w:line="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CONCERNING THE WARRANT AGENT</w:t>
      </w:r>
    </w:p>
    <w:p>
      <w:pPr>
        <w:spacing w:after="0" w:line="147" w:lineRule="exact"/>
        <w:rPr>
          <w:sz w:val="20"/>
          <w:szCs w:val="20"/>
          <w:color w:val="auto"/>
        </w:rPr>
      </w:pPr>
    </w:p>
    <w:p>
      <w:pPr>
        <w:jc w:val="both"/>
        <w:ind w:right="3679" w:firstLine="775"/>
        <w:spacing w:after="0" w:line="263" w:lineRule="auto"/>
        <w:rPr>
          <w:sz w:val="20"/>
          <w:szCs w:val="20"/>
          <w:color w:val="auto"/>
        </w:rPr>
      </w:pPr>
      <w:r>
        <w:rPr>
          <w:rFonts w:ascii="Courier New" w:cs="Courier New" w:eastAsia="Courier New" w:hAnsi="Courier New"/>
          <w:sz w:val="14"/>
          <w:szCs w:val="14"/>
          <w:color w:val="auto"/>
        </w:rPr>
        <w:t>SECTION 5.01. Warrant Agent. The Company hereby appoints as Warrant Agent of the Company in respect of the Warrants and the Warrant Certificates upon the terms and subject to the conditions herein and in the Warrant</w:t>
      </w:r>
    </w:p>
    <w:p>
      <w:pPr>
        <w:spacing w:after="0" w:line="2" w:lineRule="exact"/>
        <w:rPr>
          <w:sz w:val="20"/>
          <w:szCs w:val="20"/>
          <w:color w:val="auto"/>
        </w:rPr>
      </w:pPr>
    </w:p>
    <w:p>
      <w:pPr>
        <w:ind w:right="3419"/>
        <w:spacing w:after="0" w:line="265" w:lineRule="auto"/>
        <w:rPr>
          <w:sz w:val="20"/>
          <w:szCs w:val="20"/>
          <w:color w:val="auto"/>
        </w:rPr>
      </w:pPr>
      <w:r>
        <w:rPr>
          <w:rFonts w:ascii="Courier New" w:cs="Courier New" w:eastAsia="Courier New" w:hAnsi="Courier New"/>
          <w:sz w:val="14"/>
          <w:szCs w:val="14"/>
          <w:color w:val="auto"/>
        </w:rPr>
        <w:t>Certificates set forth; and hereby accepts such appointment. The Warrant Agent shall have the powers and authority granted to and conferred upon it in the Warrant Certificates and herein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73"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SECTION 5.02. Conditions of Warrant Agent's Obligations. 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spacing w:after="0" w:line="62" w:lineRule="exact"/>
        <w:rPr>
          <w:sz w:val="20"/>
          <w:szCs w:val="20"/>
          <w:color w:val="auto"/>
        </w:rPr>
      </w:pPr>
    </w:p>
    <w:p>
      <w:pPr>
        <w:ind w:right="3419" w:firstLine="870"/>
        <w:spacing w:after="0" w:line="263" w:lineRule="auto"/>
        <w:tabs>
          <w:tab w:leader="none" w:pos="1206"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Indemnification. The Company agrees promptly to pay the Warrant Agent the compensation to be agreed upon with the Company for all services rendered by the Warrant Agent and to reimburse the Warrant Agent for reasonable out-of-pocket expenses (including reasonable attorneys' fees) incurred by the Warrant Agent without negligence, bad faith or breach of this Agreement on its part in connection with the services rendered hereunder by the Warrant Agent. The Company also agrees to indemnify the Warrant Agent for, and to hold it harmless against, any loss, liability or expense incurred without negligence or bad faith on the part of the Warrant Agent, arising out of or in connection with its acting as Warrant Agent hereunder, as well as the reasonable costs and expenses of defending against any claim of such liability.</w:t>
      </w:r>
    </w:p>
    <w:p>
      <w:pPr>
        <w:spacing w:after="0" w:line="75" w:lineRule="exact"/>
        <w:rPr>
          <w:rFonts w:ascii="Courier New" w:cs="Courier New" w:eastAsia="Courier New" w:hAnsi="Courier New"/>
          <w:sz w:val="14"/>
          <w:szCs w:val="14"/>
          <w:color w:val="auto"/>
        </w:rPr>
      </w:pPr>
    </w:p>
    <w:p>
      <w:pPr>
        <w:ind w:right="3519" w:firstLine="870"/>
        <w:spacing w:after="0" w:line="313" w:lineRule="auto"/>
        <w:tabs>
          <w:tab w:leader="none" w:pos="1206"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for the Company. In acting under this Agreement and in connection with the Warrants and the Warrant Certificates, the Warrant Agent is acting solely as agent of the Company and does not assume any obligation or</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55" w:right="1440" w:bottom="1440" w:gutter="0" w:footer="0" w:header="0"/>
        </w:sectPr>
      </w:pPr>
    </w:p>
    <w:bookmarkStart w:id="480" w:name="page481"/>
    <w:bookmarkEnd w:id="480"/>
    <w:p>
      <w:pPr>
        <w:ind w:right="3939"/>
        <w:spacing w:after="0" w:line="375" w:lineRule="auto"/>
        <w:rPr>
          <w:sz w:val="20"/>
          <w:szCs w:val="20"/>
          <w:color w:val="auto"/>
        </w:rPr>
      </w:pPr>
      <w:r>
        <w:rPr>
          <w:rFonts w:ascii="Courier New" w:cs="Courier New" w:eastAsia="Courier New" w:hAnsi="Courier New"/>
          <w:sz w:val="14"/>
          <w:szCs w:val="14"/>
          <w:color w:val="auto"/>
        </w:rPr>
        <w:t>relationship of agency or trust for or with any of the Holders of Warrant Certificates or beneficial owners of Warrants.</w:t>
      </w:r>
    </w:p>
    <w:p>
      <w:pPr>
        <w:spacing w:after="0" w:line="1" w:lineRule="exact"/>
        <w:rPr>
          <w:sz w:val="20"/>
          <w:szCs w:val="20"/>
          <w:color w:val="auto"/>
        </w:rPr>
      </w:pPr>
    </w:p>
    <w:p>
      <w:pPr>
        <w:ind w:right="3519" w:firstLine="870"/>
        <w:spacing w:after="0" w:line="282" w:lineRule="auto"/>
        <w:tabs>
          <w:tab w:leader="none" w:pos="1206"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The Warrant Agent may consult with counsel satisfactory to it in its reasonable judgment, and the advice of such counsel shall be full and complete authorization and protection in respect of any action taken, suffered or omitted by it hereunder in good faith and in accordance with the advice of such counsel.</w:t>
      </w:r>
    </w:p>
    <w:p>
      <w:pPr>
        <w:spacing w:after="0" w:line="62" w:lineRule="exact"/>
        <w:rPr>
          <w:rFonts w:ascii="Courier New" w:cs="Courier New" w:eastAsia="Courier New" w:hAnsi="Courier New"/>
          <w:sz w:val="14"/>
          <w:szCs w:val="14"/>
          <w:color w:val="auto"/>
        </w:rPr>
      </w:pPr>
    </w:p>
    <w:p>
      <w:pPr>
        <w:ind w:right="3599" w:firstLine="870"/>
        <w:spacing w:after="0" w:line="277" w:lineRule="auto"/>
        <w:tabs>
          <w:tab w:leader="none" w:pos="1206"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The Warrant Agent shall be protected and shall incur no liability for or in respect of any action taken or thing suffered by it in reliance upon any Warrant Certificate, notice, direction, consent, certificate, affidavit, statement or other paper or document reasonably believed by it to be genuine and to have been presented or signed by the proper parties.</w:t>
      </w:r>
    </w:p>
    <w:p>
      <w:pPr>
        <w:spacing w:after="0" w:line="244" w:lineRule="exact"/>
        <w:rPr>
          <w:rFonts w:ascii="Courier New" w:cs="Courier New" w:eastAsia="Courier New" w:hAnsi="Courier New"/>
          <w:sz w:val="14"/>
          <w:szCs w:val="14"/>
          <w:color w:val="auto"/>
        </w:rPr>
      </w:pPr>
    </w:p>
    <w:p>
      <w:pPr>
        <w:ind w:right="3519" w:firstLine="870"/>
        <w:spacing w:after="0" w:line="264" w:lineRule="auto"/>
        <w:tabs>
          <w:tab w:leader="none" w:pos="1206"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Transactions. 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Warrant Agreement shall be deemed to prevent the Warrant Agent from acting as Trustee under the Indenture.]</w:t>
      </w:r>
    </w:p>
    <w:p>
      <w:pPr>
        <w:spacing w:after="0" w:line="77" w:lineRule="exact"/>
        <w:rPr>
          <w:rFonts w:ascii="Courier New" w:cs="Courier New" w:eastAsia="Courier New" w:hAnsi="Courier New"/>
          <w:sz w:val="14"/>
          <w:szCs w:val="14"/>
          <w:color w:val="auto"/>
        </w:rPr>
      </w:pPr>
    </w:p>
    <w:p>
      <w:pPr>
        <w:ind w:right="3779" w:firstLine="870"/>
        <w:spacing w:after="0" w:line="313" w:lineRule="auto"/>
        <w:tabs>
          <w:tab w:leader="none" w:pos="1206"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for Interest. The Warrant Agent shall have no liability for interest on any monies at any time received by it pursuant to any of the provisions of this Agreement or of the Warrant Certificates.</w:t>
      </w:r>
    </w:p>
    <w:p>
      <w:pPr>
        <w:spacing w:after="0" w:line="42" w:lineRule="exact"/>
        <w:rPr>
          <w:rFonts w:ascii="Courier New" w:cs="Courier New" w:eastAsia="Courier New" w:hAnsi="Courier New"/>
          <w:sz w:val="14"/>
          <w:szCs w:val="14"/>
          <w:color w:val="auto"/>
        </w:rPr>
      </w:pPr>
    </w:p>
    <w:p>
      <w:pPr>
        <w:ind w:right="3679" w:firstLine="870"/>
        <w:spacing w:after="0" w:line="275" w:lineRule="auto"/>
        <w:tabs>
          <w:tab w:leader="none" w:pos="1206"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for Invalidity. The Warrant Agent shall not be under any responsibility with respect to the validity or sufficiency of this Agreement or the execution and delivery hereof (except the due authorization to execute this Agreement and the due execution and delivery hereof by the Warrant Agent) or with respect to the validity or execution of any Warrant Certificates (except its countersignature thereof).</w:t>
      </w:r>
    </w:p>
    <w:p>
      <w:pPr>
        <w:spacing w:after="0" w:line="69" w:lineRule="exact"/>
        <w:rPr>
          <w:rFonts w:ascii="Courier New" w:cs="Courier New" w:eastAsia="Courier New" w:hAnsi="Courier New"/>
          <w:sz w:val="14"/>
          <w:szCs w:val="14"/>
          <w:color w:val="auto"/>
        </w:rPr>
      </w:pPr>
    </w:p>
    <w:p>
      <w:pPr>
        <w:ind w:right="3679" w:firstLine="870"/>
        <w:spacing w:after="0" w:line="313" w:lineRule="auto"/>
        <w:tabs>
          <w:tab w:leader="none" w:pos="1206"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for Recitals. The recitals contained herein shall be taken as the statements of the Company and the Warrant Agent assumes no liability for the correctness of the same.</w:t>
      </w:r>
    </w:p>
    <w:p>
      <w:pPr>
        <w:spacing w:after="0" w:line="42" w:lineRule="exact"/>
        <w:rPr>
          <w:rFonts w:ascii="Courier New" w:cs="Courier New" w:eastAsia="Courier New" w:hAnsi="Courier New"/>
          <w:sz w:val="14"/>
          <w:szCs w:val="14"/>
          <w:color w:val="auto"/>
        </w:rPr>
      </w:pPr>
    </w:p>
    <w:p>
      <w:pPr>
        <w:ind w:right="3519" w:firstLine="870"/>
        <w:spacing w:after="0" w:line="292" w:lineRule="auto"/>
        <w:tabs>
          <w:tab w:leader="none" w:pos="1206"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Implied Obligations. The Warrant Agent shall be obligated to perform only such duties as are herein and in the Warrant Certificates specifically set forth and no implied duties or obligations shall be read into this Agreement or</w:t>
      </w:r>
    </w:p>
    <w:p>
      <w:pPr>
        <w:spacing w:after="0" w:line="22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55" w:right="1440" w:bottom="1440" w:gutter="0" w:footer="0" w:header="0"/>
        </w:sectPr>
      </w:pPr>
    </w:p>
    <w:bookmarkStart w:id="481" w:name="page482"/>
    <w:bookmarkEnd w:id="481"/>
    <w:p>
      <w:pPr>
        <w:ind w:right="3519"/>
        <w:spacing w:after="0" w:line="259" w:lineRule="auto"/>
        <w:rPr>
          <w:sz w:val="20"/>
          <w:szCs w:val="20"/>
          <w:color w:val="auto"/>
        </w:rPr>
      </w:pPr>
      <w:r>
        <w:rPr>
          <w:rFonts w:ascii="Courier New" w:cs="Courier New" w:eastAsia="Courier New" w:hAnsi="Courier New"/>
          <w:sz w:val="14"/>
          <w:szCs w:val="14"/>
          <w:color w:val="auto"/>
        </w:rPr>
        <w:t>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countersigned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6.02, to make any demand upon the Company.</w:t>
      </w:r>
    </w:p>
    <w:p>
      <w:pPr>
        <w:spacing w:after="0" w:line="77" w:lineRule="exact"/>
        <w:rPr>
          <w:sz w:val="20"/>
          <w:szCs w:val="20"/>
          <w:color w:val="auto"/>
        </w:rPr>
      </w:pPr>
    </w:p>
    <w:p>
      <w:pPr>
        <w:ind w:right="4019" w:firstLine="775"/>
        <w:spacing w:after="0" w:line="282" w:lineRule="auto"/>
        <w:rPr>
          <w:sz w:val="20"/>
          <w:szCs w:val="20"/>
          <w:color w:val="auto"/>
        </w:rPr>
      </w:pPr>
      <w:r>
        <w:rPr>
          <w:rFonts w:ascii="Courier New" w:cs="Courier New" w:eastAsia="Courier New" w:hAnsi="Courier New"/>
          <w:sz w:val="14"/>
          <w:szCs w:val="14"/>
          <w:color w:val="auto"/>
        </w:rPr>
        <w:t>SECTION 5.03. Resignation and Appointment of Successor. (a) The Company agrees, for the benefit of the Holders from time to time of the Warrant Certificates, that there shall at all times be a Warrant Agent hereunder until all the Warrants have been exercised or are no longer exercisable.</w:t>
      </w:r>
    </w:p>
    <w:p>
      <w:pPr>
        <w:spacing w:after="0" w:line="62" w:lineRule="exact"/>
        <w:rPr>
          <w:sz w:val="20"/>
          <w:szCs w:val="20"/>
          <w:color w:val="auto"/>
        </w:rPr>
      </w:pPr>
    </w:p>
    <w:p>
      <w:pPr>
        <w:ind w:right="3519" w:firstLine="870"/>
        <w:spacing w:after="0" w:line="256" w:lineRule="auto"/>
        <w:tabs>
          <w:tab w:leader="none" w:pos="1206"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 Agent may at any time resign as such by giving written notice of its resignation to the Company, specifying the desired date on which its resignation shall become effective; provided, however, that such date shall be not less than 90 days after the date on which such notice is given unless the Company agrees to accept shorter notice. Upon receiving such notice of resignation, the Company shall promptly appoint a successor Warrant Agent (which shall be a bank or trust company in good standing, authorized under the laws of the jurisdiction of its organization to exercise corporate trust powers) by written instrument in duplicate signed on behalf of the Company, one copy of which shall be delivered to the resigning Warrant Agent and one copy to the successor Warrant Agent. The Company may, at any time and for any reason, remove the Warrant Agent and appoint a successor Warrant Agent (qualified as aforesaid) by written instrument in duplicate signed on behalf of the Company and specifying such removal and the date when it is intended to become effective, one copy of which shall be delivered to the Warrant Agent being removed and one copy to the successor Warrant Agent. Any resignation or removal of the Warrant Agent and any appointment of a successor Warrant Agent shall become effective upon acceptance of appointment by the successor Warrant Agent as provided in this subsection (b). In the event a successor Warrant Agent has not been appointed and accepted its duties within 90 days of the Warrant Agent's notice of resignation, the Warrant Agent may apply to any court of competent jurisdiction for the designation of a successor Warrant Agent. Upon its resignation or</w:t>
      </w:r>
    </w:p>
    <w:p>
      <w:pPr>
        <w:spacing w:after="0" w:line="25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55" w:right="1440" w:bottom="1440" w:gutter="0" w:footer="0" w:header="0"/>
        </w:sectPr>
      </w:pPr>
    </w:p>
    <w:bookmarkStart w:id="482" w:name="page483"/>
    <w:bookmarkEnd w:id="482"/>
    <w:p>
      <w:pPr>
        <w:ind w:right="3599"/>
        <w:spacing w:after="0" w:line="292" w:lineRule="auto"/>
        <w:rPr>
          <w:sz w:val="20"/>
          <w:szCs w:val="20"/>
          <w:color w:val="auto"/>
        </w:rPr>
      </w:pPr>
      <w:r>
        <w:rPr>
          <w:rFonts w:ascii="Courier New" w:cs="Courier New" w:eastAsia="Courier New" w:hAnsi="Courier New"/>
          <w:sz w:val="14"/>
          <w:szCs w:val="14"/>
          <w:color w:val="auto"/>
        </w:rPr>
        <w:t>removal, the Warrant Agent shall be entitled to the payment by the Company of the compensation and to the reimbursement of all reasonable out-of-pocket expenses (including reasonable attorneys' fees) incurred by it hereunder as agreed to in Section 5.02(a).</w:t>
      </w:r>
    </w:p>
    <w:p>
      <w:pPr>
        <w:spacing w:after="0" w:line="56" w:lineRule="exact"/>
        <w:rPr>
          <w:sz w:val="20"/>
          <w:szCs w:val="20"/>
          <w:color w:val="auto"/>
        </w:rPr>
      </w:pPr>
    </w:p>
    <w:p>
      <w:pPr>
        <w:ind w:right="3519" w:firstLine="870"/>
        <w:spacing w:after="0" w:line="259" w:lineRule="auto"/>
        <w:tabs>
          <w:tab w:leader="none" w:pos="1206"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remove the Warrant Agent and appoint a successor Warrant Agent if the Warrant Agent (i) shall become incapable of acting, (ii) shall be adjudged bankrupt or insolvent, (iii) shall commence a voluntary case or other proceeding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(iv) shall consent to, or shall have had entered against it a court order for, any such relief or to the appointment of or taking possession by any such official in any involuntary case or other proceedings commenced against it, (v) shall make a general assignment for the benefit of creditors or (vi) shall fail generally to pay its debts as they become due. Upon the appointment as aforesaid of a successor Warrant Agent and acceptance by it of such appointment, the predecessor Warrant Agent shall, if not previously disqualified by operation of law, cease to be Warrant Agent hereunder.</w:t>
      </w:r>
    </w:p>
    <w:p>
      <w:pPr>
        <w:spacing w:after="0" w:line="77" w:lineRule="exact"/>
        <w:rPr>
          <w:rFonts w:ascii="Courier New" w:cs="Courier New" w:eastAsia="Courier New" w:hAnsi="Courier New"/>
          <w:sz w:val="14"/>
          <w:szCs w:val="14"/>
          <w:color w:val="auto"/>
        </w:rPr>
      </w:pPr>
    </w:p>
    <w:p>
      <w:pPr>
        <w:ind w:right="3599" w:firstLine="870"/>
        <w:spacing w:after="0" w:line="264" w:lineRule="auto"/>
        <w:tabs>
          <w:tab w:leader="none" w:pos="1206"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successor Warrant Agent appointed hereunder shall execute, acknowledge and deliver to its predecessor and the Company an instrument accepting such appointment hereunder, and thereupon such successor Warrant Agent, without any further act, deed or conveyance, shall become vested with all the authority, rights, powers, immunities, duties and obligations of such predecessor with like effect as if originally named as Warrant Agent hereunder, and such predecessor shall thereupon become obligated to transfer, deliver and pay over, and such successor Warrant Agent shall be entitled to receive, all monies, securities and other property on deposit with or held by such predecessor as Warrant Agent hereunder.</w:t>
      </w:r>
    </w:p>
    <w:p>
      <w:pPr>
        <w:spacing w:after="0" w:line="77" w:lineRule="exact"/>
        <w:rPr>
          <w:rFonts w:ascii="Courier New" w:cs="Courier New" w:eastAsia="Courier New" w:hAnsi="Courier New"/>
          <w:sz w:val="14"/>
          <w:szCs w:val="14"/>
          <w:color w:val="auto"/>
        </w:rPr>
      </w:pPr>
    </w:p>
    <w:p>
      <w:pPr>
        <w:ind w:right="3519" w:firstLine="870"/>
        <w:spacing w:after="0" w:line="266" w:lineRule="auto"/>
        <w:tabs>
          <w:tab w:leader="none" w:pos="1206"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2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55" w:right="1440" w:bottom="1440" w:gutter="0" w:footer="0" w:header="0"/>
        </w:sectPr>
      </w:pPr>
    </w:p>
    <w:bookmarkStart w:id="483" w:name="page484"/>
    <w:bookmarkEnd w:id="483"/>
    <w:p>
      <w:pPr>
        <w:jc w:val="center"/>
        <w:ind w:right="3419"/>
        <w:spacing w:after="0"/>
        <w:rPr>
          <w:sz w:val="20"/>
          <w:szCs w:val="20"/>
          <w:color w:val="auto"/>
        </w:rPr>
      </w:pPr>
      <w:r>
        <w:rPr>
          <w:rFonts w:ascii="Courier New" w:cs="Courier New" w:eastAsia="Courier New" w:hAnsi="Courier New"/>
          <w:sz w:val="14"/>
          <w:szCs w:val="14"/>
          <w:color w:val="auto"/>
        </w:rPr>
        <w:t>ARTICLE 6</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MISCELLANEOUS</w:t>
      </w:r>
    </w:p>
    <w:p>
      <w:pPr>
        <w:spacing w:after="0" w:line="147" w:lineRule="exact"/>
        <w:rPr>
          <w:sz w:val="20"/>
          <w:szCs w:val="20"/>
          <w:color w:val="auto"/>
        </w:rPr>
      </w:pPr>
    </w:p>
    <w:p>
      <w:pPr>
        <w:ind w:right="3519" w:firstLine="775"/>
        <w:spacing w:after="0" w:line="264" w:lineRule="auto"/>
        <w:rPr>
          <w:sz w:val="20"/>
          <w:szCs w:val="20"/>
          <w:color w:val="auto"/>
        </w:rPr>
      </w:pPr>
      <w:r>
        <w:rPr>
          <w:rFonts w:ascii="Courier New" w:cs="Courier New" w:eastAsia="Courier New" w:hAnsi="Courier New"/>
          <w:sz w:val="14"/>
          <w:szCs w:val="14"/>
          <w:color w:val="auto"/>
        </w:rPr>
        <w:t>SECTION 6.01. Amendment. This Agreement and the terms of the Warrants and the Warrant Certificates may be amended by the parties hereto, without the consent of the Holder of any Warrant Certificate or the beneficial owner of any Warrant, for the purpose of curing any ambiguity, or of curing, correcting or supplementing any defective or inconsistent provision contained herein or in the Warrant Certificates, or making any other provisions with respect to matters or questions arising under this Agreement as the Company and the Warrant Agent may deem necessary or desirable, provided that such action shall not affect adversely the interests of the Holders of the Warrant Certificates or the beneficial owners of Warrants in any material respect.</w:t>
      </w:r>
    </w:p>
    <w:p>
      <w:pPr>
        <w:spacing w:after="0" w:line="77"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SECTION 6.02. Notices and Demands to the Company and Warrant Agent. If the Warrant Agent shall receive any notice or demand addressed to the Company by the Holder of a Warrant Certificate pursuant to the provisions of the Warrant Certificates, the Warrant Agent shall promptly forward such notice or demand to the Company.</w:t>
      </w:r>
    </w:p>
    <w:p>
      <w:pPr>
        <w:spacing w:after="0" w:line="62" w:lineRule="exact"/>
        <w:rPr>
          <w:sz w:val="20"/>
          <w:szCs w:val="20"/>
          <w:color w:val="auto"/>
        </w:rPr>
      </w:pPr>
    </w:p>
    <w:p>
      <w:pPr>
        <w:ind w:right="3599" w:firstLine="775"/>
        <w:spacing w:after="0" w:line="263" w:lineRule="auto"/>
        <w:rPr>
          <w:sz w:val="20"/>
          <w:szCs w:val="20"/>
          <w:color w:val="auto"/>
        </w:rPr>
      </w:pPr>
      <w:r>
        <w:rPr>
          <w:rFonts w:ascii="Courier New" w:cs="Courier New" w:eastAsia="Courier New" w:hAnsi="Courier New"/>
          <w:sz w:val="14"/>
          <w:szCs w:val="14"/>
          <w:color w:val="auto"/>
        </w:rPr>
        <w:t>SECTION 6.03. Addresses. Any communication from the Company to the Warrant Agent with respect to this Agreement shall be addressed to , Attention: _____________, and any communication from the Warrant Agent to the</w:t>
      </w:r>
    </w:p>
    <w:p>
      <w:pPr>
        <w:spacing w:after="0" w:line="2" w:lineRule="exact"/>
        <w:rPr>
          <w:sz w:val="20"/>
          <w:szCs w:val="20"/>
          <w:color w:val="auto"/>
        </w:rPr>
      </w:pPr>
    </w:p>
    <w:p>
      <w:pPr>
        <w:ind w:right="3939"/>
        <w:spacing w:after="0" w:line="279" w:lineRule="auto"/>
        <w:rPr>
          <w:sz w:val="20"/>
          <w:szCs w:val="20"/>
          <w:color w:val="auto"/>
        </w:rPr>
      </w:pPr>
      <w:r>
        <w:rPr>
          <w:rFonts w:ascii="Courier New" w:cs="Courier New" w:eastAsia="Courier New" w:hAnsi="Courier New"/>
          <w:sz w:val="14"/>
          <w:szCs w:val="14"/>
          <w:color w:val="auto"/>
        </w:rPr>
        <w:t>Company with respect to this Agreement shall be addressed to Comcast Corporation, 1500 Market Street, Philadelphia, Pennsylvania, 19102-2148, Attention: ______________ (or such other address as shall be specified in writing by the Warrant Agent or by the Company).</w:t>
      </w:r>
    </w:p>
    <w:p>
      <w:pPr>
        <w:spacing w:after="0" w:line="65" w:lineRule="exact"/>
        <w:rPr>
          <w:sz w:val="20"/>
          <w:szCs w:val="20"/>
          <w:color w:val="auto"/>
        </w:rPr>
      </w:pPr>
    </w:p>
    <w:p>
      <w:pPr>
        <w:ind w:right="3779" w:firstLine="775"/>
        <w:spacing w:after="0" w:line="282" w:lineRule="auto"/>
        <w:rPr>
          <w:sz w:val="20"/>
          <w:szCs w:val="20"/>
          <w:color w:val="auto"/>
        </w:rPr>
      </w:pPr>
      <w:r>
        <w:rPr>
          <w:rFonts w:ascii="Courier New" w:cs="Courier New" w:eastAsia="Courier New" w:hAnsi="Courier New"/>
          <w:sz w:val="14"/>
          <w:szCs w:val="14"/>
          <w:color w:val="auto"/>
        </w:rPr>
        <w:t>SECTION 6.04. Applicable Law. The validity, interpretation and performance of this Agreement and each Warrant Certificate issued hereunder and of the respective terms and provisions hereof and thereof shall be governed by, and construed in accordance with, the laws of the State of New York.</w:t>
      </w:r>
    </w:p>
    <w:p>
      <w:pPr>
        <w:spacing w:after="0" w:line="62" w:lineRule="exact"/>
        <w:rPr>
          <w:sz w:val="20"/>
          <w:szCs w:val="20"/>
          <w:color w:val="auto"/>
        </w:rPr>
      </w:pPr>
    </w:p>
    <w:p>
      <w:pPr>
        <w:ind w:right="3519" w:firstLine="775"/>
        <w:spacing w:after="0" w:line="266" w:lineRule="auto"/>
        <w:rPr>
          <w:sz w:val="20"/>
          <w:szCs w:val="20"/>
          <w:color w:val="auto"/>
        </w:rPr>
      </w:pPr>
      <w:r>
        <w:rPr>
          <w:rFonts w:ascii="Courier New" w:cs="Courier New" w:eastAsia="Courier New" w:hAnsi="Courier New"/>
          <w:sz w:val="14"/>
          <w:szCs w:val="14"/>
          <w:color w:val="auto"/>
        </w:rPr>
        <w:t>SECTION 6.05. Delivery of Prospectus. The Company will furnish to the Warrant Agent sufficient copies of a prospectus relating to the Warrant Securities deliverable upon exercise of Warrants (the "Prospectus"),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2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55" w:right="1440" w:bottom="1440" w:gutter="0" w:footer="0" w:header="0"/>
        </w:sectPr>
      </w:pPr>
    </w:p>
    <w:bookmarkStart w:id="484" w:name="page485"/>
    <w:bookmarkEnd w:id="484"/>
    <w:p>
      <w:pPr>
        <w:ind w:right="3519" w:firstLine="775"/>
        <w:spacing w:after="0" w:line="263" w:lineRule="auto"/>
        <w:rPr>
          <w:sz w:val="20"/>
          <w:szCs w:val="20"/>
          <w:color w:val="auto"/>
        </w:rPr>
      </w:pPr>
      <w:r>
        <w:rPr>
          <w:rFonts w:ascii="Courier New" w:cs="Courier New" w:eastAsia="Courier New" w:hAnsi="Courier New"/>
          <w:sz w:val="14"/>
          <w:szCs w:val="14"/>
          <w:color w:val="auto"/>
        </w:rPr>
        <w:t>SECTION 6.06. Obtaining of Governmental Approval. The Company will from time to time take all action which may be necessary to obtain and keep effective any and all permits, consents and approvals of governmental agencies and authorities and securities acts filings under United States federal and state laws (including without limitation a registration statement in respect of the Warrants and Warrant Securities under the Securities Act of 1933), which may be or become requisite in connection with the issuance, sale, transfer and delivery of the Warrant Certificates, the exercise of the Warrants, the issuance, sale, transfer and delivery of the Warrant Securities issued upon exercise of the Warrants or upon the expiration of the period during which the Warrants are exercisable.</w:t>
      </w:r>
    </w:p>
    <w:p>
      <w:pPr>
        <w:spacing w:after="0" w:line="76"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SECTION 6.07. Persons Having Rights Under Warrant Agreement. Nothing in this Agreement shall give to any person other than the Company, the Warrant Agent and the Holders of the Warrant Certificates any right, remedy or claim under or by reason of this Agreement.</w:t>
      </w:r>
    </w:p>
    <w:p>
      <w:pPr>
        <w:spacing w:after="0" w:line="56"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SECTION 6.08. Headings. The descriptive headings of the several Articles and Sections of this Agreement are inserted for convenience only and shall not control or affect the meaning or construction of any of the provisions hereof.</w:t>
      </w:r>
    </w:p>
    <w:p>
      <w:pPr>
        <w:spacing w:after="0" w:line="56"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SECTION 6.09. Counterparts. This Agreement may be executed in any number of counterparts, each of which as so executed shall be deemed to be an original, but such counterparts shall together constitute but one and the Same instrument.</w:t>
      </w:r>
    </w:p>
    <w:p>
      <w:pPr>
        <w:spacing w:after="0" w:line="56"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SECTION 6.10. Inspection of Agreement. A copy of this Agreement shall be available at all reasonable times at the principal corporate trust office of the Warrant Agent for inspection by the Holder of any Warrant Certificate. The Warrant Agent may require such Holder to submit his Warrant Certificate for inspection by it.</w:t>
      </w:r>
    </w:p>
    <w:p>
      <w:pPr>
        <w:spacing w:after="0" w:line="62"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SECTION 6.11. Notices to Holders of Warrants. Any notice to Holders of Warrants evidenced by Warrant Certificates which by any provisions of this Warrant Agreement is required or permitted to be given shall be given by first class mail prepaid at such Holder's address as it appears on the books of the Warrant Agent.</w:t>
      </w:r>
    </w:p>
    <w:p>
      <w:pPr>
        <w:spacing w:after="0" w:line="2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55" w:right="1440" w:bottom="1440" w:gutter="0" w:footer="0" w:header="0"/>
        </w:sectPr>
      </w:pPr>
    </w:p>
    <w:bookmarkStart w:id="485" w:name="page486"/>
    <w:bookmarkEnd w:id="485"/>
    <w:p>
      <w:pPr>
        <w:ind w:right="3599" w:firstLine="775"/>
        <w:spacing w:after="0" w:line="313"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and their respective corporate seals to be hereunto affixed and attested,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By__________________________</w:t>
      </w:r>
    </w:p>
    <w:p>
      <w:pPr>
        <w:spacing w:after="0" w:line="3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7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[WARRANT AGENT]</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By__________________________</w:t>
      </w:r>
    </w:p>
    <w:p>
      <w:pPr>
        <w:spacing w:after="0" w:line="3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55" w:right="1440" w:bottom="1440" w:gutter="0" w:footer="0" w:header="0"/>
        </w:sectPr>
      </w:pPr>
    </w:p>
    <w:bookmarkStart w:id="486" w:name="page487"/>
    <w:bookmarkEnd w:id="486"/>
    <w:p>
      <w:pPr>
        <w:jc w:val="right"/>
        <w:ind w:right="3419"/>
        <w:spacing w:after="0"/>
        <w:rPr>
          <w:sz w:val="20"/>
          <w:szCs w:val="20"/>
          <w:color w:val="auto"/>
        </w:rPr>
      </w:pPr>
      <w:r>
        <w:rPr>
          <w:rFonts w:ascii="Courier New" w:cs="Courier New" w:eastAsia="Courier New" w:hAnsi="Courier New"/>
          <w:sz w:val="14"/>
          <w:szCs w:val="14"/>
          <w:color w:val="auto"/>
        </w:rPr>
        <w:t>EXHIBIT A</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OF WARRANT CERTIFICATE]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[Face]</w:t>
      </w:r>
    </w:p>
    <w:p>
      <w:pPr>
        <w:sectPr>
          <w:pgSz w:w="11900" w:h="16838" w:orient="portrait"/>
          <w:cols w:equalWidth="0" w:num="1">
            <w:col w:w="10239"/>
          </w:cols>
          <w:pgMar w:left="220" w:top="921"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Legend if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are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exercisable: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________________,</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evidenced by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Certificate cannot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exercised.]</w:t>
      </w:r>
    </w:p>
    <w:p>
      <w:pPr>
        <w:spacing w:after="0" w:line="147" w:lineRule="exact"/>
        <w:rPr>
          <w:sz w:val="20"/>
          <w:szCs w:val="20"/>
          <w:color w:val="auto"/>
        </w:rPr>
      </w:pPr>
    </w:p>
    <w:p>
      <w:pPr>
        <w:sectPr>
          <w:pgSz w:w="11900" w:h="16838" w:orient="portrait"/>
          <w:cols w:equalWidth="0" w:num="2">
            <w:col w:w="3600" w:space="720"/>
            <w:col w:w="5919"/>
          </w:cols>
          <w:pgMar w:left="220" w:top="921" w:right="1440" w:bottom="1440" w:gutter="0" w:footer="0" w:header="0"/>
          <w:type w:val="continuous"/>
        </w:sectPr>
      </w:pPr>
    </w:p>
    <w:p>
      <w:pPr>
        <w:jc w:val="center"/>
        <w:ind w:right="3519"/>
        <w:spacing w:after="0"/>
        <w:rPr>
          <w:sz w:val="20"/>
          <w:szCs w:val="20"/>
          <w:color w:val="auto"/>
        </w:rPr>
      </w:pPr>
      <w:r>
        <w:rPr>
          <w:rFonts w:ascii="Courier New" w:cs="Courier New" w:eastAsia="Courier New" w:hAnsi="Courier New"/>
          <w:sz w:val="14"/>
          <w:szCs w:val="14"/>
          <w:color w:val="auto"/>
        </w:rPr>
        <w:t>EXERCISABLE ONLY IF AUTHENTICATED BY THE WARRANT</w:t>
      </w:r>
    </w:p>
    <w:p>
      <w:pPr>
        <w:spacing w:after="0" w:line="3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AGENT AS PROVIDED HEREIN</w:t>
      </w:r>
    </w:p>
    <w:p>
      <w:pPr>
        <w:spacing w:after="0" w:line="14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VOID AFTER THE CLOSE OF BUSINESS ON _________, ____</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Warrant Certificate representing</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Warrants to purchase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[Title of Warrant Securities]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as described herein</w:t>
      </w:r>
    </w:p>
    <w:p>
      <w:pPr>
        <w:spacing w:after="0" w:line="14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_______________ Warrants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This certifies that [_____________________] or registered assigns is</w:t>
      </w:r>
    </w:p>
    <w:p>
      <w:pPr>
        <w:spacing w:after="0" w:line="33" w:lineRule="exact"/>
        <w:rPr>
          <w:sz w:val="20"/>
          <w:szCs w:val="20"/>
          <w:color w:val="auto"/>
        </w:rPr>
      </w:pPr>
    </w:p>
    <w:p>
      <w:pPr>
        <w:jc w:val="both"/>
        <w:ind w:right="3679"/>
        <w:spacing w:after="0" w:line="250" w:lineRule="auto"/>
        <w:rPr>
          <w:sz w:val="20"/>
          <w:szCs w:val="20"/>
          <w:color w:val="auto"/>
        </w:rPr>
      </w:pPr>
      <w:r>
        <w:rPr>
          <w:rFonts w:ascii="Courier New" w:cs="Courier New" w:eastAsia="Courier New" w:hAnsi="Courier New"/>
          <w:sz w:val="14"/>
          <w:szCs w:val="14"/>
          <w:color w:val="auto"/>
        </w:rPr>
        <w:t>the registered owner of the above indicated number of Warrants, each Warrant entitling such registered owner to purchase, at any time [after the close of business on _________, ____, and] on or before the close of business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 ____, [____ shares of the [Title of Warrant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 aggregate principal amount of [Title of Warrant Securities]](the</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"Warrant Securities") of Comcast Corporation (the "Company") [, issued or to be issued under the Indenture (as hereinafter defined),] on the following basis.2 [During the period from ________, ____ through and including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____, each Warrant shall entitle the Holder thereof, subject to</w:t>
      </w:r>
    </w:p>
    <w:p>
      <w:pPr>
        <w:spacing w:after="0" w:line="7" w:lineRule="exact"/>
        <w:rPr>
          <w:sz w:val="20"/>
          <w:szCs w:val="20"/>
          <w:color w:val="auto"/>
        </w:rPr>
      </w:pPr>
    </w:p>
    <w:p>
      <w:pPr>
        <w:ind w:right="3519"/>
        <w:spacing w:after="0" w:line="336" w:lineRule="auto"/>
        <w:rPr>
          <w:sz w:val="20"/>
          <w:szCs w:val="20"/>
          <w:color w:val="auto"/>
        </w:rPr>
      </w:pPr>
      <w:r>
        <w:rPr>
          <w:rFonts w:ascii="Courier New" w:cs="Courier New" w:eastAsia="Courier New" w:hAnsi="Courier New"/>
          <w:sz w:val="14"/>
          <w:szCs w:val="14"/>
          <w:color w:val="auto"/>
        </w:rPr>
        <w:t>the provisions of this Agreement, to purchase from the Company the [principal] amount of Warrant Securities stated</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right="3939" w:firstLine="775"/>
        <w:spacing w:after="0" w:line="336" w:lineRule="auto"/>
        <w:rPr>
          <w:sz w:val="20"/>
          <w:szCs w:val="20"/>
          <w:color w:val="auto"/>
        </w:rPr>
      </w:pPr>
      <w:r>
        <w:rPr>
          <w:rFonts w:ascii="Courier New" w:cs="Courier New" w:eastAsia="Courier New" w:hAnsi="Courier New"/>
          <w:sz w:val="14"/>
          <w:szCs w:val="14"/>
          <w:color w:val="auto"/>
        </w:rPr>
        <w:t>2 Complete and modify the following provisions as appropriate to reflect the terms of the Warrants and the Warrant Securities.</w:t>
      </w:r>
    </w:p>
    <w:p>
      <w:pPr>
        <w:spacing w:after="0" w:line="1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921" w:right="1440" w:bottom="1440" w:gutter="0" w:footer="0" w:header="0"/>
          <w:type w:val="continuous"/>
        </w:sectPr>
      </w:pPr>
    </w:p>
    <w:bookmarkStart w:id="487" w:name="page488"/>
    <w:bookmarkEnd w:id="487"/>
    <w:p>
      <w:pPr>
        <w:ind w:right="3519"/>
        <w:spacing w:after="0" w:line="256" w:lineRule="auto"/>
        <w:rPr>
          <w:sz w:val="20"/>
          <w:szCs w:val="20"/>
          <w:color w:val="auto"/>
        </w:rPr>
      </w:pPr>
      <w:r>
        <w:rPr>
          <w:rFonts w:ascii="Courier New" w:cs="Courier New" w:eastAsia="Courier New" w:hAnsi="Courier New"/>
          <w:sz w:val="14"/>
          <w:szCs w:val="14"/>
          <w:color w:val="auto"/>
        </w:rPr>
        <w:t>above in this Warrant Certificate at the exercise price of [ ] [___% of the principal amount thereof [plus accrued amortization, if any, of the original issue discount of the Warrant Securities][plus accrued interest, if any, from the most recent date from which interest shall have been paid on the Warrant Securities or, if no interest shall have been paid on the Warrant Securities, from ___________, ____]; [in each case, the original issue discount ($_______ for each $1,000 principal amount of Warrant Securities) will be amortized at a</w:t>
      </w:r>
    </w:p>
    <w:p>
      <w:pPr>
        <w:spacing w:after="0" w:line="1"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___% annual rate, computed on a[n] [semi-]annual basis[, using a 360-day year constituting of twelve 30-day months]] (the "Exercise Price"). The Holder of this Warrant Certificate may exercise the Warrants evidenced hereby, in whole or in part, by surrendering this Warrant Certificate, with the purchase form set forth hereon duly completed, accompanied [by payment in full, in lawful money of the United States of America, [in cash or by certified check or official bank check in New York Clearing House funds] [by bank wire transfer in immediately available funds]], the Exercise Price for each Warrant exercised, to the Warrant Agent (as hereinafter defined), at the corporate trust office of [name of Warrant Agent], or its successor as warrant agent (the "Warrant Agent") [or at ____________,] at the addresses specified on the</w:t>
      </w:r>
    </w:p>
    <w:p>
      <w:pPr>
        <w:spacing w:after="0" w:line="5" w:lineRule="exact"/>
        <w:rPr>
          <w:sz w:val="20"/>
          <w:szCs w:val="20"/>
          <w:color w:val="auto"/>
        </w:rPr>
      </w:pPr>
    </w:p>
    <w:p>
      <w:pPr>
        <w:ind w:right="3859"/>
        <w:spacing w:after="0" w:line="272" w:lineRule="auto"/>
        <w:rPr>
          <w:sz w:val="20"/>
          <w:szCs w:val="20"/>
          <w:color w:val="auto"/>
        </w:rPr>
      </w:pPr>
      <w:r>
        <w:rPr>
          <w:rFonts w:ascii="Courier New" w:cs="Courier New" w:eastAsia="Courier New" w:hAnsi="Courier New"/>
          <w:sz w:val="14"/>
          <w:szCs w:val="14"/>
          <w:color w:val="auto"/>
        </w:rPr>
        <w:t>reverse hereof and upon compliance with and subject to the conditions set forth herein and in the Warrant Agreement (as hereinafter defined). This Warrant Certificate may be exercised only for the purchase of [ shares of] Warrant Securities [in the principal amount of ] or any integral multiple thereof. [Cashless Exercise Option].</w:t>
      </w:r>
    </w:p>
    <w:p>
      <w:pPr>
        <w:spacing w:after="0" w:line="69"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The term "Holder" as used herein shall mean the person in whose name at the time such Warrant Certificate shall be registered upon the books to be maintained by the Warrant Agent for that purpose pursuant to Section 3.01 of the Warrant Agreement.</w:t>
      </w:r>
    </w:p>
    <w:p>
      <w:pPr>
        <w:spacing w:after="0" w:line="56" w:lineRule="exact"/>
        <w:rPr>
          <w:sz w:val="20"/>
          <w:szCs w:val="20"/>
          <w:color w:val="auto"/>
        </w:rPr>
      </w:pPr>
    </w:p>
    <w:p>
      <w:pPr>
        <w:ind w:right="3679" w:firstLine="775"/>
        <w:spacing w:after="0" w:line="282" w:lineRule="auto"/>
        <w:rPr>
          <w:sz w:val="20"/>
          <w:szCs w:val="20"/>
          <w:color w:val="auto"/>
        </w:rPr>
      </w:pPr>
      <w:r>
        <w:rPr>
          <w:rFonts w:ascii="Courier New" w:cs="Courier New" w:eastAsia="Courier New" w:hAnsi="Courier New"/>
          <w:sz w:val="14"/>
          <w:szCs w:val="14"/>
          <w:color w:val="auto"/>
        </w:rPr>
        <w:t>Any whole number of Warrants evidenced by this Warrant Certificate may be exercised to purchase Warrant Securities in registered form. Upon any exercise of fewer than all of the Warrants evidenced by this Warrant Certificate, there shall be issued to the registered owner hereof a new Warrant Certificate evidencing the number of Warrants remaining unexercised.</w:t>
      </w:r>
    </w:p>
    <w:p>
      <w:pPr>
        <w:spacing w:after="0" w:line="62" w:lineRule="exact"/>
        <w:rPr>
          <w:sz w:val="20"/>
          <w:szCs w:val="20"/>
          <w:color w:val="auto"/>
        </w:rPr>
      </w:pPr>
    </w:p>
    <w:p>
      <w:pPr>
        <w:ind w:right="3679" w:firstLine="775"/>
        <w:spacing w:after="0" w:line="270" w:lineRule="auto"/>
        <w:rPr>
          <w:sz w:val="20"/>
          <w:szCs w:val="20"/>
          <w:color w:val="auto"/>
        </w:rPr>
      </w:pPr>
      <w:r>
        <w:rPr>
          <w:rFonts w:ascii="Courier New" w:cs="Courier New" w:eastAsia="Courier New" w:hAnsi="Courier New"/>
          <w:sz w:val="14"/>
          <w:szCs w:val="14"/>
          <w:color w:val="auto"/>
        </w:rPr>
        <w:t>This Warrant Certificate is issued under and in accordance with the Warrant Agreement dated as of __________, ____ (the "Warrant Agreement"),</w:t>
      </w:r>
    </w:p>
    <w:p>
      <w:pPr>
        <w:ind w:right="3859"/>
        <w:spacing w:after="0" w:line="272" w:lineRule="auto"/>
        <w:rPr>
          <w:sz w:val="20"/>
          <w:szCs w:val="20"/>
          <w:color w:val="auto"/>
        </w:rPr>
      </w:pPr>
      <w:r>
        <w:rPr>
          <w:rFonts w:ascii="Courier New" w:cs="Courier New" w:eastAsia="Courier New" w:hAnsi="Courier New"/>
          <w:sz w:val="14"/>
          <w:szCs w:val="14"/>
          <w:color w:val="auto"/>
        </w:rPr>
        <w:t>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[and at _______________].</w:t>
      </w: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755" w:right="1440" w:bottom="1440" w:gutter="0" w:footer="0" w:header="0"/>
        </w:sectPr>
      </w:pPr>
    </w:p>
    <w:bookmarkStart w:id="488" w:name="page489"/>
    <w:bookmarkEnd w:id="488"/>
    <w:p>
      <w:pPr>
        <w:jc w:val="both"/>
        <w:ind w:right="3599" w:firstLine="775"/>
        <w:spacing w:after="0" w:line="263" w:lineRule="auto"/>
        <w:rPr>
          <w:sz w:val="20"/>
          <w:szCs w:val="20"/>
          <w:color w:val="auto"/>
        </w:rPr>
      </w:pPr>
      <w:r>
        <w:rPr>
          <w:rFonts w:ascii="Courier New" w:cs="Courier New" w:eastAsia="Courier New" w:hAnsi="Courier New"/>
          <w:sz w:val="14"/>
          <w:szCs w:val="14"/>
          <w:color w:val="auto"/>
        </w:rPr>
        <w:t>[The Warrant Securities to be issued and delivered upon the exercise of Warrants evidenced by this Warrant Certificate will be issued under and in accordance with an Indenture, dated as of ________________ (the "Indenture"),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 the Company and ________________, a [corporation] [national banking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association] organized under the laws of the State of __________, as trustee</w:t>
      </w:r>
    </w:p>
    <w:p>
      <w:pPr>
        <w:spacing w:after="0" w:line="7" w:lineRule="exact"/>
        <w:rPr>
          <w:sz w:val="20"/>
          <w:szCs w:val="20"/>
          <w:color w:val="auto"/>
        </w:rPr>
      </w:pPr>
    </w:p>
    <w:p>
      <w:pPr>
        <w:ind w:right="3519"/>
        <w:spacing w:after="0" w:line="272" w:lineRule="auto"/>
        <w:rPr>
          <w:sz w:val="20"/>
          <w:szCs w:val="20"/>
          <w:color w:val="auto"/>
        </w:rPr>
      </w:pPr>
      <w:r>
        <w:rPr>
          <w:rFonts w:ascii="Courier New" w:cs="Courier New" w:eastAsia="Courier New" w:hAnsi="Courier New"/>
          <w:sz w:val="14"/>
          <w:szCs w:val="14"/>
          <w:color w:val="auto"/>
        </w:rPr>
        <w:t>(such trustee, and any successors to such trustee, the "Trustee") and will be subject to the terms and provisions contained in the Warrant Securities and in the Indenture. Copies of the Indenture, including the form of the Warrant Securities, are on file at the corporate trust office of the Trustee [and at ].]</w:t>
      </w:r>
    </w:p>
    <w:p>
      <w:pPr>
        <w:spacing w:after="0" w:line="69" w:lineRule="exact"/>
        <w:rPr>
          <w:sz w:val="20"/>
          <w:szCs w:val="20"/>
          <w:color w:val="auto"/>
        </w:rPr>
      </w:pPr>
    </w:p>
    <w:p>
      <w:pPr>
        <w:ind w:right="3679" w:firstLine="775"/>
        <w:spacing w:after="0" w:line="263" w:lineRule="auto"/>
        <w:rPr>
          <w:sz w:val="20"/>
          <w:szCs w:val="20"/>
          <w:color w:val="auto"/>
        </w:rPr>
      </w:pPr>
      <w:r>
        <w:rPr>
          <w:rFonts w:ascii="Courier New" w:cs="Courier New" w:eastAsia="Courier New" w:hAnsi="Courier New"/>
          <w:sz w:val="14"/>
          <w:szCs w:val="14"/>
          <w:color w:val="auto"/>
        </w:rPr>
        <w:t>This Warrant Certificate, and all rights hereunder, may be transferred when surrendered at the corporate trust office of the Warrant Agent [or _________] by the registered owner or his assigns, in person or by</w:t>
      </w:r>
    </w:p>
    <w:p>
      <w:pPr>
        <w:spacing w:after="0" w:line="2" w:lineRule="exact"/>
        <w:rPr>
          <w:sz w:val="20"/>
          <w:szCs w:val="20"/>
          <w:color w:val="auto"/>
        </w:rPr>
      </w:pPr>
    </w:p>
    <w:p>
      <w:pPr>
        <w:ind w:right="4019"/>
        <w:spacing w:after="0" w:line="336" w:lineRule="auto"/>
        <w:rPr>
          <w:sz w:val="20"/>
          <w:szCs w:val="20"/>
          <w:color w:val="auto"/>
        </w:rPr>
      </w:pPr>
      <w:r>
        <w:rPr>
          <w:rFonts w:ascii="Courier New" w:cs="Courier New" w:eastAsia="Courier New" w:hAnsi="Courier New"/>
          <w:sz w:val="14"/>
          <w:szCs w:val="14"/>
          <w:color w:val="auto"/>
        </w:rPr>
        <w:t>an attorney duly authorized in writing, in the manner and subject to the limitations provided in the Warrant Agreement.</w:t>
      </w:r>
    </w:p>
    <w:p>
      <w:pPr>
        <w:spacing w:after="0" w:line="27" w:lineRule="exact"/>
        <w:rPr>
          <w:sz w:val="20"/>
          <w:szCs w:val="20"/>
          <w:color w:val="auto"/>
        </w:rPr>
      </w:pPr>
    </w:p>
    <w:p>
      <w:pPr>
        <w:ind w:right="3519" w:firstLine="775"/>
        <w:spacing w:after="0" w:line="263" w:lineRule="auto"/>
        <w:rPr>
          <w:sz w:val="20"/>
          <w:szCs w:val="20"/>
          <w:color w:val="auto"/>
        </w:rPr>
      </w:pPr>
      <w:r>
        <w:rPr>
          <w:rFonts w:ascii="Courier New" w:cs="Courier New" w:eastAsia="Courier New" w:hAnsi="Courier New"/>
          <w:sz w:val="14"/>
          <w:szCs w:val="14"/>
          <w:color w:val="auto"/>
        </w:rPr>
        <w:t>After authentication by the Warrant Agent and prior to the expiration of this Warrant Certificate, this Warrant Certificate may be exchanged at the corporate trust office of the Warrant Agent [or at _____________] for Warrant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Certificates representing the same aggregate number of Warrants.</w:t>
      </w:r>
    </w:p>
    <w:p>
      <w:pPr>
        <w:spacing w:after="0" w:line="147" w:lineRule="exact"/>
        <w:rPr>
          <w:sz w:val="20"/>
          <w:szCs w:val="20"/>
          <w:color w:val="auto"/>
        </w:rPr>
      </w:pPr>
    </w:p>
    <w:p>
      <w:pPr>
        <w:ind w:right="3599" w:firstLine="775"/>
        <w:spacing w:after="0" w:line="275" w:lineRule="auto"/>
        <w:rPr>
          <w:sz w:val="20"/>
          <w:szCs w:val="20"/>
          <w:color w:val="auto"/>
        </w:rPr>
      </w:pPr>
      <w:r>
        <w:rPr>
          <w:rFonts w:ascii="Courier New" w:cs="Courier New" w:eastAsia="Courier New" w:hAnsi="Courier New"/>
          <w:sz w:val="14"/>
          <w:szCs w:val="14"/>
          <w:color w:val="auto"/>
        </w:rPr>
        <w:t>This Warrant Certificate shall not entitle the registered owner hereof to any of the rights of a registered holder of the Warrant Securities, including, without limitation, [the right to receive payments of principal of (and premium, if any) or interest, if any, on the Warrant Securities or to enforce any of the covenants of the Indenture] [the right to receive dividend payments on the Warrant Securities or any voting rights].</w:t>
      </w:r>
    </w:p>
    <w:p>
      <w:pPr>
        <w:spacing w:after="0" w:line="69" w:lineRule="exact"/>
        <w:rPr>
          <w:sz w:val="20"/>
          <w:szCs w:val="20"/>
          <w:color w:val="auto"/>
        </w:rPr>
      </w:pPr>
    </w:p>
    <w:p>
      <w:pPr>
        <w:jc w:val="both"/>
        <w:ind w:right="3779" w:firstLine="775"/>
        <w:spacing w:after="0" w:line="313" w:lineRule="auto"/>
        <w:rPr>
          <w:sz w:val="20"/>
          <w:szCs w:val="20"/>
          <w:color w:val="auto"/>
        </w:rPr>
      </w:pPr>
      <w:r>
        <w:rPr>
          <w:rFonts w:ascii="Courier New" w:cs="Courier New" w:eastAsia="Courier New" w:hAnsi="Courier New"/>
          <w:sz w:val="14"/>
          <w:szCs w:val="14"/>
          <w:color w:val="auto"/>
        </w:rPr>
        <w:t>Reference is hereby made to the further provisions of this Warrant Certificate set forth on the reverse hereof, which further provisions shall for all purposes have the same effect as if set forth at this place.</w:t>
      </w:r>
    </w:p>
    <w:p>
      <w:pPr>
        <w:spacing w:after="0" w:line="42" w:lineRule="exact"/>
        <w:rPr>
          <w:sz w:val="20"/>
          <w:szCs w:val="20"/>
          <w:color w:val="auto"/>
        </w:rPr>
      </w:pPr>
    </w:p>
    <w:p>
      <w:pPr>
        <w:ind w:right="3859" w:firstLine="775"/>
        <w:spacing w:after="0" w:line="376" w:lineRule="auto"/>
        <w:rPr>
          <w:sz w:val="20"/>
          <w:szCs w:val="20"/>
          <w:color w:val="auto"/>
        </w:rPr>
      </w:pPr>
      <w:r>
        <w:rPr>
          <w:rFonts w:ascii="Courier New" w:cs="Courier New" w:eastAsia="Courier New" w:hAnsi="Courier New"/>
          <w:sz w:val="14"/>
          <w:szCs w:val="14"/>
          <w:color w:val="auto"/>
        </w:rPr>
        <w:t>This Warrant Certificate shall not be valid or obligatory for any purpose until authenticated by the Warrant Agent.</w:t>
      </w:r>
    </w:p>
    <w:p>
      <w:pPr>
        <w:spacing w:after="0" w:line="16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755" w:right="1440" w:bottom="1440" w:gutter="0" w:footer="0" w:header="0"/>
        </w:sectPr>
      </w:pPr>
    </w:p>
    <w:bookmarkStart w:id="489" w:name="page490"/>
    <w:bookmarkEnd w:id="489"/>
    <w:p>
      <w:pPr>
        <w:ind w:right="3679" w:firstLine="775"/>
        <w:spacing w:after="0" w:line="375" w:lineRule="auto"/>
        <w:rPr>
          <w:sz w:val="20"/>
          <w:szCs w:val="20"/>
          <w:color w:val="auto"/>
        </w:rPr>
      </w:pPr>
      <w:r>
        <w:rPr>
          <w:rFonts w:ascii="Courier New" w:cs="Courier New" w:eastAsia="Courier New" w:hAnsi="Courier New"/>
          <w:sz w:val="14"/>
          <w:szCs w:val="14"/>
          <w:color w:val="auto"/>
        </w:rPr>
        <w:t>IN WITNESS WHEREOF, the Company has caused this Warrant Certificate to be duly executed under its corporate seal.</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Dated: _____________</w:t>
      </w:r>
    </w:p>
    <w:p>
      <w:pPr>
        <w:spacing w:after="0" w:line="33"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4"/>
          <w:szCs w:val="14"/>
          <w:color w:val="auto"/>
        </w:rPr>
        <w:t>COMCAST CORPORATION</w:t>
      </w:r>
    </w:p>
    <w:p>
      <w:pPr>
        <w:spacing w:after="0" w:line="312"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By___________________________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4459" w:firstLine="775"/>
        <w:spacing w:after="0" w:line="376" w:lineRule="auto"/>
        <w:rPr>
          <w:sz w:val="20"/>
          <w:szCs w:val="20"/>
          <w:color w:val="auto"/>
        </w:rPr>
      </w:pPr>
      <w:r>
        <w:rPr>
          <w:rFonts w:ascii="Courier New" w:cs="Courier New" w:eastAsia="Courier New" w:hAnsi="Courier New"/>
          <w:sz w:val="14"/>
          <w:szCs w:val="14"/>
          <w:color w:val="auto"/>
        </w:rPr>
        <w:t>This is one of the Warrant Certificates referred to in the within-mentioned Warrant Agreement.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As Warrant Agent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3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Authorized Signature</w:t>
      </w:r>
    </w:p>
    <w:p>
      <w:pPr>
        <w:spacing w:after="0" w:line="3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756" w:right="1440" w:bottom="1440" w:gutter="0" w:footer="0" w:header="0"/>
        </w:sectPr>
      </w:pPr>
    </w:p>
    <w:bookmarkStart w:id="490" w:name="page491"/>
    <w:bookmarkEnd w:id="490"/>
    <w:p>
      <w:pPr>
        <w:ind w:left="1740"/>
        <w:spacing w:after="0"/>
        <w:rPr>
          <w:sz w:val="20"/>
          <w:szCs w:val="20"/>
          <w:color w:val="auto"/>
        </w:rPr>
      </w:pPr>
      <w:r>
        <w:rPr>
          <w:rFonts w:ascii="Courier New" w:cs="Courier New" w:eastAsia="Courier New" w:hAnsi="Courier New"/>
          <w:sz w:val="14"/>
          <w:szCs w:val="14"/>
          <w:color w:val="auto"/>
        </w:rPr>
        <w:t>[REVERSE] [FORM OF WARRANT CERTIFICATE]</w:t>
      </w:r>
    </w:p>
    <w:p>
      <w:pPr>
        <w:spacing w:after="0" w:line="3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(Instructions for Exercise of Warrants)</w:t>
      </w:r>
    </w:p>
    <w:p>
      <w:pPr>
        <w:spacing w:after="0" w:line="147" w:lineRule="exact"/>
        <w:rPr>
          <w:sz w:val="20"/>
          <w:szCs w:val="20"/>
          <w:color w:val="auto"/>
        </w:rPr>
      </w:pPr>
    </w:p>
    <w:p>
      <w:pPr>
        <w:ind w:right="3519" w:firstLine="775"/>
        <w:spacing w:after="0" w:line="258" w:lineRule="auto"/>
        <w:rPr>
          <w:sz w:val="20"/>
          <w:szCs w:val="20"/>
          <w:color w:val="auto"/>
        </w:rPr>
      </w:pPr>
      <w:r>
        <w:rPr>
          <w:rFonts w:ascii="Courier New" w:cs="Courier New" w:eastAsia="Courier New" w:hAnsi="Courier New"/>
          <w:sz w:val="14"/>
          <w:szCs w:val="14"/>
          <w:color w:val="auto"/>
        </w:rPr>
        <w:t>To exercise any Warrants evidenced hereby, the Holder of this Warrant Certificate must pay [in cash or by certified check or official bank check in New York Clearing House funds or by bank wire transfer in immediately available funds], the Exercise Price in full for each of the Warrants exercised, to _________, Corporate Trust Department, _______________, Attn: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[or ________________], which payment should specify the name of</w:t>
      </w:r>
    </w:p>
    <w:p>
      <w:pPr>
        <w:spacing w:after="0" w:line="7" w:lineRule="exact"/>
        <w:rPr>
          <w:sz w:val="20"/>
          <w:szCs w:val="20"/>
          <w:color w:val="auto"/>
        </w:rPr>
      </w:pPr>
    </w:p>
    <w:p>
      <w:pPr>
        <w:ind w:right="3519"/>
        <w:spacing w:after="0" w:line="272" w:lineRule="auto"/>
        <w:rPr>
          <w:sz w:val="20"/>
          <w:szCs w:val="20"/>
          <w:color w:val="auto"/>
        </w:rPr>
      </w:pPr>
      <w:r>
        <w:rPr>
          <w:rFonts w:ascii="Courier New" w:cs="Courier New" w:eastAsia="Courier New" w:hAnsi="Courier New"/>
          <w:sz w:val="14"/>
          <w:szCs w:val="14"/>
          <w:color w:val="auto"/>
        </w:rPr>
        <w:t>the Holder of this Warrant Certificate and the number of Warrants exercised by such Holder. In addition, the Holder of this Warrant Certificate should complete the information required below and present in person or mail by registered mail this Warrant Certificate to the Warrant Agent at the addresses set forth below.</w:t>
      </w:r>
    </w:p>
    <w:p>
      <w:pPr>
        <w:spacing w:after="0" w:line="6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[FORM OF EXERCISE]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(To be executed upon exercise of Warrants.)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undersigned hereby irrevocably elects to exercise _________</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represented by this Warrant Certificate, to purchase [_______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[Title of Equity Securities]] [$_________ aggregate principal amount of the</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[Title of Debt Securities]] (the "Warrant Securities") of Comcast Corporation and represents that he has tendered payment for such Warrant Securities [in cash or by certified check or official bank check in New York Clearing House funds or by bank wire transfer in immediately available funds] to the order of Comcast Corporation, c/o Treasurer in the amount of $___________ in accordance</w:t>
      </w:r>
    </w:p>
    <w:p>
      <w:pPr>
        <w:spacing w:after="0" w:line="2" w:lineRule="exact"/>
        <w:rPr>
          <w:sz w:val="20"/>
          <w:szCs w:val="20"/>
          <w:color w:val="auto"/>
        </w:rPr>
      </w:pPr>
    </w:p>
    <w:p>
      <w:pPr>
        <w:ind w:right="3679"/>
        <w:spacing w:after="0" w:line="279" w:lineRule="auto"/>
        <w:rPr>
          <w:sz w:val="20"/>
          <w:szCs w:val="20"/>
          <w:color w:val="auto"/>
        </w:rPr>
      </w:pPr>
      <w:r>
        <w:rPr>
          <w:rFonts w:ascii="Courier New" w:cs="Courier New" w:eastAsia="Courier New" w:hAnsi="Courier New"/>
          <w:sz w:val="14"/>
          <w:szCs w:val="14"/>
          <w:color w:val="auto"/>
        </w:rPr>
        <w:t>with the terms hereof. The undersigned requests that said [principal] amount of Warrant Securities be in fully registered form, in the authorized denominations, registered in such names and delivered, all as specified in accordance with the instructions set forth below.</w:t>
      </w:r>
    </w:p>
    <w:p>
      <w:pPr>
        <w:spacing w:after="0" w:line="65" w:lineRule="exact"/>
        <w:rPr>
          <w:sz w:val="20"/>
          <w:szCs w:val="20"/>
          <w:color w:val="auto"/>
        </w:rPr>
      </w:pPr>
    </w:p>
    <w:p>
      <w:pPr>
        <w:ind w:right="3599" w:firstLine="775"/>
        <w:spacing w:after="0" w:line="282" w:lineRule="auto"/>
        <w:rPr>
          <w:sz w:val="20"/>
          <w:szCs w:val="20"/>
          <w:color w:val="auto"/>
        </w:rPr>
      </w:pPr>
      <w:r>
        <w:rPr>
          <w:rFonts w:ascii="Courier New" w:cs="Courier New" w:eastAsia="Courier New" w:hAnsi="Courier New"/>
          <w:sz w:val="14"/>
          <w:szCs w:val="14"/>
          <w:color w:val="auto"/>
        </w:rPr>
        <w:t>If said [principal] amount of Warrant Securities is less than all of the Warrant Securities purchasable hereunder, the undersigned requests that a new Warrant Certificate representing the remaining balance of the Warrants evidenced hereby be issued and delivered to the undersigned unless otherwise specified in the instructions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00" w:type="dxa"/>
            <w:vAlign w:val="bottom"/>
          </w:tcPr>
          <w:p>
            <w:pPr>
              <w:spacing w:after="0"/>
              <w:rPr>
                <w:sz w:val="20"/>
                <w:szCs w:val="20"/>
                <w:color w:val="auto"/>
              </w:rPr>
            </w:pPr>
            <w:r>
              <w:rPr>
                <w:rFonts w:ascii="Courier New" w:cs="Courier New" w:eastAsia="Courier New" w:hAnsi="Courier New"/>
                <w:sz w:val="14"/>
                <w:szCs w:val="14"/>
                <w:color w:val="auto"/>
              </w:rPr>
              <w:t>Dated:</w:t>
            </w: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00" w:type="dxa"/>
            <w:vAlign w:val="bottom"/>
          </w:tcPr>
          <w:p>
            <w:pPr>
              <w:spacing w:after="0"/>
              <w:rPr>
                <w:sz w:val="22"/>
                <w:szCs w:val="22"/>
                <w:color w:val="auto"/>
              </w:rPr>
            </w:pPr>
          </w:p>
        </w:tc>
        <w:tc>
          <w:tcPr>
            <w:tcW w:w="3620" w:type="dxa"/>
            <w:vAlign w:val="bottom"/>
          </w:tcPr>
          <w:p>
            <w:pPr>
              <w:ind w:left="780"/>
              <w:spacing w:after="0"/>
              <w:rPr>
                <w:sz w:val="20"/>
                <w:szCs w:val="20"/>
                <w:color w:val="auto"/>
              </w:rPr>
            </w:pPr>
            <w:r>
              <w:rPr>
                <w:rFonts w:ascii="Courier New" w:cs="Courier New" w:eastAsia="Courier New" w:hAnsi="Courier New"/>
                <w:sz w:val="14"/>
                <w:szCs w:val="14"/>
                <w:color w:val="auto"/>
              </w:rPr>
              <w:t>Name_____________________________</w:t>
            </w: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3620" w:type="dxa"/>
            <w:vAlign w:val="bottom"/>
          </w:tcPr>
          <w:p>
            <w:pPr>
              <w:ind w:left="1640"/>
              <w:spacing w:after="0"/>
              <w:rPr>
                <w:sz w:val="20"/>
                <w:szCs w:val="20"/>
                <w:color w:val="auto"/>
              </w:rPr>
            </w:pPr>
            <w:r>
              <w:rPr>
                <w:rFonts w:ascii="Courier New" w:cs="Courier New" w:eastAsia="Courier New" w:hAnsi="Courier New"/>
                <w:sz w:val="14"/>
                <w:szCs w:val="14"/>
                <w:color w:val="auto"/>
              </w:rPr>
              <w:t>(Please Print)</w:t>
            </w:r>
          </w:p>
        </w:tc>
        <w:tc>
          <w:tcPr>
            <w:tcW w:w="0" w:type="dxa"/>
            <w:vAlign w:val="bottom"/>
          </w:tcPr>
          <w:p>
            <w:pPr>
              <w:spacing w:after="0"/>
              <w:rPr>
                <w:sz w:val="1"/>
                <w:szCs w:val="1"/>
                <w:color w:val="auto"/>
              </w:rPr>
            </w:pPr>
          </w:p>
        </w:tc>
      </w:tr>
      <w:tr>
        <w:trPr>
          <w:trHeight w:val="255"/>
        </w:trPr>
        <w:tc>
          <w:tcPr>
            <w:tcW w:w="3200" w:type="dxa"/>
            <w:vAlign w:val="bottom"/>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(Insert Social Security or Other</w:t>
            </w:r>
          </w:p>
        </w:tc>
        <w:tc>
          <w:tcPr>
            <w:tcW w:w="362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Address__________________________</w:t>
            </w: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0"/>
                <w:szCs w:val="20"/>
                <w:color w:val="auto"/>
              </w:rPr>
            </w:pPr>
            <w:r>
              <w:rPr>
                <w:rFonts w:ascii="Courier New" w:cs="Courier New" w:eastAsia="Courier New" w:hAnsi="Courier New"/>
                <w:sz w:val="14"/>
                <w:szCs w:val="14"/>
                <w:color w:val="auto"/>
              </w:rPr>
              <w:t>Identifying Number of Holder)</w:t>
            </w:r>
          </w:p>
        </w:tc>
        <w:tc>
          <w:tcPr>
            <w:tcW w:w="3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320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Courier New" w:cs="Courier New" w:eastAsia="Courier New" w:hAnsi="Courier New"/>
                <w:sz w:val="14"/>
                <w:szCs w:val="14"/>
                <w:color w:val="auto"/>
              </w:rPr>
              <w:t>A-5</w:t>
            </w:r>
          </w:p>
        </w:tc>
        <w:tc>
          <w:tcPr>
            <w:tcW w:w="0" w:type="dxa"/>
            <w:vAlign w:val="bottom"/>
          </w:tcPr>
          <w:p>
            <w:pPr>
              <w:spacing w:after="0"/>
              <w:rPr>
                <w:sz w:val="1"/>
                <w:szCs w:val="1"/>
                <w:color w:val="auto"/>
              </w:rPr>
            </w:pPr>
          </w:p>
        </w:tc>
      </w:tr>
    </w:tbl>
    <w:p>
      <w:pPr>
        <w:sectPr>
          <w:pgSz w:w="11900" w:h="16838" w:orient="portrait"/>
          <w:cols w:equalWidth="0" w:num="1">
            <w:col w:w="10239"/>
          </w:cols>
          <w:pgMar w:left="220" w:top="755" w:right="1440" w:bottom="1440" w:gutter="0" w:footer="0" w:header="0"/>
        </w:sectPr>
      </w:pPr>
    </w:p>
    <w:bookmarkStart w:id="491" w:name="page492"/>
    <w:bookmarkEnd w:id="491"/>
    <w:p>
      <w:pPr>
        <w:ind w:left="4580"/>
        <w:spacing w:after="0"/>
        <w:rPr>
          <w:sz w:val="20"/>
          <w:szCs w:val="20"/>
          <w:color w:val="auto"/>
        </w:rPr>
      </w:pPr>
      <w:r>
        <w:rPr>
          <w:rFonts w:ascii="Courier New" w:cs="Courier New" w:eastAsia="Courier New" w:hAnsi="Courier New"/>
          <w:sz w:val="14"/>
          <w:szCs w:val="14"/>
          <w:color w:val="auto"/>
        </w:rPr>
        <w:t>__________________________</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Signature________________________</w:t>
      </w:r>
    </w:p>
    <w:p>
      <w:pPr>
        <w:spacing w:after="0" w:line="3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(Signed exactly as name appears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on the other side of this Warrant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Certificate)</w:t>
      </w:r>
    </w:p>
    <w:p>
      <w:pPr>
        <w:spacing w:after="0" w:line="14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This Warrant may be exercised at the following addresses:</w:t>
      </w:r>
    </w:p>
    <w:p>
      <w:pPr>
        <w:sectPr>
          <w:pgSz w:w="11900" w:h="16838" w:orient="portrait"/>
          <w:cols w:equalWidth="0" w:num="1">
            <w:col w:w="10239"/>
          </w:cols>
          <w:pgMar w:left="220" w:top="921" w:right="1440" w:bottom="1440" w:gutter="0" w:footer="0" w:header="0"/>
        </w:sectPr>
      </w:pP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hand at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sectPr>
          <w:pgSz w:w="11900" w:h="16838" w:orient="portrait"/>
          <w:cols w:equalWidth="0" w:num="2">
            <w:col w:w="2420" w:space="680"/>
            <w:col w:w="7139"/>
          </w:cols>
          <w:pgMar w:left="220" w:top="921"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w:t>
      </w:r>
    </w:p>
    <w:p>
      <w:pPr>
        <w:sectPr>
          <w:pgSz w:w="11900" w:h="16838" w:orient="portrait"/>
          <w:cols w:equalWidth="0" w:num="1">
            <w:col w:w="10239"/>
          </w:cols>
          <w:pgMar w:left="220" w:top="921" w:right="1440" w:bottom="1440" w:gutter="0" w:footer="0" w:header="0"/>
          <w:type w:val="continuous"/>
        </w:sectPr>
      </w:pP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mail</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sectPr>
          <w:pgSz w:w="11900" w:h="16838" w:orient="portrait"/>
          <w:cols w:equalWidth="0" w:num="3">
            <w:col w:w="2160" w:space="180"/>
            <w:col w:w="160" w:space="600"/>
            <w:col w:w="7139"/>
          </w:cols>
          <w:pgMar w:left="220" w:top="921"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w:t>
      </w:r>
    </w:p>
    <w:p>
      <w:pPr>
        <w:sectPr>
          <w:pgSz w:w="11900" w:h="16838" w:orient="portrait"/>
          <w:cols w:equalWidth="0" w:num="1">
            <w:col w:w="10239"/>
          </w:cols>
          <w:pgMar w:left="220" w:top="921" w:right="1440" w:bottom="1440" w:gutter="0" w:footer="0" w:header="0"/>
          <w:type w:val="continuous"/>
        </w:sectPr>
      </w:pPr>
    </w:p>
    <w:p>
      <w:pPr>
        <w:spacing w:after="0" w:line="173" w:lineRule="exact"/>
        <w:rPr>
          <w:sz w:val="20"/>
          <w:szCs w:val="20"/>
          <w:color w:val="auto"/>
        </w:rPr>
      </w:pPr>
    </w:p>
    <w:p>
      <w:pPr>
        <w:ind w:right="3859"/>
        <w:spacing w:after="0" w:line="376" w:lineRule="auto"/>
        <w:rPr>
          <w:sz w:val="20"/>
          <w:szCs w:val="20"/>
          <w:color w:val="auto"/>
        </w:rPr>
      </w:pPr>
      <w:r>
        <w:rPr>
          <w:rFonts w:ascii="Courier New" w:cs="Courier New" w:eastAsia="Courier New" w:hAnsi="Courier New"/>
          <w:sz w:val="14"/>
          <w:szCs w:val="14"/>
          <w:color w:val="auto"/>
        </w:rPr>
        <w:t>(Instructions as to form and delivery of Warrant Securities and/or Warrant Certificates):</w:t>
      </w:r>
    </w:p>
    <w:p>
      <w:pPr>
        <w:spacing w:after="0" w:line="16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921" w:right="1440" w:bottom="1440" w:gutter="0" w:footer="0" w:header="0"/>
          <w:type w:val="continuous"/>
        </w:sectPr>
      </w:pPr>
    </w:p>
    <w:bookmarkStart w:id="492" w:name="page493"/>
    <w:bookmarkEnd w:id="492"/>
    <w:p>
      <w:pPr>
        <w:jc w:val="center"/>
        <w:ind w:right="3419"/>
        <w:spacing w:after="0"/>
        <w:rPr>
          <w:sz w:val="20"/>
          <w:szCs w:val="20"/>
          <w:color w:val="auto"/>
        </w:rPr>
      </w:pPr>
      <w:r>
        <w:rPr>
          <w:rFonts w:ascii="Courier New" w:cs="Courier New" w:eastAsia="Courier New" w:hAnsi="Courier New"/>
          <w:sz w:val="14"/>
          <w:szCs w:val="14"/>
          <w:color w:val="auto"/>
        </w:rPr>
        <w:t>[[FORM OF ASSIGNMENT]</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(TO BE EXECUTED TO TRANSFER THE WARRANT CERTIFICATE)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VALUE RECEIVED __________________ hereby sells, assigns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transfers unto</w:t>
      </w:r>
    </w:p>
    <w:p>
      <w:pPr>
        <w:spacing w:after="0" w:line="14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Please insert social</w:t>
      </w:r>
    </w:p>
    <w:p>
      <w:pPr>
        <w:spacing w:after="0" w:line="3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security or other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identifying number</w:t>
      </w:r>
    </w:p>
    <w:p>
      <w:pPr>
        <w:spacing w:after="0" w:line="31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print name and address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including zip code)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33"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the right represented by the within Warrant Certificate and does hereby irrevocably constitute and appoint _________________, Attorney, to transfer</w:t>
      </w:r>
    </w:p>
    <w:p>
      <w:pPr>
        <w:spacing w:after="0" w:line="1" w:lineRule="exact"/>
        <w:rPr>
          <w:sz w:val="20"/>
          <w:szCs w:val="20"/>
          <w:color w:val="auto"/>
        </w:rPr>
      </w:pPr>
    </w:p>
    <w:p>
      <w:pPr>
        <w:ind w:right="3599"/>
        <w:spacing w:after="0" w:line="336" w:lineRule="auto"/>
        <w:rPr>
          <w:sz w:val="20"/>
          <w:szCs w:val="20"/>
          <w:color w:val="auto"/>
        </w:rPr>
      </w:pPr>
      <w:r>
        <w:rPr>
          <w:rFonts w:ascii="Courier New" w:cs="Courier New" w:eastAsia="Courier New" w:hAnsi="Courier New"/>
          <w:sz w:val="14"/>
          <w:szCs w:val="14"/>
          <w:color w:val="auto"/>
        </w:rPr>
        <w:t>said Warrant Certificate on the books of the Warrant Agent with full power of substitution.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3"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(Signed exactly as name appears on the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other side of this Warrant Certificate)</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 ]</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 in a recognized Signature Guarantee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Medallion Program (or other signature guarantor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 reasonably acceptable to the Warrant Agent)</w:t>
      </w:r>
    </w:p>
    <w:p>
      <w:pPr>
        <w:spacing w:after="0" w:line="3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921" w:right="1440" w:bottom="1440" w:gutter="0" w:footer="0" w:header="0"/>
        </w:sectPr>
      </w:pPr>
    </w:p>
    <w:bookmarkStart w:id="493" w:name="page494"/>
    <w:bookmarkEnd w:id="493"/>
    <w:p>
      <w:pPr>
        <w:jc w:val="right"/>
        <w:ind w:right="3339"/>
        <w:spacing w:after="0"/>
        <w:rPr>
          <w:sz w:val="20"/>
          <w:szCs w:val="20"/>
          <w:color w:val="auto"/>
        </w:rPr>
      </w:pPr>
      <w:r>
        <w:rPr>
          <w:rFonts w:ascii="Courier New" w:cs="Courier New" w:eastAsia="Courier New" w:hAnsi="Courier New"/>
          <w:sz w:val="14"/>
          <w:szCs w:val="14"/>
          <w:color w:val="auto"/>
        </w:rPr>
        <w:t>EXHIBIT 4.18</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[Form of Warrant Agreement</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For Warrant Sold Attached</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To Securities]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w:t>
      </w:r>
    </w:p>
    <w:p>
      <w:pPr>
        <w:spacing w:after="0" w:line="31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as Warrant Agent</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WARRANT AGREEMENT</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Dated as of ________________</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Warrants to Purchase ________</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PAGE</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1</w:t>
      </w:r>
    </w:p>
    <w:p>
      <w:pPr>
        <w:spacing w:after="0" w:line="3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ISSUANCE OF WARRANTS AND EXECUTION AND DELIVERY OF WARRANT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CERTIFICATES</w:t>
      </w:r>
    </w:p>
    <w:p>
      <w:pPr>
        <w:spacing w:after="0" w:line="14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1.01.</w:t>
        <w:tab/>
        <w:t>Issuance of Warrants</w:t>
      </w:r>
      <w:r>
        <w:rPr>
          <w:sz w:val="20"/>
          <w:szCs w:val="20"/>
          <w:color w:val="auto"/>
        </w:rPr>
        <w:tab/>
      </w:r>
      <w:r>
        <w:rPr>
          <w:rFonts w:ascii="Courier New" w:cs="Courier New" w:eastAsia="Courier New" w:hAnsi="Courier New"/>
          <w:sz w:val="14"/>
          <w:szCs w:val="14"/>
          <w:color w:val="auto"/>
        </w:rPr>
        <w:t>2</w:t>
      </w:r>
    </w:p>
    <w:p>
      <w:pPr>
        <w:spacing w:after="0" w:line="33"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1.02.</w:t>
        <w:tab/>
        <w:t>Execution and Delivery of Warrant Certificates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1.03.</w:t>
        <w:tab/>
        <w:t>Issuance of Warrant Certificates</w:t>
      </w:r>
      <w:r>
        <w:rPr>
          <w:sz w:val="20"/>
          <w:szCs w:val="20"/>
          <w:color w:val="auto"/>
        </w:rPr>
        <w:tab/>
      </w:r>
      <w:r>
        <w:rPr>
          <w:rFonts w:ascii="Courier New" w:cs="Courier New" w:eastAsia="Courier New" w:hAnsi="Courier New"/>
          <w:sz w:val="14"/>
          <w:szCs w:val="14"/>
          <w:color w:val="auto"/>
        </w:rPr>
        <w:t>3</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2</w:t>
      </w:r>
    </w:p>
    <w:p>
      <w:pPr>
        <w:spacing w:after="0" w:line="3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WARRANT PRICE, DURATION AND EXERCISE OF WARRANTS</w:t>
      </w:r>
    </w:p>
    <w:p>
      <w:pPr>
        <w:spacing w:after="0" w:line="14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2.01.</w:t>
        <w:tab/>
        <w:t>Warrant Price</w:t>
      </w:r>
      <w:r>
        <w:rPr>
          <w:sz w:val="20"/>
          <w:szCs w:val="20"/>
          <w:color w:val="auto"/>
        </w:rPr>
        <w:tab/>
      </w:r>
      <w:r>
        <w:rPr>
          <w:rFonts w:ascii="Courier New" w:cs="Courier New" w:eastAsia="Courier New" w:hAnsi="Courier New"/>
          <w:sz w:val="14"/>
          <w:szCs w:val="14"/>
          <w:color w:val="auto"/>
        </w:rPr>
        <w:t>4</w:t>
      </w:r>
    </w:p>
    <w:p>
      <w:pPr>
        <w:spacing w:after="0" w:line="33"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2.02.</w:t>
        <w:tab/>
        <w:t>Duration of Warrants</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2.03.</w:t>
        <w:tab/>
        <w:t>Exercise of Warrants</w:t>
      </w:r>
      <w:r>
        <w:rPr>
          <w:sz w:val="20"/>
          <w:szCs w:val="20"/>
          <w:color w:val="auto"/>
        </w:rPr>
        <w:tab/>
      </w:r>
      <w:r>
        <w:rPr>
          <w:rFonts w:ascii="Courier New" w:cs="Courier New" w:eastAsia="Courier New" w:hAnsi="Courier New"/>
          <w:sz w:val="14"/>
          <w:szCs w:val="14"/>
          <w:color w:val="auto"/>
        </w:rPr>
        <w:t>5</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3</w:t>
      </w:r>
    </w:p>
    <w:p>
      <w:pPr>
        <w:spacing w:after="0" w:line="3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OTHER PROVISIONS RELATING TO RIGHTS OF HOLDERS OF WARRANT</w:t>
      </w:r>
    </w:p>
    <w:p>
      <w:pPr>
        <w:spacing w:after="0" w:line="14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3.01.</w:t>
        <w:tab/>
        <w:t>No Rights as Warrant Securityholder Conferred by</w:t>
      </w:r>
    </w:p>
    <w:p>
      <w:pPr>
        <w:spacing w:after="0" w:line="33" w:lineRule="exact"/>
        <w:rPr>
          <w:sz w:val="20"/>
          <w:szCs w:val="20"/>
          <w:color w:val="auto"/>
        </w:rPr>
      </w:pPr>
    </w:p>
    <w:p>
      <w:pPr>
        <w:ind w:left="780"/>
        <w:spacing w:after="0"/>
        <w:tabs>
          <w:tab w:leader="dot" w:pos="6700" w:val="left"/>
        </w:tabs>
        <w:rPr>
          <w:sz w:val="20"/>
          <w:szCs w:val="20"/>
          <w:color w:val="auto"/>
        </w:rPr>
      </w:pPr>
      <w:r>
        <w:rPr>
          <w:rFonts w:ascii="Courier New" w:cs="Courier New" w:eastAsia="Courier New" w:hAnsi="Courier New"/>
          <w:sz w:val="14"/>
          <w:szCs w:val="14"/>
          <w:color w:val="auto"/>
        </w:rPr>
        <w:t>Warrant or Warrant Certificates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3.02.</w:t>
        <w:tab/>
        <w:t>Lost, Mutilated, Stolen, or Destroyed Warrant Certificates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3.03.</w:t>
        <w:tab/>
        <w:t>Enforcement of Rights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3.04.</w:t>
        <w:tab/>
        <w:t>Merger, Consolidation, Conveyance or Transfer</w:t>
      </w:r>
      <w:r>
        <w:rPr>
          <w:sz w:val="20"/>
          <w:szCs w:val="20"/>
          <w:color w:val="auto"/>
        </w:rPr>
        <w:tab/>
      </w:r>
      <w:r>
        <w:rPr>
          <w:rFonts w:ascii="Courier New" w:cs="Courier New" w:eastAsia="Courier New" w:hAnsi="Courier New"/>
          <w:sz w:val="14"/>
          <w:szCs w:val="14"/>
          <w:color w:val="auto"/>
        </w:rPr>
        <w:t>8</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4</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EXCHANGE AND TRANSFER</w:t>
      </w:r>
    </w:p>
    <w:p>
      <w:pPr>
        <w:spacing w:after="0" w:line="147"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4.01.</w:t>
        <w:tab/>
        <w:t>Exchange and Transfer</w:t>
      </w:r>
      <w:r>
        <w:rPr>
          <w:sz w:val="20"/>
          <w:szCs w:val="20"/>
          <w:color w:val="auto"/>
        </w:rPr>
        <w:tab/>
      </w:r>
      <w:r>
        <w:rPr>
          <w:rFonts w:ascii="Courier New" w:cs="Courier New" w:eastAsia="Courier New" w:hAnsi="Courier New"/>
          <w:sz w:val="14"/>
          <w:szCs w:val="14"/>
          <w:color w:val="auto"/>
        </w:rPr>
        <w:t>8</w:t>
      </w:r>
    </w:p>
    <w:p>
      <w:pPr>
        <w:spacing w:after="0" w:line="33" w:lineRule="exact"/>
        <w:rPr>
          <w:sz w:val="20"/>
          <w:szCs w:val="20"/>
          <w:color w:val="auto"/>
        </w:rPr>
      </w:pPr>
    </w:p>
    <w:p>
      <w:pPr>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SECTION 4.02.</w:t>
        <w:tab/>
        <w:t>Treatment of Holders of Warrant Certificates</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4.03.</w:t>
        <w:tab/>
        <w:t>Cancellation of Warrant Certificates</w:t>
      </w:r>
      <w:r>
        <w:rPr>
          <w:sz w:val="20"/>
          <w:szCs w:val="20"/>
          <w:color w:val="auto"/>
        </w:rPr>
        <w:tab/>
      </w:r>
      <w:r>
        <w:rPr>
          <w:rFonts w:ascii="Courier New" w:cs="Courier New" w:eastAsia="Courier New" w:hAnsi="Courier New"/>
          <w:sz w:val="14"/>
          <w:szCs w:val="14"/>
          <w:color w:val="auto"/>
        </w:rPr>
        <w:t>10</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CONCERNING THE WARRANT AGENT</w:t>
      </w:r>
    </w:p>
    <w:p>
      <w:pPr>
        <w:spacing w:after="0" w:line="14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5.01.</w:t>
        <w:tab/>
        <w:t>Warrant Agent</w:t>
      </w:r>
      <w:r>
        <w:rPr>
          <w:sz w:val="20"/>
          <w:szCs w:val="20"/>
          <w:color w:val="auto"/>
        </w:rPr>
        <w:tab/>
      </w:r>
      <w:r>
        <w:rPr>
          <w:rFonts w:ascii="Courier New" w:cs="Courier New" w:eastAsia="Courier New" w:hAnsi="Courier New"/>
          <w:sz w:val="14"/>
          <w:szCs w:val="14"/>
          <w:color w:val="auto"/>
        </w:rPr>
        <w:t>10</w:t>
      </w:r>
    </w:p>
    <w:p>
      <w:pPr>
        <w:spacing w:after="0" w:line="33"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5.02.</w:t>
        <w:tab/>
        <w:t>Conditions of Warrant Agent's Obligations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5.03.</w:t>
        <w:tab/>
        <w:t>Resignation and Appointment of Successor</w:t>
      </w:r>
      <w:r>
        <w:rPr>
          <w:sz w:val="20"/>
          <w:szCs w:val="20"/>
          <w:color w:val="auto"/>
        </w:rPr>
        <w:tab/>
      </w:r>
      <w:r>
        <w:rPr>
          <w:rFonts w:ascii="Courier New" w:cs="Courier New" w:eastAsia="Courier New" w:hAnsi="Courier New"/>
          <w:sz w:val="14"/>
          <w:szCs w:val="14"/>
          <w:color w:val="auto"/>
        </w:rPr>
        <w:t>12</w:t>
      </w:r>
    </w:p>
    <w:p>
      <w:pPr>
        <w:sectPr>
          <w:pgSz w:w="11900" w:h="16838" w:orient="portrait"/>
          <w:cols w:equalWidth="0" w:num="1">
            <w:col w:w="10239"/>
          </w:cols>
          <w:pgMar w:left="220" w:top="114" w:right="1440" w:bottom="1440" w:gutter="0" w:footer="0" w:header="0"/>
        </w:sectPr>
      </w:pPr>
    </w:p>
    <w:bookmarkStart w:id="494" w:name="page495"/>
    <w:bookmarkEnd w:id="494"/>
    <w:p>
      <w:pPr>
        <w:ind w:left="3020"/>
        <w:spacing w:after="0"/>
        <w:rPr>
          <w:sz w:val="20"/>
          <w:szCs w:val="20"/>
          <w:color w:val="auto"/>
        </w:rPr>
      </w:pPr>
      <w:r>
        <w:rPr>
          <w:rFonts w:ascii="Courier New" w:cs="Courier New" w:eastAsia="Courier New" w:hAnsi="Courier New"/>
          <w:sz w:val="14"/>
          <w:szCs w:val="14"/>
          <w:color w:val="auto"/>
        </w:rPr>
        <w:t>ARTICLE 6</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4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6.01.</w:t>
        <w:tab/>
        <w:t>Amendment</w:t>
      </w:r>
      <w:r>
        <w:rPr>
          <w:sz w:val="20"/>
          <w:szCs w:val="20"/>
          <w:color w:val="auto"/>
        </w:rPr>
        <w:tab/>
      </w:r>
      <w:r>
        <w:rPr>
          <w:rFonts w:ascii="Courier New" w:cs="Courier New" w:eastAsia="Courier New" w:hAnsi="Courier New"/>
          <w:sz w:val="14"/>
          <w:szCs w:val="14"/>
          <w:color w:val="auto"/>
        </w:rPr>
        <w:t>14</w:t>
      </w:r>
    </w:p>
    <w:p>
      <w:pPr>
        <w:spacing w:after="0" w:line="33"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6.02.</w:t>
        <w:tab/>
        <w:t>Notices and Demands to the Company and Warrant Agent</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6.03.</w:t>
        <w:tab/>
        <w:t>Addresses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6.04.</w:t>
        <w:tab/>
        <w:t>Applicable Law</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6.05.</w:t>
        <w:tab/>
        <w:t>Delivery of Prospectus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6.06.</w:t>
        <w:tab/>
        <w:t>Obtaining of Governmental Approval</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6.07.</w:t>
        <w:tab/>
        <w:t>Persons Having Rights under Warrant Agreement</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6.08.</w:t>
        <w:tab/>
        <w:t>Headings</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6.09.</w:t>
        <w:tab/>
        <w:t>Counterparts</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6.10.</w:t>
        <w:tab/>
        <w:t>Inspection of Agreement</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6.11.</w:t>
        <w:tab/>
        <w:t>Notices to Holders of Warrants</w:t>
      </w:r>
      <w:r>
        <w:rPr>
          <w:sz w:val="20"/>
          <w:szCs w:val="20"/>
          <w:color w:val="auto"/>
        </w:rPr>
        <w:tab/>
      </w:r>
      <w:r>
        <w:rPr>
          <w:rFonts w:ascii="Courier New" w:cs="Courier New" w:eastAsia="Courier New" w:hAnsi="Courier New"/>
          <w:sz w:val="14"/>
          <w:szCs w:val="14"/>
          <w:color w:val="auto"/>
        </w:rPr>
        <w:t>16</w:t>
      </w:r>
    </w:p>
    <w:p>
      <w:pPr>
        <w:spacing w:after="0" w:line="14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TESTIMONIUM</w:t>
        <w:tab/>
        <w:t>....................................................................</w:t>
      </w:r>
    </w:p>
    <w:p>
      <w:pPr>
        <w:spacing w:after="0" w:line="3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SIGNATURES</w:t>
        <w:tab/>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 - Form of Warrant Certificate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921" w:right="1440" w:bottom="1440" w:gutter="0" w:footer="0" w:header="0"/>
        </w:sectPr>
      </w:pPr>
    </w:p>
    <w:bookmarkStart w:id="495" w:name="page496"/>
    <w:bookmarkEnd w:id="495"/>
    <w:p>
      <w:pPr>
        <w:ind w:left="2600"/>
        <w:spacing w:after="0"/>
        <w:rPr>
          <w:sz w:val="20"/>
          <w:szCs w:val="20"/>
          <w:color w:val="auto"/>
        </w:rPr>
      </w:pPr>
      <w:r>
        <w:rPr>
          <w:rFonts w:ascii="Courier New" w:cs="Courier New" w:eastAsia="Courier New" w:hAnsi="Courier New"/>
          <w:sz w:val="14"/>
          <w:szCs w:val="14"/>
          <w:color w:val="auto"/>
        </w:rPr>
        <w:t>WARRANT AGREEMENT1</w:t>
      </w:r>
    </w:p>
    <w:p>
      <w:pPr>
        <w:spacing w:after="0" w:line="173" w:lineRule="exact"/>
        <w:rPr>
          <w:sz w:val="20"/>
          <w:szCs w:val="20"/>
          <w:color w:val="auto"/>
        </w:rPr>
      </w:pPr>
    </w:p>
    <w:p>
      <w:pPr>
        <w:ind w:right="3419" w:firstLine="775"/>
        <w:spacing w:after="0" w:line="284" w:lineRule="auto"/>
        <w:rPr>
          <w:sz w:val="20"/>
          <w:szCs w:val="20"/>
          <w:color w:val="auto"/>
        </w:rPr>
      </w:pPr>
      <w:r>
        <w:rPr>
          <w:rFonts w:ascii="Courier New" w:cs="Courier New" w:eastAsia="Courier New" w:hAnsi="Courier New"/>
          <w:sz w:val="14"/>
          <w:szCs w:val="14"/>
          <w:color w:val="auto"/>
        </w:rPr>
        <w:t>THIS AGREEMENT dated as of between COMCAST CORPORATION, a corporation duly organized and existing under the laws of the State of Pennsylvania (the "Company"), and , a [bank] [trust company] duly incorporated and existing under the laws of , as Warrant Agent (the "Warrant Agent"),</w:t>
      </w:r>
    </w:p>
    <w:p>
      <w:pPr>
        <w:spacing w:after="0" w:line="243" w:lineRule="exact"/>
        <w:rPr>
          <w:sz w:val="20"/>
          <w:szCs w:val="20"/>
          <w:color w:val="auto"/>
        </w:rPr>
      </w:pPr>
    </w:p>
    <w:p>
      <w:pPr>
        <w:ind w:right="4019" w:firstLine="775"/>
        <w:spacing w:after="0" w:line="375" w:lineRule="auto"/>
        <w:rPr>
          <w:sz w:val="20"/>
          <w:szCs w:val="20"/>
          <w:color w:val="auto"/>
        </w:rPr>
      </w:pPr>
      <w:r>
        <w:rPr>
          <w:rFonts w:ascii="Courier New" w:cs="Courier New" w:eastAsia="Courier New" w:hAnsi="Courier New"/>
          <w:sz w:val="14"/>
          <w:szCs w:val="14"/>
          <w:color w:val="auto"/>
        </w:rPr>
        <w:t>Bracketed language here and throughout this Agreement should be inserted as follows:</w:t>
      </w:r>
    </w:p>
    <w:p>
      <w:pPr>
        <w:spacing w:after="0" w:line="1"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1. If Warrants are immediately detachable from the Offered Securities;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47" w:lineRule="exact"/>
        <w:rPr>
          <w:sz w:val="20"/>
          <w:szCs w:val="20"/>
          <w:color w:val="auto"/>
        </w:rPr>
      </w:pPr>
    </w:p>
    <w:p>
      <w:pPr>
        <w:ind w:right="3599" w:firstLine="784"/>
        <w:spacing w:after="0" w:line="375" w:lineRule="auto"/>
        <w:tabs>
          <w:tab w:leader="none" w:pos="1034"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Warrants are detachable from the Offered Securities only after the Detachable Date.</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 I T N E S S E T H :</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[WHEREAS, the Company has entered into an Indenture dated as of June</w:t>
      </w:r>
    </w:p>
    <w:p>
      <w:pPr>
        <w:spacing w:after="0" w:line="33" w:lineRule="exact"/>
        <w:rPr>
          <w:sz w:val="20"/>
          <w:szCs w:val="20"/>
          <w:color w:val="auto"/>
        </w:rPr>
      </w:pPr>
    </w:p>
    <w:p>
      <w:pPr>
        <w:ind w:right="3599" w:firstLine="8"/>
        <w:spacing w:after="0" w:line="265" w:lineRule="auto"/>
        <w:tabs>
          <w:tab w:leader="none" w:pos="172"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1999 (the "Senior Indenture") between the Company and Bank of Montreal Trust Company, as Trustee (the "Senior Indenture Trustee"), and an Indenture dated as of June [ ], 1999 (the "Subordinated Indenture") between the Company and Bankers Trust Company, as Trustee (the "Subordinated Indenture Trustee") (together, the "Trustees" or "Trustee" and "Indentures" or "Indenture"), providing for the issuance from time to time of its unsecured debt securities to be issued in one or more series as provided in the Indenture; and]</w:t>
      </w:r>
    </w:p>
    <w:p>
      <w:pPr>
        <w:spacing w:after="0" w:line="73"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WHEREAS, the Company proposes to sell [title of such securities being offered] (the "Offered Securities") with one or more warrants (the "Warrants") representing the right to purchase [title of such securities purchasable through exercise of Warrants] (the "Warrant Securities"), the Warrants to be evidenced by Warrant certificates issued pursuant to this Agreement (the "Warrant Certificates"); and</w:t>
      </w:r>
    </w:p>
    <w:p>
      <w:pPr>
        <w:spacing w:after="0" w:line="69" w:lineRule="exact"/>
        <w:rPr>
          <w:sz w:val="20"/>
          <w:szCs w:val="20"/>
          <w:color w:val="auto"/>
        </w:rPr>
      </w:pPr>
    </w:p>
    <w:p>
      <w:pPr>
        <w:ind w:right="3519" w:firstLine="775"/>
        <w:spacing w:after="0" w:line="258" w:lineRule="auto"/>
        <w:rPr>
          <w:sz w:val="20"/>
          <w:szCs w:val="20"/>
          <w:color w:val="auto"/>
        </w:rPr>
      </w:pPr>
      <w:r>
        <w:rPr>
          <w:rFonts w:ascii="Courier New" w:cs="Courier New" w:eastAsia="Courier New" w:hAnsi="Courier New"/>
          <w:sz w:val="14"/>
          <w:szCs w:val="14"/>
          <w:color w:val="auto"/>
        </w:rPr>
        <w:t>WHEREAS, the Company desires the Warrant Agent to act on behalf of the Company in connection with the issuance, transfer, exchange, exercise and replacement of the Warrant Certificates, and in this Agreement wishes to set forth, among other things, the form and provisions of the Warrant Certificates and the</w:t>
      </w:r>
    </w:p>
    <w:p>
      <w:pPr>
        <w:spacing w:after="0" w:line="2" w:lineRule="exact"/>
        <w:rPr>
          <w:sz w:val="20"/>
          <w:szCs w:val="20"/>
          <w:color w:val="auto"/>
        </w:rPr>
      </w:pPr>
    </w:p>
    <w:p>
      <w:pPr>
        <w:ind w:left="180" w:hanging="172"/>
        <w:spacing w:after="0"/>
        <w:tabs>
          <w:tab w:leader="none" w:pos="18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19" w:firstLine="775"/>
        <w:spacing w:after="0" w:line="27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Complete or modify the provisions of this form as appropriate to reflect the terms of the Warrants and Warrant Securities. Monetary amounts may be in U.S. dollars in a foreign currency or in a composite currency, including but not limited to the euro.</w:t>
      </w:r>
    </w:p>
    <w:p>
      <w:pPr>
        <w:sectPr>
          <w:pgSz w:w="11900" w:h="16838" w:orient="portrait"/>
          <w:cols w:equalWidth="0" w:num="1">
            <w:col w:w="10239"/>
          </w:cols>
          <w:pgMar w:left="220" w:top="755" w:right="1440" w:bottom="1440" w:gutter="0" w:footer="0" w:header="0"/>
        </w:sectPr>
      </w:pPr>
    </w:p>
    <w:bookmarkStart w:id="496" w:name="page497"/>
    <w:bookmarkEnd w:id="496"/>
    <w:p>
      <w:pPr>
        <w:ind w:right="3939"/>
        <w:spacing w:after="0" w:line="375" w:lineRule="auto"/>
        <w:rPr>
          <w:sz w:val="20"/>
          <w:szCs w:val="20"/>
          <w:color w:val="auto"/>
        </w:rPr>
      </w:pPr>
      <w:r>
        <w:rPr>
          <w:rFonts w:ascii="Courier New" w:cs="Courier New" w:eastAsia="Courier New" w:hAnsi="Courier New"/>
          <w:sz w:val="14"/>
          <w:szCs w:val="14"/>
          <w:color w:val="auto"/>
        </w:rPr>
        <w:t>terms and conditions on which they may be issued, transferred, exchanged, exercised and replaced;</w:t>
      </w:r>
    </w:p>
    <w:p>
      <w:pPr>
        <w:spacing w:after="0" w:line="1" w:lineRule="exact"/>
        <w:rPr>
          <w:sz w:val="20"/>
          <w:szCs w:val="20"/>
          <w:color w:val="auto"/>
        </w:rPr>
      </w:pPr>
    </w:p>
    <w:p>
      <w:pPr>
        <w:ind w:right="3779" w:firstLine="775"/>
        <w:spacing w:after="0" w:line="375" w:lineRule="auto"/>
        <w:rPr>
          <w:sz w:val="20"/>
          <w:szCs w:val="20"/>
          <w:color w:val="auto"/>
        </w:rPr>
      </w:pPr>
      <w:r>
        <w:rPr>
          <w:rFonts w:ascii="Courier New" w:cs="Courier New" w:eastAsia="Courier New" w:hAnsi="Courier New"/>
          <w:sz w:val="14"/>
          <w:szCs w:val="14"/>
          <w:color w:val="auto"/>
        </w:rPr>
        <w:t>NOW, THEREFORE, in consideration of the premises and of the mutual agreements herein contained, the parties hereto agree as follows:</w:t>
      </w:r>
    </w:p>
    <w:p>
      <w:pPr>
        <w:spacing w:after="0" w:line="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1</w:t>
      </w:r>
    </w:p>
    <w:p>
      <w:pPr>
        <w:spacing w:after="0" w:line="3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ISSUANCE OF WARRANTS AND EXECUTION AND DELIVERY OF WARRANT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CERTIFICATES</w:t>
      </w:r>
    </w:p>
    <w:p>
      <w:pPr>
        <w:spacing w:after="0" w:line="147" w:lineRule="exact"/>
        <w:rPr>
          <w:sz w:val="20"/>
          <w:szCs w:val="20"/>
          <w:color w:val="auto"/>
        </w:rPr>
      </w:pPr>
    </w:p>
    <w:p>
      <w:pPr>
        <w:ind w:right="3599" w:firstLine="775"/>
        <w:spacing w:after="0" w:line="260" w:lineRule="auto"/>
        <w:rPr>
          <w:sz w:val="20"/>
          <w:szCs w:val="20"/>
          <w:color w:val="auto"/>
        </w:rPr>
      </w:pPr>
      <w:r>
        <w:rPr>
          <w:rFonts w:ascii="Courier New" w:cs="Courier New" w:eastAsia="Courier New" w:hAnsi="Courier New"/>
          <w:sz w:val="14"/>
          <w:szCs w:val="14"/>
          <w:color w:val="auto"/>
        </w:rPr>
        <w:t>SECTION 1.01. Issuance of Warrants. Issuance of Warrants. The Warrants shall be evidenced by one or more Warrant Certificates. Each Warrant evidenced thereby shall represent the right, subject to the provisions contained herein and therein, to purchase [_____ shares of the Warrant</w:t>
      </w:r>
    </w:p>
    <w:p>
      <w:pPr>
        <w:spacing w:after="0" w:line="1" w:lineRule="exact"/>
        <w:rPr>
          <w:sz w:val="20"/>
          <w:szCs w:val="20"/>
          <w:color w:val="auto"/>
        </w:rPr>
      </w:pPr>
    </w:p>
    <w:p>
      <w:pPr>
        <w:ind w:right="3519"/>
        <w:spacing w:after="0" w:line="261" w:lineRule="auto"/>
        <w:rPr>
          <w:sz w:val="20"/>
          <w:szCs w:val="20"/>
          <w:color w:val="auto"/>
        </w:rPr>
      </w:pPr>
      <w:r>
        <w:rPr>
          <w:rFonts w:ascii="Courier New" w:cs="Courier New" w:eastAsia="Courier New" w:hAnsi="Courier New"/>
          <w:sz w:val="14"/>
          <w:szCs w:val="14"/>
          <w:color w:val="auto"/>
        </w:rPr>
        <w:t>Securities] [ aggregate principal amount of Warrant Securities ] and shall be initially issued in connection with the issuance of the Offered Securities [1: and shall be separately transferable immediately thereafter] [2: but shall not be separately transferable until on and after , (the "Detachable Date")]. The Warrants shall be initially issued [in units] with the Offered Securities, and each Warrant [included in such a unit] shall evidence the right, subject to the provisions contained herein and in the Warrant Certificates, to purchase [_____ shares of the Warrant Securities] [ aggregate principal amount of Warrant Securities] [included in such a unit].</w:t>
      </w:r>
    </w:p>
    <w:p>
      <w:pPr>
        <w:spacing w:after="0" w:line="78" w:lineRule="exact"/>
        <w:rPr>
          <w:sz w:val="20"/>
          <w:szCs w:val="20"/>
          <w:color w:val="auto"/>
        </w:rPr>
      </w:pPr>
    </w:p>
    <w:p>
      <w:pPr>
        <w:ind w:right="3519" w:firstLine="775"/>
        <w:spacing w:after="0" w:line="258" w:lineRule="auto"/>
        <w:rPr>
          <w:sz w:val="20"/>
          <w:szCs w:val="20"/>
          <w:color w:val="auto"/>
        </w:rPr>
      </w:pPr>
      <w:r>
        <w:rPr>
          <w:rFonts w:ascii="Courier New" w:cs="Courier New" w:eastAsia="Courier New" w:hAnsi="Courier New"/>
          <w:sz w:val="14"/>
          <w:szCs w:val="14"/>
          <w:color w:val="auto"/>
        </w:rPr>
        <w:t>SECTION 1.02. Execution and Delivery of Warrant Certificates. Each Warrant, whenever issued, shall be evidenced by a Warrant Certificate in registered form, substantially in the form set forth in Exhibit A hereto, shall be dated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stock exchange on which the Warrants may be listed, or to conform to usage. The Warrant Certificates shall be signed on behalf of the Company by its chairman or vice chairman of the Board of Directors, the president, any managing director or the treasurer of the Company, in each case under its corporate seal, which may but need not be, attested by its Secretary or one of its Assistant Secretaries. Such signatures may be manual or facsimile signatures of such authorized officers and may be imprinted or otherwise reproduced on the Warrant Certificates. The corporate seal of the Company may</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55" w:right="1440" w:bottom="1440" w:gutter="0" w:footer="0" w:header="0"/>
        </w:sectPr>
      </w:pPr>
    </w:p>
    <w:bookmarkStart w:id="497" w:name="page498"/>
    <w:bookmarkEnd w:id="497"/>
    <w:p>
      <w:pPr>
        <w:ind w:right="3519"/>
        <w:spacing w:after="0" w:line="375" w:lineRule="auto"/>
        <w:rPr>
          <w:sz w:val="20"/>
          <w:szCs w:val="20"/>
          <w:color w:val="auto"/>
        </w:rPr>
      </w:pPr>
      <w:r>
        <w:rPr>
          <w:rFonts w:ascii="Courier New" w:cs="Courier New" w:eastAsia="Courier New" w:hAnsi="Courier New"/>
          <w:sz w:val="14"/>
          <w:szCs w:val="14"/>
          <w:color w:val="auto"/>
        </w:rPr>
        <w:t>be in the form of a facsimile thereof and may be impressed, affixed, imprinted or otherwise reproduced on the Warrant Certificates.</w:t>
      </w:r>
    </w:p>
    <w:p>
      <w:pPr>
        <w:spacing w:after="0" w:line="1"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No Warrant Certificate shall be valid for any purpose, and no Warrant evidenced thereby shall be exercisable, until such Warrant Certificate has been countersigned by the Warrant Agent by manual signature. Such signature by the Warrant Agent upon any Warrant Certificate executed by the Company shall be conclusive evidence, and the only evidence, that the Warrant Certificate so countersigned has been duly issued hereunder.</w:t>
      </w:r>
    </w:p>
    <w:p>
      <w:pPr>
        <w:spacing w:after="0" w:line="69" w:lineRule="exact"/>
        <w:rPr>
          <w:sz w:val="20"/>
          <w:szCs w:val="20"/>
          <w:color w:val="auto"/>
        </w:rPr>
      </w:pPr>
    </w:p>
    <w:p>
      <w:pPr>
        <w:ind w:right="3599" w:firstLine="775"/>
        <w:spacing w:after="0" w:line="263" w:lineRule="auto"/>
        <w:rPr>
          <w:sz w:val="20"/>
          <w:szCs w:val="20"/>
          <w:color w:val="auto"/>
        </w:rPr>
      </w:pPr>
      <w:r>
        <w:rPr>
          <w:rFonts w:ascii="Courier New" w:cs="Courier New" w:eastAsia="Courier New" w:hAnsi="Courier New"/>
          <w:sz w:val="14"/>
          <w:szCs w:val="14"/>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as provided herein,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250" w:lineRule="exact"/>
        <w:rPr>
          <w:sz w:val="20"/>
          <w:szCs w:val="20"/>
          <w:color w:val="auto"/>
        </w:rPr>
      </w:pPr>
    </w:p>
    <w:p>
      <w:pPr>
        <w:ind w:right="3519" w:firstLine="775"/>
        <w:spacing w:after="0" w:line="264" w:lineRule="auto"/>
        <w:rPr>
          <w:sz w:val="20"/>
          <w:szCs w:val="20"/>
          <w:color w:val="auto"/>
        </w:rPr>
      </w:pPr>
      <w:r>
        <w:rPr>
          <w:rFonts w:ascii="Courier New" w:cs="Courier New" w:eastAsia="Courier New" w:hAnsi="Courier New"/>
          <w:sz w:val="14"/>
          <w:szCs w:val="14"/>
          <w:color w:val="auto"/>
        </w:rPr>
        <w:t>The term "Holder", when used with respect to any Warrant Certificate, shall mean any person in whose name at the time such Warrant Certificate shall be registered upon the books to be maintained by the Warrant Agent for that purpose [2: or, prior to the Detachable Date, any person in whose name at the time the Offered Security to which such Warrant Certificate is attached is registered upon the register of the Offered Securities. Prior to the Detachable Date, the Company will, or will cause the registrar of the Offered Securities to, make available at all times to the Warrant Agent such information as to holders of the Offered Securities with Warrants as may be necessary to keep the Warrant Agent's records up to date.]</w:t>
      </w:r>
    </w:p>
    <w:p>
      <w:pPr>
        <w:spacing w:after="0" w:line="77" w:lineRule="exact"/>
        <w:rPr>
          <w:sz w:val="20"/>
          <w:szCs w:val="20"/>
          <w:color w:val="auto"/>
        </w:rPr>
      </w:pPr>
    </w:p>
    <w:p>
      <w:pPr>
        <w:ind w:right="3599" w:firstLine="775"/>
        <w:spacing w:after="0" w:line="270" w:lineRule="auto"/>
        <w:rPr>
          <w:sz w:val="20"/>
          <w:szCs w:val="20"/>
          <w:color w:val="auto"/>
        </w:rPr>
      </w:pPr>
      <w:r>
        <w:rPr>
          <w:rFonts w:ascii="Courier New" w:cs="Courier New" w:eastAsia="Courier New" w:hAnsi="Courier New"/>
          <w:sz w:val="14"/>
          <w:szCs w:val="14"/>
          <w:color w:val="auto"/>
        </w:rPr>
        <w:t>SECTION 1.03. Issuance of Warrant Certificates. Warrant Certificates evidencing the right to purchase [_____ shares of the Warrant Securities] [an</w:t>
      </w:r>
    </w:p>
    <w:p>
      <w:pPr>
        <w:ind w:right="3519"/>
        <w:spacing w:after="0" w:line="250" w:lineRule="auto"/>
        <w:rPr>
          <w:sz w:val="20"/>
          <w:szCs w:val="20"/>
          <w:color w:val="auto"/>
        </w:rPr>
      </w:pPr>
      <w:r>
        <w:rPr>
          <w:rFonts w:ascii="Courier New" w:cs="Courier New" w:eastAsia="Courier New" w:hAnsi="Courier New"/>
          <w:sz w:val="14"/>
          <w:szCs w:val="14"/>
          <w:color w:val="auto"/>
        </w:rPr>
        <w:t>aggregate principal amount not exceeding aggregate principal amount of Warrant Securities] (except as provided in Sections 2.03, 3.02 and 4.01) may be executed by the Company and delivered to the Warrant Agent upon the execution of this Warrant Agreement or from time to time thereafter. The Warrant Agent shall, upon receipt of Warrant Certificates duly executed on behalf of the Company, countersign Warrant Certificates evidencing ___________ Warrants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representing the right to purchase up to [_____shares of the Warrant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[_____ aggregate principal amount of Warrant Securities] and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 such Warrant Certificates to or upon the order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Subsequent to such</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55" w:right="1440" w:bottom="1440" w:gutter="0" w:footer="0" w:header="0"/>
        </w:sectPr>
      </w:pPr>
    </w:p>
    <w:bookmarkStart w:id="498" w:name="page499"/>
    <w:bookmarkEnd w:id="498"/>
    <w:p>
      <w:pPr>
        <w:ind w:right="3519"/>
        <w:spacing w:after="0" w:line="282" w:lineRule="auto"/>
        <w:rPr>
          <w:sz w:val="20"/>
          <w:szCs w:val="20"/>
          <w:color w:val="auto"/>
        </w:rPr>
      </w:pPr>
      <w:r>
        <w:rPr>
          <w:rFonts w:ascii="Courier New" w:cs="Courier New" w:eastAsia="Courier New" w:hAnsi="Courier New"/>
          <w:sz w:val="14"/>
          <w:szCs w:val="14"/>
          <w:color w:val="auto"/>
        </w:rPr>
        <w:t>original issuance of the Warrant Certificates, the Warrant Agent shall countersign a Warrant Certificate only if the Warrant Certificate is issued in exchange or substitution for one or more previously countersigned Warrant Certificates or in connection with their transfer as hereinafter provided or as provided in the antepenultimate paragraph of Section 2.03.</w:t>
      </w:r>
    </w:p>
    <w:p>
      <w:pPr>
        <w:spacing w:after="0" w:line="62" w:lineRule="exact"/>
        <w:rPr>
          <w:sz w:val="20"/>
          <w:szCs w:val="20"/>
          <w:color w:val="auto"/>
        </w:rPr>
      </w:pPr>
    </w:p>
    <w:p>
      <w:pPr>
        <w:ind w:right="3519" w:firstLine="775"/>
        <w:spacing w:after="0" w:line="256" w:lineRule="auto"/>
        <w:rPr>
          <w:sz w:val="20"/>
          <w:szCs w:val="20"/>
          <w:color w:val="auto"/>
        </w:rPr>
      </w:pPr>
      <w:r>
        <w:rPr>
          <w:rFonts w:ascii="Courier New" w:cs="Courier New" w:eastAsia="Courier New" w:hAnsi="Courier New"/>
          <w:sz w:val="14"/>
          <w:szCs w:val="14"/>
          <w:color w:val="auto"/>
        </w:rPr>
        <w:t>Pending the preparation of definitive Warrant Certificates evidencing Warrants, the Company may execute and the Warrant Agent shall countersign and deliver temporary Warrant Certificates evidencing such Warrants (printed, lithographed, typewritten or otherwise produced, in each case in form satisfactory to the Warrant Agent). Such temporary Warrant Certificates shall be issuable substantially in the form of the definitive Warrant Certificates but with such omissions, insertions and variations as may be appropriate for temporary Warrant Certificates, all as may be determined by the Company with the concurrence of the Warrant Agent. Such temporary Warrant Certificates may contain such reference to any provisions of this Warrant Agreement as may be appropriate. Every such temporary Warrant Certificate shall be executed by the Company and shall be countersigned by the Warrant Agent upon the same conditions and in substantially the same manner, and with like effect, as the definitive Warrant Certificates. Without unreasonable delay, the Company shall execute and shall furnish definitive Warrant Certificates and thereupon such temporary Warrant Certificates may be surrendered in exchange therefor without charge pursuant to and subject to the provisions of Section 4.01, and the Warrant Agent shall countersign and deliver in exchange for such temporary Warrant Certificates definitive Warrant Certificates of authorized denominations evidencing a like aggregate number of Warrants evidenced by such temporary Warrant Certificates. Until so exchanged, such temporary Warrant Certificates shall be entitled to the same benefits under this Warrant Agreement as definitive Warrant Certificates.</w:t>
      </w:r>
    </w:p>
    <w:p>
      <w:pPr>
        <w:spacing w:after="0" w:line="8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WARRANT</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PRICE, DURATION</w:t>
            </w:r>
          </w:p>
        </w:tc>
        <w:tc>
          <w:tcPr>
            <w:tcW w:w="268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AND EXERCISE OF WARRANTS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0" w:type="dxa"/>
            <w:vAlign w:val="bottom"/>
            <w:vMerge w:val="restart"/>
          </w:tcPr>
          <w:p>
            <w:pPr>
              <w:spacing w:after="0"/>
              <w:rPr>
                <w:sz w:val="20"/>
                <w:szCs w:val="20"/>
                <w:color w:val="auto"/>
              </w:rPr>
            </w:pPr>
            <w:r>
              <w:rPr>
                <w:rFonts w:ascii="Courier New" w:cs="Courier New" w:eastAsia="Courier New" w:hAnsi="Courier New"/>
                <w:sz w:val="14"/>
                <w:szCs w:val="14"/>
                <w:color w:val="auto"/>
              </w:rPr>
              <w:t>Warrant</w:t>
            </w: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SECTION 2.01.</w:t>
            </w:r>
          </w:p>
        </w:tc>
        <w:tc>
          <w:tcPr>
            <w:tcW w:w="13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Warrant Price.</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On</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24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the exercise price of each</w:t>
            </w:r>
          </w:p>
        </w:tc>
        <w:tc>
          <w:tcPr>
            <w:tcW w:w="0" w:type="dxa"/>
            <w:vAlign w:val="bottom"/>
          </w:tcPr>
          <w:p>
            <w:pPr>
              <w:spacing w:after="0"/>
              <w:rPr>
                <w:sz w:val="1"/>
                <w:szCs w:val="1"/>
                <w:color w:val="auto"/>
              </w:rPr>
            </w:pPr>
          </w:p>
        </w:tc>
      </w:tr>
      <w:tr>
        <w:trPr>
          <w:trHeight w:val="166"/>
        </w:trPr>
        <w:tc>
          <w:tcPr>
            <w:tcW w:w="700" w:type="dxa"/>
            <w:vAlign w:val="bottom"/>
            <w:vMerge w:val="continue"/>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will be</w:t>
            </w:r>
          </w:p>
        </w:tc>
        <w:tc>
          <w:tcPr>
            <w:tcW w:w="6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During the period from</w:t>
            </w:r>
          </w:p>
        </w:tc>
        <w:tc>
          <w:tcPr>
            <w:tcW w:w="34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through and including</w:t>
            </w:r>
          </w:p>
        </w:tc>
        <w:tc>
          <w:tcPr>
            <w:tcW w:w="0" w:type="dxa"/>
            <w:vAlign w:val="bottom"/>
          </w:tcPr>
          <w:p>
            <w:pPr>
              <w:spacing w:after="0"/>
              <w:rPr>
                <w:sz w:val="1"/>
                <w:szCs w:val="1"/>
                <w:color w:val="auto"/>
              </w:rPr>
            </w:pPr>
          </w:p>
        </w:tc>
      </w:tr>
      <w:tr>
        <w:trPr>
          <w:trHeight w:val="166"/>
        </w:trPr>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spacing w:after="0"/>
              <w:rPr>
                <w:sz w:val="20"/>
                <w:szCs w:val="20"/>
                <w:color w:val="auto"/>
              </w:rPr>
            </w:pPr>
            <w:r>
              <w:rPr>
                <w:rFonts w:ascii="Courier New" w:cs="Courier New" w:eastAsia="Courier New" w:hAnsi="Courier New"/>
                <w:sz w:val="14"/>
                <w:szCs w:val="14"/>
                <w:color w:val="auto"/>
              </w:rPr>
              <w:t>, the exercise</w:t>
            </w:r>
          </w:p>
        </w:tc>
        <w:tc>
          <w:tcPr>
            <w:tcW w:w="25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price of each Warrant will be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[plus [accrued</w:t>
            </w:r>
          </w:p>
        </w:tc>
        <w:tc>
          <w:tcPr>
            <w:tcW w:w="0" w:type="dxa"/>
            <w:vAlign w:val="bottom"/>
          </w:tcPr>
          <w:p>
            <w:pPr>
              <w:spacing w:after="0"/>
              <w:rPr>
                <w:sz w:val="1"/>
                <w:szCs w:val="1"/>
                <w:color w:val="auto"/>
              </w:rPr>
            </w:pPr>
          </w:p>
        </w:tc>
      </w:tr>
      <w:tr>
        <w:trPr>
          <w:trHeight w:val="166"/>
        </w:trPr>
        <w:tc>
          <w:tcPr>
            <w:tcW w:w="6000" w:type="dxa"/>
            <w:vAlign w:val="bottom"/>
            <w:gridSpan w:val="10"/>
          </w:tcPr>
          <w:p>
            <w:pPr>
              <w:spacing w:after="0"/>
              <w:rPr>
                <w:sz w:val="20"/>
                <w:szCs w:val="20"/>
                <w:color w:val="auto"/>
              </w:rPr>
            </w:pPr>
            <w:r>
              <w:rPr>
                <w:rFonts w:ascii="Courier New" w:cs="Courier New" w:eastAsia="Courier New" w:hAnsi="Courier New"/>
                <w:sz w:val="14"/>
                <w:szCs w:val="14"/>
                <w:color w:val="auto"/>
              </w:rPr>
              <w:t>amortization of the original issue discount] [accrued interest] from</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On</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the exercise</w:t>
            </w:r>
          </w:p>
        </w:tc>
        <w:tc>
          <w:tcPr>
            <w:tcW w:w="268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price of each Warrant will be</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During the period from</w:t>
            </w:r>
          </w:p>
        </w:tc>
        <w:tc>
          <w:tcPr>
            <w:tcW w:w="260" w:type="dxa"/>
            <w:vAlign w:val="bottom"/>
          </w:tcPr>
          <w:p>
            <w:pPr>
              <w:spacing w:after="0"/>
              <w:rPr>
                <w:sz w:val="14"/>
                <w:szCs w:val="14"/>
                <w:color w:val="auto"/>
              </w:rPr>
            </w:pPr>
          </w:p>
        </w:tc>
        <w:tc>
          <w:tcPr>
            <w:tcW w:w="2720" w:type="dxa"/>
            <w:vAlign w:val="bottom"/>
            <w:gridSpan w:val="4"/>
          </w:tcPr>
          <w:p>
            <w:pPr>
              <w:ind w:left="660"/>
              <w:spacing w:after="0"/>
              <w:rPr>
                <w:sz w:val="20"/>
                <w:szCs w:val="20"/>
                <w:color w:val="auto"/>
              </w:rPr>
            </w:pPr>
            <w:r>
              <w:rPr>
                <w:rFonts w:ascii="Courier New" w:cs="Courier New" w:eastAsia="Courier New" w:hAnsi="Courier New"/>
                <w:sz w:val="14"/>
                <w:szCs w:val="14"/>
                <w:color w:val="auto"/>
              </w:rPr>
              <w:t>, through and including</w:t>
            </w:r>
          </w:p>
        </w:tc>
        <w:tc>
          <w:tcPr>
            <w:tcW w:w="18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the</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price of each</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Warrant will be</w:t>
            </w:r>
          </w:p>
        </w:tc>
        <w:tc>
          <w:tcPr>
            <w:tcW w:w="3580" w:type="dxa"/>
            <w:vAlign w:val="bottom"/>
            <w:gridSpan w:val="6"/>
          </w:tcPr>
          <w:p>
            <w:pPr>
              <w:jc w:val="right"/>
              <w:ind w:right="268"/>
              <w:spacing w:after="0"/>
              <w:rPr>
                <w:sz w:val="20"/>
                <w:szCs w:val="20"/>
                <w:color w:val="auto"/>
              </w:rPr>
            </w:pPr>
            <w:r>
              <w:rPr>
                <w:rFonts w:ascii="Courier New" w:cs="Courier New" w:eastAsia="Courier New" w:hAnsi="Courier New"/>
                <w:sz w:val="14"/>
                <w:szCs w:val="14"/>
                <w:color w:val="auto"/>
              </w:rPr>
              <w:t>[plus [accrued amortization of the</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original</w:t>
            </w:r>
          </w:p>
        </w:tc>
        <w:tc>
          <w:tcPr>
            <w:tcW w:w="344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issue discount] [accrued interest] from</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[In each</w:t>
            </w:r>
          </w:p>
        </w:tc>
        <w:tc>
          <w:tcPr>
            <w:tcW w:w="0" w:type="dxa"/>
            <w:vAlign w:val="bottom"/>
          </w:tcPr>
          <w:p>
            <w:pPr>
              <w:spacing w:after="0"/>
              <w:rPr>
                <w:sz w:val="1"/>
                <w:szCs w:val="1"/>
                <w:color w:val="auto"/>
              </w:rPr>
            </w:pPr>
          </w:p>
        </w:tc>
      </w:tr>
      <w:tr>
        <w:trPr>
          <w:trHeight w:val="166"/>
        </w:trPr>
        <w:tc>
          <w:tcPr>
            <w:tcW w:w="3320" w:type="dxa"/>
            <w:vAlign w:val="bottom"/>
            <w:gridSpan w:val="5"/>
          </w:tcPr>
          <w:p>
            <w:pPr>
              <w:spacing w:after="0"/>
              <w:rPr>
                <w:sz w:val="20"/>
                <w:szCs w:val="20"/>
                <w:color w:val="auto"/>
              </w:rPr>
            </w:pPr>
            <w:r>
              <w:rPr>
                <w:rFonts w:ascii="Courier New" w:cs="Courier New" w:eastAsia="Courier New" w:hAnsi="Courier New"/>
                <w:sz w:val="14"/>
                <w:szCs w:val="14"/>
                <w:color w:val="auto"/>
              </w:rPr>
              <w:t>case, the original issue discount will</w:t>
            </w:r>
          </w:p>
        </w:tc>
        <w:tc>
          <w:tcPr>
            <w:tcW w:w="1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be amortized at a</w:t>
            </w:r>
          </w:p>
        </w:tc>
        <w:tc>
          <w:tcPr>
            <w:tcW w:w="19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 annual rate,</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computed</w:t>
            </w:r>
          </w:p>
        </w:tc>
        <w:tc>
          <w:tcPr>
            <w:tcW w:w="6200" w:type="dxa"/>
            <w:vAlign w:val="bottom"/>
            <w:gridSpan w:val="10"/>
          </w:tcPr>
          <w:p>
            <w:pPr>
              <w:ind w:left="80"/>
              <w:spacing w:after="0"/>
              <w:rPr>
                <w:sz w:val="20"/>
                <w:szCs w:val="20"/>
                <w:color w:val="auto"/>
              </w:rPr>
            </w:pPr>
            <w:r>
              <w:rPr>
                <w:rFonts w:ascii="Courier New" w:cs="Courier New" w:eastAsia="Courier New" w:hAnsi="Courier New"/>
                <w:sz w:val="14"/>
                <w:szCs w:val="14"/>
                <w:color w:val="auto"/>
              </w:rPr>
              <w:t>on an annual basis using the "interest" method and using a 360-day</w:t>
            </w:r>
          </w:p>
        </w:tc>
        <w:tc>
          <w:tcPr>
            <w:tcW w:w="0" w:type="dxa"/>
            <w:vAlign w:val="bottom"/>
          </w:tcPr>
          <w:p>
            <w:pPr>
              <w:spacing w:after="0"/>
              <w:rPr>
                <w:sz w:val="1"/>
                <w:szCs w:val="1"/>
                <w:color w:val="auto"/>
              </w:rPr>
            </w:pPr>
          </w:p>
        </w:tc>
      </w:tr>
      <w:tr>
        <w:trPr>
          <w:trHeight w:val="166"/>
        </w:trPr>
        <w:tc>
          <w:tcPr>
            <w:tcW w:w="2200" w:type="dxa"/>
            <w:vAlign w:val="bottom"/>
            <w:gridSpan w:val="4"/>
          </w:tcPr>
          <w:p>
            <w:pPr>
              <w:spacing w:after="0"/>
              <w:rPr>
                <w:sz w:val="20"/>
                <w:szCs w:val="20"/>
                <w:color w:val="auto"/>
              </w:rPr>
            </w:pPr>
            <w:r>
              <w:rPr>
                <w:rFonts w:ascii="Courier New" w:cs="Courier New" w:eastAsia="Courier New" w:hAnsi="Courier New"/>
                <w:sz w:val="14"/>
                <w:szCs w:val="14"/>
                <w:color w:val="auto"/>
              </w:rPr>
              <w:t>year consisting of twelve</w:t>
            </w:r>
          </w:p>
        </w:tc>
        <w:tc>
          <w:tcPr>
            <w:tcW w:w="380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30-day months]. Such exercise price of</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00" w:type="dxa"/>
            <w:vAlign w:val="bottom"/>
          </w:tcPr>
          <w:p>
            <w:pPr>
              <w:spacing w:after="0"/>
              <w:rPr>
                <w:sz w:val="20"/>
                <w:szCs w:val="20"/>
                <w:color w:val="auto"/>
              </w:rPr>
            </w:pPr>
            <w:r>
              <w:rPr>
                <w:rFonts w:ascii="Courier New" w:cs="Courier New" w:eastAsia="Courier New" w:hAnsi="Courier New"/>
                <w:sz w:val="14"/>
                <w:szCs w:val="14"/>
                <w:color w:val="auto"/>
              </w:rPr>
              <w:t>Warrant</w:t>
            </w: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55" w:right="1440" w:bottom="1440" w:gutter="0" w:footer="0" w:header="0"/>
        </w:sectPr>
      </w:pPr>
    </w:p>
    <w:bookmarkStart w:id="499" w:name="page500"/>
    <w:bookmarkEnd w:id="499"/>
    <w:p>
      <w:pPr>
        <w:ind w:right="3859"/>
        <w:spacing w:after="0" w:line="270" w:lineRule="auto"/>
        <w:rPr>
          <w:sz w:val="20"/>
          <w:szCs w:val="20"/>
          <w:color w:val="auto"/>
        </w:rPr>
      </w:pPr>
      <w:r>
        <w:rPr>
          <w:rFonts w:ascii="Courier New" w:cs="Courier New" w:eastAsia="Courier New" w:hAnsi="Courier New"/>
          <w:sz w:val="14"/>
          <w:szCs w:val="14"/>
          <w:color w:val="auto"/>
        </w:rPr>
        <w:t>Securities is referred to in this Agreement as the "Warrant Price". [The original issue discount for each principal amount of Warrant Securities is</w:t>
      </w:r>
    </w:p>
    <w:p>
      <w:pPr>
        <w:ind w:left="78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jc w:val="both"/>
        <w:ind w:right="3599" w:firstLine="775"/>
        <w:spacing w:after="0" w:line="263" w:lineRule="auto"/>
        <w:rPr>
          <w:sz w:val="20"/>
          <w:szCs w:val="20"/>
          <w:color w:val="auto"/>
        </w:rPr>
      </w:pPr>
      <w:r>
        <w:rPr>
          <w:rFonts w:ascii="Courier New" w:cs="Courier New" w:eastAsia="Courier New" w:hAnsi="Courier New"/>
          <w:sz w:val="14"/>
          <w:szCs w:val="14"/>
          <w:color w:val="auto"/>
        </w:rPr>
        <w:t>SECTION 2.02. Duration of Warrants. Subject to Section 4.03(b), each Warrant may be exercised [in whole but not in part] [in whole or in part] [at any time, as specified herein, on or after [the date thereof] [ , ] and at or</w:t>
      </w:r>
    </w:p>
    <w:p>
      <w:pPr>
        <w:spacing w:after="0" w:line="2" w:lineRule="exact"/>
        <w:rPr>
          <w:sz w:val="20"/>
          <w:szCs w:val="20"/>
          <w:color w:val="auto"/>
        </w:rPr>
      </w:pPr>
    </w:p>
    <w:p>
      <w:pPr>
        <w:ind w:right="3519"/>
        <w:spacing w:after="0" w:line="261" w:lineRule="auto"/>
        <w:rPr>
          <w:sz w:val="20"/>
          <w:szCs w:val="20"/>
          <w:color w:val="auto"/>
        </w:rPr>
      </w:pPr>
      <w:r>
        <w:rPr>
          <w:rFonts w:ascii="Courier New" w:cs="Courier New" w:eastAsia="Courier New" w:hAnsi="Courier New"/>
          <w:sz w:val="14"/>
          <w:szCs w:val="14"/>
          <w:color w:val="auto"/>
        </w:rPr>
        <w:t>before [time, location] on , (each day during such period may hereinafter be referred to as an "Exercise Date")] [on [list of specific dates] (each, an "Exercise Date")], or such later date as the Company may designate by notice to the Warrant Agent and the Holders of Warrant Certificates [in registered form and to the beneficial owners of the Global Warrant Certificate] (the "Expiration Date"). Each Warrant not exercised at or before [time, location] on the Expiration Date shall become void, and all rights of the Holder [and any beneficial owners] of the Warrant Certificate evidencing such Warrant under this Agreement shall cease.</w:t>
      </w:r>
    </w:p>
    <w:p>
      <w:pPr>
        <w:spacing w:after="0" w:line="78" w:lineRule="exact"/>
        <w:rPr>
          <w:sz w:val="20"/>
          <w:szCs w:val="20"/>
          <w:color w:val="auto"/>
        </w:rPr>
      </w:pPr>
    </w:p>
    <w:p>
      <w:pPr>
        <w:ind w:left="780"/>
        <w:spacing w:after="0"/>
        <w:tabs>
          <w:tab w:leader="none" w:pos="2060" w:val="left"/>
          <w:tab w:leader="none" w:pos="4040" w:val="left"/>
        </w:tabs>
        <w:rPr>
          <w:sz w:val="20"/>
          <w:szCs w:val="20"/>
          <w:color w:val="auto"/>
        </w:rPr>
      </w:pPr>
      <w:r>
        <w:rPr>
          <w:rFonts w:ascii="Courier New" w:cs="Courier New" w:eastAsia="Courier New" w:hAnsi="Courier New"/>
          <w:sz w:val="14"/>
          <w:szCs w:val="14"/>
          <w:color w:val="auto"/>
        </w:rPr>
        <w:t>SECTION 2.03.</w:t>
        <w:tab/>
        <w:t>Exercise of Warrants.</w:t>
        <w:tab/>
        <w:t>During the period specified 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2.02, any whole number of Warrants may be exercised by providing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information as set forth on the reverse side of the Warrant Certificates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evidencing such Warrants and by paying in full [in lawful money of the United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States of America] [in applicable currency] [in cash] [by certified check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official bank check or by bank wire transfer, in each case,] [by bank wire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[in immediately available funds,] the Warrant Price for each Warrant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exercised [(plus accrued interest, if any, on the Warrant Securities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upon exercise of such Warrant from and including the Interest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(as defined in the Indenture), if any, in respect of such Warrant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immediately preceding the Exercise Date to and including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Date (unless the Exercise Date is after the Regular Record Date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in the Indenture), if any, for such Interest Payment Date, but 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before the immediately succeeding Interest Payment Date for such Warrant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 which event no such accrued interest shall be payable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of Warrant Securities to be issued in registered form))]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Agent at its corporate trust office at [address] [or at ], provided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such exercise is subject to receipt within five business days of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[wire transfer] by the Warrant Agent of the Warrant Certificate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evidencing each Warrant exercised with the form of election to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Securities set forth on the reverse side of the Warrant Certificate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properly completed and duly executed. [Cashless Exercise Option]</w:t>
      </w:r>
    </w:p>
    <w:p>
      <w:pPr>
        <w:spacing w:after="0" w:line="147" w:lineRule="exact"/>
        <w:rPr>
          <w:sz w:val="20"/>
          <w:szCs w:val="20"/>
          <w:color w:val="auto"/>
        </w:rPr>
      </w:pPr>
    </w:p>
    <w:p>
      <w:pPr>
        <w:ind w:right="3519" w:firstLine="775"/>
        <w:spacing w:after="0" w:line="271" w:lineRule="auto"/>
        <w:rPr>
          <w:sz w:val="20"/>
          <w:szCs w:val="20"/>
          <w:color w:val="auto"/>
        </w:rPr>
      </w:pPr>
      <w:r>
        <w:rPr>
          <w:rFonts w:ascii="Courier New" w:cs="Courier New" w:eastAsia="Courier New" w:hAnsi="Courier New"/>
          <w:sz w:val="14"/>
          <w:szCs w:val="14"/>
          <w:color w:val="auto"/>
        </w:rPr>
        <w:t>The date on which payment in full of the Warrant Price (plus any such accrued interest) is received by the Warrant Agent shall, subject to receipt of the Warrant Certificate as aforesaid, be deemed to be the date on which the Warrant is exercised. The Warrant Agent shall deposit all funds received by it in payment for the exercise of Warrants in an account of the Company maintained with it (or in such other account as may be designated by the Company) and shall advise the</w:t>
      </w: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56" w:right="1440" w:bottom="1440" w:gutter="0" w:footer="0" w:header="0"/>
        </w:sectPr>
      </w:pPr>
    </w:p>
    <w:bookmarkStart w:id="500" w:name="page501"/>
    <w:bookmarkEnd w:id="500"/>
    <w:p>
      <w:pPr>
        <w:ind w:right="3519"/>
        <w:spacing w:after="0" w:line="282" w:lineRule="auto"/>
        <w:rPr>
          <w:sz w:val="20"/>
          <w:szCs w:val="20"/>
          <w:color w:val="auto"/>
        </w:rPr>
      </w:pPr>
      <w:r>
        <w:rPr>
          <w:rFonts w:ascii="Courier New" w:cs="Courier New" w:eastAsia="Courier New" w:hAnsi="Courier New"/>
          <w:sz w:val="14"/>
          <w:szCs w:val="14"/>
          <w:color w:val="auto"/>
        </w:rPr>
        <w:t>Company, by telephone or by facsimile transmission or other form of electronic communication available to both parties, at the end of each day on which a payment for the exercise of Warrants is received of the amount so deposited to its account. The Warrant Agent shall promptly confirm such advice to the Company in writing.</w:t>
      </w:r>
    </w:p>
    <w:p>
      <w:pPr>
        <w:spacing w:after="0" w:line="62" w:lineRule="exact"/>
        <w:rPr>
          <w:sz w:val="20"/>
          <w:szCs w:val="20"/>
          <w:color w:val="auto"/>
        </w:rPr>
      </w:pPr>
    </w:p>
    <w:p>
      <w:pPr>
        <w:ind w:right="3519" w:firstLine="775"/>
        <w:spacing w:after="0" w:line="266" w:lineRule="auto"/>
        <w:rPr>
          <w:sz w:val="20"/>
          <w:szCs w:val="20"/>
          <w:color w:val="auto"/>
        </w:rPr>
      </w:pPr>
      <w:r>
        <w:rPr>
          <w:rFonts w:ascii="Courier New" w:cs="Courier New" w:eastAsia="Courier New" w:hAnsi="Courier New"/>
          <w:sz w:val="14"/>
          <w:szCs w:val="14"/>
          <w:color w:val="auto"/>
        </w:rPr>
        <w:t>If a day on which Warrants may be exercised in the city in which such Warrants are to be exercised shall be a Saturday or Sunday or a day on which banking institutions in such city are authorized or required to be closed, then, notwithstanding any other provision of this Agreement or the Warrant Certificate evidencing such Warrants, but subject to the limitation that no Warrant may be exercised after the Expiration Date, the Warrants shall be exercisable on the next succeeding day which in such city is not a Saturday or Sunday or a day on which banking institutions in such city are authorized or required to be closed.</w:t>
      </w:r>
    </w:p>
    <w:p>
      <w:pPr>
        <w:spacing w:after="0" w:line="74" w:lineRule="exact"/>
        <w:rPr>
          <w:sz w:val="20"/>
          <w:szCs w:val="20"/>
          <w:color w:val="auto"/>
        </w:rPr>
      </w:pPr>
    </w:p>
    <w:p>
      <w:pPr>
        <w:ind w:right="3599" w:firstLine="775"/>
        <w:spacing w:after="0" w:line="268" w:lineRule="auto"/>
        <w:rPr>
          <w:sz w:val="20"/>
          <w:szCs w:val="20"/>
          <w:color w:val="auto"/>
        </w:rPr>
      </w:pPr>
      <w:r>
        <w:rPr>
          <w:rFonts w:ascii="Courier New" w:cs="Courier New" w:eastAsia="Courier New" w:hAnsi="Courier New"/>
          <w:sz w:val="14"/>
          <w:szCs w:val="14"/>
          <w:color w:val="auto"/>
        </w:rPr>
        <w:t>The Warrant Agent shall, from time to time, as promptly as practicable, advise the Company and the Trustee in writing of (i) the number of Warrants exercised, (ii) the instructions of each Holder of the Warrant Certificates evidencing such Warrants with respect to delivery of the Warrant Securities to be issued upon such exercise, (iii) delivery of any Warrant Certificates evidencing the balance, if any, of the Warrants remaining after such exercise, and (iv) such other information as the Company or the Trustee shall reasonably require.</w:t>
      </w:r>
    </w:p>
    <w:p>
      <w:pPr>
        <w:spacing w:after="0" w:line="74" w:lineRule="exact"/>
        <w:rPr>
          <w:sz w:val="20"/>
          <w:szCs w:val="20"/>
          <w:color w:val="auto"/>
        </w:rPr>
      </w:pPr>
    </w:p>
    <w:p>
      <w:pPr>
        <w:ind w:right="3519" w:firstLine="775"/>
        <w:spacing w:after="0" w:line="263" w:lineRule="auto"/>
        <w:rPr>
          <w:sz w:val="20"/>
          <w:szCs w:val="20"/>
          <w:color w:val="auto"/>
        </w:rPr>
      </w:pPr>
      <w:r>
        <w:rPr>
          <w:rFonts w:ascii="Courier New" w:cs="Courier New" w:eastAsia="Courier New" w:hAnsi="Courier New"/>
          <w:sz w:val="14"/>
          <w:szCs w:val="14"/>
          <w:color w:val="auto"/>
        </w:rPr>
        <w:t>As soon as practicable after the exercise of any Warrant, but subject to receipt by the Warrant Agent of the Warrant Certificate evidencing such Warrant as provided in this Section, the Company shall issue[, pursuant to the Indenture, in authorized denominations to or upon the order of the Holder of the Warrant Certificate evidencing each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the number of such Warrants remaining unexercised.</w:t>
      </w:r>
    </w:p>
    <w:p>
      <w:pPr>
        <w:spacing w:after="0" w:line="76" w:lineRule="exact"/>
        <w:rPr>
          <w:sz w:val="20"/>
          <w:szCs w:val="20"/>
          <w:color w:val="auto"/>
        </w:rPr>
      </w:pPr>
    </w:p>
    <w:p>
      <w:pPr>
        <w:ind w:right="3519" w:firstLine="775"/>
        <w:spacing w:after="0" w:line="271" w:lineRule="auto"/>
        <w:rPr>
          <w:sz w:val="20"/>
          <w:szCs w:val="20"/>
          <w:color w:val="auto"/>
        </w:rPr>
      </w:pPr>
      <w:r>
        <w:rPr>
          <w:rFonts w:ascii="Courier New" w:cs="Courier New" w:eastAsia="Courier New" w:hAnsi="Courier New"/>
          <w:sz w:val="14"/>
          <w:szCs w:val="14"/>
          <w:color w:val="auto"/>
        </w:rPr>
        <w:t>The Company shall not be required to pay any stamp or other tax or other governmental charge required to be paid in connection with any transfer involved in the issuance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55" w:right="1440" w:bottom="1440" w:gutter="0" w:footer="0" w:header="0"/>
        </w:sectPr>
      </w:pPr>
    </w:p>
    <w:bookmarkStart w:id="501" w:name="page502"/>
    <w:bookmarkEnd w:id="501"/>
    <w:p>
      <w:pPr>
        <w:jc w:val="center"/>
        <w:ind w:right="3419"/>
        <w:spacing w:after="0"/>
        <w:rPr>
          <w:sz w:val="20"/>
          <w:szCs w:val="20"/>
          <w:color w:val="auto"/>
        </w:rPr>
      </w:pPr>
      <w:r>
        <w:rPr>
          <w:rFonts w:ascii="Courier New" w:cs="Courier New" w:eastAsia="Courier New" w:hAnsi="Courier New"/>
          <w:sz w:val="14"/>
          <w:szCs w:val="14"/>
          <w:color w:val="auto"/>
        </w:rPr>
        <w:t>ARTICLE 3</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OTHER PROVISIONS RELATING TO RIGHTS OF HOLDERS OF WARRANT</w:t>
      </w:r>
    </w:p>
    <w:p>
      <w:pPr>
        <w:spacing w:after="0" w:line="147" w:lineRule="exact"/>
        <w:rPr>
          <w:sz w:val="20"/>
          <w:szCs w:val="20"/>
          <w:color w:val="auto"/>
        </w:rPr>
      </w:pPr>
    </w:p>
    <w:p>
      <w:pPr>
        <w:ind w:right="3519" w:firstLine="775"/>
        <w:spacing w:after="0" w:line="268" w:lineRule="auto"/>
        <w:rPr>
          <w:sz w:val="20"/>
          <w:szCs w:val="20"/>
          <w:color w:val="auto"/>
        </w:rPr>
      </w:pPr>
      <w:r>
        <w:rPr>
          <w:rFonts w:ascii="Courier New" w:cs="Courier New" w:eastAsia="Courier New" w:hAnsi="Courier New"/>
          <w:sz w:val="14"/>
          <w:szCs w:val="14"/>
          <w:color w:val="auto"/>
        </w:rPr>
        <w:t>SECTION 3.01. No Rights as Warrant Securityholder Conferred by Warrant or Warrant Certificates. No Warrant Certificate or Warrant evidenced thereby shall entitle the Holder or any beneficial owner thereof to any of the rights of a holder or beneficial owner of Warrant Securities, including, without limitation, [the right to receive the payment of principal of (premium, if any) or interest, if any, on Warrant Securities or to enforce any of the covenants in the Indenture] [the right to receive dividend payments on the Warrant Securities or any voting rights].</w:t>
      </w:r>
    </w:p>
    <w:p>
      <w:pPr>
        <w:spacing w:after="0" w:line="74"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SECTION 3.02. Lost, Mutilated, Stolen, or Destroyed Warrant Certificates. Upon receipt by the Warrant Agent of evidence reasonably satisfactory to it and the Company of the ownership of and the loss, mutilation, theft or destruction of any Warrant Certificate and of such security or indemnity as may be required by the Company and the Warrant Agent to hold each of them and any agent of them harmless and, in the case of mutilation of a Warrant Certificate, upon surrender thereof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mutilated, stolen or destroyed Warrant Certificate, a new Warrant Certificate of the same tenor and evidencing a like number of Warrants. Upon the issuance of any new Warrant Certificate under this Section, the Company may require the payment of a sum sufficient to cover any stamp or other tax or other governmental charge that may be imposed in relation thereto and any other expenses (including the fees and expenses of the Warrant Agent) in connection therewith. Every substitute Warrant Certificate executed and delivered pursuant to this Section in lieu of any lost, mutilated,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are exclusive and shall preclude (to the extent lawful) all other rights and remedies with respect to the replacement of lost, mutilated, stolen or destroyed Warrant Certificates.</w:t>
      </w:r>
    </w:p>
    <w:p>
      <w:pPr>
        <w:spacing w:after="0" w:line="88"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SECTION 3.03. Enforcement of Rights. Notwithstanding any of the provisions of this Agreement, any Holder of a Warrant Certificate, without the consent of the Warrant Agent, the Trustee, the holder of any Offered Securities or the Holder of any other Warrant Certificate, may, in its own behalf and for its own</w:t>
      </w: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55" w:right="1440" w:bottom="1440" w:gutter="0" w:footer="0" w:header="0"/>
        </w:sectPr>
      </w:pPr>
    </w:p>
    <w:bookmarkStart w:id="502" w:name="page503"/>
    <w:bookmarkEnd w:id="502"/>
    <w:p>
      <w:pPr>
        <w:ind w:right="3679"/>
        <w:spacing w:after="0" w:line="292" w:lineRule="auto"/>
        <w:rPr>
          <w:sz w:val="20"/>
          <w:szCs w:val="20"/>
          <w:color w:val="auto"/>
        </w:rPr>
      </w:pPr>
      <w:r>
        <w:rPr>
          <w:rFonts w:ascii="Courier New" w:cs="Courier New" w:eastAsia="Courier New" w:hAnsi="Courier New"/>
          <w:sz w:val="14"/>
          <w:szCs w:val="14"/>
          <w:color w:val="auto"/>
        </w:rPr>
        <w:t>benefit, enforce, and may institute and maintain any suit, action or proceeding against the Company suitable to enforce, or otherwise in respect of, its right to exercise its Warrants in the manner provided in its Warrant Certificate and in this Agreement.</w:t>
      </w:r>
    </w:p>
    <w:p>
      <w:pPr>
        <w:spacing w:after="0" w:line="56"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SECTION 3.04. Merger, Consolidation, Conveyance or Transfer. (a) If at any time there shall be a merger or consolidation of the Company or a conveyance or transfer of its property and assets substantially as an entirety [as permitted under the Indenture], then in any such event the successor or assuming corporation referred to therein shall succeed to and be substituted for the Company, with the same effect[, subject to the Indenture,] as if it had been named herein and in the Warrant Certificates as the Company; the Company shall thereupon, except in the case of a transfer by way of lease, be relieved of any further obligation hereunder and under the Warrants and the Warrant Certificates, and the Company as the predecessor corporation, except in the case of a transfer by way of lease, may thereupon or at any time thereafter be dissolved, wound up or liquidated. Such successor or assuming corporation may thereupon cause to be signed, and may issue either in its own name or in the name of the Company, Warrant Certificates evidencing any or all of the Warrants issuable hereunder which theretofore shall not have been signed by the Company, and may execute and deliver Warrant Securities in its own name [,pursuant to the Indenture,]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merger, consolidation, conveyance or transfer, such changes in phraseology and form (but not in substance) may be made in the Warrant Certificates representing the Warrants thereafter to be issued as may be appropriate.</w:t>
      </w:r>
    </w:p>
    <w:p>
      <w:pPr>
        <w:spacing w:after="0" w:line="94" w:lineRule="exact"/>
        <w:rPr>
          <w:sz w:val="20"/>
          <w:szCs w:val="20"/>
          <w:color w:val="auto"/>
        </w:rPr>
      </w:pPr>
    </w:p>
    <w:p>
      <w:pPr>
        <w:jc w:val="both"/>
        <w:ind w:right="3519" w:firstLine="870"/>
        <w:spacing w:after="0" w:line="292" w:lineRule="auto"/>
        <w:tabs>
          <w:tab w:leader="none" w:pos="1206"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 Agent may receive a written opinion of legal counsel (who shall be acceptable to the Warrant Agent) as conclusive evidence that any such merger, consolidation, conveyance or transfer complies with the provisions of this Section and the Indenture.</w:t>
      </w:r>
    </w:p>
    <w:p>
      <w:pPr>
        <w:spacing w:after="0" w:line="5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[Add Anti-Dilution provisions as necessary.]</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56" w:right="1440" w:bottom="1440" w:gutter="0" w:footer="0" w:header="0"/>
        </w:sectPr>
      </w:pPr>
    </w:p>
    <w:bookmarkStart w:id="503" w:name="page504"/>
    <w:bookmarkEnd w:id="503"/>
    <w:p>
      <w:pPr>
        <w:jc w:val="center"/>
        <w:ind w:right="3419"/>
        <w:spacing w:after="0"/>
        <w:rPr>
          <w:sz w:val="20"/>
          <w:szCs w:val="20"/>
          <w:color w:val="auto"/>
        </w:rPr>
      </w:pPr>
      <w:r>
        <w:rPr>
          <w:rFonts w:ascii="Courier New" w:cs="Courier New" w:eastAsia="Courier New" w:hAnsi="Courier New"/>
          <w:sz w:val="14"/>
          <w:szCs w:val="14"/>
          <w:color w:val="auto"/>
        </w:rPr>
        <w:t>ARTICLE 4</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EXCHANGE AND TRANSFER</w:t>
      </w:r>
    </w:p>
    <w:p>
      <w:pPr>
        <w:spacing w:after="0" w:line="147" w:lineRule="exact"/>
        <w:rPr>
          <w:sz w:val="20"/>
          <w:szCs w:val="20"/>
          <w:color w:val="auto"/>
        </w:rPr>
      </w:pPr>
    </w:p>
    <w:p>
      <w:pPr>
        <w:ind w:right="3519" w:firstLine="775"/>
        <w:spacing w:after="0" w:line="261" w:lineRule="auto"/>
        <w:rPr>
          <w:sz w:val="20"/>
          <w:szCs w:val="20"/>
          <w:color w:val="auto"/>
        </w:rPr>
      </w:pPr>
      <w:r>
        <w:rPr>
          <w:rFonts w:ascii="Courier New" w:cs="Courier New" w:eastAsia="Courier New" w:hAnsi="Courier New"/>
          <w:sz w:val="14"/>
          <w:szCs w:val="14"/>
          <w:color w:val="auto"/>
        </w:rPr>
        <w:t>SECTION 4.01. Exchange and Transfer. (a) [1: Upon] [2: Prior to the Detachable Date, a Warrant Certificate may be exchanged or transferred only together with the Offered Security to which such Warrant Certificate was initially attached, and only for the purpose of effecting, or in conjunction with, an exchange or transfer of such Offered Security. Prior to any Detachable Date, each transfer of the Offered Security, shall operate also to transfer the related Warrant Certificates. On or after the Detachable Date, upon] surrender at the corporate trust office of the Warrant Agent at [address] [or ], Warrant Certificates evidencing Warrants may be exchanged for Warrant Certificates in other authorized denominations evidencing such Warrants or the transfer thereof may be registered in whole or in part; provided, however, that such other Warrant Certificates shall evidence the same aggregate number of Warrants as the Warrant Certificates so surrendered.</w:t>
      </w:r>
    </w:p>
    <w:p>
      <w:pPr>
        <w:spacing w:after="0" w:line="77" w:lineRule="exact"/>
        <w:rPr>
          <w:sz w:val="20"/>
          <w:szCs w:val="20"/>
          <w:color w:val="auto"/>
        </w:rPr>
      </w:pPr>
    </w:p>
    <w:p>
      <w:pPr>
        <w:ind w:right="3519" w:firstLine="870"/>
        <w:spacing w:after="0" w:line="266" w:lineRule="auto"/>
        <w:tabs>
          <w:tab w:leader="none" w:pos="1206"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 Agent shall keep, at its corporate trust office at [address] [and at ], books in which, subject to such reasonable regulations as it may prescribe, it shall register Warrant Certificates and exchanges and transfers of outstanding Warrant Certificates upon surrender of such Warrant Certificates to the Warrant Agent at its corporate trust office at [address] [or ] for exchange or registration of transfer, properly endorsed [or accompanied by appropriate instruments of registration of transfer and written instructions for transfer, all in form satisfactory to the Company and the Warrant Agent.]</w:t>
      </w:r>
    </w:p>
    <w:p>
      <w:pPr>
        <w:spacing w:after="0" w:line="74" w:lineRule="exact"/>
        <w:rPr>
          <w:rFonts w:ascii="Courier New" w:cs="Courier New" w:eastAsia="Courier New" w:hAnsi="Courier New"/>
          <w:sz w:val="14"/>
          <w:szCs w:val="14"/>
          <w:color w:val="auto"/>
        </w:rPr>
      </w:pPr>
    </w:p>
    <w:p>
      <w:pPr>
        <w:ind w:right="3519" w:firstLine="870"/>
        <w:spacing w:after="0" w:line="282" w:lineRule="auto"/>
        <w:tabs>
          <w:tab w:leader="none" w:pos="1206"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w:t>
      </w:r>
    </w:p>
    <w:p>
      <w:pPr>
        <w:spacing w:after="0" w:line="62" w:lineRule="exact"/>
        <w:rPr>
          <w:rFonts w:ascii="Courier New" w:cs="Courier New" w:eastAsia="Courier New" w:hAnsi="Courier New"/>
          <w:sz w:val="14"/>
          <w:szCs w:val="14"/>
          <w:color w:val="auto"/>
        </w:rPr>
      </w:pPr>
    </w:p>
    <w:p>
      <w:pPr>
        <w:ind w:right="3519" w:firstLine="870"/>
        <w:spacing w:after="0" w:line="268" w:lineRule="auto"/>
        <w:tabs>
          <w:tab w:leader="none" w:pos="1206"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effect any exchange or registration of transfer which will result in the issuance of a Warrant Certificate, evidencing a fraction of a Warrant or a number of full Warrants and a fraction of a Warrant</w:t>
      </w:r>
    </w:p>
    <w:p>
      <w:pPr>
        <w:spacing w:after="0" w:line="73" w:lineRule="exact"/>
        <w:rPr>
          <w:rFonts w:ascii="Courier New" w:cs="Courier New" w:eastAsia="Courier New" w:hAnsi="Courier New"/>
          <w:sz w:val="14"/>
          <w:szCs w:val="14"/>
          <w:color w:val="auto"/>
        </w:rPr>
      </w:pPr>
    </w:p>
    <w:p>
      <w:pPr>
        <w:jc w:val="both"/>
        <w:ind w:right="4459" w:firstLine="870"/>
        <w:spacing w:after="0" w:line="313" w:lineRule="auto"/>
        <w:tabs>
          <w:tab w:leader="none" w:pos="1206"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Warrant Certificates, issued upon any exchange or registration of transfer of Warrant Certificates shall be the valid obligations of the Company,</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55" w:right="1440" w:bottom="1440" w:gutter="0" w:footer="0" w:header="0"/>
        </w:sectPr>
      </w:pPr>
    </w:p>
    <w:bookmarkStart w:id="504" w:name="page505"/>
    <w:bookmarkEnd w:id="504"/>
    <w:p>
      <w:pPr>
        <w:ind w:right="3599"/>
        <w:spacing w:after="0" w:line="313" w:lineRule="auto"/>
        <w:rPr>
          <w:sz w:val="20"/>
          <w:szCs w:val="20"/>
          <w:color w:val="auto"/>
        </w:rPr>
      </w:pPr>
      <w:r>
        <w:rPr>
          <w:rFonts w:ascii="Courier New" w:cs="Courier New" w:eastAsia="Courier New" w:hAnsi="Courier New"/>
          <w:sz w:val="14"/>
          <w:szCs w:val="14"/>
          <w:color w:val="auto"/>
        </w:rPr>
        <w:t>evidencing the same obligations, and entitled to the same benefits under this Agreement, as the Warrant Certificates surrendered for such exchange or registration or transfer.</w:t>
      </w:r>
    </w:p>
    <w:p>
      <w:pPr>
        <w:spacing w:after="0" w:line="42" w:lineRule="exact"/>
        <w:rPr>
          <w:sz w:val="20"/>
          <w:szCs w:val="20"/>
          <w:color w:val="auto"/>
        </w:rPr>
      </w:pPr>
    </w:p>
    <w:p>
      <w:pPr>
        <w:ind w:right="3519" w:firstLine="861"/>
        <w:spacing w:after="0" w:line="263" w:lineRule="auto"/>
        <w:rPr>
          <w:sz w:val="20"/>
          <w:szCs w:val="20"/>
          <w:color w:val="auto"/>
        </w:rPr>
      </w:pPr>
      <w:r>
        <w:rPr>
          <w:rFonts w:ascii="Courier New" w:cs="Courier New" w:eastAsia="Courier New" w:hAnsi="Courier New"/>
          <w:sz w:val="14"/>
          <w:szCs w:val="14"/>
          <w:color w:val="auto"/>
        </w:rPr>
        <w:t>SECTION 4.02. Treatment of Holders of Warrant Certificates. Each Holder of a Warrant Certificate, by accepting the same, consents and agrees with the Company, the Warrant Agent and every subsequent Holder of such Warrant Certificate that until the transfer of such Warrant Certificate is registered on the books of such Warrant Agent [2: or, prior to the Detachable Date, until the transfer of the Offered Security to which such Warrant Certificate is attached, is registered in the register of the Offered Securities], the Company and the Warrant Agent may treat the registered Holder of such Warrant Certificate as the absolute owner thereof for any purpose and as the person entitled to exercise the rights represented by the Warrants evidenced thereby, any notice to the contrary notwithstanding.</w:t>
      </w:r>
    </w:p>
    <w:p>
      <w:pPr>
        <w:spacing w:after="0" w:line="76" w:lineRule="exact"/>
        <w:rPr>
          <w:sz w:val="20"/>
          <w:szCs w:val="20"/>
          <w:color w:val="auto"/>
        </w:rPr>
      </w:pPr>
    </w:p>
    <w:p>
      <w:pPr>
        <w:ind w:right="3519" w:firstLine="775"/>
        <w:spacing w:after="0" w:line="264" w:lineRule="auto"/>
        <w:rPr>
          <w:sz w:val="20"/>
          <w:szCs w:val="20"/>
          <w:color w:val="auto"/>
        </w:rPr>
      </w:pPr>
      <w:r>
        <w:rPr>
          <w:rFonts w:ascii="Courier New" w:cs="Courier New" w:eastAsia="Courier New" w:hAnsi="Courier New"/>
          <w:sz w:val="14"/>
          <w:szCs w:val="14"/>
          <w:color w:val="auto"/>
        </w:rPr>
        <w:t>SECTION 4.03. Cancellation of Warrant Certificates. [(a)] Any Warrant Certificate surrendered for exchange or registration of transfer or exercise of the Warrants evidenced thereby shall, if surrendered to the Company, be delivered to the Warrant Agent, and all Warrant Certificates surrendered or so delivered to the Warrant Agent shall be promptly cancelled by the Warrant Agent and shall not be reissued and, except as expressly permitted by this Agreement, no Warrant Certificate shall be issued hereunder in exchange therefor or in 1ieu thereof. The Warrant Agent shall cause all cancelled Warrant Certificates to be destroyed and shall deliver a certificate of such destruction to the Company.</w:t>
      </w:r>
    </w:p>
    <w:p>
      <w:pPr>
        <w:spacing w:after="0" w:line="7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 If the Company notifies the Trustee of its election to redeem</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prior to the Detachable Date] [, as a whole but not in part,] [2: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Offered Securities [or] [and]] the Warrant Securities pursuant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 or the terms thereof, the Company may elect, and shall give notice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Warrant Agent of its election, to cancel the unexercised Warrants,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Certificates and the rights evidenced thereby. Promptly after receipt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notice by the Warrant Agent, the Company shall, or, at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request, the Warrant Agent shall in the name of and at the expense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give notice of such cancellation to the Holders of the Warrant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Certificates, such notice to be so given not less than 30 nor more than 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days prior to the date fixed for the redemption of [2: the Offered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[and]] the Warrant Securities pursuant to the Indenture or the terms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thereof. The unexercised Warrants, the Warrant Certificates and the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evidenced thereby shall be cancelled and become void on the 15th day prior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date fixed for redemption.]</w:t>
      </w:r>
    </w:p>
    <w:p>
      <w:pPr>
        <w:spacing w:after="0" w:line="3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55" w:right="1440" w:bottom="1440" w:gutter="0" w:footer="0" w:header="0"/>
        </w:sectPr>
      </w:pPr>
    </w:p>
    <w:bookmarkStart w:id="505" w:name="page506"/>
    <w:bookmarkEnd w:id="505"/>
    <w:p>
      <w:pPr>
        <w:ind w:left="302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CONCERNING THE WARRANT AGENT</w:t>
      </w:r>
    </w:p>
    <w:p>
      <w:pPr>
        <w:spacing w:after="0" w:line="147" w:lineRule="exact"/>
        <w:rPr>
          <w:sz w:val="20"/>
          <w:szCs w:val="20"/>
          <w:color w:val="auto"/>
        </w:rPr>
      </w:pPr>
    </w:p>
    <w:p>
      <w:pPr>
        <w:ind w:right="3519" w:firstLine="775"/>
        <w:spacing w:after="0" w:line="264" w:lineRule="auto"/>
        <w:rPr>
          <w:sz w:val="20"/>
          <w:szCs w:val="20"/>
          <w:color w:val="auto"/>
        </w:rPr>
      </w:pPr>
      <w:r>
        <w:rPr>
          <w:rFonts w:ascii="Courier New" w:cs="Courier New" w:eastAsia="Courier New" w:hAnsi="Courier New"/>
          <w:sz w:val="14"/>
          <w:szCs w:val="14"/>
          <w:color w:val="auto"/>
        </w:rPr>
        <w:t>SECTION 5.01. Warrant Agent. The Company hereby appoints as Warrant Agent of the Company in respect of the Warrants and the Warrant Certificates upon the terms and subject to the conditions herein and in the Warrant Certificates set forth; and hereby accepts such appointment. The Warrant Agent shall have the powers and authority granted to and conferred upon it in the Warrant Certificates and herein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77"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SECTION 5.02. Conditions of Warrant Agent's Obligations. 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spacing w:after="0" w:line="62" w:lineRule="exact"/>
        <w:rPr>
          <w:sz w:val="20"/>
          <w:szCs w:val="20"/>
          <w:color w:val="auto"/>
        </w:rPr>
      </w:pPr>
    </w:p>
    <w:p>
      <w:pPr>
        <w:ind w:right="3519" w:firstLine="870"/>
        <w:spacing w:after="0" w:line="262" w:lineRule="auto"/>
        <w:tabs>
          <w:tab w:leader="none" w:pos="1206"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Indemnification. The Company agrees promptly to pay the Warrant Agent the compensation to be agreed upon with the Company for all services rendered by the Warrant Agent and to reimburse the Warrant Agent for reasonable out-of-pocket expenses (including reasonable attorneys' fees) incurred by the Warrant Agent without negligence, bad faith or breach of this Agreement on its part in connection with the services rendered hereunder by the Warrant Agent. The Company also agrees to indemnify the Warrant Agent for, and to hold it harmless against, any loss, liability or expense incurred without negligence or bad faith on the part of the Warrant Agent, arising out of or in connection with its acting as Warrant Agent hereunder, as well as the reasonable costs and expenses of defending against any claim of such liability.</w:t>
      </w:r>
    </w:p>
    <w:p>
      <w:pPr>
        <w:spacing w:after="0" w:line="248" w:lineRule="exact"/>
        <w:rPr>
          <w:rFonts w:ascii="Courier New" w:cs="Courier New" w:eastAsia="Courier New" w:hAnsi="Courier New"/>
          <w:sz w:val="14"/>
          <w:szCs w:val="14"/>
          <w:color w:val="auto"/>
        </w:rPr>
      </w:pPr>
    </w:p>
    <w:p>
      <w:pPr>
        <w:ind w:right="3519" w:firstLine="870"/>
        <w:spacing w:after="0" w:line="282" w:lineRule="auto"/>
        <w:tabs>
          <w:tab w:leader="none" w:pos="1206"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for the Company. In acting under this Agreement and in connection with the Warrants and the Warrant Certificates, the Warrant Agent is acting solely as agent of the Company and does not assume any obligation or relationship of agency or trust for or with any of the Holders of Warrant Certificates or beneficial owners of Warrants.</w:t>
      </w:r>
    </w:p>
    <w:p>
      <w:pPr>
        <w:spacing w:after="0" w:line="62" w:lineRule="exact"/>
        <w:rPr>
          <w:rFonts w:ascii="Courier New" w:cs="Courier New" w:eastAsia="Courier New" w:hAnsi="Courier New"/>
          <w:sz w:val="14"/>
          <w:szCs w:val="14"/>
          <w:color w:val="auto"/>
        </w:rPr>
      </w:pPr>
    </w:p>
    <w:p>
      <w:pPr>
        <w:jc w:val="both"/>
        <w:ind w:right="3519" w:firstLine="870"/>
        <w:spacing w:after="0" w:line="292" w:lineRule="auto"/>
        <w:tabs>
          <w:tab w:leader="none" w:pos="1206"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The Warrant Agent may consult with counsel satisfactory to it in its reasonable judgment, and the advice of such counsel shall be full and complete authorization and protection in respect of any action taken, suffered or</w:t>
      </w:r>
    </w:p>
    <w:p>
      <w:pPr>
        <w:spacing w:after="0" w:line="22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21" w:right="1440" w:bottom="1440" w:gutter="0" w:footer="0" w:header="0"/>
        </w:sectPr>
      </w:pPr>
    </w:p>
    <w:bookmarkStart w:id="506" w:name="page507"/>
    <w:bookmarkEnd w:id="506"/>
    <w:p>
      <w:pPr>
        <w:ind w:right="3419"/>
        <w:spacing w:after="0" w:line="375" w:lineRule="auto"/>
        <w:rPr>
          <w:sz w:val="20"/>
          <w:szCs w:val="20"/>
          <w:color w:val="auto"/>
        </w:rPr>
      </w:pPr>
      <w:r>
        <w:rPr>
          <w:rFonts w:ascii="Courier New" w:cs="Courier New" w:eastAsia="Courier New" w:hAnsi="Courier New"/>
          <w:sz w:val="14"/>
          <w:szCs w:val="14"/>
          <w:color w:val="auto"/>
        </w:rPr>
        <w:t>omitted by it hereunder in good faith and in accordance with the advice of such counsel.</w:t>
      </w:r>
    </w:p>
    <w:p>
      <w:pPr>
        <w:spacing w:after="0" w:line="1" w:lineRule="exact"/>
        <w:rPr>
          <w:sz w:val="20"/>
          <w:szCs w:val="20"/>
          <w:color w:val="auto"/>
        </w:rPr>
      </w:pPr>
    </w:p>
    <w:p>
      <w:pPr>
        <w:ind w:right="3599" w:firstLine="870"/>
        <w:spacing w:after="0" w:line="277" w:lineRule="auto"/>
        <w:tabs>
          <w:tab w:leader="none" w:pos="1206"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The Warrant Agent shall be protected and shall incur no liability for or in respect of any action taken or thing suffered by it in reliance upon any Warrant Certificate, notice, direction, consent, certificate, affidavit, statement or other paper or document reasonably believed by it to be genuine and to have been presented or signed by the proper parties.</w:t>
      </w:r>
    </w:p>
    <w:p>
      <w:pPr>
        <w:spacing w:after="0" w:line="244" w:lineRule="exact"/>
        <w:rPr>
          <w:rFonts w:ascii="Courier New" w:cs="Courier New" w:eastAsia="Courier New" w:hAnsi="Courier New"/>
          <w:sz w:val="14"/>
          <w:szCs w:val="14"/>
          <w:color w:val="auto"/>
        </w:rPr>
      </w:pPr>
    </w:p>
    <w:p>
      <w:pPr>
        <w:ind w:right="3519" w:firstLine="870"/>
        <w:spacing w:after="0" w:line="264" w:lineRule="auto"/>
        <w:tabs>
          <w:tab w:leader="none" w:pos="1206"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Transactions. 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Warrant Agreement shall be deemed to prevent the Warrant Agent from acting as Trustee under the Indenture.]</w:t>
      </w:r>
    </w:p>
    <w:p>
      <w:pPr>
        <w:spacing w:after="0" w:line="77" w:lineRule="exact"/>
        <w:rPr>
          <w:rFonts w:ascii="Courier New" w:cs="Courier New" w:eastAsia="Courier New" w:hAnsi="Courier New"/>
          <w:sz w:val="14"/>
          <w:szCs w:val="14"/>
          <w:color w:val="auto"/>
        </w:rPr>
      </w:pPr>
    </w:p>
    <w:p>
      <w:pPr>
        <w:ind w:right="3779" w:firstLine="870"/>
        <w:spacing w:after="0" w:line="313" w:lineRule="auto"/>
        <w:tabs>
          <w:tab w:leader="none" w:pos="1206"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for Interest. The Warrant Agent shall have no liability for interest on any monies at any time received by it pursuant to any of the provisions of this Agreement or of the Warrant Certificates.</w:t>
      </w:r>
    </w:p>
    <w:p>
      <w:pPr>
        <w:spacing w:after="0" w:line="42" w:lineRule="exact"/>
        <w:rPr>
          <w:rFonts w:ascii="Courier New" w:cs="Courier New" w:eastAsia="Courier New" w:hAnsi="Courier New"/>
          <w:sz w:val="14"/>
          <w:szCs w:val="14"/>
          <w:color w:val="auto"/>
        </w:rPr>
      </w:pPr>
    </w:p>
    <w:p>
      <w:pPr>
        <w:ind w:right="3679" w:firstLine="870"/>
        <w:spacing w:after="0" w:line="275" w:lineRule="auto"/>
        <w:tabs>
          <w:tab w:leader="none" w:pos="1206"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for Invalidity. The Warrant Agent shall not be under any responsibility with respect to the validity or sufficiency of this Agreement or the execution and delivery hereof (except the due authorization to execute this Agreement and the due execution and delivery hereof by the Warrant Agent) or with respect to the validity or execution of any Warrant Certificates (except its countersignature thereof).</w:t>
      </w:r>
    </w:p>
    <w:p>
      <w:pPr>
        <w:spacing w:after="0" w:line="69" w:lineRule="exact"/>
        <w:rPr>
          <w:rFonts w:ascii="Courier New" w:cs="Courier New" w:eastAsia="Courier New" w:hAnsi="Courier New"/>
          <w:sz w:val="14"/>
          <w:szCs w:val="14"/>
          <w:color w:val="auto"/>
        </w:rPr>
      </w:pPr>
    </w:p>
    <w:p>
      <w:pPr>
        <w:ind w:right="3679" w:firstLine="870"/>
        <w:spacing w:after="0" w:line="313" w:lineRule="auto"/>
        <w:tabs>
          <w:tab w:leader="none" w:pos="1206"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for Recitals. The recitals contained herein shall be taken as the statements of the Company and the Warrant Agent assumes no liability for the correctness of the same.</w:t>
      </w:r>
    </w:p>
    <w:p>
      <w:pPr>
        <w:spacing w:after="0" w:line="42" w:lineRule="exact"/>
        <w:rPr>
          <w:rFonts w:ascii="Courier New" w:cs="Courier New" w:eastAsia="Courier New" w:hAnsi="Courier New"/>
          <w:sz w:val="14"/>
          <w:szCs w:val="14"/>
          <w:color w:val="auto"/>
        </w:rPr>
      </w:pPr>
    </w:p>
    <w:p>
      <w:pPr>
        <w:ind w:right="3519" w:firstLine="870"/>
        <w:spacing w:after="0" w:line="264" w:lineRule="auto"/>
        <w:tabs>
          <w:tab w:leader="none" w:pos="1206"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Implied Obligations. 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countersigned by the Warrant Agent and delivered by</w:t>
      </w:r>
    </w:p>
    <w:p>
      <w:pPr>
        <w:spacing w:after="0" w:line="24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55" w:right="1440" w:bottom="1440" w:gutter="0" w:footer="0" w:header="0"/>
        </w:sectPr>
      </w:pPr>
    </w:p>
    <w:bookmarkStart w:id="507" w:name="page508"/>
    <w:bookmarkEnd w:id="507"/>
    <w:p>
      <w:pPr>
        <w:ind w:right="3519"/>
        <w:spacing w:after="0" w:line="266" w:lineRule="auto"/>
        <w:rPr>
          <w:sz w:val="20"/>
          <w:szCs w:val="20"/>
          <w:color w:val="auto"/>
        </w:rPr>
      </w:pPr>
      <w:r>
        <w:rPr>
          <w:rFonts w:ascii="Courier New" w:cs="Courier New" w:eastAsia="Courier New" w:hAnsi="Courier New"/>
          <w:sz w:val="14"/>
          <w:szCs w:val="14"/>
          <w:color w:val="auto"/>
        </w:rPr>
        <w:t>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6.02, to make any demand upon the Company.</w:t>
      </w:r>
    </w:p>
    <w:p>
      <w:pPr>
        <w:spacing w:after="0" w:line="74" w:lineRule="exact"/>
        <w:rPr>
          <w:sz w:val="20"/>
          <w:szCs w:val="20"/>
          <w:color w:val="auto"/>
        </w:rPr>
      </w:pPr>
    </w:p>
    <w:p>
      <w:pPr>
        <w:ind w:right="4019" w:firstLine="775"/>
        <w:spacing w:after="0" w:line="282" w:lineRule="auto"/>
        <w:rPr>
          <w:sz w:val="20"/>
          <w:szCs w:val="20"/>
          <w:color w:val="auto"/>
        </w:rPr>
      </w:pPr>
      <w:r>
        <w:rPr>
          <w:rFonts w:ascii="Courier New" w:cs="Courier New" w:eastAsia="Courier New" w:hAnsi="Courier New"/>
          <w:sz w:val="14"/>
          <w:szCs w:val="14"/>
          <w:color w:val="auto"/>
        </w:rPr>
        <w:t>SECTION 5.03. Resignation and Appointment of Successor. (a) The Company agrees, for the benefit of the Holders from time to time of the Warrant Certificates, that there shall at all times be a Warrant Agent hereunder until all the Warrants have been exercised or are no longer exercisable.</w:t>
      </w:r>
    </w:p>
    <w:p>
      <w:pPr>
        <w:spacing w:after="0" w:line="62" w:lineRule="exact"/>
        <w:rPr>
          <w:sz w:val="20"/>
          <w:szCs w:val="20"/>
          <w:color w:val="auto"/>
        </w:rPr>
      </w:pPr>
    </w:p>
    <w:p>
      <w:pPr>
        <w:ind w:right="3519" w:firstLine="870"/>
        <w:spacing w:after="0" w:line="255" w:lineRule="auto"/>
        <w:tabs>
          <w:tab w:leader="none" w:pos="1206"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 Agent may at any time resign as such by giving written notice of its resignation to the Company, specifying the desired date on which its resignation shall become effective; provided, however, that such date shall be not less than 90 days after the date on which such notice is given unless the Company agrees to accept shorter notice. Upon receiving such notice of resignation, the Company shall promptly appoint a successor Warrant Agent (which shall be a bank or trust company in good standing, authorized under the laws of the jurisdiction of its organization to exercise corporate trust powers) by written instrument in duplicate signed on behalf of the Company, one copy of which shall be delivered to the resigning Warrant Agent and one copy to the successor Warrant Agent. The Company may, at any time and for any reason, remove the Warrant Agent and appoint a successor Warrant Agent (qualified as aforesaid) by written instrument in duplicate signed on behalf of the Company and specifying such removal and the date when it is intended to become effective, one copy of which shall be delivered to the Warrant Agent being removed and one copy to the successor Warrant Agent. Any resignation or removal of the Warrant Agent and any appointment of a successor Warrant Agent shall become effective upon acceptance of appointment by the successor Warrant Agent as provided in this subsection (b). In the event a successor Warrant Agent has not been appointed and accepted its duties within 90 days of the Warrant Agent's notice of resignation, the Warrant Agent may apply to any court of competent jurisdiction for the designation of a successor Warrant Agent. Upon its resignation or removal, the Warrant Agent shall be entitled to the payment by the Company of the compensation and to the reimbursement of all reasonable out-of-pocket expenses (including reasonable attorneys' fees) incurred by it hereunder as agreed to in Section 5.02(a).</w:t>
      </w:r>
    </w:p>
    <w:p>
      <w:pPr>
        <w:spacing w:after="0" w:line="25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55" w:right="1440" w:bottom="1440" w:gutter="0" w:footer="0" w:header="0"/>
        </w:sectPr>
      </w:pPr>
    </w:p>
    <w:bookmarkStart w:id="508" w:name="page509"/>
    <w:bookmarkEnd w:id="508"/>
    <w:p>
      <w:pPr>
        <w:ind w:left="-956" w:right="3519" w:firstLine="956"/>
        <w:spacing w:after="0" w:line="259" w:lineRule="auto"/>
        <w:tabs>
          <w:tab w:leader="none" w:pos="336"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remove the Warrant Agent and appoint a successor Warrant Agent if the Warrant Agent (i) shall become incapable of acting, (ii) shall be adjudged bankrupt or insolvent, (iii) shall commence a voluntary case or other proceeding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(iv) shall consent to, or shall have had entered against it a court order for, any such relief or to the appointment of or taking possession by any such official in any involuntary case or other proceedings commenced against it, (v) shall make a general assignment for the benefit of creditors or (vi) shall fail generally to pay its debts as they become due. Upon the appointment as aforesaid of a successor Warrant Agent and acceptance by it of such appointment, the predecessor Warrant Agent shall, if not previously disqualified by operation of law, cease to be Warrant Agent hereunder.</w:t>
      </w:r>
    </w:p>
    <w:p>
      <w:pPr>
        <w:spacing w:after="0" w:line="77" w:lineRule="exact"/>
        <w:rPr>
          <w:rFonts w:ascii="Courier New" w:cs="Courier New" w:eastAsia="Courier New" w:hAnsi="Courier New"/>
          <w:sz w:val="14"/>
          <w:szCs w:val="14"/>
          <w:color w:val="auto"/>
        </w:rPr>
      </w:pPr>
    </w:p>
    <w:p>
      <w:pPr>
        <w:ind w:left="-956" w:right="3599" w:firstLine="956"/>
        <w:spacing w:after="0" w:line="264" w:lineRule="auto"/>
        <w:tabs>
          <w:tab w:leader="none" w:pos="336"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successor Warrant Agent appointed hereunder shall execute, acknowledge and deliver to its predecessor and the Company an instrument accepting such appointment hereunder, and thereupon such successor Warrant Agent, without any further act, deed or conveyance, shall become vested with all the authority, rights, powers, immunities, duties and obligations of such predecessor with like effect as if originally named as Warrant Agent hereunder, and such predecessor shall thereupon become obligated to transfer, deliver and pay over, and such successor Warrant Agent shall be entitled to receive, all monies, securities and other property on deposit with or held by such predecessor as Warrant Agent hereunder.</w:t>
      </w:r>
    </w:p>
    <w:p>
      <w:pPr>
        <w:spacing w:after="0" w:line="77" w:lineRule="exact"/>
        <w:rPr>
          <w:rFonts w:ascii="Courier New" w:cs="Courier New" w:eastAsia="Courier New" w:hAnsi="Courier New"/>
          <w:sz w:val="14"/>
          <w:szCs w:val="14"/>
          <w:color w:val="auto"/>
        </w:rPr>
      </w:pPr>
    </w:p>
    <w:p>
      <w:pPr>
        <w:ind w:left="-956" w:right="3519" w:firstLine="956"/>
        <w:spacing w:after="0" w:line="266" w:lineRule="auto"/>
        <w:tabs>
          <w:tab w:leader="none" w:pos="336"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240" w:lineRule="exact"/>
        <w:rPr>
          <w:sz w:val="20"/>
          <w:szCs w:val="20"/>
          <w:color w:val="auto"/>
        </w:rPr>
      </w:pPr>
    </w:p>
    <w:p>
      <w:pPr>
        <w:ind w:left="2324"/>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283"/>
          </w:cols>
          <w:pgMar w:left="1176" w:top="755" w:right="1440" w:bottom="1440" w:gutter="0" w:footer="0" w:header="0"/>
        </w:sectPr>
      </w:pPr>
    </w:p>
    <w:bookmarkStart w:id="509" w:name="page510"/>
    <w:bookmarkEnd w:id="509"/>
    <w:p>
      <w:pPr>
        <w:jc w:val="center"/>
        <w:ind w:right="3419"/>
        <w:spacing w:after="0"/>
        <w:rPr>
          <w:sz w:val="20"/>
          <w:szCs w:val="20"/>
          <w:color w:val="auto"/>
        </w:rPr>
      </w:pPr>
      <w:r>
        <w:rPr>
          <w:rFonts w:ascii="Courier New" w:cs="Courier New" w:eastAsia="Courier New" w:hAnsi="Courier New"/>
          <w:sz w:val="14"/>
          <w:szCs w:val="14"/>
          <w:color w:val="auto"/>
        </w:rPr>
        <w:t>ARTICLE 6</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MISCELLANEOUS</w:t>
      </w:r>
    </w:p>
    <w:p>
      <w:pPr>
        <w:spacing w:after="0" w:line="147" w:lineRule="exact"/>
        <w:rPr>
          <w:sz w:val="20"/>
          <w:szCs w:val="20"/>
          <w:color w:val="auto"/>
        </w:rPr>
      </w:pPr>
    </w:p>
    <w:p>
      <w:pPr>
        <w:ind w:right="3519" w:firstLine="775"/>
        <w:spacing w:after="0" w:line="264" w:lineRule="auto"/>
        <w:rPr>
          <w:sz w:val="20"/>
          <w:szCs w:val="20"/>
          <w:color w:val="auto"/>
        </w:rPr>
      </w:pPr>
      <w:r>
        <w:rPr>
          <w:rFonts w:ascii="Courier New" w:cs="Courier New" w:eastAsia="Courier New" w:hAnsi="Courier New"/>
          <w:sz w:val="14"/>
          <w:szCs w:val="14"/>
          <w:color w:val="auto"/>
        </w:rPr>
        <w:t>SECTION 6.01. Amendment. This Agreement and the terms of the Warrants and the Warrant Certificates may be amended by the parties hereto, without the consent of the Holder of any Warrant Certificate or the beneficial owner of any Warrant, for the purpose of curing any ambiguity, or of curing, correcting or supplementing any defective or inconsistent provision contained herein or in the Warrant Certificates, or making any other provisions with respect to matters or questions arising under this Agreement as the Company and the Warrant Agent may deem necessary or desirable, provided that such action shall not affect adversely the interests of the Holders of the Warrant Certificates or the beneficial owners of Warrants in any material respect.</w:t>
      </w:r>
    </w:p>
    <w:p>
      <w:pPr>
        <w:spacing w:after="0" w:line="77"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SECTION 6.02. Notices and Demands to the Company and Warrant Agent. If the Warrant Agent shall receive any notice or demand addressed to the Company by the Holder of a Warrant Certificate pursuant to the provisions of the Warrant Certificates, the Warrant Agent shall promptly forward such notice or demand to the Company.</w:t>
      </w:r>
    </w:p>
    <w:p>
      <w:pPr>
        <w:spacing w:after="0" w:line="62" w:lineRule="exact"/>
        <w:rPr>
          <w:sz w:val="20"/>
          <w:szCs w:val="20"/>
          <w:color w:val="auto"/>
        </w:rPr>
      </w:pPr>
    </w:p>
    <w:p>
      <w:pPr>
        <w:ind w:right="3339" w:firstLine="775"/>
        <w:spacing w:after="0" w:line="272" w:lineRule="auto"/>
        <w:rPr>
          <w:sz w:val="20"/>
          <w:szCs w:val="20"/>
          <w:color w:val="auto"/>
        </w:rPr>
      </w:pPr>
      <w:r>
        <w:rPr>
          <w:rFonts w:ascii="Courier New" w:cs="Courier New" w:eastAsia="Courier New" w:hAnsi="Courier New"/>
          <w:sz w:val="14"/>
          <w:szCs w:val="14"/>
          <w:color w:val="auto"/>
        </w:rPr>
        <w:t>SECTION 6.03. Addresses. Any communication from the Company to the Warrant Agent with respect to this Agreement shall be addressed to , Attention: , and any communication from the Warrant Agent to the Company with respect to this Agreement shall be addressed to Comcast Corporation, 1500 Market Street, Philadelphia, Pennsylvania, 19102-2148, Attention: (or such other address as shall be specified in writing by the Warrant Agent or by the Company).</w:t>
      </w:r>
    </w:p>
    <w:p>
      <w:pPr>
        <w:spacing w:after="0" w:line="247" w:lineRule="exact"/>
        <w:rPr>
          <w:sz w:val="20"/>
          <w:szCs w:val="20"/>
          <w:color w:val="auto"/>
        </w:rPr>
      </w:pPr>
    </w:p>
    <w:p>
      <w:pPr>
        <w:ind w:right="3779" w:firstLine="775"/>
        <w:spacing w:after="0" w:line="282" w:lineRule="auto"/>
        <w:rPr>
          <w:sz w:val="20"/>
          <w:szCs w:val="20"/>
          <w:color w:val="auto"/>
        </w:rPr>
      </w:pPr>
      <w:r>
        <w:rPr>
          <w:rFonts w:ascii="Courier New" w:cs="Courier New" w:eastAsia="Courier New" w:hAnsi="Courier New"/>
          <w:sz w:val="14"/>
          <w:szCs w:val="14"/>
          <w:color w:val="auto"/>
        </w:rPr>
        <w:t>SECTION 6.04. Applicable Law. The validity, interpretation and performance of this Agreement and each Warrant Certificate issued hereunder and of the respective terms and provisions hereof and thereof shall be governed by, and construed in accordance with, the laws of the State of New York.</w:t>
      </w:r>
    </w:p>
    <w:p>
      <w:pPr>
        <w:spacing w:after="0" w:line="62" w:lineRule="exact"/>
        <w:rPr>
          <w:sz w:val="20"/>
          <w:szCs w:val="20"/>
          <w:color w:val="auto"/>
        </w:rPr>
      </w:pPr>
    </w:p>
    <w:p>
      <w:pPr>
        <w:ind w:right="3519" w:firstLine="775"/>
        <w:spacing w:after="0" w:line="266" w:lineRule="auto"/>
        <w:rPr>
          <w:sz w:val="20"/>
          <w:szCs w:val="20"/>
          <w:color w:val="auto"/>
        </w:rPr>
      </w:pPr>
      <w:r>
        <w:rPr>
          <w:rFonts w:ascii="Courier New" w:cs="Courier New" w:eastAsia="Courier New" w:hAnsi="Courier New"/>
          <w:sz w:val="14"/>
          <w:szCs w:val="14"/>
          <w:color w:val="auto"/>
        </w:rPr>
        <w:t>SECTION 6.05. Delivery of Prospectus. The Company will furnish to the Warrant Agent sufficient copies of a prospectus relating to the Warrant Securities deliverable upon exercise of Warrants (the "Prospectus"),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2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55" w:right="1440" w:bottom="1440" w:gutter="0" w:footer="0" w:header="0"/>
        </w:sectPr>
      </w:pPr>
    </w:p>
    <w:bookmarkStart w:id="510" w:name="page511"/>
    <w:bookmarkEnd w:id="510"/>
    <w:p>
      <w:pPr>
        <w:ind w:right="3519" w:firstLine="775"/>
        <w:spacing w:after="0" w:line="263" w:lineRule="auto"/>
        <w:rPr>
          <w:sz w:val="20"/>
          <w:szCs w:val="20"/>
          <w:color w:val="auto"/>
        </w:rPr>
      </w:pPr>
      <w:r>
        <w:rPr>
          <w:rFonts w:ascii="Courier New" w:cs="Courier New" w:eastAsia="Courier New" w:hAnsi="Courier New"/>
          <w:sz w:val="14"/>
          <w:szCs w:val="14"/>
          <w:color w:val="auto"/>
        </w:rPr>
        <w:t>SECTION 6.06. Obtaining of Governmental Approval. The Company will from time to time take all action which may be necessary to obtain and keep effective any and all permits, consents and approvals of governmental agencies and authorities and securities acts filings under United States federal and state laws (including without limitation a registration statement in respect of the Warrants and Warrant Securities under the Securities Act of 1933), which may be or become requisite in connection with the issuance, sale, transfer and delivery of the Warrant Certificates, the exercise of the Warrants, the issuance, sale, transfer and delivery of the Warrant Securities issued upon exercise of the Warrants or upon the expiration of the period during which the Warrants are exercisable.</w:t>
      </w:r>
    </w:p>
    <w:p>
      <w:pPr>
        <w:spacing w:after="0" w:line="76"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SECTION 6.07. Persons Having Rights under Warrant Agreement. Nothing in this Agreement shall give to any person other than the Company, the Warrant Agent and the Holders of the Warrant Certificates any right, remedy or claim under or by reason of this Agreement.</w:t>
      </w:r>
    </w:p>
    <w:p>
      <w:pPr>
        <w:spacing w:after="0" w:line="56"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SECTION 6.08. Headings. The descriptive headings of the several Articles and Sections of this Agreement are inserted for convenience only and shall not control or affect the meaning or construction of any of the provisions hereof.</w:t>
      </w:r>
    </w:p>
    <w:p>
      <w:pPr>
        <w:spacing w:after="0" w:line="56"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SECTION 6.09. Counterparts. This Agreement may be executed in any number of counterparts, each of which as so executed shall be deemed to be an original, but such counterparts shall together constitute but one and the same instrument.</w:t>
      </w:r>
    </w:p>
    <w:p>
      <w:pPr>
        <w:spacing w:after="0" w:line="56"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SECTION 6.10. Inspection of Agreement. A copy of this Agreement shall be available at all reasonable times at the principal corporate trust office of the Warrant Agent for inspection by the Holder of any Warrant Certificate. The Warrant Agent may require such Holder to submit his Warrant Certificate for inspection by it.</w:t>
      </w:r>
    </w:p>
    <w:p>
      <w:pPr>
        <w:spacing w:after="0" w:line="62"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SECTION 6.11. Notices to Holders of Warrants. Any notice to Holders of Warrants evidenced by Warrant Certificates which by any provisions of this Warrant Agreement is required or permitted to be given shall be given by first class mail prepaid at such Holder's address as it appears on the books of the Warrant Agent.</w:t>
      </w:r>
    </w:p>
    <w:p>
      <w:pPr>
        <w:spacing w:after="0" w:line="2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55" w:right="1440" w:bottom="1440" w:gutter="0" w:footer="0" w:header="0"/>
        </w:sectPr>
      </w:pPr>
    </w:p>
    <w:bookmarkStart w:id="511" w:name="page512"/>
    <w:bookmarkEnd w:id="511"/>
    <w:p>
      <w:pPr>
        <w:ind w:right="3599" w:firstLine="775"/>
        <w:spacing w:after="0" w:line="313"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and their respective corporate seals to be hereunto affixed and attested, all as of the date first above written.</w:t>
      </w:r>
    </w:p>
    <w:p>
      <w:pPr>
        <w:spacing w:after="0" w:line="4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By________________________</w:t>
      </w:r>
    </w:p>
    <w:p>
      <w:pPr>
        <w:spacing w:after="0" w:line="3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[WARRANT AGENT]</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By________________________</w:t>
      </w:r>
    </w:p>
    <w:p>
      <w:pPr>
        <w:spacing w:after="0" w:line="3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Title:</w:t>
      </w:r>
    </w:p>
    <w:p>
      <w:pPr>
        <w:spacing w:after="0" w:line="3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55" w:right="1440" w:bottom="1440" w:gutter="0" w:footer="0" w:header="0"/>
        </w:sectPr>
      </w:pPr>
    </w:p>
    <w:bookmarkStart w:id="512" w:name="page513"/>
    <w:bookmarkEnd w:id="512"/>
    <w:p>
      <w:pPr>
        <w:jc w:val="right"/>
        <w:ind w:right="341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OF WARRANT CERTIFICATE]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[Face]</w:t>
      </w:r>
    </w:p>
    <w:p>
      <w:pPr>
        <w:sectPr>
          <w:pgSz w:w="11900" w:h="16838" w:orient="portrait"/>
          <w:cols w:equalWidth="0" w:num="1">
            <w:col w:w="10239"/>
          </w:cols>
          <w:pgMar w:left="220" w:top="7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Legend if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are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exercisable: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_______________,</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Warrant Certificate may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transferred or exchanged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and only if the [Title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Offered Security] to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 was initially attached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 transferred or exchanged.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evidenced by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Certificate cannot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exercised.]</w:t>
      </w:r>
    </w:p>
    <w:p>
      <w:pPr>
        <w:spacing w:after="0" w:line="147" w:lineRule="exact"/>
        <w:rPr>
          <w:sz w:val="20"/>
          <w:szCs w:val="20"/>
          <w:color w:val="auto"/>
        </w:rPr>
      </w:pPr>
    </w:p>
    <w:p>
      <w:pPr>
        <w:sectPr>
          <w:pgSz w:w="11900" w:h="16838" w:orient="portrait"/>
          <w:cols w:equalWidth="0" w:num="2">
            <w:col w:w="3600" w:space="720"/>
            <w:col w:w="5919"/>
          </w:cols>
          <w:pgMar w:left="220" w:top="755" w:right="1440" w:bottom="1440" w:gutter="0" w:footer="0" w:header="0"/>
          <w:type w:val="continuous"/>
        </w:sectPr>
      </w:pPr>
    </w:p>
    <w:p>
      <w:pPr>
        <w:jc w:val="center"/>
        <w:ind w:right="3519"/>
        <w:spacing w:after="0"/>
        <w:rPr>
          <w:sz w:val="20"/>
          <w:szCs w:val="20"/>
          <w:color w:val="auto"/>
        </w:rPr>
      </w:pPr>
      <w:r>
        <w:rPr>
          <w:rFonts w:ascii="Courier New" w:cs="Courier New" w:eastAsia="Courier New" w:hAnsi="Courier New"/>
          <w:sz w:val="14"/>
          <w:szCs w:val="14"/>
          <w:color w:val="auto"/>
        </w:rPr>
        <w:t>EXERCISABLE ONLY IF AUTHENTICATED BY THE WARRANT</w:t>
      </w:r>
    </w:p>
    <w:p>
      <w:pPr>
        <w:spacing w:after="0" w:line="3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AGENT AS PROVIDED HEREIN</w:t>
      </w:r>
    </w:p>
    <w:p>
      <w:pPr>
        <w:spacing w:after="0" w:line="14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VOID AFTER THE CLOSE OF BUSINESS ON _________, ____</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Warrant Certificate representing</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Warrants to purchase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[Title of Warrant Securities]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as described herein</w:t>
      </w:r>
    </w:p>
    <w:p>
      <w:pPr>
        <w:spacing w:after="0" w:line="14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_______________ Warrants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This certifies that [_____________________] or registered assigns is</w:t>
      </w:r>
    </w:p>
    <w:p>
      <w:pPr>
        <w:spacing w:after="0" w:line="33" w:lineRule="exact"/>
        <w:rPr>
          <w:sz w:val="20"/>
          <w:szCs w:val="20"/>
          <w:color w:val="auto"/>
        </w:rPr>
      </w:pPr>
    </w:p>
    <w:p>
      <w:pPr>
        <w:jc w:val="both"/>
        <w:ind w:right="3679"/>
        <w:spacing w:after="0" w:line="250" w:lineRule="auto"/>
        <w:rPr>
          <w:sz w:val="20"/>
          <w:szCs w:val="20"/>
          <w:color w:val="auto"/>
        </w:rPr>
      </w:pPr>
      <w:r>
        <w:rPr>
          <w:rFonts w:ascii="Courier New" w:cs="Courier New" w:eastAsia="Courier New" w:hAnsi="Courier New"/>
          <w:sz w:val="14"/>
          <w:szCs w:val="14"/>
          <w:color w:val="auto"/>
        </w:rPr>
        <w:t>the registered owner of the above indicated number of Warrants, each Warrant entitling such registered owner to purchase, at any time [after the close of business on _________, ____, and] on or before the close of business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 ____, [____ shares of the [Title of Warrant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 aggregate</w:t>
      </w:r>
    </w:p>
    <w:p>
      <w:pPr>
        <w:spacing w:after="0" w:line="3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755" w:right="1440" w:bottom="1440" w:gutter="0" w:footer="0" w:header="0"/>
          <w:type w:val="continuous"/>
        </w:sectPr>
      </w:pPr>
    </w:p>
    <w:bookmarkStart w:id="513" w:name="page514"/>
    <w:bookmarkEnd w:id="513"/>
    <w:p>
      <w:pPr>
        <w:ind w:right="3599"/>
        <w:spacing w:after="0" w:line="260" w:lineRule="auto"/>
        <w:rPr>
          <w:sz w:val="20"/>
          <w:szCs w:val="20"/>
          <w:color w:val="auto"/>
        </w:rPr>
      </w:pPr>
      <w:r>
        <w:rPr>
          <w:rFonts w:ascii="Courier New" w:cs="Courier New" w:eastAsia="Courier New" w:hAnsi="Courier New"/>
          <w:sz w:val="14"/>
          <w:szCs w:val="14"/>
          <w:color w:val="auto"/>
        </w:rPr>
        <w:t>principal amount of [Title of Warrant Securities]] (the "Warrant Securities") of Comcast Corporation (the "Company")[, issued or to be issued under the Indenture (as hereinafter defined),] on the following basis.2 [During the period from ________, ____ through and including ___________, ____, each</w:t>
      </w:r>
    </w:p>
    <w:p>
      <w:pPr>
        <w:spacing w:after="0" w:line="1"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Warrant shall entitle the Holder thereof, subject to the provisions of this Agreement, to purchase from the Company the [principal] amount of Warrant Securities stated above in this Warrant Certificate at the exercise price of [___] [___% of the principal amount thereof [plus accrued amortization, if any, of the original issue discount of the Warrant Securities][plus accrued interest, if any, from the most recent date from which interest shall have been paid on the Warrant Securities or, if no interest shall have been paid on the Warrant Securities, from ___________, ____]; [in each case, the original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 discount ($_______ for each $1,000 principal amount of Warrant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Securities) will be amortized at a ___% annual rate, computed on a[n] [semi-]annual basis[, using a 360-day year constituting of twelve 30-day months]] (the "Exercise Price"). The Holder of this Warrant Certificate may exercise the Warrants evidenced hereby, in whole or in part, by surrendering this Warrant Certificate, with the purchase form set forth hereon duly completed, accompanied [by payment in full, in lawful money of the United States of America, [in cash or by certified check or official bank check in New York Clearing House funds] [by bank wire transfer in immediately available funds]], the Exercise Price for each Warrant exercised, to the Warrant Agent (as hereinafter defined), at the corporate trust office of [name of Warrant Agent], or its successor as warrant agent (the "Warrant Agent") [or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 at the addresses specified on the reverse hereof and upon</w:t>
      </w:r>
    </w:p>
    <w:p>
      <w:pPr>
        <w:spacing w:after="0" w:line="7"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4"/>
          <w:szCs w:val="14"/>
          <w:color w:val="auto"/>
        </w:rPr>
        <w:t>compliance with and subject to the conditions set forth herein and in the Warrant Agreement (as hereinafter defined). This Warrant Certificate may be exercised only for the purchase of [ shares of ] Warrant Securities [in the principal amount of ] or any integral multiple thereof. [Cashless Exercise Option]</w:t>
      </w:r>
    </w:p>
    <w:p>
      <w:pPr>
        <w:spacing w:after="0" w:line="6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term "Holder" as used herein shall mean, prior to _________, ____</w:t>
      </w:r>
    </w:p>
    <w:p>
      <w:pPr>
        <w:spacing w:after="0" w:line="33" w:lineRule="exact"/>
        <w:rPr>
          <w:sz w:val="20"/>
          <w:szCs w:val="20"/>
          <w:color w:val="auto"/>
        </w:rPr>
      </w:pPr>
    </w:p>
    <w:p>
      <w:pPr>
        <w:ind w:right="3519"/>
        <w:spacing w:after="0" w:line="267" w:lineRule="auto"/>
        <w:rPr>
          <w:sz w:val="20"/>
          <w:szCs w:val="20"/>
          <w:color w:val="auto"/>
        </w:rPr>
      </w:pPr>
      <w:r>
        <w:rPr>
          <w:rFonts w:ascii="Courier New" w:cs="Courier New" w:eastAsia="Courier New" w:hAnsi="Courier New"/>
          <w:sz w:val="14"/>
          <w:szCs w:val="14"/>
          <w:color w:val="auto"/>
        </w:rPr>
        <w:t>(the "Detachable Date"), the registered owner of the Company's [title of Offered Securities] to which such Warrant Certificate was initially attached, and after such Detachable Date, the person in whose name at the time such Warrant Certificate shall be registered upon the books to be maintained by the Warrant Agent for that purpose pursuant to Section 3.01 of the Warrant Agreement.</w:t>
      </w:r>
    </w:p>
    <w:p>
      <w:pPr>
        <w:spacing w:after="0" w:line="75" w:lineRule="exact"/>
        <w:rPr>
          <w:sz w:val="20"/>
          <w:szCs w:val="20"/>
          <w:color w:val="auto"/>
        </w:rPr>
      </w:pPr>
    </w:p>
    <w:p>
      <w:pPr>
        <w:ind w:right="3679" w:firstLine="775"/>
        <w:spacing w:after="0" w:line="260" w:lineRule="auto"/>
        <w:rPr>
          <w:sz w:val="20"/>
          <w:szCs w:val="20"/>
          <w:color w:val="auto"/>
        </w:rPr>
      </w:pPr>
      <w:r>
        <w:rPr>
          <w:rFonts w:ascii="Courier New" w:cs="Courier New" w:eastAsia="Courier New" w:hAnsi="Courier New"/>
          <w:sz w:val="14"/>
          <w:szCs w:val="14"/>
          <w:color w:val="auto"/>
        </w:rPr>
        <w:t>Any whole number of Warrants evidenced by this Warrant Certificate may be exercised to purchase Warrant Securities in registered form. Upon any exercise of fewer than all of the Warrants evidenced by this Warrant Certificate,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939" w:firstLine="775"/>
        <w:spacing w:after="0" w:line="336" w:lineRule="auto"/>
        <w:rPr>
          <w:sz w:val="20"/>
          <w:szCs w:val="20"/>
          <w:color w:val="auto"/>
        </w:rPr>
      </w:pPr>
      <w:r>
        <w:rPr>
          <w:rFonts w:ascii="Courier New" w:cs="Courier New" w:eastAsia="Courier New" w:hAnsi="Courier New"/>
          <w:sz w:val="14"/>
          <w:szCs w:val="14"/>
          <w:color w:val="auto"/>
        </w:rPr>
        <w:t>2 Complete and modify the following provisions as appropriate to reflect the terms of the Warrants and the Warrant Securities.</w:t>
      </w:r>
    </w:p>
    <w:p>
      <w:pPr>
        <w:spacing w:after="0" w:line="1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755" w:right="1440" w:bottom="1440" w:gutter="0" w:footer="0" w:header="0"/>
        </w:sectPr>
      </w:pPr>
    </w:p>
    <w:bookmarkStart w:id="514" w:name="page515"/>
    <w:bookmarkEnd w:id="514"/>
    <w:p>
      <w:pPr>
        <w:ind w:right="3519"/>
        <w:spacing w:after="0" w:line="375" w:lineRule="auto"/>
        <w:rPr>
          <w:sz w:val="20"/>
          <w:szCs w:val="20"/>
          <w:color w:val="auto"/>
        </w:rPr>
      </w:pPr>
      <w:r>
        <w:rPr>
          <w:rFonts w:ascii="Courier New" w:cs="Courier New" w:eastAsia="Courier New" w:hAnsi="Courier New"/>
          <w:sz w:val="14"/>
          <w:szCs w:val="14"/>
          <w:color w:val="auto"/>
        </w:rPr>
        <w:t>there shall be issued to the registered owner hereof a new Warrant Certificate evidencing the number of Warrants remaining unexercised.</w:t>
      </w:r>
    </w:p>
    <w:p>
      <w:pPr>
        <w:spacing w:after="0" w:line="1" w:lineRule="exact"/>
        <w:rPr>
          <w:sz w:val="20"/>
          <w:szCs w:val="20"/>
          <w:color w:val="auto"/>
        </w:rPr>
      </w:pPr>
    </w:p>
    <w:p>
      <w:pPr>
        <w:ind w:right="3679" w:firstLine="775"/>
        <w:spacing w:after="0" w:line="270" w:lineRule="auto"/>
        <w:rPr>
          <w:sz w:val="20"/>
          <w:szCs w:val="20"/>
          <w:color w:val="auto"/>
        </w:rPr>
      </w:pPr>
      <w:r>
        <w:rPr>
          <w:rFonts w:ascii="Courier New" w:cs="Courier New" w:eastAsia="Courier New" w:hAnsi="Courier New"/>
          <w:sz w:val="14"/>
          <w:szCs w:val="14"/>
          <w:color w:val="auto"/>
        </w:rPr>
        <w:t>This Warrant Certificate is issued under and in accordance with the Warrant Agreement dated as of __________, ____ (the "Warrant Agreement"),</w:t>
      </w:r>
    </w:p>
    <w:p>
      <w:pPr>
        <w:ind w:right="3859"/>
        <w:spacing w:after="0" w:line="272" w:lineRule="auto"/>
        <w:rPr>
          <w:sz w:val="20"/>
          <w:szCs w:val="20"/>
          <w:color w:val="auto"/>
        </w:rPr>
      </w:pPr>
      <w:r>
        <w:rPr>
          <w:rFonts w:ascii="Courier New" w:cs="Courier New" w:eastAsia="Courier New" w:hAnsi="Courier New"/>
          <w:sz w:val="14"/>
          <w:szCs w:val="14"/>
          <w:color w:val="auto"/>
        </w:rPr>
        <w:t>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[and at _______________].</w:t>
      </w:r>
    </w:p>
    <w:p>
      <w:pPr>
        <w:spacing w:after="0" w:line="69" w:lineRule="exact"/>
        <w:rPr>
          <w:sz w:val="20"/>
          <w:szCs w:val="20"/>
          <w:color w:val="auto"/>
        </w:rPr>
      </w:pPr>
    </w:p>
    <w:p>
      <w:pPr>
        <w:jc w:val="both"/>
        <w:ind w:right="3599" w:firstLine="775"/>
        <w:spacing w:after="0" w:line="263" w:lineRule="auto"/>
        <w:rPr>
          <w:sz w:val="20"/>
          <w:szCs w:val="20"/>
          <w:color w:val="auto"/>
        </w:rPr>
      </w:pPr>
      <w:r>
        <w:rPr>
          <w:rFonts w:ascii="Courier New" w:cs="Courier New" w:eastAsia="Courier New" w:hAnsi="Courier New"/>
          <w:sz w:val="14"/>
          <w:szCs w:val="14"/>
          <w:color w:val="auto"/>
        </w:rPr>
        <w:t>[The Warrant Securities to be issued and delivered upon the exercise of Warrants evidenced by this Warrant Certificate will be issued under and in accordance with an Indenture, dated as of ________________ (the "Indenture"),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 the Company and ________________, a [corporation] [national banking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association] organized under the laws of the State of ___________________, as</w:t>
      </w:r>
    </w:p>
    <w:p>
      <w:pPr>
        <w:spacing w:after="0" w:line="7" w:lineRule="exact"/>
        <w:rPr>
          <w:sz w:val="20"/>
          <w:szCs w:val="20"/>
          <w:color w:val="auto"/>
        </w:rPr>
      </w:pPr>
    </w:p>
    <w:p>
      <w:pPr>
        <w:ind w:right="3599"/>
        <w:spacing w:after="0" w:line="272" w:lineRule="auto"/>
        <w:rPr>
          <w:sz w:val="20"/>
          <w:szCs w:val="20"/>
          <w:color w:val="auto"/>
        </w:rPr>
      </w:pPr>
      <w:r>
        <w:rPr>
          <w:rFonts w:ascii="Courier New" w:cs="Courier New" w:eastAsia="Courier New" w:hAnsi="Courier New"/>
          <w:sz w:val="14"/>
          <w:szCs w:val="14"/>
          <w:color w:val="auto"/>
        </w:rPr>
        <w:t>trustee (such trustee, and any successors to such trustee, the "Trustee") and will be subject to the terms and provisions contained in the Warrant Securities and in the Indenture. Copies of the Indenture, including the form of the Warrant Securities, are on file at the corporate trust office of the Trustee [and at _________________].]</w:t>
      </w:r>
    </w:p>
    <w:p>
      <w:pPr>
        <w:spacing w:after="0" w:line="6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Prior to ___________, ____ (the "Detachable Date"), this Warrant</w:t>
      </w:r>
    </w:p>
    <w:p>
      <w:pPr>
        <w:spacing w:after="0" w:line="3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Certificate may be exchanged or transferred only together with the [title of Offered Security] (the "Offered Security") to which this Warrant Certificate was initially attached, and only for the purpose of effecting, or in conjunction with, an exchange or transfer of such Offered Security. Additionally, on or prior to the Detachable Date, each transfer of such Offered Security on the register of the Offered Securities shall operate also to transfer this Warrant Certificate. After the Detachable Date, this Warrant Certificate, and all rights hereunder, may be transferred when surrendered at the corporate trust office of the Warrant Agent [or _________] by the</w:t>
      </w:r>
    </w:p>
    <w:p>
      <w:pPr>
        <w:spacing w:after="0" w:line="4" w:lineRule="exact"/>
        <w:rPr>
          <w:sz w:val="20"/>
          <w:szCs w:val="20"/>
          <w:color w:val="auto"/>
        </w:rPr>
      </w:pPr>
    </w:p>
    <w:p>
      <w:pPr>
        <w:ind w:right="3679"/>
        <w:spacing w:after="0" w:line="293" w:lineRule="auto"/>
        <w:rPr>
          <w:sz w:val="20"/>
          <w:szCs w:val="20"/>
          <w:color w:val="auto"/>
        </w:rPr>
      </w:pPr>
      <w:r>
        <w:rPr>
          <w:rFonts w:ascii="Courier New" w:cs="Courier New" w:eastAsia="Courier New" w:hAnsi="Courier New"/>
          <w:sz w:val="14"/>
          <w:szCs w:val="14"/>
          <w:color w:val="auto"/>
        </w:rPr>
        <w:t>registered owner or his assigns, in person or by an attorney duly authorized in writing, in the manner and subject to the limitations provided in the Warrant Agreement.</w:t>
      </w:r>
    </w:p>
    <w:p>
      <w:pPr>
        <w:spacing w:after="0" w:line="56" w:lineRule="exact"/>
        <w:rPr>
          <w:sz w:val="20"/>
          <w:szCs w:val="20"/>
          <w:color w:val="auto"/>
        </w:rPr>
      </w:pPr>
    </w:p>
    <w:p>
      <w:pPr>
        <w:ind w:right="3599" w:firstLine="775"/>
        <w:spacing w:after="0" w:line="282" w:lineRule="auto"/>
        <w:rPr>
          <w:sz w:val="20"/>
          <w:szCs w:val="20"/>
          <w:color w:val="auto"/>
        </w:rPr>
      </w:pPr>
      <w:r>
        <w:rPr>
          <w:rFonts w:ascii="Courier New" w:cs="Courier New" w:eastAsia="Courier New" w:hAnsi="Courier New"/>
          <w:sz w:val="14"/>
          <w:szCs w:val="14"/>
          <w:color w:val="auto"/>
        </w:rPr>
        <w:t>Except as provided in the immediately preceding paragraph, after authentication by the Warrant Agent and prior to the expiration of this Warrant Certificate, this Warrant Certificate may be exchanged at the corporate trust office of the Warrant Agent [or at _____________] for Warrant Certificates representing the same aggregate number of Warrants.</w:t>
      </w:r>
    </w:p>
    <w:p>
      <w:pPr>
        <w:spacing w:after="0" w:line="62"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This Warrant Certificate shall not entitle the registered owner hereof to any of the rights of a registered holder of the Warrant Securities, including, without limitation, [the right to receive payments of principal of (and premium, if</w:t>
      </w:r>
    </w:p>
    <w:p>
      <w:pPr>
        <w:spacing w:after="0" w:line="22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755" w:right="1440" w:bottom="1440" w:gutter="0" w:footer="0" w:header="0"/>
        </w:sectPr>
      </w:pPr>
    </w:p>
    <w:bookmarkStart w:id="515" w:name="page516"/>
    <w:bookmarkEnd w:id="515"/>
    <w:p>
      <w:pPr>
        <w:ind w:right="3679"/>
        <w:spacing w:after="0" w:line="313" w:lineRule="auto"/>
        <w:rPr>
          <w:sz w:val="20"/>
          <w:szCs w:val="20"/>
          <w:color w:val="auto"/>
        </w:rPr>
      </w:pPr>
      <w:r>
        <w:rPr>
          <w:rFonts w:ascii="Courier New" w:cs="Courier New" w:eastAsia="Courier New" w:hAnsi="Courier New"/>
          <w:sz w:val="14"/>
          <w:szCs w:val="14"/>
          <w:color w:val="auto"/>
        </w:rPr>
        <w:t>any) or interest, if any, on the Warrant Securities or to enforce any of the covenants of the Indenture] [the right to receive dividend payments on the Warrant Securities or any voting rights].</w:t>
      </w:r>
    </w:p>
    <w:p>
      <w:pPr>
        <w:spacing w:after="0" w:line="42" w:lineRule="exact"/>
        <w:rPr>
          <w:sz w:val="20"/>
          <w:szCs w:val="20"/>
          <w:color w:val="auto"/>
        </w:rPr>
      </w:pPr>
    </w:p>
    <w:p>
      <w:pPr>
        <w:jc w:val="both"/>
        <w:ind w:right="3779" w:firstLine="775"/>
        <w:spacing w:after="0" w:line="313" w:lineRule="auto"/>
        <w:rPr>
          <w:sz w:val="20"/>
          <w:szCs w:val="20"/>
          <w:color w:val="auto"/>
        </w:rPr>
      </w:pPr>
      <w:r>
        <w:rPr>
          <w:rFonts w:ascii="Courier New" w:cs="Courier New" w:eastAsia="Courier New" w:hAnsi="Courier New"/>
          <w:sz w:val="14"/>
          <w:szCs w:val="14"/>
          <w:color w:val="auto"/>
        </w:rPr>
        <w:t>Reference is hereby made to the further provisions of this Warrant Certificate set forth on the reverse hereof, which further provisions shall for all purposes have the same effect as if set forth at this place.</w:t>
      </w:r>
    </w:p>
    <w:p>
      <w:pPr>
        <w:spacing w:after="0" w:line="42" w:lineRule="exact"/>
        <w:rPr>
          <w:sz w:val="20"/>
          <w:szCs w:val="20"/>
          <w:color w:val="auto"/>
        </w:rPr>
      </w:pPr>
    </w:p>
    <w:p>
      <w:pPr>
        <w:ind w:right="3859" w:firstLine="775"/>
        <w:spacing w:after="0" w:line="375" w:lineRule="auto"/>
        <w:rPr>
          <w:sz w:val="20"/>
          <w:szCs w:val="20"/>
          <w:color w:val="auto"/>
        </w:rPr>
      </w:pPr>
      <w:r>
        <w:rPr>
          <w:rFonts w:ascii="Courier New" w:cs="Courier New" w:eastAsia="Courier New" w:hAnsi="Courier New"/>
          <w:sz w:val="14"/>
          <w:szCs w:val="14"/>
          <w:color w:val="auto"/>
        </w:rPr>
        <w:t>This Warrant Certificate shall not be valid or obligatory for any purpose until authenticated by the Warrant Agent.</w:t>
      </w:r>
    </w:p>
    <w:p>
      <w:pPr>
        <w:spacing w:after="0" w:line="1" w:lineRule="exact"/>
        <w:rPr>
          <w:sz w:val="20"/>
          <w:szCs w:val="20"/>
          <w:color w:val="auto"/>
        </w:rPr>
      </w:pPr>
    </w:p>
    <w:p>
      <w:pPr>
        <w:ind w:right="3679" w:firstLine="775"/>
        <w:spacing w:after="0" w:line="375" w:lineRule="auto"/>
        <w:rPr>
          <w:sz w:val="20"/>
          <w:szCs w:val="20"/>
          <w:color w:val="auto"/>
        </w:rPr>
      </w:pPr>
      <w:r>
        <w:rPr>
          <w:rFonts w:ascii="Courier New" w:cs="Courier New" w:eastAsia="Courier New" w:hAnsi="Courier New"/>
          <w:sz w:val="14"/>
          <w:szCs w:val="14"/>
          <w:color w:val="auto"/>
        </w:rPr>
        <w:t>IN WITNESS WHEREOF, the Company has caused this Warrant Certificate to be duly executed under its corporate seal.</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Dated: _____________</w:t>
      </w:r>
    </w:p>
    <w:p>
      <w:pPr>
        <w:spacing w:after="0" w:line="3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COMCAST CORPORATION</w:t>
      </w:r>
    </w:p>
    <w:p>
      <w:pPr>
        <w:spacing w:after="0" w:line="312"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4459" w:firstLine="775"/>
        <w:spacing w:after="0" w:line="376" w:lineRule="auto"/>
        <w:rPr>
          <w:sz w:val="20"/>
          <w:szCs w:val="20"/>
          <w:color w:val="auto"/>
        </w:rPr>
      </w:pPr>
      <w:r>
        <w:rPr>
          <w:rFonts w:ascii="Courier New" w:cs="Courier New" w:eastAsia="Courier New" w:hAnsi="Courier New"/>
          <w:sz w:val="14"/>
          <w:szCs w:val="14"/>
          <w:color w:val="auto"/>
        </w:rPr>
        <w:t>This is one of the Warrant Certificates referred to in the within-mentioned Warrant Agreement.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As Warrant Agent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By____________________________________</w:t>
      </w:r>
    </w:p>
    <w:p>
      <w:pPr>
        <w:spacing w:after="0" w:line="3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Authorized Signature</w:t>
      </w:r>
    </w:p>
    <w:p>
      <w:pPr>
        <w:spacing w:after="0" w:line="3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756" w:right="1440" w:bottom="1440" w:gutter="0" w:footer="0" w:header="0"/>
        </w:sectPr>
      </w:pPr>
    </w:p>
    <w:bookmarkStart w:id="516" w:name="page517"/>
    <w:bookmarkEnd w:id="516"/>
    <w:p>
      <w:pPr>
        <w:ind w:left="1740"/>
        <w:spacing w:after="0"/>
        <w:rPr>
          <w:sz w:val="20"/>
          <w:szCs w:val="20"/>
          <w:color w:val="auto"/>
        </w:rPr>
      </w:pPr>
      <w:r>
        <w:rPr>
          <w:rFonts w:ascii="Courier New" w:cs="Courier New" w:eastAsia="Courier New" w:hAnsi="Courier New"/>
          <w:sz w:val="14"/>
          <w:szCs w:val="14"/>
          <w:color w:val="auto"/>
        </w:rPr>
        <w:t>[REVERSE] [FORM OF WARRANT CERTIFICATE]</w:t>
      </w:r>
    </w:p>
    <w:p>
      <w:pPr>
        <w:spacing w:after="0" w:line="3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(Instructions for Exercise of Warrants)</w:t>
      </w:r>
    </w:p>
    <w:p>
      <w:pPr>
        <w:spacing w:after="0" w:line="147" w:lineRule="exact"/>
        <w:rPr>
          <w:sz w:val="20"/>
          <w:szCs w:val="20"/>
          <w:color w:val="auto"/>
        </w:rPr>
      </w:pPr>
    </w:p>
    <w:p>
      <w:pPr>
        <w:ind w:right="3519" w:firstLine="775"/>
        <w:spacing w:after="0" w:line="258" w:lineRule="auto"/>
        <w:rPr>
          <w:sz w:val="20"/>
          <w:szCs w:val="20"/>
          <w:color w:val="auto"/>
        </w:rPr>
      </w:pPr>
      <w:r>
        <w:rPr>
          <w:rFonts w:ascii="Courier New" w:cs="Courier New" w:eastAsia="Courier New" w:hAnsi="Courier New"/>
          <w:sz w:val="14"/>
          <w:szCs w:val="14"/>
          <w:color w:val="auto"/>
        </w:rPr>
        <w:t>To exercise any Warrants evidenced hereby, the Holder of this Warrant Certificate must pay [in cash or by certified check or official bank check in New York Clearing House funds or by bank wire transfer in immediately available funds], the Exercise Price in full for each of the Warrants exercised, to _________, Corporate Trust Department, _______________, Attn: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[or ________________], which payment should specify the name of</w:t>
      </w:r>
    </w:p>
    <w:p>
      <w:pPr>
        <w:spacing w:after="0" w:line="7" w:lineRule="exact"/>
        <w:rPr>
          <w:sz w:val="20"/>
          <w:szCs w:val="20"/>
          <w:color w:val="auto"/>
        </w:rPr>
      </w:pPr>
    </w:p>
    <w:p>
      <w:pPr>
        <w:ind w:right="3519"/>
        <w:spacing w:after="0" w:line="272" w:lineRule="auto"/>
        <w:rPr>
          <w:sz w:val="20"/>
          <w:szCs w:val="20"/>
          <w:color w:val="auto"/>
        </w:rPr>
      </w:pPr>
      <w:r>
        <w:rPr>
          <w:rFonts w:ascii="Courier New" w:cs="Courier New" w:eastAsia="Courier New" w:hAnsi="Courier New"/>
          <w:sz w:val="14"/>
          <w:szCs w:val="14"/>
          <w:color w:val="auto"/>
        </w:rPr>
        <w:t>the Holder of this Warrant Certificate and the number of Warrants exercised by such Holder. In addition, the Holder of this Warrant Certificate should complete the information required below and present in person or mail by registered mail this Warrant Certificate to the Warrant Agent at the addresses set forth below.</w:t>
      </w:r>
    </w:p>
    <w:p>
      <w:pPr>
        <w:spacing w:after="0" w:line="6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[FORM OF EXERCISE]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(To be executed upon exercise of Warrants.)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undersigned hereby irrevocably elects to exercise _________</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represented by this Warrant Certificate, to purchase [______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[Title of Warrant Securities]] [$_________ aggregate principal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[Title of Warrant Securities]] (the "Warrant Securities") of Comcast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and represents that he has tendered payment for such Warrant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 cash or by certified check or official bank check in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Clearing House funds or by bank wire transfer in immediately available funds]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order of Comcast Corporation, c/o Treasurer in the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in accordance with the terms hereof. The undersigned requests</w:t>
      </w:r>
    </w:p>
    <w:p>
      <w:pPr>
        <w:spacing w:after="0" w:line="7" w:lineRule="exact"/>
        <w:rPr>
          <w:sz w:val="20"/>
          <w:szCs w:val="20"/>
          <w:color w:val="auto"/>
        </w:rPr>
      </w:pPr>
    </w:p>
    <w:p>
      <w:pPr>
        <w:ind w:right="3519"/>
        <w:spacing w:after="0" w:line="293" w:lineRule="auto"/>
        <w:rPr>
          <w:sz w:val="20"/>
          <w:szCs w:val="20"/>
          <w:color w:val="auto"/>
        </w:rPr>
      </w:pPr>
      <w:r>
        <w:rPr>
          <w:rFonts w:ascii="Courier New" w:cs="Courier New" w:eastAsia="Courier New" w:hAnsi="Courier New"/>
          <w:sz w:val="14"/>
          <w:szCs w:val="14"/>
          <w:color w:val="auto"/>
        </w:rPr>
        <w:t>that said [principal] amount of Warrant Securities be in fully registered form, in the authorized denominations, registered in such names and delivered, all as specified in accordance with the instructions set forth below.</w:t>
      </w:r>
    </w:p>
    <w:p>
      <w:pPr>
        <w:spacing w:after="0" w:line="56" w:lineRule="exact"/>
        <w:rPr>
          <w:sz w:val="20"/>
          <w:szCs w:val="20"/>
          <w:color w:val="auto"/>
        </w:rPr>
      </w:pPr>
    </w:p>
    <w:p>
      <w:pPr>
        <w:ind w:right="3599" w:firstLine="775"/>
        <w:spacing w:after="0" w:line="282" w:lineRule="auto"/>
        <w:rPr>
          <w:sz w:val="20"/>
          <w:szCs w:val="20"/>
          <w:color w:val="auto"/>
        </w:rPr>
      </w:pPr>
      <w:r>
        <w:rPr>
          <w:rFonts w:ascii="Courier New" w:cs="Courier New" w:eastAsia="Courier New" w:hAnsi="Courier New"/>
          <w:sz w:val="14"/>
          <w:szCs w:val="14"/>
          <w:color w:val="auto"/>
        </w:rPr>
        <w:t>If said [principal] amount of Warrant Securities is less than all of the Warrant Securities purchasable hereunder, the undersigned requests that a new Warrant Certificate representing the remaining balance of the Warrants evidenced hereby be issued and delivered to the undersigned unless otherwise specified in the instructions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40" w:type="dxa"/>
            <w:vAlign w:val="bottom"/>
          </w:tcPr>
          <w:p>
            <w:pPr>
              <w:spacing w:after="0"/>
              <w:rPr>
                <w:sz w:val="20"/>
                <w:szCs w:val="20"/>
                <w:color w:val="auto"/>
              </w:rPr>
            </w:pPr>
            <w:r>
              <w:rPr>
                <w:rFonts w:ascii="Courier New" w:cs="Courier New" w:eastAsia="Courier New" w:hAnsi="Courier New"/>
                <w:sz w:val="14"/>
                <w:szCs w:val="14"/>
                <w:color w:val="auto"/>
              </w:rPr>
              <w:t>Dated:</w:t>
            </w: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40" w:type="dxa"/>
            <w:vAlign w:val="bottom"/>
          </w:tcPr>
          <w:p>
            <w:pPr>
              <w:spacing w:after="0"/>
              <w:rPr>
                <w:sz w:val="22"/>
                <w:szCs w:val="22"/>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Name______________________</w:t>
            </w: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1"/>
                <w:szCs w:val="21"/>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(Please Print)</w:t>
            </w:r>
          </w:p>
        </w:tc>
        <w:tc>
          <w:tcPr>
            <w:tcW w:w="0" w:type="dxa"/>
            <w:vAlign w:val="bottom"/>
          </w:tcPr>
          <w:p>
            <w:pPr>
              <w:spacing w:after="0"/>
              <w:rPr>
                <w:sz w:val="1"/>
                <w:szCs w:val="1"/>
                <w:color w:val="auto"/>
              </w:rPr>
            </w:pPr>
          </w:p>
        </w:tc>
      </w:tr>
      <w:tr>
        <w:trPr>
          <w:trHeight w:val="255"/>
        </w:trPr>
        <w:tc>
          <w:tcPr>
            <w:tcW w:w="3240" w:type="dxa"/>
            <w:vAlign w:val="bottom"/>
          </w:tcPr>
          <w:p>
            <w:pPr>
              <w:spacing w:after="0"/>
              <w:rPr>
                <w:sz w:val="20"/>
                <w:szCs w:val="20"/>
                <w:color w:val="auto"/>
              </w:rPr>
            </w:pPr>
            <w:r>
              <w:rPr>
                <w:rFonts w:ascii="Courier New" w:cs="Courier New" w:eastAsia="Courier New" w:hAnsi="Courier New"/>
                <w:sz w:val="14"/>
                <w:szCs w:val="14"/>
                <w:color w:val="auto"/>
              </w:rPr>
              <w:t>_____________________________________</w:t>
            </w: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(Insert Social Security or Other</w:t>
            </w:r>
          </w:p>
        </w:tc>
        <w:tc>
          <w:tcPr>
            <w:tcW w:w="35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Address___________________</w:t>
            </w: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0"/>
                <w:szCs w:val="20"/>
                <w:color w:val="auto"/>
              </w:rPr>
            </w:pPr>
            <w:r>
              <w:rPr>
                <w:rFonts w:ascii="Courier New" w:cs="Courier New" w:eastAsia="Courier New" w:hAnsi="Courier New"/>
                <w:sz w:val="14"/>
                <w:szCs w:val="14"/>
                <w:color w:val="auto"/>
              </w:rPr>
              <w:t>Identifying Number of Holder)</w:t>
            </w:r>
          </w:p>
        </w:tc>
        <w:tc>
          <w:tcPr>
            <w:tcW w:w="3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3240" w:type="dxa"/>
            <w:vAlign w:val="bottom"/>
          </w:tcPr>
          <w:p>
            <w:pPr>
              <w:spacing w:after="0"/>
              <w:rPr>
                <w:sz w:val="24"/>
                <w:szCs w:val="24"/>
                <w:color w:val="auto"/>
              </w:rPr>
            </w:pPr>
          </w:p>
        </w:tc>
        <w:tc>
          <w:tcPr>
            <w:tcW w:w="3580" w:type="dxa"/>
            <w:vAlign w:val="bottom"/>
          </w:tcPr>
          <w:p>
            <w:pPr>
              <w:jc w:val="right"/>
              <w:ind w:right="3208"/>
              <w:spacing w:after="0"/>
              <w:rPr>
                <w:sz w:val="20"/>
                <w:szCs w:val="20"/>
                <w:color w:val="auto"/>
              </w:rPr>
            </w:pPr>
            <w:r>
              <w:rPr>
                <w:rFonts w:ascii="Courier New" w:cs="Courier New" w:eastAsia="Courier New" w:hAnsi="Courier New"/>
                <w:sz w:val="14"/>
                <w:szCs w:val="14"/>
                <w:color w:val="auto"/>
              </w:rPr>
              <w:t>A-5</w:t>
            </w:r>
          </w:p>
        </w:tc>
        <w:tc>
          <w:tcPr>
            <w:tcW w:w="0" w:type="dxa"/>
            <w:vAlign w:val="bottom"/>
          </w:tcPr>
          <w:p>
            <w:pPr>
              <w:spacing w:after="0"/>
              <w:rPr>
                <w:sz w:val="1"/>
                <w:szCs w:val="1"/>
                <w:color w:val="auto"/>
              </w:rPr>
            </w:pPr>
          </w:p>
        </w:tc>
      </w:tr>
    </w:tbl>
    <w:p>
      <w:pPr>
        <w:sectPr>
          <w:pgSz w:w="11900" w:h="16838" w:orient="portrait"/>
          <w:cols w:equalWidth="0" w:num="1">
            <w:col w:w="10239"/>
          </w:cols>
          <w:pgMar w:left="220" w:top="755" w:right="1440" w:bottom="1440" w:gutter="0" w:footer="0" w:header="0"/>
        </w:sectPr>
      </w:pPr>
    </w:p>
    <w:bookmarkStart w:id="517" w:name="page518"/>
    <w:bookmarkEnd w:id="517"/>
    <w:p>
      <w:pPr>
        <w:ind w:left="5180"/>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Signature_________________</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(Signed exactly as name appears</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on the other side of this Warrant</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Certificate)</w:t>
      </w:r>
    </w:p>
    <w:p>
      <w:pPr>
        <w:spacing w:after="0" w:line="14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This Warrant may be exercised at the following addresses:</w:t>
      </w:r>
    </w:p>
    <w:p>
      <w:pPr>
        <w:sectPr>
          <w:pgSz w:w="11900" w:h="16838" w:orient="portrait"/>
          <w:cols w:equalWidth="0" w:num="1">
            <w:col w:w="10239"/>
          </w:cols>
          <w:pgMar w:left="220" w:top="755" w:right="1440" w:bottom="1440" w:gutter="0" w:footer="0" w:header="0"/>
        </w:sectPr>
      </w:pP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hand at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sectPr>
          <w:pgSz w:w="11900" w:h="16838" w:orient="portrait"/>
          <w:cols w:equalWidth="0" w:num="2">
            <w:col w:w="2420" w:space="680"/>
            <w:col w:w="7139"/>
          </w:cols>
          <w:pgMar w:left="220" w:top="755"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w:t>
      </w:r>
    </w:p>
    <w:p>
      <w:pPr>
        <w:sectPr>
          <w:pgSz w:w="11900" w:h="16838" w:orient="portrait"/>
          <w:cols w:equalWidth="0" w:num="1">
            <w:col w:w="10239"/>
          </w:cols>
          <w:pgMar w:left="220" w:top="755" w:right="1440" w:bottom="1440" w:gutter="0" w:footer="0" w:header="0"/>
          <w:type w:val="continuous"/>
        </w:sectPr>
      </w:pP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mail at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sectPr>
          <w:pgSz w:w="11900" w:h="16838" w:orient="portrait"/>
          <w:cols w:equalWidth="0" w:num="2">
            <w:col w:w="2420" w:space="680"/>
            <w:col w:w="7139"/>
          </w:cols>
          <w:pgMar w:left="220" w:top="755"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w:t>
      </w:r>
    </w:p>
    <w:p>
      <w:pPr>
        <w:sectPr>
          <w:pgSz w:w="11900" w:h="16838" w:orient="portrait"/>
          <w:cols w:equalWidth="0" w:num="1">
            <w:col w:w="10239"/>
          </w:cols>
          <w:pgMar w:left="220" w:top="755" w:right="1440" w:bottom="1440" w:gutter="0" w:footer="0" w:header="0"/>
          <w:type w:val="continuous"/>
        </w:sectPr>
      </w:pPr>
    </w:p>
    <w:p>
      <w:pPr>
        <w:spacing w:after="0" w:line="173" w:lineRule="exact"/>
        <w:rPr>
          <w:sz w:val="20"/>
          <w:szCs w:val="20"/>
          <w:color w:val="auto"/>
        </w:rPr>
      </w:pPr>
    </w:p>
    <w:p>
      <w:pPr>
        <w:ind w:right="3859"/>
        <w:spacing w:after="0" w:line="376" w:lineRule="auto"/>
        <w:rPr>
          <w:sz w:val="20"/>
          <w:szCs w:val="20"/>
          <w:color w:val="auto"/>
        </w:rPr>
      </w:pPr>
      <w:r>
        <w:rPr>
          <w:rFonts w:ascii="Courier New" w:cs="Courier New" w:eastAsia="Courier New" w:hAnsi="Courier New"/>
          <w:sz w:val="14"/>
          <w:szCs w:val="14"/>
          <w:color w:val="auto"/>
        </w:rPr>
        <w:t>(Instructions as to form and delivery of Warrant Securities and/or Warrant Certificates):</w:t>
      </w:r>
    </w:p>
    <w:p>
      <w:pPr>
        <w:spacing w:after="0" w:line="16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755" w:right="1440" w:bottom="1440" w:gutter="0" w:footer="0" w:header="0"/>
          <w:type w:val="continuous"/>
        </w:sectPr>
      </w:pPr>
    </w:p>
    <w:bookmarkStart w:id="518" w:name="page519"/>
    <w:bookmarkEnd w:id="518"/>
    <w:p>
      <w:pPr>
        <w:jc w:val="center"/>
        <w:ind w:right="3419"/>
        <w:spacing w:after="0"/>
        <w:rPr>
          <w:sz w:val="20"/>
          <w:szCs w:val="20"/>
          <w:color w:val="auto"/>
        </w:rPr>
      </w:pPr>
      <w:r>
        <w:rPr>
          <w:rFonts w:ascii="Courier New" w:cs="Courier New" w:eastAsia="Courier New" w:hAnsi="Courier New"/>
          <w:sz w:val="14"/>
          <w:szCs w:val="14"/>
          <w:color w:val="auto"/>
        </w:rPr>
        <w:t>[[FORM OF ASSIGNMENT]</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(TO BE EXECUTED TO TRANSFER THE WARRANT CERTIFICATE)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VALUE RECEIVED __________________ hereby sells, assigns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transfers unto</w:t>
      </w:r>
    </w:p>
    <w:p>
      <w:pPr>
        <w:spacing w:after="0" w:line="14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Please insert social</w:t>
      </w:r>
    </w:p>
    <w:p>
      <w:pPr>
        <w:spacing w:after="0" w:line="3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security or other</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identifying number</w:t>
      </w:r>
    </w:p>
    <w:p>
      <w:pPr>
        <w:spacing w:after="0" w:line="312"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__________________________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print name and address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including zip code)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33"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the right represented by the within Warrant Certificate and does hereby irrevocably constitute and appoint _________________, Attorney, to transfer</w:t>
      </w:r>
    </w:p>
    <w:p>
      <w:pPr>
        <w:spacing w:after="0" w:line="1" w:lineRule="exact"/>
        <w:rPr>
          <w:sz w:val="20"/>
          <w:szCs w:val="20"/>
          <w:color w:val="auto"/>
        </w:rPr>
      </w:pPr>
    </w:p>
    <w:p>
      <w:pPr>
        <w:ind w:right="3599"/>
        <w:spacing w:after="0" w:line="336" w:lineRule="auto"/>
        <w:rPr>
          <w:sz w:val="20"/>
          <w:szCs w:val="20"/>
          <w:color w:val="auto"/>
        </w:rPr>
      </w:pPr>
      <w:r>
        <w:rPr>
          <w:rFonts w:ascii="Courier New" w:cs="Courier New" w:eastAsia="Courier New" w:hAnsi="Courier New"/>
          <w:sz w:val="14"/>
          <w:szCs w:val="14"/>
          <w:color w:val="auto"/>
        </w:rPr>
        <w:t>said Warrant Certificate on the books of the Warrant Agent with full power of substitution.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33"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(Signed exactly as name appears on the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other side of this Warrant Certificate)</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 in a recognized Signature Guarantee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Medallion Program (or other signature guarantor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 reasonably acceptable to the Warrant Agent)</w:t>
      </w:r>
    </w:p>
    <w:p>
      <w:pPr>
        <w:spacing w:after="0" w:line="3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756" w:right="1440" w:bottom="1440" w:gutter="0" w:footer="0" w:header="0"/>
        </w:sectPr>
      </w:pPr>
    </w:p>
    <w:bookmarkStart w:id="519" w:name="page520"/>
    <w:bookmarkEnd w:id="519"/>
    <w:p>
      <w:pPr>
        <w:spacing w:after="0" w:line="14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4.20</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PLEDGE AGREEMENT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PLEDGE AGREEMENT, dated as of __________, [ ] (this "Agreement"),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among Comcast Corporation, a Pennsylvania corporation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 not individually but solely as collateral agent (in such</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capacity, together with its successors in such capacity, the "Collateral Agent"), and _______________________, not individually but solely as purchase</w:t>
      </w:r>
    </w:p>
    <w:p>
      <w:pPr>
        <w:spacing w:after="0" w:line="1" w:lineRule="exact"/>
        <w:rPr>
          <w:sz w:val="20"/>
          <w:szCs w:val="20"/>
          <w:color w:val="auto"/>
        </w:rPr>
      </w:pPr>
    </w:p>
    <w:p>
      <w:pPr>
        <w:ind w:right="3419"/>
        <w:spacing w:after="0" w:line="279" w:lineRule="auto"/>
        <w:rPr>
          <w:sz w:val="20"/>
          <w:szCs w:val="20"/>
          <w:color w:val="auto"/>
        </w:rPr>
      </w:pPr>
      <w:r>
        <w:rPr>
          <w:rFonts w:ascii="Courier New" w:cs="Courier New" w:eastAsia="Courier New" w:hAnsi="Courier New"/>
          <w:sz w:val="14"/>
          <w:szCs w:val="14"/>
          <w:color w:val="auto"/>
        </w:rPr>
        <w:t>contract agent and as attorney-in-fact of the Holders (as hereinafter defined) from time to time of the Securities (as hereinafter defined) (in such capacity, together with its successors in such capacity, the "Purchase Contract Agent") under the Purchase Contract Agreement (as hereinafter defined).</w:t>
      </w:r>
    </w:p>
    <w:p>
      <w:pPr>
        <w:spacing w:after="0" w:line="6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599" w:firstLine="775"/>
        <w:spacing w:after="0" w:line="282" w:lineRule="auto"/>
        <w:rPr>
          <w:sz w:val="20"/>
          <w:szCs w:val="20"/>
          <w:color w:val="auto"/>
        </w:rPr>
      </w:pPr>
      <w:r>
        <w:rPr>
          <w:rFonts w:ascii="Courier New" w:cs="Courier New" w:eastAsia="Courier New" w:hAnsi="Courier New"/>
          <w:sz w:val="14"/>
          <w:szCs w:val="14"/>
          <w:color w:val="auto"/>
        </w:rPr>
        <w:t>The Company and the Purchase Contract Agent are parties to the Purchase Contract Agreement, dated as of the date hereof (as modified and supplemented and in effect from time to time, the "Purchase Contract Agreement"), pursuant to which there will be issued ____% [____________] (the "Securities").</w:t>
      </w:r>
    </w:p>
    <w:p>
      <w:pPr>
        <w:spacing w:after="0" w:line="62" w:lineRule="exact"/>
        <w:rPr>
          <w:sz w:val="20"/>
          <w:szCs w:val="20"/>
          <w:color w:val="auto"/>
        </w:rPr>
      </w:pPr>
    </w:p>
    <w:p>
      <w:pPr>
        <w:ind w:right="3679" w:firstLine="775"/>
        <w:spacing w:after="0" w:line="270" w:lineRule="auto"/>
        <w:rPr>
          <w:sz w:val="20"/>
          <w:szCs w:val="20"/>
          <w:color w:val="auto"/>
        </w:rPr>
      </w:pPr>
      <w:r>
        <w:rPr>
          <w:rFonts w:ascii="Courier New" w:cs="Courier New" w:eastAsia="Courier New" w:hAnsi="Courier New"/>
          <w:sz w:val="14"/>
          <w:szCs w:val="14"/>
          <w:color w:val="auto"/>
        </w:rPr>
        <w:t>Each Security consists of (a) one Purchase Contract (as hereinafter defined) and (b) ___% United States Treasury Notes due ________, ____</w:t>
      </w:r>
    </w:p>
    <w:p>
      <w:pPr>
        <w:spacing w:after="0"/>
        <w:rPr>
          <w:sz w:val="20"/>
          <w:szCs w:val="20"/>
          <w:color w:val="auto"/>
        </w:rPr>
      </w:pPr>
      <w:r>
        <w:rPr>
          <w:rFonts w:ascii="Courier New" w:cs="Courier New" w:eastAsia="Courier New" w:hAnsi="Courier New"/>
          <w:sz w:val="14"/>
          <w:szCs w:val="14"/>
          <w:color w:val="auto"/>
        </w:rPr>
        <w:t>("Treasury Notes") having a principal amount equal to $__________ (the "Stated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and maturing on _________, ____ (the "Final Settlement Date"), subject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pledge of such Treasury Notes created hereby.</w:t>
      </w:r>
    </w:p>
    <w:p>
      <w:pPr>
        <w:spacing w:after="0" w:line="147" w:lineRule="exact"/>
        <w:rPr>
          <w:sz w:val="20"/>
          <w:szCs w:val="20"/>
          <w:color w:val="auto"/>
        </w:rPr>
      </w:pPr>
    </w:p>
    <w:p>
      <w:pPr>
        <w:ind w:right="3419" w:firstLine="775"/>
        <w:spacing w:after="0" w:line="292" w:lineRule="auto"/>
        <w:rPr>
          <w:sz w:val="20"/>
          <w:szCs w:val="20"/>
          <w:color w:val="auto"/>
        </w:rPr>
      </w:pPr>
      <w:r>
        <w:rPr>
          <w:rFonts w:ascii="Courier New" w:cs="Courier New" w:eastAsia="Courier New" w:hAnsi="Courier New"/>
          <w:sz w:val="14"/>
          <w:szCs w:val="14"/>
          <w:color w:val="auto"/>
        </w:rPr>
        <w:t>The Company has caused the Underwriters to purchase the Treasury Notes on its behalf with the proceeds of the offering of the Securities and the Company has simultaneously conveyed such Treasury Notes to the Holders as a part of the Securities.</w:t>
      </w:r>
    </w:p>
    <w:p>
      <w:pPr>
        <w:spacing w:after="0" w:line="56" w:lineRule="exact"/>
        <w:rPr>
          <w:sz w:val="20"/>
          <w:szCs w:val="20"/>
          <w:color w:val="auto"/>
        </w:rPr>
      </w:pPr>
    </w:p>
    <w:p>
      <w:pPr>
        <w:ind w:right="3419" w:firstLine="775"/>
        <w:spacing w:after="0" w:line="271" w:lineRule="auto"/>
        <w:rPr>
          <w:sz w:val="20"/>
          <w:szCs w:val="20"/>
          <w:color w:val="auto"/>
        </w:rPr>
      </w:pPr>
      <w:r>
        <w:rPr>
          <w:rFonts w:ascii="Courier New" w:cs="Courier New" w:eastAsia="Courier New" w:hAnsi="Courier New"/>
          <w:sz w:val="14"/>
          <w:szCs w:val="14"/>
          <w:color w:val="auto"/>
        </w:rPr>
        <w:t>Pursuant to the terms of the Purchase Contract Agreement and the Purchase Contracts, the Holders (as defined in the Purchase Contract Agreement) from time to time of the Securities have irrevocably authorized the Purchase Contract Agent, as attorney-in-fact of such Holders, among other things to execute and deliver this Agreement on behalf of such Holders and to grant the pledge provided hereby of the Treasury Notes constituting part of such Securities as provided herein and subject to the terms hereof.</w:t>
      </w:r>
    </w:p>
    <w:p>
      <w:pPr>
        <w:spacing w:after="0" w:line="72" w:lineRule="exact"/>
        <w:rPr>
          <w:sz w:val="20"/>
          <w:szCs w:val="20"/>
          <w:color w:val="auto"/>
        </w:rPr>
      </w:pPr>
    </w:p>
    <w:p>
      <w:pPr>
        <w:ind w:right="3599" w:firstLine="775"/>
        <w:spacing w:after="0" w:line="313" w:lineRule="auto"/>
        <w:rPr>
          <w:sz w:val="20"/>
          <w:szCs w:val="20"/>
          <w:color w:val="auto"/>
        </w:rPr>
      </w:pPr>
      <w:r>
        <w:rPr>
          <w:rFonts w:ascii="Courier New" w:cs="Courier New" w:eastAsia="Courier New" w:hAnsi="Courier New"/>
          <w:sz w:val="14"/>
          <w:szCs w:val="14"/>
          <w:color w:val="auto"/>
        </w:rPr>
        <w:t>Accordingly, the Company, the Collateral Agent and the Purchase Contract Agent, on its own behalf and as attorney-in-fact of the Holders from time to time of the Securities,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Section 1. Definitions. For all purposes of this Agreement, except as otherwise expressly provided or unless the context otherwise requires:</w:t>
      </w:r>
    </w:p>
    <w:p>
      <w:pPr>
        <w:spacing w:after="0" w:line="1" w:lineRule="exact"/>
        <w:rPr>
          <w:sz w:val="20"/>
          <w:szCs w:val="20"/>
          <w:color w:val="auto"/>
        </w:rPr>
      </w:pPr>
    </w:p>
    <w:p>
      <w:pPr>
        <w:ind w:left="860" w:right="3419" w:firstLine="440"/>
        <w:spacing w:after="0" w:line="313" w:lineRule="auto"/>
        <w:tabs>
          <w:tab w:leader="none" w:pos="1635"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defined in this Article have the meanings assigned to them in this Article and include the plural as well as the singular; and</w:t>
      </w:r>
    </w:p>
    <w:p>
      <w:pPr>
        <w:spacing w:after="0" w:line="42" w:lineRule="exact"/>
        <w:rPr>
          <w:rFonts w:ascii="Courier New" w:cs="Courier New" w:eastAsia="Courier New" w:hAnsi="Courier New"/>
          <w:sz w:val="14"/>
          <w:szCs w:val="14"/>
          <w:color w:val="auto"/>
        </w:rPr>
      </w:pPr>
    </w:p>
    <w:p>
      <w:pPr>
        <w:ind w:left="860" w:right="3419" w:firstLine="440"/>
        <w:spacing w:after="0" w:line="313" w:lineRule="auto"/>
        <w:tabs>
          <w:tab w:leader="none" w:pos="1635"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and "hereunder" and other words of similar import refer to this Agreement as a whole and not to any particular Article, Section or other subdivision.</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"Act" has the meaning specified in the Purchase Contract Agreement.</w:t>
      </w:r>
    </w:p>
    <w:p>
      <w:pPr>
        <w:spacing w:after="0" w:line="173"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"Agreement" means this instrument as originally executed or as it may from time to time be supplemented or amended by one or more agreements supplemental hereto entered into pursuant to the applicable provisions hereof.</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"Applicable Treasury Regulations" means Subpart O-Book-Entry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Procedure of Title 31 of the Code of Federal Regulations (31 CFR (S) 306.115 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seq.) and any other regulations of the United States Treasury Department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to time applicable to the transfer or pledge of book-entry U.S. Treasury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47"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"Bankruptcy Code" means Title 11 of the United States Code, or any other law of the United States that from time to time provides a uniform system of bankruptcy laws.</w:t>
      </w:r>
    </w:p>
    <w:p>
      <w:pPr>
        <w:spacing w:after="0" w:line="42"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"Board Resolution" has the meaning specified in the Purchase Contract Agreement.</w:t>
      </w:r>
    </w:p>
    <w:p>
      <w:pPr>
        <w:spacing w:after="0" w:line="1" w:lineRule="exact"/>
        <w:rPr>
          <w:sz w:val="20"/>
          <w:szCs w:val="20"/>
          <w:color w:val="auto"/>
        </w:rPr>
      </w:pPr>
    </w:p>
    <w:p>
      <w:pPr>
        <w:ind w:right="3419" w:firstLine="775"/>
        <w:spacing w:after="0" w:line="292" w:lineRule="auto"/>
        <w:rPr>
          <w:sz w:val="20"/>
          <w:szCs w:val="20"/>
          <w:color w:val="auto"/>
        </w:rPr>
      </w:pPr>
      <w:r>
        <w:rPr>
          <w:rFonts w:ascii="Courier New" w:cs="Courier New" w:eastAsia="Courier New" w:hAnsi="Courier New"/>
          <w:sz w:val="14"/>
          <w:szCs w:val="14"/>
          <w:color w:val="auto"/>
        </w:rPr>
        <w:t>"Business Day" means any day that is not a Saturday, a Sunday or a day on which the New York Stock Exchange or banking institutions or trust companies in The City of New York are authorized or obligated by law or executive order to be closed.</w:t>
      </w:r>
    </w:p>
    <w:p>
      <w:pPr>
        <w:spacing w:after="0" w:line="56" w:lineRule="exact"/>
        <w:rPr>
          <w:sz w:val="20"/>
          <w:szCs w:val="20"/>
          <w:color w:val="auto"/>
        </w:rPr>
      </w:pPr>
    </w:p>
    <w:p>
      <w:pPr>
        <w:ind w:right="3419" w:firstLine="775"/>
        <w:spacing w:after="0" w:line="375" w:lineRule="auto"/>
        <w:rPr>
          <w:sz w:val="20"/>
          <w:szCs w:val="20"/>
          <w:color w:val="auto"/>
        </w:rPr>
      </w:pPr>
      <w:r>
        <w:rPr>
          <w:rFonts w:ascii="Courier New" w:cs="Courier New" w:eastAsia="Courier New" w:hAnsi="Courier New"/>
          <w:sz w:val="14"/>
          <w:szCs w:val="14"/>
          <w:color w:val="auto"/>
        </w:rPr>
        <w:t>"Collateral Agent" has the meaning specified in the first paragraph of this instrument.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"Collateral Account" means the account maintained at _____________ 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name "_____________ as Collateral Agent of Comcast Corporation as pledgee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_____________________ as Purchase Contract Agent".</w:t>
      </w:r>
    </w:p>
    <w:p>
      <w:pPr>
        <w:spacing w:after="0" w:line="147" w:lineRule="exact"/>
        <w:rPr>
          <w:sz w:val="20"/>
          <w:szCs w:val="20"/>
          <w:color w:val="auto"/>
        </w:rPr>
      </w:pPr>
    </w:p>
    <w:p>
      <w:pPr>
        <w:ind w:right="3859" w:firstLine="775"/>
        <w:spacing w:after="0" w:line="313" w:lineRule="auto"/>
        <w:rPr>
          <w:sz w:val="20"/>
          <w:szCs w:val="20"/>
          <w:color w:val="auto"/>
        </w:rPr>
      </w:pPr>
      <w:r>
        <w:rPr>
          <w:rFonts w:ascii="Courier New" w:cs="Courier New" w:eastAsia="Courier New" w:hAnsi="Courier New"/>
          <w:sz w:val="14"/>
          <w:szCs w:val="14"/>
          <w:color w:val="auto"/>
        </w:rPr>
        <w:t>"Company" means the Person named as the "Company" in the first paragraph of this instrument until a successor shall have become such, and thereafter "Company" shall mean such successor.</w:t>
      </w:r>
    </w:p>
    <w:p>
      <w:pPr>
        <w:sectPr>
          <w:pgSz w:w="11900" w:h="16980" w:orient="portrait"/>
          <w:cols w:equalWidth="0" w:num="1">
            <w:col w:w="10239"/>
          </w:cols>
          <w:pgMar w:left="220" w:top="114" w:right="1440" w:bottom="0" w:gutter="0" w:footer="0" w:header="0"/>
        </w:sectPr>
      </w:pPr>
    </w:p>
    <w:bookmarkStart w:id="520" w:name="page521"/>
    <w:bookmarkEnd w:id="520"/>
    <w:p>
      <w:pPr>
        <w:ind w:left="21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777" w:right="1440" w:bottom="1440" w:gutter="0" w:footer="0" w:header="0"/>
        </w:sectPr>
      </w:pPr>
    </w:p>
    <w:bookmarkStart w:id="521" w:name="page522"/>
    <w:bookmarkEnd w:id="521"/>
    <w:p>
      <w:pPr>
        <w:ind w:right="3519" w:firstLine="775"/>
        <w:spacing w:after="0" w:line="375" w:lineRule="auto"/>
        <w:rPr>
          <w:sz w:val="20"/>
          <w:szCs w:val="20"/>
          <w:color w:val="auto"/>
        </w:rPr>
      </w:pPr>
      <w:r>
        <w:rPr>
          <w:rFonts w:ascii="Courier New" w:cs="Courier New" w:eastAsia="Courier New" w:hAnsi="Courier New"/>
          <w:sz w:val="14"/>
          <w:szCs w:val="14"/>
          <w:color w:val="auto"/>
        </w:rPr>
        <w:t>"Early Settlement" has the meaning specified in the Purchase Contract Agreement.</w:t>
      </w:r>
    </w:p>
    <w:p>
      <w:pPr>
        <w:spacing w:after="0" w:line="1" w:lineRule="exact"/>
        <w:rPr>
          <w:sz w:val="20"/>
          <w:szCs w:val="20"/>
          <w:color w:val="auto"/>
        </w:rPr>
      </w:pPr>
    </w:p>
    <w:p>
      <w:pPr>
        <w:ind w:right="3679" w:firstLine="775"/>
        <w:spacing w:after="0" w:line="375" w:lineRule="auto"/>
        <w:rPr>
          <w:sz w:val="20"/>
          <w:szCs w:val="20"/>
          <w:color w:val="auto"/>
        </w:rPr>
      </w:pPr>
      <w:r>
        <w:rPr>
          <w:rFonts w:ascii="Courier New" w:cs="Courier New" w:eastAsia="Courier New" w:hAnsi="Courier New"/>
          <w:sz w:val="14"/>
          <w:szCs w:val="14"/>
          <w:color w:val="auto"/>
        </w:rPr>
        <w:t>"Early Settlement Amount" has the meaning specified in the Purchase Contract Agreement.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"Final Settlement Date" has the meaning specified in the Recitals.</w:t>
      </w:r>
    </w:p>
    <w:p>
      <w:pPr>
        <w:spacing w:after="0" w:line="173" w:lineRule="exact"/>
        <w:rPr>
          <w:sz w:val="20"/>
          <w:szCs w:val="20"/>
          <w:color w:val="auto"/>
        </w:rPr>
      </w:pPr>
    </w:p>
    <w:p>
      <w:pPr>
        <w:jc w:val="both"/>
        <w:ind w:right="3419" w:firstLine="775"/>
        <w:spacing w:after="0" w:line="313" w:lineRule="auto"/>
        <w:rPr>
          <w:sz w:val="20"/>
          <w:szCs w:val="20"/>
          <w:color w:val="auto"/>
        </w:rPr>
      </w:pPr>
      <w:r>
        <w:rPr>
          <w:rFonts w:ascii="Courier New" w:cs="Courier New" w:eastAsia="Courier New" w:hAnsi="Courier New"/>
          <w:sz w:val="14"/>
          <w:szCs w:val="14"/>
          <w:color w:val="auto"/>
        </w:rPr>
        <w:t>"Holder" when used with respect to a Security, or a Purchase Contract constituting a part thereof, has the meaning specified in the Purchase Contract Agreement.</w:t>
      </w:r>
    </w:p>
    <w:p>
      <w:pPr>
        <w:spacing w:after="0" w:line="42"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"Opinion of Counsel" means an opinion in writing signed by legal counsel, who may be an employee of or counsel to the Company and who shall be reasonably acceptable to the Collateral Agent or the Purchase Contract Agent, as the case may be.</w:t>
      </w:r>
    </w:p>
    <w:p>
      <w:pPr>
        <w:spacing w:after="0" w:line="56" w:lineRule="exact"/>
        <w:rPr>
          <w:sz w:val="20"/>
          <w:szCs w:val="20"/>
          <w:color w:val="auto"/>
        </w:rPr>
      </w:pPr>
    </w:p>
    <w:p>
      <w:pPr>
        <w:ind w:right="3779" w:firstLine="775"/>
        <w:spacing w:after="0" w:line="375" w:lineRule="auto"/>
        <w:rPr>
          <w:sz w:val="20"/>
          <w:szCs w:val="20"/>
          <w:color w:val="auto"/>
        </w:rPr>
      </w:pPr>
      <w:r>
        <w:rPr>
          <w:rFonts w:ascii="Courier New" w:cs="Courier New" w:eastAsia="Courier New" w:hAnsi="Courier New"/>
          <w:sz w:val="14"/>
          <w:szCs w:val="14"/>
          <w:color w:val="auto"/>
        </w:rPr>
        <w:t>"Outstanding Securities" has the meaning specified in the Purchase Contract Agreement.</w:t>
      </w:r>
    </w:p>
    <w:p>
      <w:pPr>
        <w:spacing w:after="0" w:line="1" w:lineRule="exact"/>
        <w:rPr>
          <w:sz w:val="20"/>
          <w:szCs w:val="20"/>
          <w:color w:val="auto"/>
        </w:rPr>
      </w:pPr>
    </w:p>
    <w:p>
      <w:pPr>
        <w:ind w:right="3599" w:firstLine="775"/>
        <w:spacing w:after="0" w:line="375" w:lineRule="auto"/>
        <w:rPr>
          <w:sz w:val="20"/>
          <w:szCs w:val="20"/>
          <w:color w:val="auto"/>
        </w:rPr>
      </w:pPr>
      <w:r>
        <w:rPr>
          <w:rFonts w:ascii="Courier New" w:cs="Courier New" w:eastAsia="Courier New" w:hAnsi="Courier New"/>
          <w:sz w:val="14"/>
          <w:szCs w:val="14"/>
          <w:color w:val="auto"/>
        </w:rPr>
        <w:t>"Outstanding Security Certificates" has the meaning specified in the Purchase Contract Agreement.</w:t>
      </w:r>
    </w:p>
    <w:p>
      <w:pPr>
        <w:spacing w:after="0" w:line="1" w:lineRule="exact"/>
        <w:rPr>
          <w:sz w:val="20"/>
          <w:szCs w:val="20"/>
          <w:color w:val="auto"/>
        </w:rPr>
      </w:pPr>
    </w:p>
    <w:p>
      <w:pPr>
        <w:ind w:right="3419" w:firstLine="775"/>
        <w:spacing w:after="0" w:line="292" w:lineRule="auto"/>
        <w:rPr>
          <w:sz w:val="20"/>
          <w:szCs w:val="20"/>
          <w:color w:val="auto"/>
        </w:rPr>
      </w:pPr>
      <w:r>
        <w:rPr>
          <w:rFonts w:ascii="Courier New" w:cs="Courier New" w:eastAsia="Courier New" w:hAnsi="Courier New"/>
          <w:sz w:val="14"/>
          <w:szCs w:val="14"/>
          <w:color w:val="auto"/>
        </w:rPr>
        <w:t>"Person" means any individual, corporation, limited liability company, partnership, joint venture, association, joint-stock company, trust, unincorporated organization or government or any agency or political subdivision thereof.</w:t>
      </w:r>
    </w:p>
    <w:p>
      <w:pPr>
        <w:spacing w:after="0" w:line="5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"Pledge" has the meaning specified in Section 2 hereof.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"Pledged Treasury Notes" has the meaning specified in Section 2 hereof.</w:t>
      </w:r>
    </w:p>
    <w:p>
      <w:pPr>
        <w:spacing w:after="0" w:line="173" w:lineRule="exact"/>
        <w:rPr>
          <w:sz w:val="20"/>
          <w:szCs w:val="20"/>
          <w:color w:val="auto"/>
        </w:rPr>
      </w:pPr>
    </w:p>
    <w:p>
      <w:pPr>
        <w:ind w:right="3419" w:firstLine="775"/>
        <w:spacing w:after="0" w:line="375" w:lineRule="auto"/>
        <w:rPr>
          <w:sz w:val="20"/>
          <w:szCs w:val="20"/>
          <w:color w:val="auto"/>
        </w:rPr>
      </w:pPr>
      <w:r>
        <w:rPr>
          <w:rFonts w:ascii="Courier New" w:cs="Courier New" w:eastAsia="Courier New" w:hAnsi="Courier New"/>
          <w:sz w:val="14"/>
          <w:szCs w:val="14"/>
          <w:color w:val="auto"/>
        </w:rPr>
        <w:t>"Purchase Contract" has the meaning specified in the Purchase Contract Agreement.</w:t>
      </w:r>
    </w:p>
    <w:p>
      <w:pPr>
        <w:spacing w:after="0" w:line="1" w:lineRule="exact"/>
        <w:rPr>
          <w:sz w:val="20"/>
          <w:szCs w:val="20"/>
          <w:color w:val="auto"/>
        </w:rPr>
      </w:pPr>
    </w:p>
    <w:p>
      <w:pPr>
        <w:ind w:right="3939" w:firstLine="775"/>
        <w:spacing w:after="0" w:line="375" w:lineRule="auto"/>
        <w:rPr>
          <w:sz w:val="20"/>
          <w:szCs w:val="20"/>
          <w:color w:val="auto"/>
        </w:rPr>
      </w:pPr>
      <w:r>
        <w:rPr>
          <w:rFonts w:ascii="Courier New" w:cs="Courier New" w:eastAsia="Courier New" w:hAnsi="Courier New"/>
          <w:sz w:val="14"/>
          <w:szCs w:val="14"/>
          <w:color w:val="auto"/>
        </w:rPr>
        <w:t>"Purchase Contract Agent" has the meaning specified in the first paragraph of this instrument.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"Security" has the meaning specified in the Recitals.</w:t>
      </w:r>
    </w:p>
    <w:p>
      <w:pPr>
        <w:spacing w:after="0" w:line="173" w:lineRule="exact"/>
        <w:rPr>
          <w:sz w:val="20"/>
          <w:szCs w:val="20"/>
          <w:color w:val="auto"/>
        </w:rPr>
      </w:pPr>
    </w:p>
    <w:p>
      <w:pPr>
        <w:ind w:right="3939" w:firstLine="775"/>
        <w:spacing w:after="0" w:line="375" w:lineRule="auto"/>
        <w:rPr>
          <w:sz w:val="20"/>
          <w:szCs w:val="20"/>
          <w:color w:val="auto"/>
        </w:rPr>
      </w:pPr>
      <w:r>
        <w:rPr>
          <w:rFonts w:ascii="Courier New" w:cs="Courier New" w:eastAsia="Courier New" w:hAnsi="Courier New"/>
          <w:sz w:val="14"/>
          <w:szCs w:val="14"/>
          <w:color w:val="auto"/>
        </w:rPr>
        <w:t>"Security Certificate" has the meaning specified in the Purchase Contract Agreement.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"Stated Amount" has the meaning specified in the Recitals.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522" w:name="page523"/>
    <w:bookmarkEnd w:id="522"/>
    <w:p>
      <w:pPr>
        <w:ind w:right="3419" w:firstLine="775"/>
        <w:spacing w:after="0" w:line="375" w:lineRule="auto"/>
        <w:rPr>
          <w:sz w:val="20"/>
          <w:szCs w:val="20"/>
          <w:color w:val="auto"/>
        </w:rPr>
      </w:pPr>
      <w:r>
        <w:rPr>
          <w:rFonts w:ascii="Courier New" w:cs="Courier New" w:eastAsia="Courier New" w:hAnsi="Courier New"/>
          <w:sz w:val="14"/>
          <w:szCs w:val="14"/>
          <w:color w:val="auto"/>
        </w:rPr>
        <w:t>"Termination Event" has the meaning specified in the Purchase Contract Agreement.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"Treasury Notes" has the meaning specified in the Recitals.</w:t>
      </w:r>
    </w:p>
    <w:p>
      <w:pPr>
        <w:spacing w:after="0" w:line="173" w:lineRule="exact"/>
        <w:rPr>
          <w:sz w:val="20"/>
          <w:szCs w:val="20"/>
          <w:color w:val="auto"/>
        </w:rPr>
      </w:pPr>
    </w:p>
    <w:p>
      <w:pPr>
        <w:ind w:right="3419" w:firstLine="775"/>
        <w:spacing w:after="0" w:line="257" w:lineRule="auto"/>
        <w:rPr>
          <w:sz w:val="20"/>
          <w:szCs w:val="20"/>
          <w:color w:val="auto"/>
        </w:rPr>
      </w:pPr>
      <w:r>
        <w:rPr>
          <w:rFonts w:ascii="Courier New" w:cs="Courier New" w:eastAsia="Courier New" w:hAnsi="Courier New"/>
          <w:sz w:val="14"/>
          <w:szCs w:val="14"/>
          <w:color w:val="auto"/>
        </w:rPr>
        <w:t>Section 2. The Pledge. The Holders from time to time of the Securities acting through the Purchase Contract Agent, as their attorney-in-fact, hereby pledge and grant to the Collateral Agent for the benefit of the Company, as collateral security for the performance when due by such Holders of their respective obligations under the Purchase Contracts constituting part of such Securities, a security interest in all of the right, title and interest of such Holders in the Treasury Notes constituting a part of such Securities. Prior to or concurrently with the execution and delivery of this Agreement, the initial Holders and the Purchase Contract Agent shall (i) cause the Treasury Notes to be transferred to the Collateral Agent by Federal Reserve Bank-Wire to the account of the Collateral Agent and (ii) the Collateral Agent shall credit the Treasury Notes to the Collateral Account; in each case pursuant to Applicable Treasury Regulations and to the Uniform Commercial Code to the extent such laws are applicable. The pledge provided in this Section 2 is herein referred to as the "Pledge" and the Treasury Notes subject to the Pledge, excluding any Treasury Notes released from the Pledge as provided in Section 4 hereof, are hereinafter referred to as the "Pledged Treasury Notes". Subject to the Pledge, the Holders from time to time of the Securities shall have full beneficial ownership of the Treasury Notes constituting a part of such Securities.</w:t>
      </w:r>
    </w:p>
    <w:p>
      <w:pPr>
        <w:spacing w:after="0" w:line="86" w:lineRule="exact"/>
        <w:rPr>
          <w:sz w:val="20"/>
          <w:szCs w:val="20"/>
          <w:color w:val="auto"/>
        </w:rPr>
      </w:pPr>
    </w:p>
    <w:p>
      <w:pPr>
        <w:ind w:right="3419" w:firstLine="775"/>
        <w:spacing w:after="0" w:line="257" w:lineRule="auto"/>
        <w:rPr>
          <w:sz w:val="20"/>
          <w:szCs w:val="20"/>
          <w:color w:val="auto"/>
        </w:rPr>
      </w:pPr>
      <w:r>
        <w:rPr>
          <w:rFonts w:ascii="Courier New" w:cs="Courier New" w:eastAsia="Courier New" w:hAnsi="Courier New"/>
          <w:sz w:val="14"/>
          <w:szCs w:val="14"/>
          <w:color w:val="auto"/>
        </w:rPr>
        <w:t>Section 3. Distribution of Principal and Interest. (a) All payments of principal of, or interest on, any Treasury Notes constituting part of the Securities received by the Collateral Agent shall be paid by the Collateral Agent by wire transfer in same day funds no later than 1:00 p.m., New York City time, on the Business Day such interest payment is received by the Collateral Agent (provided that in the event such interest payment is received by the Collateral Agent on a day that is not a Business Day or after 1:00 p.m., New York City time, on a Business Day, then such payment shall be made no later than 10:00 a.m., New York City time, on the next succeeding Business Day) (i) in the case of (A) interest payments and (B) any principal payments with respect to any Treasury Notes that have been released from the Pledge pursuant to Section 4 hereof, to the Purchase Contract Agent to the account designated by it for such purpose and (ii) in the case of principal payments on any Pledged Treasury Notes, the Purchase Contract Agent on behalf of the Holder hereby directs the Collateral Agent to make such payments to the Company, in full satisfaction of the respective obligations of the Holders of the Securities of which such Pledged Treasury Notes are a part under the Purchase Contracts forming a part of such Securities. All such payments received by the Purchase Contract Agent as provided herein shall be applied by the Purchase Contract Agent pursuant to the provisions of the</w:t>
      </w:r>
    </w:p>
    <w:p>
      <w:pPr>
        <w:spacing w:after="0" w:line="200" w:lineRule="exact"/>
        <w:rPr>
          <w:sz w:val="20"/>
          <w:szCs w:val="20"/>
          <w:color w:val="auto"/>
        </w:rPr>
      </w:pPr>
    </w:p>
    <w:p>
      <w:pPr>
        <w:spacing w:after="0" w:line="3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20" w:right="1440" w:bottom="1440" w:gutter="0" w:footer="0" w:header="0"/>
        </w:sectPr>
      </w:pPr>
    </w:p>
    <w:bookmarkStart w:id="523" w:name="page524"/>
    <w:bookmarkEnd w:id="523"/>
    <w:p>
      <w:pPr>
        <w:ind w:right="3419"/>
        <w:spacing w:after="0" w:line="266" w:lineRule="auto"/>
        <w:rPr>
          <w:sz w:val="20"/>
          <w:szCs w:val="20"/>
          <w:color w:val="auto"/>
        </w:rPr>
      </w:pPr>
      <w:r>
        <w:rPr>
          <w:rFonts w:ascii="Courier New" w:cs="Courier New" w:eastAsia="Courier New" w:hAnsi="Courier New"/>
          <w:sz w:val="14"/>
          <w:szCs w:val="14"/>
          <w:color w:val="auto"/>
        </w:rPr>
        <w:t>Purchase Contract Agreement. If, notwithstanding the foregoing, the Purchase Contract Agent shall receive any payments of principal on account of any Pledged Treasury Notes, the Purchase Contract Agent shall hold the same as trustee of an express trust for the benefit of the Company (and promptly deliver over to the Company) for application to the obligations of the Holders of the Securities of which such Treasury Notes are a part under the Purchase Contracts relating to the Securities of which such Treasury Notes are a part, and such Holders shall acquire no right, title or interest in any such payments of principal so received.</w:t>
      </w:r>
    </w:p>
    <w:p>
      <w:pPr>
        <w:spacing w:after="0" w:line="74"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Section 4. Release of Pledged Treasury Notes. (a) Upon written notice to the Collateral Agent by the Company or the Purchase Contract Agent that there has occurred a Termination Event, the Collateral Agent shall release all Pledged Treasury Notes from the Pledge and shall transfer all such Treasury Notes, free and clear of any lien, pledge or security interest created hereby, to the Purchase Contract Agent.</w:t>
      </w:r>
    </w:p>
    <w:p>
      <w:pPr>
        <w:spacing w:after="0" w:line="69" w:lineRule="exact"/>
        <w:rPr>
          <w:sz w:val="20"/>
          <w:szCs w:val="20"/>
          <w:color w:val="auto"/>
        </w:rPr>
      </w:pPr>
    </w:p>
    <w:p>
      <w:pPr>
        <w:ind w:right="3419" w:firstLine="775"/>
        <w:spacing w:after="0" w:line="256" w:lineRule="auto"/>
        <w:rPr>
          <w:sz w:val="20"/>
          <w:szCs w:val="20"/>
          <w:color w:val="auto"/>
        </w:rPr>
      </w:pPr>
      <w:r>
        <w:rPr>
          <w:rFonts w:ascii="Courier New" w:cs="Courier New" w:eastAsia="Courier New" w:hAnsi="Courier New"/>
          <w:sz w:val="14"/>
          <w:szCs w:val="14"/>
          <w:color w:val="auto"/>
        </w:rPr>
        <w:t>If such Termination Event shall result from the Company's becoming a debtor under the Bankruptcy Code, and if the Collateral Agent shall for any reason fail immediately to effectuate the release and transfer of all Pledged Treasury Notes as provided by this Section 4(a), the Purchase Contract Agent shall, subject to Section 6.12, (i) use its best efforts to obtain an opinion of a nationally recognized law firm reasonably acceptable to the Collateral Agent to the effect that, as a result of the Company's being the debtor in such a bankruptcy case, the Collateral Agent will not be prohibited from releasing or transferring the Treasury Notes as provided in this Section 4(a), and shall deliver such opinion to the Collateral Agent within ten days after the occurrence of such Termination Event, and if (y) the Purchase Contract Agent shall be unable to obtain such opinion within ten days after the occurrence of such Termination Event or (z) the Collateral Agent shall continue, after delivery of such opinion, to refuse to effectuate the release and transfer of all Pledged Treasury Notes as provided in this Section 4(a), then the Purchase Contract Agent shall within fifteen days after the occurrence of such Termination Event commence an action or proceeding in the court with jurisdiction of the Company's case under the Bankruptcy Code seeking an order requiring the Collateral Agent to effectuate the release and transfer of all Pledged Treasury Notes as provided by this Section 4(a) or (ii) commence an action or proceeding like that described in subsection (i)(z) hereof within ten days after the occurrence of such Termination Event.</w:t>
      </w:r>
    </w:p>
    <w:p>
      <w:pPr>
        <w:spacing w:after="0" w:line="257" w:lineRule="exact"/>
        <w:rPr>
          <w:sz w:val="20"/>
          <w:szCs w:val="20"/>
          <w:color w:val="auto"/>
        </w:rPr>
      </w:pPr>
    </w:p>
    <w:p>
      <w:pPr>
        <w:ind w:right="3419" w:firstLine="784"/>
        <w:spacing w:after="0" w:line="271" w:lineRule="auto"/>
        <w:tabs>
          <w:tab w:leader="none" w:pos="112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written notice to the Collateral Agent by the Purchase Contract Agent that one or more Holders of Securities have elected to effect Early Settlement of their respective obligations under the Purchase Contracts forming a part of such Securities in accordance with the terms of the Purchase Contracts and the Purchase Contract Agreement (setting forth the number of such Purchase Contracts as to which such Holders have elected to effect Early Settlement), and</w:t>
      </w:r>
    </w:p>
    <w:p>
      <w:pPr>
        <w:spacing w:after="0" w:line="200" w:lineRule="exact"/>
        <w:rPr>
          <w:sz w:val="20"/>
          <w:szCs w:val="20"/>
          <w:color w:val="auto"/>
        </w:rPr>
      </w:pPr>
    </w:p>
    <w:p>
      <w:pPr>
        <w:spacing w:after="0" w:line="36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21" w:right="1440" w:bottom="1440" w:gutter="0" w:footer="0" w:header="0"/>
        </w:sectPr>
      </w:pPr>
    </w:p>
    <w:bookmarkStart w:id="524" w:name="page525"/>
    <w:bookmarkEnd w:id="524"/>
    <w:p>
      <w:pPr>
        <w:ind w:right="3419"/>
        <w:spacing w:after="0" w:line="271" w:lineRule="auto"/>
        <w:rPr>
          <w:sz w:val="20"/>
          <w:szCs w:val="20"/>
          <w:color w:val="auto"/>
        </w:rPr>
      </w:pPr>
      <w:r>
        <w:rPr>
          <w:rFonts w:ascii="Courier New" w:cs="Courier New" w:eastAsia="Courier New" w:hAnsi="Courier New"/>
          <w:sz w:val="14"/>
          <w:szCs w:val="14"/>
          <w:color w:val="auto"/>
        </w:rPr>
        <w:t>that the Purchase Contract Agent has received from such Holders, and paid to the Company, the related Early Settlement Amounts pursuant to the terms of the Purchase Contracts and the Purchase Contract Agreement and that all conditions to such Early Settlement have been satisfied, then the Collateral Agent shall release from the Pledge Pledged Treasury Notes with a principal amount equal to the product of (i) the Stated Amount times (ii) the number of such Purchase Contracts as to which such Holders have elected to effect Early Settlement.</w:t>
      </w:r>
    </w:p>
    <w:p>
      <w:pPr>
        <w:spacing w:after="0" w:line="72" w:lineRule="exact"/>
        <w:rPr>
          <w:sz w:val="20"/>
          <w:szCs w:val="20"/>
          <w:color w:val="auto"/>
        </w:rPr>
      </w:pPr>
    </w:p>
    <w:p>
      <w:pPr>
        <w:ind w:right="3519" w:firstLine="784"/>
        <w:spacing w:after="0" w:line="268" w:lineRule="auto"/>
        <w:tabs>
          <w:tab w:leader="none" w:pos="1120"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of Treasury Notes pursuant to Section 4(a) or (b) shall be by Federal Reserve Bank-Wire or in another appropriate manner, (i) if the Collateral Agent shall have received such notification at or prior to 11:00 a.m., New York City time, on a Business Day, then no later than 2:00 p.m., New York City time, on such Business Day and (ii) if the Collateral Agent shall have received such notification on a day that is not a Business Day or after 11:00 a.m., New York City time, on a Business Day, then no later than 10:00 a.m., New York City time, on the next succeeding Business Day.</w:t>
      </w:r>
    </w:p>
    <w:p>
      <w:pPr>
        <w:spacing w:after="0" w:line="74" w:lineRule="exact"/>
        <w:rPr>
          <w:sz w:val="20"/>
          <w:szCs w:val="20"/>
          <w:color w:val="auto"/>
        </w:rPr>
      </w:pPr>
    </w:p>
    <w:p>
      <w:pPr>
        <w:ind w:right="3419" w:firstLine="775"/>
        <w:spacing w:after="0" w:line="271" w:lineRule="auto"/>
        <w:rPr>
          <w:sz w:val="20"/>
          <w:szCs w:val="20"/>
          <w:color w:val="auto"/>
        </w:rPr>
      </w:pPr>
      <w:r>
        <w:rPr>
          <w:rFonts w:ascii="Courier New" w:cs="Courier New" w:eastAsia="Courier New" w:hAnsi="Courier New"/>
          <w:sz w:val="14"/>
          <w:szCs w:val="14"/>
          <w:color w:val="auto"/>
        </w:rPr>
        <w:t>Section 5. Rights and Remedies. (a) The Collateral Agent shall have all of the rights and remedies with respect to the Pledged Treasury Notes of a secured party under the Uniform Commercial Code as in effect in the State of New York (the "Code") (whether or not the Code is in effect in the jurisdiction where the rights and remedies are asserted) and such additional rights and remedies to which a secured party is entitled under the laws in effect in any jurisdiction where any rights and remedies hereunder may be asserted.</w:t>
      </w:r>
    </w:p>
    <w:p>
      <w:pPr>
        <w:spacing w:after="0" w:line="72" w:lineRule="exact"/>
        <w:rPr>
          <w:sz w:val="20"/>
          <w:szCs w:val="20"/>
          <w:color w:val="auto"/>
        </w:rPr>
      </w:pPr>
    </w:p>
    <w:p>
      <w:pPr>
        <w:ind w:right="3419" w:firstLine="784"/>
        <w:spacing w:after="0" w:line="264" w:lineRule="auto"/>
        <w:tabs>
          <w:tab w:leader="none" w:pos="112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any rights or powers otherwise granted by this Agreement to the Collateral Agent, in the event the Collateral Agent is unable to make payments to the Company on account of principal payments of any Pledged Treasury Notes as provided in Section 3 hereof in satisfaction of the obligations of the Holder of the Securities of which such Pledged Treasury Notes are a part under the Purchase Contracts forming a part of such Securities, the Collateral Agent shall have and may exercise, with reference to such Pledged Treasury Notes and such obligations of such Holder, any and all of the rights and remedies available to a secured party under the Code after default by a debtor, and as otherwise granted herein or under any other law.</w:t>
      </w:r>
    </w:p>
    <w:p>
      <w:pPr>
        <w:spacing w:after="0" w:line="77" w:lineRule="exact"/>
        <w:rPr>
          <w:rFonts w:ascii="Courier New" w:cs="Courier New" w:eastAsia="Courier New" w:hAnsi="Courier New"/>
          <w:sz w:val="14"/>
          <w:szCs w:val="14"/>
          <w:color w:val="auto"/>
        </w:rPr>
      </w:pPr>
    </w:p>
    <w:p>
      <w:pPr>
        <w:ind w:right="3599" w:firstLine="784"/>
        <w:spacing w:after="0" w:line="292" w:lineRule="auto"/>
        <w:tabs>
          <w:tab w:leader="none" w:pos="112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any rights or powers otherwise granted by this Agreement to the Collateral Agent, the Collateral Agent is hereby irrevocably authorized to receive and collect all payments of principal of or interest on the Pledged Treasury Notes.</w:t>
      </w:r>
    </w:p>
    <w:p>
      <w:pPr>
        <w:spacing w:after="0" w:line="56" w:lineRule="exact"/>
        <w:rPr>
          <w:rFonts w:ascii="Courier New" w:cs="Courier New" w:eastAsia="Courier New" w:hAnsi="Courier New"/>
          <w:sz w:val="14"/>
          <w:szCs w:val="14"/>
          <w:color w:val="auto"/>
        </w:rPr>
      </w:pPr>
    </w:p>
    <w:p>
      <w:pPr>
        <w:ind w:right="3419" w:firstLine="784"/>
        <w:spacing w:after="0" w:line="313" w:lineRule="auto"/>
        <w:tabs>
          <w:tab w:leader="none" w:pos="112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Contract Agent agrees that, from time to time, upon the written request of the Collateral Agent, the Purchase Contract Agent shall execute and deliver such further documents and do such other acts and things as</w:t>
      </w:r>
    </w:p>
    <w:p>
      <w:pPr>
        <w:spacing w:after="0" w:line="200" w:lineRule="exact"/>
        <w:rPr>
          <w:sz w:val="20"/>
          <w:szCs w:val="20"/>
          <w:color w:val="auto"/>
        </w:rPr>
      </w:pP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21" w:right="1440" w:bottom="1440" w:gutter="0" w:footer="0" w:header="0"/>
        </w:sectPr>
      </w:pPr>
    </w:p>
    <w:bookmarkStart w:id="525" w:name="page526"/>
    <w:bookmarkEnd w:id="525"/>
    <w:p>
      <w:pPr>
        <w:ind w:right="3679"/>
        <w:spacing w:after="0" w:line="313" w:lineRule="auto"/>
        <w:rPr>
          <w:sz w:val="20"/>
          <w:szCs w:val="20"/>
          <w:color w:val="auto"/>
        </w:rPr>
      </w:pPr>
      <w:r>
        <w:rPr>
          <w:rFonts w:ascii="Courier New" w:cs="Courier New" w:eastAsia="Courier New" w:hAnsi="Courier New"/>
          <w:sz w:val="14"/>
          <w:szCs w:val="14"/>
          <w:color w:val="auto"/>
        </w:rPr>
        <w:t>the Collateral Agent may reasonably request in order to maintain the Pledge, and the perfection and priority thereof, and to confirm the rights of the Collateral Agent hereunder.</w:t>
      </w:r>
    </w:p>
    <w:p>
      <w:pPr>
        <w:spacing w:after="0" w:line="42" w:lineRule="exact"/>
        <w:rPr>
          <w:sz w:val="20"/>
          <w:szCs w:val="20"/>
          <w:color w:val="auto"/>
        </w:rPr>
      </w:pPr>
    </w:p>
    <w:p>
      <w:pPr>
        <w:ind w:right="3419" w:firstLine="775"/>
        <w:spacing w:after="0" w:line="375" w:lineRule="auto"/>
        <w:rPr>
          <w:sz w:val="20"/>
          <w:szCs w:val="20"/>
          <w:color w:val="auto"/>
        </w:rPr>
      </w:pPr>
      <w:r>
        <w:rPr>
          <w:rFonts w:ascii="Courier New" w:cs="Courier New" w:eastAsia="Courier New" w:hAnsi="Courier New"/>
          <w:sz w:val="14"/>
          <w:szCs w:val="14"/>
          <w:color w:val="auto"/>
        </w:rPr>
        <w:t>Section 6. The Collateral Agent and the Purchase Contract Agent. It is hereby agreed as follows:</w:t>
      </w:r>
    </w:p>
    <w:p>
      <w:pPr>
        <w:spacing w:after="0" w:line="1" w:lineRule="exact"/>
        <w:rPr>
          <w:sz w:val="20"/>
          <w:szCs w:val="20"/>
          <w:color w:val="auto"/>
        </w:rPr>
      </w:pPr>
    </w:p>
    <w:p>
      <w:pPr>
        <w:ind w:right="3519" w:firstLine="861"/>
        <w:spacing w:after="0" w:line="260" w:lineRule="auto"/>
        <w:rPr>
          <w:sz w:val="20"/>
          <w:szCs w:val="20"/>
          <w:color w:val="auto"/>
        </w:rPr>
      </w:pPr>
      <w:r>
        <w:rPr>
          <w:rFonts w:ascii="Courier New" w:cs="Courier New" w:eastAsia="Courier New" w:hAnsi="Courier New"/>
          <w:sz w:val="14"/>
          <w:szCs w:val="14"/>
          <w:color w:val="auto"/>
        </w:rPr>
        <w:t>6.01. Appointment, Powers and Immunities. The Collateral Agent shall act as agent for the Company hereunder with such powers as are specifically vested in the Collateral Agent by the terms of this Agreement, together with such other powers as are reasonably incidental thereto. The Collateral Agent:</w:t>
      </w:r>
    </w:p>
    <w:p>
      <w:pPr>
        <w:spacing w:after="0" w:line="1" w:lineRule="exact"/>
        <w:rPr>
          <w:sz w:val="20"/>
          <w:szCs w:val="20"/>
          <w:color w:val="auto"/>
        </w:rPr>
      </w:pPr>
    </w:p>
    <w:p>
      <w:pPr>
        <w:ind w:right="3419" w:firstLine="8"/>
        <w:spacing w:after="0" w:line="250" w:lineRule="auto"/>
        <w:tabs>
          <w:tab w:leader="none" w:pos="344"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have no duties or responsibilities except those expressly set forth in this Agreement and no implied covenants or obligations shall be inferred from this Agreement against the Collateral Agent, nor shall the Collateral Agent be bound by the provisions of any agreement by any party hereto beyond the specific terms hereof; (b) shall not be responsible for any recitals contained in this Agreement, or in any certificate or other document referred to or provided for in, or received by it under, this Agreement, the Securities or the Purchase Contract Agreement, or for the value, validity, effectiveness, genuineness, enforceability or sufficiency of this Agreement (other than as against the Collateral Agent), the Securities or the Purchase Contract Agreement or any other document referred to or provided for herein or therein or for any failure by the Company or any other Person (except the Collateral Agent) to perform any of its obligations hereunder or thereunder; (c) shall not be required to initiate or conduct any litigation or collection proceedings hereunder (except pursuant to directions furnished under Section 6.02 hereof);</w:t>
      </w:r>
    </w:p>
    <w:p>
      <w:pPr>
        <w:spacing w:after="0" w:line="6" w:lineRule="exact"/>
        <w:rPr>
          <w:rFonts w:ascii="Courier New" w:cs="Courier New" w:eastAsia="Courier New" w:hAnsi="Courier New"/>
          <w:sz w:val="14"/>
          <w:szCs w:val="14"/>
          <w:color w:val="auto"/>
        </w:rPr>
      </w:pPr>
    </w:p>
    <w:p>
      <w:pPr>
        <w:ind w:right="3419" w:firstLine="8"/>
        <w:spacing w:after="0" w:line="261" w:lineRule="auto"/>
        <w:tabs>
          <w:tab w:leader="none" w:pos="344"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responsible for any action taken or omitted to be taken by it hereunder or under any other document or instrument referred to or provided for herein or in connection herewith or therewith, except for its own negligence; and (e) shall not be required to advise any party as to selling or retaining, or taking or refraining from taking any action with respect to, any securities or other property deposited hereunder. Subject to the foregoing, during the term of this Agreement, the Collateral Agent shall take all reasonable action in connection with the safe keeping and preservation of the Pledged Treasury Notes hereunder.</w:t>
      </w:r>
    </w:p>
    <w:p>
      <w:pPr>
        <w:spacing w:after="0" w:line="78"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No provision of this Agreement shall require the Collateral Agent to expend or risk its own funds or otherwise incur any financial liability in the performance of any of its duties hereunder. In no event shall the Collateral Agent be liable for any amount in excess of the value of the Pledged Treasury Notes.</w:t>
      </w:r>
    </w:p>
    <w:p>
      <w:pPr>
        <w:spacing w:after="0" w:line="62" w:lineRule="exact"/>
        <w:rPr>
          <w:sz w:val="20"/>
          <w:szCs w:val="20"/>
          <w:color w:val="auto"/>
        </w:rPr>
      </w:pPr>
    </w:p>
    <w:p>
      <w:pPr>
        <w:ind w:right="3419" w:firstLine="775"/>
        <w:spacing w:after="0" w:line="271" w:lineRule="auto"/>
        <w:rPr>
          <w:sz w:val="20"/>
          <w:szCs w:val="20"/>
          <w:color w:val="auto"/>
        </w:rPr>
      </w:pPr>
      <w:r>
        <w:rPr>
          <w:rFonts w:ascii="Courier New" w:cs="Courier New" w:eastAsia="Courier New" w:hAnsi="Courier New"/>
          <w:sz w:val="14"/>
          <w:szCs w:val="14"/>
          <w:color w:val="auto"/>
        </w:rPr>
        <w:t>6.02. Instructions of the Company. The Company shall have the right, by one or more instruments in writing executed and delivered to the Collateral Agent, to direct the time, method and place of conducting any proceeding for any right or remedy available to the Collateral Agent, or of exercising any power conferred on the Collateral Agent, or to direct the taking or refraining from taking of any action authorized by this Agreement; provided, however, that (i) such</w:t>
      </w:r>
    </w:p>
    <w:p>
      <w:pPr>
        <w:spacing w:after="0" w:line="200" w:lineRule="exact"/>
        <w:rPr>
          <w:sz w:val="20"/>
          <w:szCs w:val="20"/>
          <w:color w:val="auto"/>
        </w:rPr>
      </w:pPr>
    </w:p>
    <w:p>
      <w:pPr>
        <w:spacing w:after="0" w:line="36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20" w:right="1440" w:bottom="1440" w:gutter="0" w:footer="0" w:header="0"/>
        </w:sectPr>
      </w:pPr>
    </w:p>
    <w:bookmarkStart w:id="526" w:name="page527"/>
    <w:bookmarkEnd w:id="526"/>
    <w:p>
      <w:pPr>
        <w:ind w:right="3419"/>
        <w:spacing w:after="0" w:line="282" w:lineRule="auto"/>
        <w:rPr>
          <w:sz w:val="20"/>
          <w:szCs w:val="20"/>
          <w:color w:val="auto"/>
        </w:rPr>
      </w:pPr>
      <w:r>
        <w:rPr>
          <w:rFonts w:ascii="Courier New" w:cs="Courier New" w:eastAsia="Courier New" w:hAnsi="Courier New"/>
          <w:sz w:val="14"/>
          <w:szCs w:val="14"/>
          <w:color w:val="auto"/>
        </w:rPr>
        <w:t>direction shall not conflict with the provisions of any law or of this Agreement and (ii) the Collateral Agent shall be adequately indemnified as provided herein. Nothing in this Section 6.02 shall impair the right of the Collateral Agent in its discretion to take any action or omit to take any action which it deems proper and which is not inconsistent with such direction.</w:t>
      </w:r>
    </w:p>
    <w:p>
      <w:pPr>
        <w:spacing w:after="0" w:line="62"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6.03. Reliance by Collateral Agent. The Collateral Agent shall be entitled to rely upon any certification, order, judgment, opinion, notice or other communication (including, without limitation, any thereof by telephone, telecopy, telex, telegram or cable) believed by it to be genuine and correct and to have been signed or sent by or on behalf of the proper Person or Persons (without being required to determine the correctness of any fact stated therein), and upon advice and statements of legal counsel and other experts selected by the Collateral Agent. As to any matters not expressly provided for by this Agreement, the Collateral Agent shall in all cases be fully protected in acting, or in refraining from acting, hereunder in accordance with instructions given by the Company in accordance with this Agreement.</w:t>
      </w:r>
    </w:p>
    <w:p>
      <w:pPr>
        <w:spacing w:after="0" w:line="76" w:lineRule="exact"/>
        <w:rPr>
          <w:sz w:val="20"/>
          <w:szCs w:val="20"/>
          <w:color w:val="auto"/>
        </w:rPr>
      </w:pPr>
    </w:p>
    <w:p>
      <w:pPr>
        <w:ind w:right="3419" w:firstLine="775"/>
        <w:spacing w:after="0" w:line="262" w:lineRule="auto"/>
        <w:rPr>
          <w:sz w:val="20"/>
          <w:szCs w:val="20"/>
          <w:color w:val="auto"/>
        </w:rPr>
      </w:pPr>
      <w:r>
        <w:rPr>
          <w:rFonts w:ascii="Courier New" w:cs="Courier New" w:eastAsia="Courier New" w:hAnsi="Courier New"/>
          <w:sz w:val="14"/>
          <w:szCs w:val="14"/>
          <w:color w:val="auto"/>
        </w:rPr>
        <w:t>6.04. Rights in Other Capacities. The Collateral Agent and its affiliates may (without having to account therefor to the Company) accept deposits from, lend money to, make investments in and generally engage in any kind of banking, trust or other business with the Purchase Contract Agent and any Holder of Securities (and any of their subsidiaries or affiliates) as if it were not acting as the Collateral Agent, and the Collateral Agent and its affiliates may accept fees and other consideration from the Purchase Contract Agent and any Holder of Securities without having to account for the same to the Company, provided that the Collateral Agent covenants and agrees with the Company that the Collateral Agent shall not accept, receive or permit there to be created in its favor any security interest, lien or other encumbrance of any kind in or upon the Pledged Treasury Notes.</w:t>
      </w:r>
    </w:p>
    <w:p>
      <w:pPr>
        <w:spacing w:after="0" w:line="76"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6.05. Non-Reliance on Collateral Agent. The Collateral Agent shall not be required to keep itself informed as to the performance or observance by the Purchase Contract Agent or any Holder of Securities of this Agreement, the Purchase Contract Agreement, the Securities or any other document referred to or provided for herein or therein or to inspect the properties or books of the Purchase Contract Agent or any Holder of Securities. The Collateral Agent shall not have any duty or responsibility to provide the Company with any credit or other information concerning the affairs, financial condition or business of the Purchase Contract Agent or any Holder of Securities (or any of their affiliates) that may come into the possession of the Collateral Agent or any of its affiliates.</w:t>
      </w:r>
    </w:p>
    <w:p>
      <w:pPr>
        <w:spacing w:after="0" w:line="76" w:lineRule="exact"/>
        <w:rPr>
          <w:sz w:val="20"/>
          <w:szCs w:val="20"/>
          <w:color w:val="auto"/>
        </w:rPr>
      </w:pPr>
    </w:p>
    <w:p>
      <w:pPr>
        <w:ind w:right="3599" w:firstLine="775"/>
        <w:spacing w:after="0" w:line="376" w:lineRule="auto"/>
        <w:rPr>
          <w:sz w:val="20"/>
          <w:szCs w:val="20"/>
          <w:color w:val="auto"/>
        </w:rPr>
      </w:pPr>
      <w:r>
        <w:rPr>
          <w:rFonts w:ascii="Courier New" w:cs="Courier New" w:eastAsia="Courier New" w:hAnsi="Courier New"/>
          <w:sz w:val="14"/>
          <w:szCs w:val="14"/>
          <w:color w:val="auto"/>
        </w:rPr>
        <w:t>6.06. Compensation and Indemnity. The Company agrees: (i) to pay the Collateral Agent from time to time reasonable compensation for all services</w:t>
      </w:r>
    </w:p>
    <w:p>
      <w:pPr>
        <w:spacing w:after="0" w:line="200" w:lineRule="exact"/>
        <w:rPr>
          <w:sz w:val="20"/>
          <w:szCs w:val="20"/>
          <w:color w:val="auto"/>
        </w:rPr>
      </w:pPr>
    </w:p>
    <w:p>
      <w:pPr>
        <w:spacing w:after="0" w:line="29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21" w:right="1440" w:bottom="1440" w:gutter="0" w:footer="0" w:header="0"/>
        </w:sectPr>
      </w:pPr>
    </w:p>
    <w:bookmarkStart w:id="527" w:name="page528"/>
    <w:bookmarkEnd w:id="527"/>
    <w:p>
      <w:pPr>
        <w:ind w:right="3419"/>
        <w:spacing w:after="0" w:line="271" w:lineRule="auto"/>
        <w:rPr>
          <w:sz w:val="20"/>
          <w:szCs w:val="20"/>
          <w:color w:val="auto"/>
        </w:rPr>
      </w:pPr>
      <w:r>
        <w:rPr>
          <w:rFonts w:ascii="Courier New" w:cs="Courier New" w:eastAsia="Courier New" w:hAnsi="Courier New"/>
          <w:sz w:val="14"/>
          <w:szCs w:val="14"/>
          <w:color w:val="auto"/>
        </w:rPr>
        <w:t>rendered by it hereunder and (ii) to indemnify the Collateral Agent for, and to hold it harmless against, any loss, liability or expense incurred without negligence or bad faith on its part, arising out of or in connection with the acceptance or administration of its powers and duties under this Agreement, including the costs and expenses (including reasonable fees and expenses of counsel) of defending itself against any claim or liability in connection with the exercise or performance of such powers and duties.</w:t>
      </w:r>
    </w:p>
    <w:p>
      <w:pPr>
        <w:spacing w:after="0" w:line="72" w:lineRule="exact"/>
        <w:rPr>
          <w:sz w:val="20"/>
          <w:szCs w:val="20"/>
          <w:color w:val="auto"/>
        </w:rPr>
      </w:pPr>
    </w:p>
    <w:p>
      <w:pPr>
        <w:ind w:right="3419" w:firstLine="775"/>
        <w:spacing w:after="0" w:line="256" w:lineRule="auto"/>
        <w:rPr>
          <w:sz w:val="20"/>
          <w:szCs w:val="20"/>
          <w:color w:val="auto"/>
        </w:rPr>
      </w:pPr>
      <w:r>
        <w:rPr>
          <w:rFonts w:ascii="Courier New" w:cs="Courier New" w:eastAsia="Courier New" w:hAnsi="Courier New"/>
          <w:sz w:val="14"/>
          <w:szCs w:val="14"/>
          <w:color w:val="auto"/>
        </w:rPr>
        <w:t>6.07. Failure to Act. In the event of any ambiguity in the provisions of this Agreement or any dispute between or conflicting claims by or among the parties hereto and/or any other Person with respect to any funds or property deposited hereunder, the Collateral Agent shall be entitled, at its sole option, to refuse to comply with any and all claims, demands or instructions with respect to such property or funds so long as such dispute or conflict shall continue, and the Collateral Agent shall not be or become liable in any way to any of the parties hereto for its failure or refusal to comply with such conflicting claims, demands or instructions. The Collateral Agent shall be entitled to refuse to act until either (i) such conflicting or adverse claims or demands shall have been finally determined by a court of competent jurisdiction or settled by agreement between the conflicting parties as evidenced in a writing, satisfactory to the Collateral Agent or (ii) the Collateral Agent shall have received security or an indemnity satisfactory to the Collateral Agent sufficient to save the Collateral Agent harmless from and against any and all loss, liability or expense which the Collateral Agent may incur by reason of its acting. The Collateral Agent may in addition elect to commence an interpleader action or seek other judicial relief or orders as the Collateral Agent may deem necessary. Notwithstanding anything contained herein to the contrary, the Collateral Agent shall not be required to take any action that is in its opinion contrary to law or to the terms of this Agreement, or which would in its opinion subject it or any of its officers, employees or directors to liability.</w:t>
      </w:r>
    </w:p>
    <w:p>
      <w:pPr>
        <w:spacing w:after="0" w:line="254" w:lineRule="exact"/>
        <w:rPr>
          <w:sz w:val="20"/>
          <w:szCs w:val="20"/>
          <w:color w:val="auto"/>
        </w:rPr>
      </w:pPr>
    </w:p>
    <w:p>
      <w:pPr>
        <w:ind w:right="3419" w:firstLine="775"/>
        <w:spacing w:after="0" w:line="260" w:lineRule="auto"/>
        <w:rPr>
          <w:sz w:val="20"/>
          <w:szCs w:val="20"/>
          <w:color w:val="auto"/>
        </w:rPr>
      </w:pPr>
      <w:r>
        <w:rPr>
          <w:rFonts w:ascii="Courier New" w:cs="Courier New" w:eastAsia="Courier New" w:hAnsi="Courier New"/>
          <w:sz w:val="14"/>
          <w:szCs w:val="14"/>
          <w:color w:val="auto"/>
        </w:rPr>
        <w:t>6.08. Resignation of Collateral Agent. Subject to the appointment and acceptance of a successor Collateral Agent as provided below, (a) the Collateral Agent may resign at any time by giving notice thereof to the Company and the Purchase Contract Agent, (b) the Collateral Agent may be removed at any time by the Company and (c) if the Collateral Agent fails to perform any of its material obligations hereunder in any material respect for a period of not less than 20 days after receiving written notice of such failure by the Purchase Contract Agent and such failure shall be continuing, the Collateral Agent may be removed by the Purchase Contract Agent. The Purchase Contract Agent shall promptly notify the Company of any removal of the Collateral Agent pursuant to clause (c) of the immediately preceding sentence. Upon any such resignation or removal, the Company shall have the right to appoint a successor Collateral Agent. If no successor Collateral Agent shall have been so appointed and shall have accepted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21" w:right="1440" w:bottom="1440" w:gutter="0" w:footer="0" w:header="0"/>
        </w:sectPr>
      </w:pPr>
    </w:p>
    <w:bookmarkStart w:id="528" w:name="page529"/>
    <w:bookmarkEnd w:id="528"/>
    <w:p>
      <w:pPr>
        <w:ind w:right="3419"/>
        <w:spacing w:after="0" w:line="258" w:lineRule="auto"/>
        <w:rPr>
          <w:sz w:val="20"/>
          <w:szCs w:val="20"/>
          <w:color w:val="auto"/>
        </w:rPr>
      </w:pPr>
      <w:r>
        <w:rPr>
          <w:rFonts w:ascii="Courier New" w:cs="Courier New" w:eastAsia="Courier New" w:hAnsi="Courier New"/>
          <w:sz w:val="14"/>
          <w:szCs w:val="14"/>
          <w:color w:val="auto"/>
        </w:rPr>
        <w:t>such appointment within 30 days after the retiring Collateral Agent's giving of notice of resignation or such removal, then the retiring Collateral Agent may petition any court of competent jurisdiction for the appointment of a successor Collateral Agent. The Collateral Agent shall be a bank which has an office in New York, New York with a combined capital and surplus of at least $50,000,000. Upon the acceptance of any appointment as Collateral Agent hereunder by a successor Collateral Agent, such successor Collateral Agent shall thereupon succeed to and become vested with all the rights, powers, privileges and duties of the retiring Collateral Agent, and the retiring Collateral Agent shall take all appropriate action to transfer any money and property held by it hereunder (including the Pledged Treasury Notes) to such successor Collateral Agent. The retiring Collateral Agent shall, upon such succession, be discharged from its duties and obligations as Collateral Agent hereunder. After any retiring Collateral Agent's resignation hereunder as Collateral Agent, the provisions of this Section 6 shall continue in effect for its benefit in respect of any actions taken or omitted to be taken by it while it was acting as the Collateral Agent.</w:t>
      </w:r>
    </w:p>
    <w:p>
      <w:pPr>
        <w:spacing w:after="0" w:line="254"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Promptly following the removal or resignation of the Collateral Agent the Company shall give written notice thereof to Moody's Investors Services, Inc.</w:t>
      </w:r>
    </w:p>
    <w:p>
      <w:pPr>
        <w:spacing w:after="0" w:line="42"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6.09. Right to Appoint Agent or Advisor. The Collateral Agent shall have the right to appoint agents or advisors in connection with any of its duties hereunder, and the Collateral Agent shall not be liable for any action taken or omitted by such agents or advisors selected in good faith.</w:t>
      </w:r>
    </w:p>
    <w:p>
      <w:pPr>
        <w:spacing w:after="0" w:line="56"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6.10. Survival. The provisions of this Section 6 shall survive termination of this Agreement and the resignation or removal of the Collateral Agent.</w:t>
      </w:r>
    </w:p>
    <w:p>
      <w:pPr>
        <w:spacing w:after="0" w:line="42" w:lineRule="exact"/>
        <w:rPr>
          <w:sz w:val="20"/>
          <w:szCs w:val="20"/>
          <w:color w:val="auto"/>
        </w:rPr>
      </w:pPr>
    </w:p>
    <w:p>
      <w:pPr>
        <w:ind w:right="3419" w:firstLine="775"/>
        <w:spacing w:after="0" w:line="269" w:lineRule="auto"/>
        <w:rPr>
          <w:sz w:val="20"/>
          <w:szCs w:val="20"/>
          <w:color w:val="auto"/>
        </w:rPr>
      </w:pPr>
      <w:r>
        <w:rPr>
          <w:rFonts w:ascii="Courier New" w:cs="Courier New" w:eastAsia="Courier New" w:hAnsi="Courier New"/>
          <w:sz w:val="14"/>
          <w:szCs w:val="14"/>
          <w:color w:val="auto"/>
        </w:rPr>
        <w:t>6.11. Anything in this Agreement to the contrary notwithstanding, in no event shall the Collateral Agent or its officers, employees or agents be liable under this Agreement to any third party for indirect, special, punitive, or consequential loss or damage of any kind whatsoever, including lost profits' whether or not the likelihood of such loss or damage was known to the Collateral Agent, or any of them, incurred without any act or deed that is found to be attributable to gross negligence on the part of the Collateral Agent.</w:t>
      </w:r>
    </w:p>
    <w:p>
      <w:pPr>
        <w:spacing w:after="0" w:line="246" w:lineRule="exact"/>
        <w:rPr>
          <w:sz w:val="20"/>
          <w:szCs w:val="20"/>
          <w:color w:val="auto"/>
        </w:rPr>
      </w:pPr>
    </w:p>
    <w:p>
      <w:pPr>
        <w:jc w:val="both"/>
        <w:ind w:right="3419" w:firstLine="775"/>
        <w:spacing w:after="0" w:line="313" w:lineRule="auto"/>
        <w:rPr>
          <w:sz w:val="20"/>
          <w:szCs w:val="20"/>
          <w:color w:val="auto"/>
        </w:rPr>
      </w:pPr>
      <w:r>
        <w:rPr>
          <w:rFonts w:ascii="Courier New" w:cs="Courier New" w:eastAsia="Courier New" w:hAnsi="Courier New"/>
          <w:sz w:val="14"/>
          <w:szCs w:val="14"/>
          <w:color w:val="auto"/>
        </w:rPr>
        <w:t>6.12. The Purchase Contract Agent. The duties and responsibilities of the Purchase Contract Agent under this Agreement shall in each case be governed by Article VII of the Purchase Contract Agreement.</w:t>
      </w:r>
    </w:p>
    <w:p>
      <w:pPr>
        <w:spacing w:after="0" w:line="42" w:lineRule="exact"/>
        <w:rPr>
          <w:sz w:val="20"/>
          <w:szCs w:val="20"/>
          <w:color w:val="auto"/>
        </w:rPr>
      </w:pPr>
    </w:p>
    <w:p>
      <w:pPr>
        <w:ind w:left="780"/>
        <w:spacing w:after="0"/>
        <w:tabs>
          <w:tab w:leader="none" w:pos="1800" w:val="left"/>
        </w:tabs>
        <w:rPr>
          <w:sz w:val="20"/>
          <w:szCs w:val="20"/>
          <w:color w:val="auto"/>
        </w:rPr>
      </w:pPr>
      <w:r>
        <w:rPr>
          <w:rFonts w:ascii="Courier New" w:cs="Courier New" w:eastAsia="Courier New" w:hAnsi="Courier New"/>
          <w:sz w:val="14"/>
          <w:szCs w:val="14"/>
          <w:color w:val="auto"/>
        </w:rPr>
        <w:t>Section 7.</w:t>
        <w:tab/>
        <w:t>Amendment.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920" w:right="1440" w:bottom="1440" w:gutter="0" w:footer="0" w:header="0"/>
        </w:sectPr>
      </w:pPr>
    </w:p>
    <w:bookmarkStart w:id="529" w:name="page530"/>
    <w:bookmarkEnd w:id="529"/>
    <w:p>
      <w:pPr>
        <w:ind w:right="3419" w:firstLine="775"/>
        <w:spacing w:after="0" w:line="282" w:lineRule="auto"/>
        <w:rPr>
          <w:sz w:val="20"/>
          <w:szCs w:val="20"/>
          <w:color w:val="auto"/>
        </w:rPr>
      </w:pPr>
      <w:r>
        <w:rPr>
          <w:rFonts w:ascii="Courier New" w:cs="Courier New" w:eastAsia="Courier New" w:hAnsi="Courier New"/>
          <w:sz w:val="14"/>
          <w:szCs w:val="14"/>
          <w:color w:val="auto"/>
        </w:rPr>
        <w:t>7.01. Amendment Without Consent of Holders. Without the consent of any Holders, the Company, the Collateral Agent and the Purchase Contract Agent, at any time and from time to time, may amend this Agreement, in form satisfactory to the Company, the Collateral Agent and the Purchase Contract Agent, for any of the following purposes:</w:t>
      </w:r>
    </w:p>
    <w:p>
      <w:pPr>
        <w:spacing w:after="0" w:line="62" w:lineRule="exact"/>
        <w:rPr>
          <w:sz w:val="20"/>
          <w:szCs w:val="20"/>
          <w:color w:val="auto"/>
        </w:rPr>
      </w:pPr>
    </w:p>
    <w:p>
      <w:pPr>
        <w:ind w:left="860" w:right="3419" w:firstLine="440"/>
        <w:spacing w:after="0" w:line="313" w:lineRule="auto"/>
        <w:tabs>
          <w:tab w:leader="none" w:pos="1635"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Person to the Company, and the assumption by any such successor of the covenants of the Company; or</w:t>
      </w:r>
    </w:p>
    <w:p>
      <w:pPr>
        <w:spacing w:after="0" w:line="42" w:lineRule="exact"/>
        <w:rPr>
          <w:rFonts w:ascii="Courier New" w:cs="Courier New" w:eastAsia="Courier New" w:hAnsi="Courier New"/>
          <w:sz w:val="14"/>
          <w:szCs w:val="14"/>
          <w:color w:val="auto"/>
        </w:rPr>
      </w:pPr>
    </w:p>
    <w:p>
      <w:pPr>
        <w:ind w:left="860" w:right="3419" w:firstLine="440"/>
        <w:spacing w:after="0" w:line="313" w:lineRule="auto"/>
        <w:tabs>
          <w:tab w:leader="none" w:pos="1635"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Company for the benefit of the Holders, or to surrender any right or power herein conferred upon the Company; or</w:t>
      </w:r>
    </w:p>
    <w:p>
      <w:pPr>
        <w:spacing w:after="0" w:line="42" w:lineRule="exact"/>
        <w:rPr>
          <w:rFonts w:ascii="Courier New" w:cs="Courier New" w:eastAsia="Courier New" w:hAnsi="Courier New"/>
          <w:sz w:val="14"/>
          <w:szCs w:val="14"/>
          <w:color w:val="auto"/>
        </w:rPr>
      </w:pPr>
    </w:p>
    <w:p>
      <w:pPr>
        <w:ind w:left="780" w:right="3519" w:firstLine="520"/>
        <w:spacing w:after="0" w:line="313" w:lineRule="auto"/>
        <w:tabs>
          <w:tab w:leader="none" w:pos="1641"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Collateral Agent or Purchase Contract Agent; or</w:t>
      </w:r>
    </w:p>
    <w:p>
      <w:pPr>
        <w:spacing w:after="0" w:line="42" w:lineRule="exact"/>
        <w:rPr>
          <w:rFonts w:ascii="Courier New" w:cs="Courier New" w:eastAsia="Courier New" w:hAnsi="Courier New"/>
          <w:sz w:val="14"/>
          <w:szCs w:val="14"/>
          <w:color w:val="auto"/>
        </w:rPr>
      </w:pPr>
    </w:p>
    <w:p>
      <w:pPr>
        <w:ind w:left="860" w:right="3419" w:firstLine="440"/>
        <w:spacing w:after="0" w:line="282" w:lineRule="auto"/>
        <w:tabs>
          <w:tab w:leader="none" w:pos="1635"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to correct or supplement any provisions herein which may be inconsistent with any other such provisions herein, or to make any other provisions with respect to such matters or questions arising under this Agreement, provided such action shall not adversely affect the interests of the Holders.</w:t>
      </w:r>
    </w:p>
    <w:p>
      <w:pPr>
        <w:spacing w:after="0" w:line="62" w:lineRule="exact"/>
        <w:rPr>
          <w:sz w:val="20"/>
          <w:szCs w:val="20"/>
          <w:color w:val="auto"/>
        </w:rPr>
      </w:pPr>
    </w:p>
    <w:p>
      <w:pPr>
        <w:ind w:right="3519" w:firstLine="775"/>
        <w:spacing w:after="0" w:line="266" w:lineRule="auto"/>
        <w:rPr>
          <w:sz w:val="20"/>
          <w:szCs w:val="20"/>
          <w:color w:val="auto"/>
        </w:rPr>
      </w:pPr>
      <w:r>
        <w:rPr>
          <w:rFonts w:ascii="Courier New" w:cs="Courier New" w:eastAsia="Courier New" w:hAnsi="Courier New"/>
          <w:sz w:val="14"/>
          <w:szCs w:val="14"/>
          <w:color w:val="auto"/>
        </w:rPr>
        <w:t>7.02. Amendment with Consent of Holders. With the consent of the Holders of not less than 66 2/3% of the Outstanding Securities, by Act of said Holders delivered to the Company, the Purchase Contract Agent and the Collateral Agent, the Company, when authorized by a Board Resolution, the Purchase Contract Agent and the Collateral Agent may amend this Agreement for the purpose of modifying in any manner the provisions of this Agreement or the rights of the Holders in respect of the Securities; provided, however, that no such supplemental agreement shall, without the consent of the Holder of each Outstanding Security affected thereby,</w:t>
      </w:r>
    </w:p>
    <w:p>
      <w:pPr>
        <w:spacing w:after="0" w:line="74" w:lineRule="exact"/>
        <w:rPr>
          <w:sz w:val="20"/>
          <w:szCs w:val="20"/>
          <w:color w:val="auto"/>
        </w:rPr>
      </w:pPr>
    </w:p>
    <w:p>
      <w:pPr>
        <w:ind w:left="860" w:right="3419" w:firstLine="440"/>
        <w:spacing w:after="0" w:line="292" w:lineRule="auto"/>
        <w:tabs>
          <w:tab w:leader="none" w:pos="1635"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amount or type of Treasury Notes underlying a Security, impair the right of the Holder of any Security to receive interest payments on the underlying Treasury Notes or otherwise adversely affect the Holder's rights in or to such Treasury Notes; or</w:t>
      </w:r>
    </w:p>
    <w:p>
      <w:pPr>
        <w:spacing w:after="0" w:line="56" w:lineRule="exact"/>
        <w:rPr>
          <w:rFonts w:ascii="Courier New" w:cs="Courier New" w:eastAsia="Courier New" w:hAnsi="Courier New"/>
          <w:sz w:val="14"/>
          <w:szCs w:val="14"/>
          <w:color w:val="auto"/>
        </w:rPr>
      </w:pPr>
    </w:p>
    <w:p>
      <w:pPr>
        <w:ind w:left="860" w:right="3419" w:firstLine="440"/>
        <w:spacing w:after="0" w:line="292" w:lineRule="auto"/>
        <w:tabs>
          <w:tab w:leader="none" w:pos="1635"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effect any action that would require the consent of the Holder of each Outstanding Security affected thereby pursuant to the Purchase Contract Agreement if such action were effected by an agreement supplemental thereto; 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21" w:right="1440" w:bottom="1440" w:gutter="0" w:footer="0" w:header="0"/>
        </w:sectPr>
      </w:pPr>
    </w:p>
    <w:bookmarkStart w:id="530" w:name="page531"/>
    <w:bookmarkEnd w:id="530"/>
    <w:p>
      <w:pPr>
        <w:ind w:left="860" w:right="3519" w:firstLine="440"/>
        <w:spacing w:after="0" w:line="375" w:lineRule="auto"/>
        <w:tabs>
          <w:tab w:leader="none" w:pos="1635"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of Outstanding Securities the consent of whose Holders is required for any such amendment.</w:t>
      </w:r>
    </w:p>
    <w:p>
      <w:pPr>
        <w:spacing w:after="0" w:line="1"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It shall not be necessary for any Act of Holders under this Section to approve the particular form of any proposed amendment, but it shall be sufficient if such Act shall approve the substance thereof.</w:t>
      </w:r>
    </w:p>
    <w:p>
      <w:pPr>
        <w:spacing w:after="0" w:line="42" w:lineRule="exact"/>
        <w:rPr>
          <w:sz w:val="20"/>
          <w:szCs w:val="20"/>
          <w:color w:val="auto"/>
        </w:rPr>
      </w:pPr>
    </w:p>
    <w:p>
      <w:pPr>
        <w:ind w:right="3419" w:firstLine="775"/>
        <w:spacing w:after="0" w:line="271" w:lineRule="auto"/>
        <w:rPr>
          <w:sz w:val="20"/>
          <w:szCs w:val="20"/>
          <w:color w:val="auto"/>
        </w:rPr>
      </w:pPr>
      <w:r>
        <w:rPr>
          <w:rFonts w:ascii="Courier New" w:cs="Courier New" w:eastAsia="Courier New" w:hAnsi="Courier New"/>
          <w:sz w:val="14"/>
          <w:szCs w:val="14"/>
          <w:color w:val="auto"/>
        </w:rPr>
        <w:t>7.03. Execution of Amendments. In executing any amendment permitted by this Section, the Collateral Agent and the Purchase Contract Agent shall be entitled to receive and (subject to Section 6.01 hereof, with respect to the Collateral Agent, and Section 7.1 of the Purchase Contract Agreement, with respect to the Purchase Contract Agent) shall be fully protected in relying upon, an Opinion of Counsel stating that the execution of such amendment is authorized or permitted by this Agreement.</w:t>
      </w:r>
    </w:p>
    <w:p>
      <w:pPr>
        <w:spacing w:after="0" w:line="72" w:lineRule="exact"/>
        <w:rPr>
          <w:sz w:val="20"/>
          <w:szCs w:val="20"/>
          <w:color w:val="auto"/>
        </w:rPr>
      </w:pPr>
    </w:p>
    <w:p>
      <w:pPr>
        <w:ind w:right="3519" w:firstLine="775"/>
        <w:spacing w:after="0" w:line="271" w:lineRule="auto"/>
        <w:rPr>
          <w:sz w:val="20"/>
          <w:szCs w:val="20"/>
          <w:color w:val="auto"/>
        </w:rPr>
      </w:pPr>
      <w:r>
        <w:rPr>
          <w:rFonts w:ascii="Courier New" w:cs="Courier New" w:eastAsia="Courier New" w:hAnsi="Courier New"/>
          <w:sz w:val="14"/>
          <w:szCs w:val="14"/>
          <w:color w:val="auto"/>
        </w:rPr>
        <w:t>7.04. Effect of Amendments. Upon the execution of any amendment under this Section, this Agreement shall be modified in accordance therewith, and such amendment shall form a part of this Agreement for all purposes; and every Holder of Security Certificates theretofore or thereafter authenticated, executed on behalf of the Holders and delivered under the Purchase Contract Agreement shall be bound thereby and that all conditions precedent to such execution and delivery have been satisfied.</w:t>
      </w:r>
    </w:p>
    <w:p>
      <w:pPr>
        <w:spacing w:after="0" w:line="72"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7.05. Reference to Amendments. Security Certificates authenticated, executed on behalf of the Holders and delivered after the execution of any amendment pursuant to this Section may, and shall if required by the Collateral Agent or the Purchase Contract Agent, bear a notation in form approved by the Purchase Contract Agent and the Collateral Agent as to any matter provided for in such amendment. If the Company shall so determine, new Security Certificates so modified as to conform, in the opinion of the Collateral Agent, the Purchase Contract Agent and the Company, to any such amendment may be prepared and executed by the Company and authenticated, executed on behalf of the Holders and delivered by the Purchase Contract Agent in accordance with the Purchase Contract Agreement in exchange for Outstanding Security Certificates.</w:t>
      </w:r>
    </w:p>
    <w:p>
      <w:pPr>
        <w:spacing w:after="0" w:line="76" w:lineRule="exact"/>
        <w:rPr>
          <w:sz w:val="20"/>
          <w:szCs w:val="20"/>
          <w:color w:val="auto"/>
        </w:rPr>
      </w:pPr>
    </w:p>
    <w:p>
      <w:pPr>
        <w:ind w:left="780"/>
        <w:spacing w:after="0"/>
        <w:tabs>
          <w:tab w:leader="none" w:pos="1800" w:val="left"/>
        </w:tabs>
        <w:rPr>
          <w:sz w:val="20"/>
          <w:szCs w:val="20"/>
          <w:color w:val="auto"/>
        </w:rPr>
      </w:pPr>
      <w:r>
        <w:rPr>
          <w:rFonts w:ascii="Courier New" w:cs="Courier New" w:eastAsia="Courier New" w:hAnsi="Courier New"/>
          <w:sz w:val="14"/>
          <w:szCs w:val="14"/>
          <w:color w:val="auto"/>
        </w:rPr>
        <w:t>Section 8.</w:t>
        <w:tab/>
        <w:t>Miscellaneous.</w:t>
      </w:r>
    </w:p>
    <w:p>
      <w:pPr>
        <w:spacing w:after="0" w:line="173" w:lineRule="exact"/>
        <w:rPr>
          <w:sz w:val="20"/>
          <w:szCs w:val="20"/>
          <w:color w:val="auto"/>
        </w:rPr>
      </w:pPr>
    </w:p>
    <w:p>
      <w:pPr>
        <w:ind w:right="3419" w:firstLine="775"/>
        <w:spacing w:after="0" w:line="272" w:lineRule="auto"/>
        <w:rPr>
          <w:sz w:val="20"/>
          <w:szCs w:val="20"/>
          <w:color w:val="auto"/>
        </w:rPr>
      </w:pPr>
      <w:r>
        <w:rPr>
          <w:rFonts w:ascii="Courier New" w:cs="Courier New" w:eastAsia="Courier New" w:hAnsi="Courier New"/>
          <w:sz w:val="14"/>
          <w:szCs w:val="14"/>
          <w:color w:val="auto"/>
        </w:rPr>
        <w:t>8.01. No Waiver. No failure on the part of the Collateral Agent or any of its agents to exercise, and no course of dealing with respect to, and no delay in exercising, any right, power or remedy hereunder shall operate as a waiver thereof; nor shall any single or partial exercise by the Collateral Agent or any of its agents of any right, power or remedy hereunder preclude any other or further exercise thereof or the exercise of any other right, power or remedy. The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21" w:right="1440" w:bottom="1440" w:gutter="0" w:footer="0" w:header="0"/>
        </w:sectPr>
      </w:pPr>
    </w:p>
    <w:bookmarkStart w:id="531" w:name="page532"/>
    <w:bookmarkEnd w:id="531"/>
    <w:p>
      <w:pPr>
        <w:ind w:right="3339"/>
        <w:spacing w:after="0" w:line="375" w:lineRule="auto"/>
        <w:rPr>
          <w:sz w:val="20"/>
          <w:szCs w:val="20"/>
          <w:color w:val="auto"/>
        </w:rPr>
      </w:pPr>
      <w:r>
        <w:rPr>
          <w:rFonts w:ascii="Courier New" w:cs="Courier New" w:eastAsia="Courier New" w:hAnsi="Courier New"/>
          <w:sz w:val="14"/>
          <w:szCs w:val="14"/>
          <w:color w:val="auto"/>
        </w:rPr>
        <w:t>remedies herein are cumulative and are not exclusive of any remedies provided by law.</w:t>
      </w:r>
    </w:p>
    <w:p>
      <w:pPr>
        <w:spacing w:after="0" w:line="1" w:lineRule="exact"/>
        <w:rPr>
          <w:sz w:val="20"/>
          <w:szCs w:val="20"/>
          <w:color w:val="auto"/>
        </w:rPr>
      </w:pPr>
    </w:p>
    <w:p>
      <w:pPr>
        <w:ind w:right="3419" w:firstLine="775"/>
        <w:spacing w:after="0" w:line="260" w:lineRule="auto"/>
        <w:rPr>
          <w:sz w:val="20"/>
          <w:szCs w:val="20"/>
          <w:color w:val="auto"/>
        </w:rPr>
      </w:pPr>
      <w:r>
        <w:rPr>
          <w:rFonts w:ascii="Courier New" w:cs="Courier New" w:eastAsia="Courier New" w:hAnsi="Courier New"/>
          <w:sz w:val="14"/>
          <w:szCs w:val="14"/>
          <w:color w:val="auto"/>
        </w:rPr>
        <w:t>8.02. Governing Law. THIS AGREEMENT SHALL BE GOVERNED BY AND CONSTRUED IN ACCORDANCE WITH THE LAWS OF THE STATE OF NEW YORK. The Company, the Collateral Agent and the Holders from time to time of the Securities, acting through the Purchase Contract Agent as</w:t>
      </w:r>
    </w:p>
    <w:p>
      <w:pPr>
        <w:spacing w:after="0" w:line="1" w:lineRule="exact"/>
        <w:rPr>
          <w:sz w:val="20"/>
          <w:szCs w:val="20"/>
          <w:color w:val="auto"/>
        </w:rPr>
      </w:pPr>
    </w:p>
    <w:p>
      <w:pPr>
        <w:ind w:right="3599"/>
        <w:spacing w:after="0" w:line="259" w:lineRule="auto"/>
        <w:rPr>
          <w:sz w:val="20"/>
          <w:szCs w:val="20"/>
          <w:color w:val="auto"/>
        </w:rPr>
      </w:pPr>
      <w:r>
        <w:rPr>
          <w:rFonts w:ascii="Courier New" w:cs="Courier New" w:eastAsia="Courier New" w:hAnsi="Courier New"/>
          <w:sz w:val="14"/>
          <w:szCs w:val="14"/>
          <w:color w:val="auto"/>
        </w:rPr>
        <w:t>their attorney-in-fact, hereby submit to the nonexclusive jurisdiction of the United States District Court for the Southern District of New York and of any New York state court sitting in New York City for the purposes of all legal proceedings arising out of or relating to this Agreement or the transactions contemplated hereby. The Company, the Collateral Agent and the Holders from time to time of the Securities, acting through the Purchase Contract Agent as their attorney-in-fact, irrevocably waive, to the fullest extent permitted by applicable law, any objection which they may now or hereafter have to the laying of the venue of any such proceeding brought in such a court and any claim that any such proceeding brought in such a court has been brought in an inconvenient forum.</w:t>
      </w:r>
    </w:p>
    <w:p>
      <w:pPr>
        <w:spacing w:after="0" w:line="79"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8.03. Notices. All notices, requests, consents and other communications provided for herein (including, without limitation, any modifications of, or waivers or consents under, this Agreement) shall be given or made in writing (including, without limitation, by telecopy) delivered to the intended recipient at the "Address for Notices" specified below its name on the signature pages hereof or, as to any party, at such other address as shall be designated by such party in a notice to the other parties. Except as otherwise provided in this Agreement, all such communications shall be deemed to have been duly given when transmitted by telecopier or personally delivered or, in the case of a mailed notice, upon receipt, in each case given or addressed as aforesaid.</w:t>
      </w:r>
    </w:p>
    <w:p>
      <w:pPr>
        <w:spacing w:after="0" w:line="250" w:lineRule="exact"/>
        <w:rPr>
          <w:sz w:val="20"/>
          <w:szCs w:val="20"/>
          <w:color w:val="auto"/>
        </w:rPr>
      </w:pPr>
    </w:p>
    <w:p>
      <w:pPr>
        <w:ind w:right="3419" w:firstLine="775"/>
        <w:spacing w:after="0" w:line="272" w:lineRule="auto"/>
        <w:rPr>
          <w:sz w:val="20"/>
          <w:szCs w:val="20"/>
          <w:color w:val="auto"/>
        </w:rPr>
      </w:pPr>
      <w:r>
        <w:rPr>
          <w:rFonts w:ascii="Courier New" w:cs="Courier New" w:eastAsia="Courier New" w:hAnsi="Courier New"/>
          <w:sz w:val="14"/>
          <w:szCs w:val="14"/>
          <w:color w:val="auto"/>
        </w:rPr>
        <w:t>8.04. Successors and Assigns. This Agreement shall be binding upon and inure to the benefit of the respective successors and assigns of the Company, the Collateral Agent and the Purchase Contract Agent, and the Holders from time to time of the Securities, by their acceptance of the same, shall be deemed to have agreed to be bound by the provisions hereof and to have ratified the agreements of, and the grant of the Pledge hereunder by, the Purchase Contract Agent.</w:t>
      </w:r>
    </w:p>
    <w:p>
      <w:pPr>
        <w:spacing w:after="0" w:line="247" w:lineRule="exact"/>
        <w:rPr>
          <w:sz w:val="20"/>
          <w:szCs w:val="20"/>
          <w:color w:val="auto"/>
        </w:rPr>
      </w:pPr>
    </w:p>
    <w:p>
      <w:pPr>
        <w:ind w:right="3419" w:firstLine="775"/>
        <w:spacing w:after="0" w:line="292" w:lineRule="auto"/>
        <w:rPr>
          <w:sz w:val="20"/>
          <w:szCs w:val="20"/>
          <w:color w:val="auto"/>
        </w:rPr>
      </w:pPr>
      <w:r>
        <w:rPr>
          <w:rFonts w:ascii="Courier New" w:cs="Courier New" w:eastAsia="Courier New" w:hAnsi="Courier New"/>
          <w:sz w:val="14"/>
          <w:szCs w:val="14"/>
          <w:color w:val="auto"/>
        </w:rPr>
        <w:t>8.05. Counterparts. This Agreement may be executed in any number of counterparts, all of which taken together shall constitute one and the same instrument, and any of the parties hereto may execute this Agreement by signing any such counterpart.</w:t>
      </w:r>
    </w:p>
    <w:p>
      <w:pPr>
        <w:spacing w:after="0" w:line="56"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8.06. Severability. If any provision hereof is invalid and unenforceable in any jurisdiction, then, to the fullest extent permitted by law, (i) the other provisions hereof shall remain in full force and effect in such jurisdiction and</w:t>
      </w:r>
    </w:p>
    <w:p>
      <w:pPr>
        <w:spacing w:after="0" w:line="200" w:lineRule="exact"/>
        <w:rPr>
          <w:sz w:val="20"/>
          <w:szCs w:val="20"/>
          <w:color w:val="auto"/>
        </w:rPr>
      </w:pPr>
    </w:p>
    <w:p>
      <w:pPr>
        <w:spacing w:after="0" w:line="35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20" w:right="1440" w:bottom="1440" w:gutter="0" w:footer="0" w:header="0"/>
        </w:sectPr>
      </w:pPr>
    </w:p>
    <w:bookmarkStart w:id="532" w:name="page533"/>
    <w:bookmarkEnd w:id="532"/>
    <w:p>
      <w:pPr>
        <w:ind w:right="3599"/>
        <w:spacing w:after="0" w:line="292" w:lineRule="auto"/>
        <w:rPr>
          <w:sz w:val="20"/>
          <w:szCs w:val="20"/>
          <w:color w:val="auto"/>
        </w:rPr>
      </w:pPr>
      <w:r>
        <w:rPr>
          <w:rFonts w:ascii="Courier New" w:cs="Courier New" w:eastAsia="Courier New" w:hAnsi="Courier New"/>
          <w:sz w:val="14"/>
          <w:szCs w:val="14"/>
          <w:color w:val="auto"/>
        </w:rPr>
        <w:t>shall be liberally construed in order to carry out the intentions of the parties hereto as nearly as may be possible and (ii) the invalidity or unenforceability of any provision hereof in any jurisdiction shall not affect the validity or enforceability of such provision in any other jurisdiction.</w:t>
      </w:r>
    </w:p>
    <w:p>
      <w:pPr>
        <w:spacing w:after="0" w:line="56" w:lineRule="exact"/>
        <w:rPr>
          <w:sz w:val="20"/>
          <w:szCs w:val="20"/>
          <w:color w:val="auto"/>
        </w:rPr>
      </w:pPr>
    </w:p>
    <w:p>
      <w:pPr>
        <w:ind w:right="3519" w:firstLine="775"/>
        <w:spacing w:after="0" w:line="258" w:lineRule="auto"/>
        <w:rPr>
          <w:sz w:val="20"/>
          <w:szCs w:val="20"/>
          <w:color w:val="auto"/>
        </w:rPr>
      </w:pPr>
      <w:r>
        <w:rPr>
          <w:rFonts w:ascii="Courier New" w:cs="Courier New" w:eastAsia="Courier New" w:hAnsi="Courier New"/>
          <w:sz w:val="14"/>
          <w:szCs w:val="14"/>
          <w:color w:val="auto"/>
        </w:rPr>
        <w:t>8.07. Expenses, etc. The Company agrees to reimburse the Collateral Agent for: (a) all reasonable out-of-pocket costs and expenses of the Collateral Agent (including, without limitation, the reasonable fees and expenses of counsel to the Collateral Agent), in connection with (i) the negotiation, preparation, execution and delivery or performance of this Agreement and (ii) any modification, supplement or waiver of any of the terms of this Agreement; (b) all reasonable costs and expenses of the Collateral Agent (including, without limitation, reasonable fees and expenses of counsel) in connection with (i) any enforcement or proceedings resulting or incurred in connection with causing any Holder of Securities to satisfy its obligations under the Purchase Contracts forming a part of the Securities and (ii) the enforcement of this Section 8.07; and (c) all transfer, stamp, documentary or other similar taxes, assessments or charges levied by any governmental or revenue authority in respect of this Agreement or any other document referred to herein and all costs, expenses, taxes, assessments and other charges incurred in connection with any filing, registration, recording or perfection of any security interest contemplated hereby.</w:t>
      </w:r>
    </w:p>
    <w:p>
      <w:pPr>
        <w:spacing w:after="0" w:line="83"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8.08. Security Interest Absolute. All rights of the Collateral Agent and security interests hereunder, and all obligations of the Holders from time to time of the Securities hereunder, shall be absolute and unconditional irrespective of:</w:t>
      </w:r>
    </w:p>
    <w:p>
      <w:pPr>
        <w:spacing w:after="0" w:line="56" w:lineRule="exact"/>
        <w:rPr>
          <w:sz w:val="20"/>
          <w:szCs w:val="20"/>
          <w:color w:val="auto"/>
        </w:rPr>
      </w:pPr>
    </w:p>
    <w:p>
      <w:pPr>
        <w:ind w:left="860" w:right="3599" w:firstLine="440"/>
        <w:spacing w:after="0" w:line="313" w:lineRule="auto"/>
        <w:tabs>
          <w:tab w:leader="none" w:pos="1635"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lack of validity or enforceability of any provision of the Purchase Contracts or the Securities or any other agreement or instrument relating thereto;</w:t>
      </w:r>
    </w:p>
    <w:p>
      <w:pPr>
        <w:spacing w:after="0" w:line="42" w:lineRule="exact"/>
        <w:rPr>
          <w:rFonts w:ascii="Courier New" w:cs="Courier New" w:eastAsia="Courier New" w:hAnsi="Courier New"/>
          <w:sz w:val="14"/>
          <w:szCs w:val="14"/>
          <w:color w:val="auto"/>
        </w:rPr>
      </w:pPr>
    </w:p>
    <w:p>
      <w:pPr>
        <w:ind w:left="860" w:right="3419" w:firstLine="440"/>
        <w:spacing w:after="0" w:line="271" w:lineRule="auto"/>
        <w:tabs>
          <w:tab w:leader="none" w:pos="1635"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the time, manner or place of payment of, or any other term of, or any increase in the amount of, all or any of the obligations of Holders of Securities under the related Purchase Contracts, or any other amendment or waiver of any term of, or any consent to any departure from any requirement of, the Purchase Contract Agreement or any Purchase Contract or any other agreement or instrument relating thereto; or</w:t>
      </w:r>
    </w:p>
    <w:p>
      <w:pPr>
        <w:spacing w:after="0" w:line="71" w:lineRule="exact"/>
        <w:rPr>
          <w:rFonts w:ascii="Courier New" w:cs="Courier New" w:eastAsia="Courier New" w:hAnsi="Courier New"/>
          <w:sz w:val="14"/>
          <w:szCs w:val="14"/>
          <w:color w:val="auto"/>
        </w:rPr>
      </w:pPr>
    </w:p>
    <w:p>
      <w:pPr>
        <w:ind w:left="860" w:right="3599" w:firstLine="440"/>
        <w:spacing w:after="0" w:line="313" w:lineRule="auto"/>
        <w:tabs>
          <w:tab w:leader="none" w:pos="1635"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circumstance which might otherwise constitute a defense available to, or discharge of, a borrower, a guarantor or a pledgor.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21" w:right="1440" w:bottom="1440" w:gutter="0" w:footer="0" w:header="0"/>
        </w:sectPr>
      </w:pPr>
    </w:p>
    <w:bookmarkStart w:id="533" w:name="page534"/>
    <w:bookmarkEnd w:id="533"/>
    <w:p>
      <w:pPr>
        <w:ind w:right="3599" w:firstLine="775"/>
        <w:spacing w:after="0" w:line="375"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as of the day and year first above written.</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w:t>
      </w:r>
    </w:p>
    <w:p>
      <w:pPr>
        <w:spacing w:after="0" w:line="14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Address for Notices: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Attention: _____________</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Telecopy: _____________</w:t>
      </w:r>
    </w:p>
    <w:p>
      <w:pPr>
        <w:spacing w:after="0" w:line="31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_______________________________, as Purchase</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Contract Agent and as attorney-in-fact of the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Holders from time to time of the Securities</w:t>
      </w:r>
    </w:p>
    <w:p>
      <w:pPr>
        <w:spacing w:after="0" w:line="31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______________, as Collateral Agent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w:t>
      </w:r>
    </w:p>
    <w:p>
      <w:pPr>
        <w:spacing w:after="0" w:line="14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55" w:right="1440" w:bottom="1440" w:gutter="0" w:footer="0" w:header="0"/>
        </w:sectPr>
      </w:pPr>
    </w:p>
    <w:bookmarkStart w:id="534" w:name="page535"/>
    <w:bookmarkEnd w:id="534"/>
    <w:p>
      <w:pPr>
        <w:jc w:val="right"/>
        <w:ind w:right="3339"/>
        <w:spacing w:after="0"/>
        <w:rPr>
          <w:sz w:val="20"/>
          <w:szCs w:val="20"/>
          <w:color w:val="auto"/>
        </w:rPr>
      </w:pPr>
      <w:r>
        <w:rPr>
          <w:rFonts w:ascii="Courier New" w:cs="Courier New" w:eastAsia="Courier New" w:hAnsi="Courier New"/>
          <w:sz w:val="14"/>
          <w:szCs w:val="14"/>
          <w:color w:val="auto"/>
        </w:rPr>
        <w:t>EXHIBIT 4.21</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left="3800" w:hanging="691"/>
        <w:spacing w:after="0"/>
        <w:tabs>
          <w:tab w:leader="none" w:pos="3800"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HOLDERS FROM TIME TO TIME OF</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DEPOSITARY RECEIPTS DESCRIBED HEREIN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DEPOSIT AGREEMENT</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__________, 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220" w:type="dxa"/>
            <w:vAlign w:val="bottom"/>
          </w:tcPr>
          <w:p>
            <w:pPr>
              <w:spacing w:after="0"/>
              <w:rPr>
                <w:sz w:val="21"/>
                <w:szCs w:val="21"/>
                <w:color w:val="auto"/>
              </w:rPr>
            </w:pPr>
          </w:p>
        </w:tc>
        <w:tc>
          <w:tcPr>
            <w:tcW w:w="5340" w:type="dxa"/>
            <w:vAlign w:val="bottom"/>
          </w:tcPr>
          <w:p>
            <w:pPr>
              <w:ind w:left="128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2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340" w:type="dxa"/>
            <w:vAlign w:val="bottom"/>
          </w:tcPr>
          <w:p>
            <w:pPr>
              <w:jc w:val="center"/>
              <w:ind w:right="730"/>
              <w:spacing w:after="0"/>
              <w:rPr>
                <w:sz w:val="20"/>
                <w:szCs w:val="20"/>
                <w:color w:val="auto"/>
              </w:rPr>
            </w:pPr>
            <w:r>
              <w:rPr>
                <w:rFonts w:ascii="Courier New" w:cs="Courier New" w:eastAsia="Courier New" w:hAnsi="Courier New"/>
                <w:sz w:val="14"/>
                <w:szCs w:val="14"/>
                <w:color w:val="auto"/>
              </w:rPr>
              <w:t>ARTICLE 1</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340" w:type="dxa"/>
            <w:vAlign w:val="bottom"/>
          </w:tcPr>
          <w:p>
            <w:pPr>
              <w:jc w:val="center"/>
              <w:ind w:right="710"/>
              <w:spacing w:after="0"/>
              <w:rPr>
                <w:sz w:val="20"/>
                <w:szCs w:val="20"/>
                <w:color w:val="auto"/>
              </w:rPr>
            </w:pPr>
            <w:r>
              <w:rPr>
                <w:rFonts w:ascii="Courier New" w:cs="Courier New" w:eastAsia="Courier New" w:hAnsi="Courier New"/>
                <w:sz w:val="14"/>
                <w:szCs w:val="14"/>
                <w:color w:val="auto"/>
              </w:rPr>
              <w:t>DEFINITIONS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Definitions....................................................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340" w:type="dxa"/>
            <w:vAlign w:val="bottom"/>
          </w:tcPr>
          <w:p>
            <w:pPr>
              <w:jc w:val="center"/>
              <w:ind w:right="730"/>
              <w:spacing w:after="0"/>
              <w:rPr>
                <w:sz w:val="20"/>
                <w:szCs w:val="20"/>
                <w:color w:val="auto"/>
              </w:rPr>
            </w:pPr>
            <w:r>
              <w:rPr>
                <w:rFonts w:ascii="Courier New" w:cs="Courier New" w:eastAsia="Courier New" w:hAnsi="Courier New"/>
                <w:sz w:val="14"/>
                <w:szCs w:val="14"/>
                <w:color w:val="auto"/>
              </w:rPr>
              <w:t>ARTICLE 2</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560" w:type="dxa"/>
            <w:vAlign w:val="bottom"/>
            <w:gridSpan w:val="2"/>
          </w:tcPr>
          <w:p>
            <w:pPr>
              <w:jc w:val="center"/>
              <w:ind w:left="353"/>
              <w:spacing w:after="0"/>
              <w:rPr>
                <w:sz w:val="20"/>
                <w:szCs w:val="20"/>
                <w:color w:val="auto"/>
              </w:rPr>
            </w:pPr>
            <w:r>
              <w:rPr>
                <w:rFonts w:ascii="Courier New" w:cs="Courier New" w:eastAsia="Courier New" w:hAnsi="Courier New"/>
                <w:sz w:val="14"/>
                <w:szCs w:val="14"/>
                <w:color w:val="auto"/>
              </w:rPr>
              <w:t>FORM OF RECEIPTS, DEPOSIT OF STOCK, EXECUTION AND DELIVERY, TRANSFER,</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340" w:type="dxa"/>
            <w:vAlign w:val="bottom"/>
          </w:tcPr>
          <w:p>
            <w:pPr>
              <w:ind w:left="680"/>
              <w:spacing w:after="0"/>
              <w:rPr>
                <w:sz w:val="20"/>
                <w:szCs w:val="20"/>
                <w:color w:val="auto"/>
              </w:rPr>
            </w:pPr>
            <w:r>
              <w:rPr>
                <w:rFonts w:ascii="Courier New" w:cs="Courier New" w:eastAsia="Courier New" w:hAnsi="Courier New"/>
                <w:sz w:val="14"/>
                <w:szCs w:val="14"/>
                <w:color w:val="auto"/>
              </w:rPr>
              <w:t>SURRENDER AND REDEMPTION OF RECEIPTS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2.01.  Form and Transfer of Receipts..................................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line="166" w:lineRule="exact"/>
              <w:rPr>
                <w:sz w:val="20"/>
                <w:szCs w:val="20"/>
                <w:color w:val="auto"/>
              </w:rPr>
            </w:pPr>
            <w:r>
              <w:rPr>
                <w:rFonts w:ascii="Courier New" w:cs="Courier New" w:eastAsia="Courier New" w:hAnsi="Courier New"/>
                <w:sz w:val="11"/>
                <w:szCs w:val="11"/>
                <w:color w:val="auto"/>
              </w:rPr>
              <w:t>SECTION 2.02.  Deposit of Stock; Execution and Delivery</w:t>
            </w:r>
            <w:r>
              <w:rPr>
                <w:rFonts w:ascii="Courier New" w:cs="Courier New" w:eastAsia="Courier New" w:hAnsi="Courier New"/>
                <w:sz w:val="19"/>
                <w:szCs w:val="19"/>
                <w:color w:val="auto"/>
                <w:vertAlign w:val="subscript"/>
              </w:rPr>
              <w:t>.............................</w:t>
            </w:r>
            <w:r>
              <w:rPr>
                <w:rFonts w:ascii="Courier New" w:cs="Courier New" w:eastAsia="Courier New" w:hAnsi="Courier New"/>
                <w:sz w:val="11"/>
                <w:szCs w:val="11"/>
                <w:color w:val="auto"/>
              </w:rPr>
              <w:t>of</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5340" w:type="dxa"/>
            <w:vAlign w:val="bottom"/>
          </w:tcPr>
          <w:p>
            <w:pPr>
              <w:ind w:left="680"/>
              <w:spacing w:after="0"/>
              <w:rPr>
                <w:sz w:val="20"/>
                <w:szCs w:val="20"/>
                <w:color w:val="auto"/>
              </w:rPr>
            </w:pPr>
            <w:r>
              <w:rPr>
                <w:rFonts w:ascii="Courier New" w:cs="Courier New" w:eastAsia="Courier New" w:hAnsi="Courier New"/>
                <w:sz w:val="14"/>
                <w:szCs w:val="14"/>
                <w:color w:val="auto"/>
              </w:rPr>
              <w:t>Receipts in Respect Thereof</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2.03.  Registration of Transfer of Receipts...........................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SECTION 2.04.  Split-ups and Combinations of Receipts;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5340" w:type="dxa"/>
            <w:vAlign w:val="bottom"/>
          </w:tcPr>
          <w:p>
            <w:pPr>
              <w:ind w:left="680"/>
              <w:spacing w:after="0" w:line="166" w:lineRule="exact"/>
              <w:rPr>
                <w:sz w:val="20"/>
                <w:szCs w:val="20"/>
                <w:color w:val="auto"/>
              </w:rPr>
            </w:pPr>
            <w:r>
              <w:rPr>
                <w:rFonts w:ascii="Courier New" w:cs="Courier New" w:eastAsia="Courier New" w:hAnsi="Courier New"/>
                <w:sz w:val="19"/>
                <w:szCs w:val="19"/>
                <w:color w:val="auto"/>
                <w:w w:val="77"/>
                <w:vertAlign w:val="superscript"/>
              </w:rPr>
              <w:t>Surrender</w:t>
            </w:r>
            <w:r>
              <w:rPr>
                <w:rFonts w:ascii="Courier New" w:cs="Courier New" w:eastAsia="Courier New" w:hAnsi="Courier New"/>
                <w:sz w:val="11"/>
                <w:szCs w:val="11"/>
                <w:color w:val="auto"/>
                <w:w w:val="77"/>
              </w:rPr>
              <w:t>...................................................</w:t>
            </w:r>
            <w:r>
              <w:rPr>
                <w:rFonts w:ascii="Courier New" w:cs="Courier New" w:eastAsia="Courier New" w:hAnsi="Courier New"/>
                <w:sz w:val="19"/>
                <w:szCs w:val="19"/>
                <w:color w:val="auto"/>
                <w:w w:val="77"/>
                <w:vertAlign w:val="superscript"/>
              </w:rPr>
              <w:t>ofReceiptsandWithdrawalof</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5340" w:type="dxa"/>
            <w:vAlign w:val="bottom"/>
          </w:tcPr>
          <w:p>
            <w:pPr>
              <w:ind w:left="680"/>
              <w:spacing w:after="0"/>
              <w:rPr>
                <w:sz w:val="20"/>
                <w:szCs w:val="20"/>
                <w:color w:val="auto"/>
              </w:rPr>
            </w:pPr>
            <w:r>
              <w:rPr>
                <w:rFonts w:ascii="Courier New" w:cs="Courier New" w:eastAsia="Courier New" w:hAnsi="Courier New"/>
                <w:sz w:val="14"/>
                <w:szCs w:val="14"/>
                <w:color w:val="auto"/>
              </w:rPr>
              <w:t>Stock</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SECTION 2.05.  Limitations on Execution and Delivery,</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5340" w:type="dxa"/>
            <w:vAlign w:val="bottom"/>
          </w:tcPr>
          <w:p>
            <w:pPr>
              <w:ind w:left="680"/>
              <w:spacing w:after="0" w:line="166" w:lineRule="exact"/>
              <w:rPr>
                <w:sz w:val="20"/>
                <w:szCs w:val="20"/>
                <w:color w:val="auto"/>
              </w:rPr>
            </w:pPr>
            <w:r>
              <w:rPr>
                <w:rFonts w:ascii="Courier New" w:cs="Courier New" w:eastAsia="Courier New" w:hAnsi="Courier New"/>
                <w:sz w:val="19"/>
                <w:szCs w:val="19"/>
                <w:color w:val="auto"/>
                <w:w w:val="82"/>
                <w:vertAlign w:val="superscript"/>
              </w:rPr>
              <w:t>Transfers,</w:t>
            </w:r>
            <w:r>
              <w:rPr>
                <w:rFonts w:ascii="Courier New" w:cs="Courier New" w:eastAsia="Courier New" w:hAnsi="Courier New"/>
                <w:sz w:val="11"/>
                <w:szCs w:val="11"/>
                <w:color w:val="auto"/>
                <w:w w:val="82"/>
              </w:rPr>
              <w:t>................................................</w:t>
            </w:r>
            <w:r>
              <w:rPr>
                <w:rFonts w:ascii="Courier New" w:cs="Courier New" w:eastAsia="Courier New" w:hAnsi="Courier New"/>
                <w:sz w:val="19"/>
                <w:szCs w:val="19"/>
                <w:color w:val="auto"/>
                <w:w w:val="82"/>
                <w:vertAlign w:val="superscript"/>
              </w:rPr>
              <w:t>SurrenderandExchangeof</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1220" w:type="dxa"/>
            <w:vAlign w:val="bottom"/>
            <w:vMerge w:val="restart"/>
          </w:tcPr>
          <w:p>
            <w:pPr>
              <w:spacing w:after="0"/>
              <w:rPr>
                <w:sz w:val="20"/>
                <w:szCs w:val="20"/>
                <w:color w:val="auto"/>
              </w:rPr>
            </w:pPr>
            <w:r>
              <w:rPr>
                <w:rFonts w:ascii="Courier New" w:cs="Courier New" w:eastAsia="Courier New" w:hAnsi="Courier New"/>
                <w:sz w:val="14"/>
                <w:szCs w:val="14"/>
                <w:color w:val="auto"/>
              </w:rPr>
              <w:t>SECTION 2.06.</w:t>
            </w:r>
          </w:p>
        </w:tc>
        <w:tc>
          <w:tcPr>
            <w:tcW w:w="5340" w:type="dxa"/>
            <w:vAlign w:val="bottom"/>
          </w:tcPr>
          <w:p>
            <w:pPr>
              <w:ind w:left="680"/>
              <w:spacing w:after="0"/>
              <w:rPr>
                <w:sz w:val="20"/>
                <w:szCs w:val="20"/>
                <w:color w:val="auto"/>
              </w:rPr>
            </w:pPr>
            <w:r>
              <w:rPr>
                <w:rFonts w:ascii="Courier New" w:cs="Courier New" w:eastAsia="Courier New" w:hAnsi="Courier New"/>
                <w:sz w:val="14"/>
                <w:szCs w:val="14"/>
                <w:color w:val="auto"/>
              </w:rPr>
              <w:t>Receipts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20" w:type="dxa"/>
            <w:vAlign w:val="bottom"/>
            <w:vMerge w:val="continue"/>
          </w:tcPr>
          <w:p>
            <w:pPr>
              <w:spacing w:after="0"/>
              <w:rPr>
                <w:sz w:val="14"/>
                <w:szCs w:val="14"/>
                <w:color w:val="auto"/>
              </w:rPr>
            </w:pP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Lost Receipts, Etc.............................................</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2.07.  Optional Redemption of Stock...................................</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line="166" w:lineRule="exact"/>
              <w:rPr>
                <w:sz w:val="20"/>
                <w:szCs w:val="20"/>
                <w:color w:val="auto"/>
              </w:rPr>
            </w:pPr>
            <w:r>
              <w:rPr>
                <w:rFonts w:ascii="Courier New" w:cs="Courier New" w:eastAsia="Courier New" w:hAnsi="Courier New"/>
                <w:sz w:val="11"/>
                <w:szCs w:val="11"/>
                <w:color w:val="auto"/>
                <w:w w:val="89"/>
              </w:rPr>
              <w:t>SECTION 2.08.  Cancellation and</w:t>
            </w:r>
            <w:r>
              <w:rPr>
                <w:rFonts w:ascii="Courier New" w:cs="Courier New" w:eastAsia="Courier New" w:hAnsi="Courier New"/>
                <w:sz w:val="19"/>
                <w:szCs w:val="19"/>
                <w:color w:val="auto"/>
                <w:w w:val="89"/>
                <w:vertAlign w:val="subscript"/>
              </w:rPr>
              <w:t>................................................</w:t>
            </w:r>
            <w:r>
              <w:rPr>
                <w:rFonts w:ascii="Courier New" w:cs="Courier New" w:eastAsia="Courier New" w:hAnsi="Courier New"/>
                <w:sz w:val="11"/>
                <w:szCs w:val="11"/>
                <w:color w:val="auto"/>
                <w:w w:val="89"/>
              </w:rPr>
              <w:t>DestructionofSurrendered</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5340" w:type="dxa"/>
            <w:vAlign w:val="bottom"/>
          </w:tcPr>
          <w:p>
            <w:pPr>
              <w:ind w:left="680"/>
              <w:spacing w:after="0"/>
              <w:rPr>
                <w:sz w:val="20"/>
                <w:szCs w:val="20"/>
                <w:color w:val="auto"/>
              </w:rPr>
            </w:pPr>
            <w:r>
              <w:rPr>
                <w:rFonts w:ascii="Courier New" w:cs="Courier New" w:eastAsia="Courier New" w:hAnsi="Courier New"/>
                <w:sz w:val="14"/>
                <w:szCs w:val="14"/>
                <w:color w:val="auto"/>
              </w:rPr>
              <w:t>Receipts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line="166" w:lineRule="exact"/>
              <w:rPr>
                <w:sz w:val="20"/>
                <w:szCs w:val="20"/>
                <w:color w:val="auto"/>
              </w:rPr>
            </w:pPr>
            <w:r>
              <w:rPr>
                <w:rFonts w:ascii="Courier New" w:cs="Courier New" w:eastAsia="Courier New" w:hAnsi="Courier New"/>
                <w:sz w:val="11"/>
                <w:szCs w:val="11"/>
                <w:color w:val="auto"/>
                <w:w w:val="97"/>
              </w:rPr>
              <w:t>SECTION 3.01.  Filing Proofs, Certificates</w:t>
            </w:r>
            <w:r>
              <w:rPr>
                <w:rFonts w:ascii="Courier New" w:cs="Courier New" w:eastAsia="Courier New" w:hAnsi="Courier New"/>
                <w:sz w:val="19"/>
                <w:szCs w:val="19"/>
                <w:color w:val="auto"/>
                <w:w w:val="97"/>
                <w:vertAlign w:val="subscript"/>
              </w:rPr>
              <w:t>.............................................</w:t>
            </w:r>
            <w:r>
              <w:rPr>
                <w:rFonts w:ascii="Courier New" w:cs="Courier New" w:eastAsia="Courier New" w:hAnsi="Courier New"/>
                <w:sz w:val="11"/>
                <w:szCs w:val="11"/>
                <w:color w:val="auto"/>
                <w:w w:val="97"/>
              </w:rPr>
              <w:t>andOther</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5340" w:type="dxa"/>
            <w:vAlign w:val="bottom"/>
          </w:tcPr>
          <w:p>
            <w:pPr>
              <w:ind w:left="680"/>
              <w:spacing w:after="0"/>
              <w:rPr>
                <w:sz w:val="20"/>
                <w:szCs w:val="20"/>
                <w:color w:val="auto"/>
              </w:rPr>
            </w:pPr>
            <w:r>
              <w:rPr>
                <w:rFonts w:ascii="Courier New" w:cs="Courier New" w:eastAsia="Courier New" w:hAnsi="Courier New"/>
                <w:sz w:val="14"/>
                <w:szCs w:val="14"/>
                <w:color w:val="auto"/>
              </w:rPr>
              <w:t>Information</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line="166" w:lineRule="exact"/>
              <w:rPr>
                <w:sz w:val="20"/>
                <w:szCs w:val="20"/>
                <w:color w:val="auto"/>
              </w:rPr>
            </w:pPr>
            <w:r>
              <w:rPr>
                <w:rFonts w:ascii="Courier New" w:cs="Courier New" w:eastAsia="Courier New" w:hAnsi="Courier New"/>
                <w:sz w:val="19"/>
                <w:szCs w:val="19"/>
                <w:color w:val="auto"/>
                <w:w w:val="92"/>
                <w:vertAlign w:val="superscript"/>
              </w:rPr>
              <w:t>SECTION 3.02.  Payment of Taxes</w:t>
            </w:r>
            <w:r>
              <w:rPr>
                <w:rFonts w:ascii="Courier New" w:cs="Courier New" w:eastAsia="Courier New" w:hAnsi="Courier New"/>
                <w:sz w:val="11"/>
                <w:szCs w:val="11"/>
                <w:color w:val="auto"/>
                <w:w w:val="92"/>
              </w:rPr>
              <w:t>.................................................</w:t>
            </w:r>
            <w:r>
              <w:rPr>
                <w:rFonts w:ascii="Courier New" w:cs="Courier New" w:eastAsia="Courier New" w:hAnsi="Courier New"/>
                <w:sz w:val="19"/>
                <w:szCs w:val="19"/>
                <w:color w:val="auto"/>
                <w:w w:val="92"/>
                <w:vertAlign w:val="superscript"/>
              </w:rPr>
              <w:t>orOtherGovernmental</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5340" w:type="dxa"/>
            <w:vAlign w:val="bottom"/>
          </w:tcPr>
          <w:p>
            <w:pPr>
              <w:ind w:left="680"/>
              <w:spacing w:after="0"/>
              <w:rPr>
                <w:sz w:val="20"/>
                <w:szCs w:val="20"/>
                <w:color w:val="auto"/>
              </w:rPr>
            </w:pPr>
            <w:r>
              <w:rPr>
                <w:rFonts w:ascii="Courier New" w:cs="Courier New" w:eastAsia="Courier New" w:hAnsi="Courier New"/>
                <w:sz w:val="14"/>
                <w:szCs w:val="14"/>
                <w:color w:val="auto"/>
              </w:rPr>
              <w:t>Charges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99"/>
              </w:rPr>
              <w:t>SECTION 3.03.  Warranty as to Stock...........................................</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5340" w:type="dxa"/>
            <w:vAlign w:val="bottom"/>
          </w:tcPr>
          <w:p>
            <w:pPr>
              <w:jc w:val="center"/>
              <w:ind w:right="730"/>
              <w:spacing w:after="0"/>
              <w:rPr>
                <w:sz w:val="20"/>
                <w:szCs w:val="20"/>
                <w:color w:val="auto"/>
              </w:rPr>
            </w:pPr>
            <w:r>
              <w:rPr>
                <w:rFonts w:ascii="Courier New" w:cs="Courier New" w:eastAsia="Courier New" w:hAnsi="Courier New"/>
                <w:sz w:val="14"/>
                <w:szCs w:val="14"/>
                <w:color w:val="auto"/>
              </w:rPr>
              <w:t>ARTICLE 4</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5340" w:type="dxa"/>
            <w:vAlign w:val="bottom"/>
          </w:tcPr>
          <w:p>
            <w:pPr>
              <w:jc w:val="center"/>
              <w:ind w:right="710"/>
              <w:spacing w:after="0"/>
              <w:rPr>
                <w:sz w:val="20"/>
                <w:szCs w:val="20"/>
                <w:color w:val="auto"/>
              </w:rPr>
            </w:pPr>
            <w:r>
              <w:rPr>
                <w:rFonts w:ascii="Courier New" w:cs="Courier New" w:eastAsia="Courier New" w:hAnsi="Courier New"/>
                <w:sz w:val="14"/>
                <w:szCs w:val="14"/>
                <w:color w:val="auto"/>
              </w:rPr>
              <w:t>THE DEPOSITED SECURITIES; NOTICES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4.01.</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w w:val="99"/>
              </w:rPr>
              <w:t>Cash Distributions.............................................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line="166" w:lineRule="exact"/>
              <w:rPr>
                <w:sz w:val="20"/>
                <w:szCs w:val="20"/>
                <w:color w:val="auto"/>
              </w:rPr>
            </w:pPr>
            <w:r>
              <w:rPr>
                <w:rFonts w:ascii="Courier New" w:cs="Courier New" w:eastAsia="Courier New" w:hAnsi="Courier New"/>
                <w:sz w:val="11"/>
                <w:szCs w:val="11"/>
                <w:color w:val="auto"/>
              </w:rPr>
              <w:t>SECTION 4.02.  Distributions Other than Cash, Rights,</w:t>
            </w:r>
            <w:r>
              <w:rPr>
                <w:rFonts w:ascii="Courier New" w:cs="Courier New" w:eastAsia="Courier New" w:hAnsi="Courier New"/>
                <w:sz w:val="19"/>
                <w:szCs w:val="19"/>
                <w:color w:val="auto"/>
                <w:vertAlign w:val="subscript"/>
              </w:rPr>
              <w:t>...............................</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5340" w:type="dxa"/>
            <w:vAlign w:val="bottom"/>
          </w:tcPr>
          <w:p>
            <w:pPr>
              <w:ind w:left="680"/>
              <w:spacing w:after="0"/>
              <w:rPr>
                <w:sz w:val="20"/>
                <w:szCs w:val="20"/>
                <w:color w:val="auto"/>
              </w:rPr>
            </w:pPr>
            <w:r>
              <w:rPr>
                <w:rFonts w:ascii="Courier New" w:cs="Courier New" w:eastAsia="Courier New" w:hAnsi="Courier New"/>
                <w:sz w:val="14"/>
                <w:szCs w:val="14"/>
                <w:color w:val="auto"/>
              </w:rPr>
              <w:t>Preferences or Privileges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SECTION 4.03.  Subscription Rights, Preferences or Privileges................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6"/>
        </w:trPr>
        <w:tc>
          <w:tcPr>
            <w:tcW w:w="6560" w:type="dxa"/>
            <w:vAlign w:val="bottom"/>
            <w:gridSpan w:val="2"/>
          </w:tcPr>
          <w:p>
            <w:pPr>
              <w:spacing w:after="0" w:line="166" w:lineRule="exact"/>
              <w:rPr>
                <w:sz w:val="20"/>
                <w:szCs w:val="20"/>
                <w:color w:val="auto"/>
              </w:rPr>
            </w:pPr>
            <w:r>
              <w:rPr>
                <w:rFonts w:ascii="Courier New" w:cs="Courier New" w:eastAsia="Courier New" w:hAnsi="Courier New"/>
                <w:sz w:val="11"/>
                <w:szCs w:val="11"/>
                <w:color w:val="auto"/>
              </w:rPr>
              <w:t>SECTION 4.04.  Notice of Dividends, Etc.; Fixing</w:t>
            </w:r>
            <w:r>
              <w:rPr>
                <w:rFonts w:ascii="Courier New" w:cs="Courier New" w:eastAsia="Courier New" w:hAnsi="Courier New"/>
                <w:sz w:val="19"/>
                <w:szCs w:val="19"/>
                <w:color w:val="auto"/>
                <w:vertAlign w:val="subscript"/>
              </w:rPr>
              <w:t>................................</w:t>
            </w:r>
            <w:r>
              <w:rPr>
                <w:rFonts w:ascii="Courier New" w:cs="Courier New" w:eastAsia="Courier New" w:hAnsi="Courier New"/>
                <w:sz w:val="11"/>
                <w:szCs w:val="11"/>
                <w:color w:val="auto"/>
              </w:rPr>
              <w:t>RecordDate</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6"/>
        </w:trPr>
        <w:tc>
          <w:tcPr>
            <w:tcW w:w="1220" w:type="dxa"/>
            <w:vAlign w:val="bottom"/>
            <w:vMerge w:val="restart"/>
          </w:tcPr>
          <w:p>
            <w:pPr>
              <w:spacing w:after="0"/>
              <w:rPr>
                <w:sz w:val="20"/>
                <w:szCs w:val="20"/>
                <w:color w:val="auto"/>
              </w:rPr>
            </w:pPr>
            <w:r>
              <w:rPr>
                <w:rFonts w:ascii="Courier New" w:cs="Courier New" w:eastAsia="Courier New" w:hAnsi="Courier New"/>
                <w:sz w:val="14"/>
                <w:szCs w:val="14"/>
                <w:color w:val="auto"/>
              </w:rPr>
              <w:t>SECTION 4.05.</w:t>
            </w:r>
          </w:p>
        </w:tc>
        <w:tc>
          <w:tcPr>
            <w:tcW w:w="5340" w:type="dxa"/>
            <w:vAlign w:val="bottom"/>
          </w:tcPr>
          <w:p>
            <w:pPr>
              <w:ind w:left="680"/>
              <w:spacing w:after="0"/>
              <w:rPr>
                <w:sz w:val="20"/>
                <w:szCs w:val="20"/>
                <w:color w:val="auto"/>
              </w:rPr>
            </w:pPr>
            <w:r>
              <w:rPr>
                <w:rFonts w:ascii="Courier New" w:cs="Courier New" w:eastAsia="Courier New" w:hAnsi="Courier New"/>
                <w:sz w:val="14"/>
                <w:szCs w:val="14"/>
                <w:color w:val="auto"/>
              </w:rPr>
              <w:t>for Holders of Receipts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220" w:type="dxa"/>
            <w:vAlign w:val="bottom"/>
            <w:vMerge w:val="continue"/>
          </w:tcPr>
          <w:p>
            <w:pPr>
              <w:spacing w:after="0"/>
              <w:rPr>
                <w:sz w:val="21"/>
                <w:szCs w:val="21"/>
                <w:color w:val="auto"/>
              </w:rPr>
            </w:pP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Voting Rights.................................................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535" w:name="page536"/>
    <w:bookmarkEnd w:id="535"/>
    <w:p>
      <w:pPr>
        <w:spacing w:after="0"/>
        <w:tabs>
          <w:tab w:leader="none" w:pos="1280" w:val="left"/>
        </w:tabs>
        <w:rPr>
          <w:sz w:val="20"/>
          <w:szCs w:val="20"/>
          <w:color w:val="auto"/>
        </w:rPr>
      </w:pPr>
      <w:r>
        <w:rPr>
          <w:rFonts w:ascii="Courier New" w:cs="Courier New" w:eastAsia="Courier New" w:hAnsi="Courier New"/>
          <w:sz w:val="14"/>
          <w:szCs w:val="14"/>
          <w:color w:val="auto"/>
        </w:rPr>
        <w:t>SECTION 4.06.</w:t>
        <w:tab/>
        <w:t>Changes Affecting Deposited Securities and</w:t>
      </w:r>
    </w:p>
    <w:p>
      <w:pPr>
        <w:spacing w:after="0" w:line="33"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Reclassifications, Recapitalizations, etc</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4.07.</w:t>
        <w:tab/>
        <w:t>Delivery of Reports</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4.08.</w:t>
        <w:tab/>
        <w:t>Lists of Receipt Holders</w:t>
      </w:r>
      <w:r>
        <w:rPr>
          <w:sz w:val="20"/>
          <w:szCs w:val="20"/>
          <w:color w:val="auto"/>
        </w:rPr>
        <w:tab/>
      </w:r>
      <w:r>
        <w:rPr>
          <w:rFonts w:ascii="Courier New" w:cs="Courier New" w:eastAsia="Courier New" w:hAnsi="Courier New"/>
          <w:sz w:val="14"/>
          <w:szCs w:val="14"/>
          <w:color w:val="auto"/>
        </w:rPr>
        <w:t>13</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DEPOSITARY, THE DEPOSITARY'S AGENTS, THE REGISTRAR AND THE COMPANY</w:t>
      </w:r>
    </w:p>
    <w:p>
      <w:pPr>
        <w:spacing w:after="0" w:line="14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5.01.</w:t>
        <w:tab/>
        <w:t>Maintenance of Offices, Agencies and Transfer</w:t>
      </w:r>
    </w:p>
    <w:p>
      <w:pPr>
        <w:spacing w:after="0" w:line="33"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Books by the Depositary; Registrar</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5.02.</w:t>
        <w:tab/>
        <w:t>Prevention of or Delay in Performance by the</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Depositary or the Company</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5.03.</w:t>
        <w:tab/>
        <w:t>Obligation of the Depositary and the Company</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5.04.</w:t>
        <w:tab/>
        <w:t>Resignation and Removal of the Depositary;</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Appointment of Successor Depositary</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5.05.</w:t>
        <w:tab/>
        <w:t>Corporate Notices and Reports</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5.06.</w:t>
        <w:tab/>
        <w:t>Indemnification</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5.07.</w:t>
        <w:tab/>
        <w:t>Charges and Expenses</w:t>
      </w:r>
      <w:r>
        <w:rPr>
          <w:sz w:val="20"/>
          <w:szCs w:val="20"/>
          <w:color w:val="auto"/>
        </w:rPr>
        <w:tab/>
      </w:r>
      <w:r>
        <w:rPr>
          <w:rFonts w:ascii="Courier New" w:cs="Courier New" w:eastAsia="Courier New" w:hAnsi="Courier New"/>
          <w:sz w:val="14"/>
          <w:szCs w:val="14"/>
          <w:color w:val="auto"/>
        </w:rPr>
        <w:t>17</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6</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AMENDMENT AND TERMINATION</w:t>
      </w:r>
    </w:p>
    <w:p>
      <w:pPr>
        <w:spacing w:after="0" w:line="14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6.01.</w:t>
        <w:tab/>
        <w:t>Amendment</w:t>
      </w:r>
      <w:r>
        <w:rPr>
          <w:sz w:val="20"/>
          <w:szCs w:val="20"/>
          <w:color w:val="auto"/>
        </w:rPr>
        <w:tab/>
      </w:r>
      <w:r>
        <w:rPr>
          <w:rFonts w:ascii="Courier New" w:cs="Courier New" w:eastAsia="Courier New" w:hAnsi="Courier New"/>
          <w:sz w:val="14"/>
          <w:szCs w:val="14"/>
          <w:color w:val="auto"/>
        </w:rPr>
        <w:t>18</w:t>
      </w:r>
    </w:p>
    <w:p>
      <w:pPr>
        <w:spacing w:after="0" w:line="33"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6.02.</w:t>
        <w:tab/>
        <w:t>Termination</w:t>
      </w:r>
      <w:r>
        <w:rPr>
          <w:sz w:val="20"/>
          <w:szCs w:val="20"/>
          <w:color w:val="auto"/>
        </w:rPr>
        <w:tab/>
      </w:r>
      <w:r>
        <w:rPr>
          <w:rFonts w:ascii="Courier New" w:cs="Courier New" w:eastAsia="Courier New" w:hAnsi="Courier New"/>
          <w:sz w:val="14"/>
          <w:szCs w:val="14"/>
          <w:color w:val="auto"/>
        </w:rPr>
        <w:t>18</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7</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4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7.01.</w:t>
        <w:tab/>
        <w:t>Counterparts</w:t>
      </w:r>
      <w:r>
        <w:rPr>
          <w:sz w:val="20"/>
          <w:szCs w:val="20"/>
          <w:color w:val="auto"/>
        </w:rPr>
        <w:tab/>
      </w:r>
      <w:r>
        <w:rPr>
          <w:rFonts w:ascii="Courier New" w:cs="Courier New" w:eastAsia="Courier New" w:hAnsi="Courier New"/>
          <w:sz w:val="14"/>
          <w:szCs w:val="14"/>
          <w:color w:val="auto"/>
        </w:rPr>
        <w:t>19</w:t>
      </w:r>
    </w:p>
    <w:p>
      <w:pPr>
        <w:spacing w:after="0" w:line="33"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7.02.</w:t>
        <w:tab/>
        <w:t>Exclusive Benefit of Parties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7.03.</w:t>
        <w:tab/>
        <w:t>Invalidity of Provisions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7.04.</w:t>
        <w:tab/>
        <w:t>Notices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7.05.</w:t>
        <w:tab/>
        <w:t>Depositary's Agents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7.06.</w:t>
        <w:tab/>
        <w:t>Holders of Receipts Are Parties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7.07.</w:t>
        <w:tab/>
        <w:t>Governing Law</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7.08.</w:t>
        <w:tab/>
        <w:t>Inspection of Deposit Agreement</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none" w:pos="1280" w:val="left"/>
          <w:tab w:leader="dot" w:pos="6620" w:val="left"/>
        </w:tabs>
        <w:rPr>
          <w:sz w:val="20"/>
          <w:szCs w:val="20"/>
          <w:color w:val="auto"/>
        </w:rPr>
      </w:pPr>
      <w:r>
        <w:rPr>
          <w:rFonts w:ascii="Courier New" w:cs="Courier New" w:eastAsia="Courier New" w:hAnsi="Courier New"/>
          <w:sz w:val="14"/>
          <w:szCs w:val="14"/>
          <w:color w:val="auto"/>
        </w:rPr>
        <w:t>SECTION 7.09.</w:t>
        <w:tab/>
        <w:t>Headings</w:t>
      </w:r>
      <w:r>
        <w:rPr>
          <w:sz w:val="20"/>
          <w:szCs w:val="20"/>
          <w:color w:val="auto"/>
        </w:rPr>
        <w:tab/>
      </w:r>
      <w:r>
        <w:rPr>
          <w:rFonts w:ascii="Courier New" w:cs="Courier New" w:eastAsia="Courier New" w:hAnsi="Courier New"/>
          <w:sz w:val="14"/>
          <w:szCs w:val="14"/>
          <w:color w:val="auto"/>
        </w:rPr>
        <w:t>21</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 -- Form of Receipt</w:t>
      </w:r>
    </w:p>
    <w:p>
      <w:pPr>
        <w:sectPr>
          <w:pgSz w:w="11900" w:h="16838" w:orient="portrait"/>
          <w:cols w:equalWidth="0" w:num="1">
            <w:col w:w="10239"/>
          </w:cols>
          <w:pgMar w:left="220" w:top="920" w:right="1440" w:bottom="1440" w:gutter="0" w:footer="0" w:header="0"/>
        </w:sectPr>
      </w:pPr>
    </w:p>
    <w:bookmarkStart w:id="536" w:name="page537"/>
    <w:bookmarkEnd w:id="536"/>
    <w:p>
      <w:pPr>
        <w:ind w:left="780"/>
        <w:spacing w:after="0"/>
        <w:rPr>
          <w:sz w:val="20"/>
          <w:szCs w:val="20"/>
          <w:color w:val="auto"/>
        </w:rPr>
      </w:pPr>
      <w:r>
        <w:rPr>
          <w:rFonts w:ascii="Courier New" w:cs="Courier New" w:eastAsia="Courier New" w:hAnsi="Courier New"/>
          <w:sz w:val="14"/>
          <w:szCs w:val="14"/>
          <w:color w:val="auto"/>
        </w:rPr>
        <w:t>DEPOSIT AGREEMENT dated as of _____, ___, among COMCAST CORPORATION, a</w:t>
      </w:r>
    </w:p>
    <w:p>
      <w:pPr>
        <w:spacing w:after="0" w:line="33" w:lineRule="exact"/>
        <w:rPr>
          <w:sz w:val="20"/>
          <w:szCs w:val="20"/>
          <w:color w:val="auto"/>
        </w:rPr>
      </w:pPr>
    </w:p>
    <w:p>
      <w:pPr>
        <w:ind w:right="3519"/>
        <w:spacing w:after="0" w:line="336" w:lineRule="auto"/>
        <w:rPr>
          <w:sz w:val="20"/>
          <w:szCs w:val="20"/>
          <w:color w:val="auto"/>
        </w:rPr>
      </w:pPr>
      <w:r>
        <w:rPr>
          <w:rFonts w:ascii="Courier New" w:cs="Courier New" w:eastAsia="Courier New" w:hAnsi="Courier New"/>
          <w:sz w:val="14"/>
          <w:szCs w:val="14"/>
          <w:color w:val="auto"/>
        </w:rPr>
        <w:t>Pennsylvania corporation, [ ], a [ ] banking corporation, and the holders from time to time of the Receipts described herein.</w:t>
      </w:r>
    </w:p>
    <w:p>
      <w:pPr>
        <w:spacing w:after="0" w:line="27"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WHEREAS, it is desired to provide as hereinafter set forth in this Deposit Agreement, for the deposit from time to time of shares of [specify designation of Series of Preferred Stock], without par value, stated value $ per share, of Comcast Corporation with the Depositary for the purposes set forth in this Deposit Agreement and for the issuance hereunder of Receipts evidencing Depositary Shares in respect of the Stock so deposited; and</w:t>
      </w:r>
    </w:p>
    <w:p>
      <w:pPr>
        <w:spacing w:after="0" w:line="69"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WHEREAS, the Receipts are to be substantially in the form of Exhibit A annexed hereto, with appropriate insertions, modification and omissions, as hereinafter provided in this Deposit Agreement;</w:t>
      </w:r>
    </w:p>
    <w:p>
      <w:pPr>
        <w:spacing w:after="0" w:line="42" w:lineRule="exact"/>
        <w:rPr>
          <w:sz w:val="20"/>
          <w:szCs w:val="20"/>
          <w:color w:val="auto"/>
        </w:rPr>
      </w:pPr>
    </w:p>
    <w:p>
      <w:pPr>
        <w:ind w:right="3599" w:firstLine="775"/>
        <w:spacing w:after="0" w:line="376" w:lineRule="auto"/>
        <w:rPr>
          <w:sz w:val="20"/>
          <w:szCs w:val="20"/>
          <w:color w:val="auto"/>
        </w:rPr>
      </w:pPr>
      <w:r>
        <w:rPr>
          <w:rFonts w:ascii="Courier New" w:cs="Courier New" w:eastAsia="Courier New" w:hAnsi="Courier New"/>
          <w:sz w:val="14"/>
          <w:szCs w:val="14"/>
          <w:color w:val="auto"/>
        </w:rPr>
        <w:t>NOW, THEREFORE, in consideration of the premises, the parties hereto agree as follows:</w:t>
      </w:r>
    </w:p>
    <w:p>
      <w:pPr>
        <w:spacing w:after="0" w:line="33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1</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DEFINITIONS</w:t>
      </w:r>
    </w:p>
    <w:p>
      <w:pPr>
        <w:spacing w:after="0" w:line="147"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SECTION 1.01. Definitions. The following definitions shall for all purposes, unless otherwise indicated, apply to the respective terms used in this Deposit Agreement:</w:t>
      </w:r>
    </w:p>
    <w:p>
      <w:pPr>
        <w:spacing w:after="0" w:line="42" w:lineRule="exact"/>
        <w:rPr>
          <w:sz w:val="20"/>
          <w:szCs w:val="20"/>
          <w:color w:val="auto"/>
        </w:rPr>
      </w:pPr>
    </w:p>
    <w:p>
      <w:pPr>
        <w:ind w:right="3419" w:firstLine="775"/>
        <w:spacing w:after="0" w:line="292" w:lineRule="auto"/>
        <w:rPr>
          <w:sz w:val="20"/>
          <w:szCs w:val="20"/>
          <w:color w:val="auto"/>
        </w:rPr>
      </w:pPr>
      <w:r>
        <w:rPr>
          <w:rFonts w:ascii="Courier New" w:cs="Courier New" w:eastAsia="Courier New" w:hAnsi="Courier New"/>
          <w:sz w:val="14"/>
          <w:szCs w:val="14"/>
          <w:color w:val="auto"/>
        </w:rPr>
        <w:t>"Certificate" shall mean the Certificate of Designation of Preferences and Rights filed or to be filed with the Secretary of State of the State of Pennsylvania establishing the Stock as a series of preferred stock, without par value, of the Company.</w:t>
      </w:r>
    </w:p>
    <w:p>
      <w:pPr>
        <w:spacing w:after="0" w:line="56" w:lineRule="exact"/>
        <w:rPr>
          <w:sz w:val="20"/>
          <w:szCs w:val="20"/>
          <w:color w:val="auto"/>
        </w:rPr>
      </w:pPr>
    </w:p>
    <w:p>
      <w:pPr>
        <w:ind w:right="4639" w:firstLine="775"/>
        <w:spacing w:after="0" w:line="375" w:lineRule="auto"/>
        <w:rPr>
          <w:sz w:val="20"/>
          <w:szCs w:val="20"/>
          <w:color w:val="auto"/>
        </w:rPr>
      </w:pPr>
      <w:r>
        <w:rPr>
          <w:rFonts w:ascii="Courier New" w:cs="Courier New" w:eastAsia="Courier New" w:hAnsi="Courier New"/>
          <w:sz w:val="14"/>
          <w:szCs w:val="14"/>
          <w:color w:val="auto"/>
        </w:rPr>
        <w:t>"Company" shall mean Comcast Corporation, a Pennsylvania corporation, and its successors.</w:t>
      </w:r>
    </w:p>
    <w:p>
      <w:pPr>
        <w:spacing w:after="0" w:line="1" w:lineRule="exact"/>
        <w:rPr>
          <w:sz w:val="20"/>
          <w:szCs w:val="20"/>
          <w:color w:val="auto"/>
        </w:rPr>
      </w:pPr>
    </w:p>
    <w:p>
      <w:pPr>
        <w:ind w:right="3599" w:firstLine="775"/>
        <w:spacing w:after="0" w:line="375" w:lineRule="auto"/>
        <w:rPr>
          <w:sz w:val="20"/>
          <w:szCs w:val="20"/>
          <w:color w:val="auto"/>
        </w:rPr>
      </w:pPr>
      <w:r>
        <w:rPr>
          <w:rFonts w:ascii="Courier New" w:cs="Courier New" w:eastAsia="Courier New" w:hAnsi="Courier New"/>
          <w:sz w:val="14"/>
          <w:szCs w:val="14"/>
          <w:color w:val="auto"/>
        </w:rPr>
        <w:t>"Deposit Agreement" shall mean this Deposit Agreement, as amended or supplemented from time to time.</w:t>
      </w:r>
    </w:p>
    <w:p>
      <w:pPr>
        <w:sectPr>
          <w:pgSz w:w="11900" w:h="16838" w:orient="portrait"/>
          <w:cols w:equalWidth="0" w:num="1">
            <w:col w:w="10239"/>
          </w:cols>
          <w:pgMar w:left="220" w:top="921" w:right="1440" w:bottom="1440" w:gutter="0" w:footer="0" w:header="0"/>
        </w:sectPr>
      </w:pPr>
    </w:p>
    <w:p>
      <w:pPr>
        <w:spacing w:after="0" w:line="1" w:lineRule="exact"/>
        <w:rPr>
          <w:sz w:val="20"/>
          <w:szCs w:val="20"/>
          <w:color w:val="auto"/>
        </w:rPr>
      </w:pPr>
    </w:p>
    <w:p>
      <w:pPr>
        <w:ind w:right="820" w:firstLine="775"/>
        <w:spacing w:after="0" w:line="376" w:lineRule="auto"/>
        <w:rPr>
          <w:sz w:val="20"/>
          <w:szCs w:val="20"/>
          <w:color w:val="auto"/>
        </w:rPr>
      </w:pPr>
      <w:r>
        <w:rPr>
          <w:rFonts w:ascii="Courier New" w:cs="Courier New" w:eastAsia="Courier New" w:hAnsi="Courier New"/>
          <w:sz w:val="14"/>
          <w:szCs w:val="14"/>
          <w:color w:val="auto"/>
        </w:rPr>
        <w:t>"Depositary" shall mean [ Depositary hereunder.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or any successor as</w:t>
      </w:r>
    </w:p>
    <w:p>
      <w:pPr>
        <w:sectPr>
          <w:pgSz w:w="11900" w:h="16838" w:orient="portrait"/>
          <w:cols w:equalWidth="0" w:num="2">
            <w:col w:w="3760" w:space="720"/>
            <w:col w:w="5759"/>
          </w:cols>
          <w:pgMar w:left="220" w:top="921" w:right="1440" w:bottom="1440" w:gutter="0" w:footer="0" w:header="0"/>
          <w:type w:val="continuous"/>
        </w:sectPr>
      </w:pPr>
    </w:p>
    <w:bookmarkStart w:id="537" w:name="page538"/>
    <w:bookmarkEnd w:id="537"/>
    <w:p>
      <w:pPr>
        <w:ind w:right="3679" w:firstLine="775"/>
        <w:spacing w:after="0" w:line="375" w:lineRule="auto"/>
        <w:rPr>
          <w:sz w:val="20"/>
          <w:szCs w:val="20"/>
          <w:color w:val="auto"/>
        </w:rPr>
      </w:pPr>
      <w:r>
        <w:rPr>
          <w:rFonts w:ascii="Courier New" w:cs="Courier New" w:eastAsia="Courier New" w:hAnsi="Courier New"/>
          <w:sz w:val="14"/>
          <w:szCs w:val="14"/>
          <w:color w:val="auto"/>
        </w:rPr>
        <w:t>"Depositary Shares" shall mean Depositary Shares, each representing [specify fraction] share(s) of Stock and evidenced by a Receipt.</w:t>
      </w:r>
    </w:p>
    <w:p>
      <w:pPr>
        <w:spacing w:after="0" w:line="1" w:lineRule="exact"/>
        <w:rPr>
          <w:sz w:val="20"/>
          <w:szCs w:val="20"/>
          <w:color w:val="auto"/>
        </w:rPr>
      </w:pPr>
    </w:p>
    <w:p>
      <w:pPr>
        <w:ind w:right="3599" w:firstLine="775"/>
        <w:spacing w:after="0" w:line="375" w:lineRule="auto"/>
        <w:rPr>
          <w:sz w:val="20"/>
          <w:szCs w:val="20"/>
          <w:color w:val="auto"/>
        </w:rPr>
      </w:pPr>
      <w:r>
        <w:rPr>
          <w:rFonts w:ascii="Courier New" w:cs="Courier New" w:eastAsia="Courier New" w:hAnsi="Courier New"/>
          <w:sz w:val="14"/>
          <w:szCs w:val="14"/>
          <w:color w:val="auto"/>
        </w:rPr>
        <w:t>"Depositary's Agent" shall mean an agent appointed by the Depositary pursuant to Section 7.05.</w:t>
      </w:r>
    </w:p>
    <w:p>
      <w:pPr>
        <w:spacing w:after="0" w:line="1"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"Depositary's Office" shall mean the principal corporate trust office of the Depositary in [ ], at which at any particular time its depositary receipt business shall be administered.</w:t>
      </w:r>
    </w:p>
    <w:p>
      <w:pPr>
        <w:spacing w:after="0" w:line="42" w:lineRule="exact"/>
        <w:rPr>
          <w:sz w:val="20"/>
          <w:szCs w:val="20"/>
          <w:color w:val="auto"/>
        </w:rPr>
      </w:pPr>
    </w:p>
    <w:p>
      <w:pPr>
        <w:ind w:right="3419" w:firstLine="775"/>
        <w:spacing w:after="0" w:line="337" w:lineRule="auto"/>
        <w:rPr>
          <w:sz w:val="20"/>
          <w:szCs w:val="20"/>
          <w:color w:val="auto"/>
        </w:rPr>
      </w:pPr>
      <w:r>
        <w:rPr>
          <w:rFonts w:ascii="Courier New" w:cs="Courier New" w:eastAsia="Courier New" w:hAnsi="Courier New"/>
          <w:sz w:val="14"/>
          <w:szCs w:val="14"/>
          <w:color w:val="auto"/>
        </w:rPr>
        <w:t>"Holder" as applied to a Receipt shall mean the person in whose name a Receipt is registered on the books of the Depositary maintained for such purpose.</w:t>
      </w:r>
    </w:p>
    <w:p>
      <w:pPr>
        <w:spacing w:after="0" w:line="217" w:lineRule="exact"/>
        <w:rPr>
          <w:sz w:val="20"/>
          <w:szCs w:val="20"/>
          <w:color w:val="auto"/>
        </w:rPr>
      </w:pPr>
    </w:p>
    <w:p>
      <w:pPr>
        <w:jc w:val="both"/>
        <w:ind w:right="3419" w:firstLine="775"/>
        <w:spacing w:after="0" w:line="292" w:lineRule="auto"/>
        <w:rPr>
          <w:sz w:val="20"/>
          <w:szCs w:val="20"/>
          <w:color w:val="auto"/>
        </w:rPr>
      </w:pPr>
      <w:r>
        <w:rPr>
          <w:rFonts w:ascii="Courier New" w:cs="Courier New" w:eastAsia="Courier New" w:hAnsi="Courier New"/>
          <w:sz w:val="14"/>
          <w:szCs w:val="14"/>
          <w:color w:val="auto"/>
        </w:rPr>
        <w:t>"Receipt" shall mean one of the Depositary Receipts, substantially in the form set forth as Exhibit A hereto, issued hereunder, whether in definitive or temporary form and evidencing the number of Depositary Shares held of record by the holder of such Depositary Shares.</w:t>
      </w:r>
    </w:p>
    <w:p>
      <w:pPr>
        <w:spacing w:after="0" w:line="56" w:lineRule="exact"/>
        <w:rPr>
          <w:sz w:val="20"/>
          <w:szCs w:val="20"/>
          <w:color w:val="auto"/>
        </w:rPr>
      </w:pPr>
    </w:p>
    <w:p>
      <w:pPr>
        <w:ind w:right="3419" w:firstLine="775"/>
        <w:spacing w:after="0" w:line="292" w:lineRule="auto"/>
        <w:rPr>
          <w:sz w:val="20"/>
          <w:szCs w:val="20"/>
          <w:color w:val="auto"/>
        </w:rPr>
      </w:pPr>
      <w:r>
        <w:rPr>
          <w:rFonts w:ascii="Courier New" w:cs="Courier New" w:eastAsia="Courier New" w:hAnsi="Courier New"/>
          <w:sz w:val="14"/>
          <w:szCs w:val="14"/>
          <w:color w:val="auto"/>
        </w:rPr>
        <w:t>"Registrar" shall mean the Depositary or such other bank or trust company that shall be appointed to register ownership and transfers of Receipts as herein provided as well as to effect transfers and the distribution of dividends with respect to the Stock.</w:t>
      </w:r>
    </w:p>
    <w:p>
      <w:pPr>
        <w:spacing w:after="0" w:line="5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"Securities Act" shall mean the Securities Act of 1933, as amended.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"Stock" shall mean shares of the Company's _____ Preferred Stock,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par value, stated value $_____ per share.</w:t>
      </w:r>
    </w:p>
    <w:p>
      <w:pPr>
        <w:spacing w:after="0" w:line="200" w:lineRule="exact"/>
        <w:rPr>
          <w:sz w:val="20"/>
          <w:szCs w:val="20"/>
          <w:color w:val="auto"/>
        </w:rPr>
      </w:pPr>
    </w:p>
    <w:p>
      <w:pPr>
        <w:spacing w:after="0" w:line="27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2</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OF RECEIPTS, DEPOSIT OF STOCK, EXECUTION AND DELIVERY, TRANSFER,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SURRENDER AND REDEMPTION OF RECEIPTS</w:t>
      </w:r>
    </w:p>
    <w:p>
      <w:pPr>
        <w:spacing w:after="0" w:line="147" w:lineRule="exact"/>
        <w:rPr>
          <w:sz w:val="20"/>
          <w:szCs w:val="20"/>
          <w:color w:val="auto"/>
        </w:rPr>
      </w:pPr>
    </w:p>
    <w:p>
      <w:pPr>
        <w:ind w:right="3339" w:firstLine="775"/>
        <w:spacing w:after="0" w:line="266" w:lineRule="auto"/>
        <w:rPr>
          <w:sz w:val="20"/>
          <w:szCs w:val="20"/>
          <w:color w:val="auto"/>
        </w:rPr>
      </w:pPr>
      <w:r>
        <w:rPr>
          <w:rFonts w:ascii="Courier New" w:cs="Courier New" w:eastAsia="Courier New" w:hAnsi="Courier New"/>
          <w:sz w:val="14"/>
          <w:szCs w:val="14"/>
          <w:color w:val="auto"/>
        </w:rPr>
        <w:t>SECTION 2.01. Form and Transfer of Receipts. Definitive Receipts shall be engraved or printed or lithographed on steel-engraved borders, with appropriate insertions, modifications and omissions, as hereinafter provided. Pending the preparation of definitive Receipts, the Depositary, upon the written order of the Company delivered in compliance with Section 2.02, shall execute and deliver temporary Receipts that are printed, lithographed, typewritten, mimeographed or otherwise substantially of the tenor of the definitive Receipts in lieu of which they are issued and with such appropriate insertions, omissions, substitutions and other</w:t>
      </w:r>
    </w:p>
    <w:p>
      <w:pPr>
        <w:sectPr>
          <w:pgSz w:w="11900" w:h="16838" w:orient="portrait"/>
          <w:cols w:equalWidth="0" w:num="1">
            <w:col w:w="10239"/>
          </w:cols>
          <w:pgMar w:left="220" w:top="921" w:right="1440" w:bottom="1440" w:gutter="0" w:footer="0" w:header="0"/>
        </w:sectPr>
      </w:pPr>
    </w:p>
    <w:bookmarkStart w:id="538" w:name="page539"/>
    <w:bookmarkEnd w:id="538"/>
    <w:p>
      <w:pPr>
        <w:ind w:right="3339"/>
        <w:spacing w:after="0" w:line="260" w:lineRule="auto"/>
        <w:rPr>
          <w:sz w:val="20"/>
          <w:szCs w:val="20"/>
          <w:color w:val="auto"/>
        </w:rPr>
      </w:pPr>
      <w:r>
        <w:rPr>
          <w:rFonts w:ascii="Courier New" w:cs="Courier New" w:eastAsia="Courier New" w:hAnsi="Courier New"/>
          <w:sz w:val="14"/>
          <w:szCs w:val="14"/>
          <w:color w:val="auto"/>
        </w:rPr>
        <w:t>variations as the persons executing such Receipts may determine, as evidenced by their execution of such Receipts. If temporary Receipts are issued, the Company and the Depositary will cause definitive Receipts to be prepared without unreasonable delay. After the preparation of definitive Receipts, the temporary Receipts shall be exchangeable for definitive Receipts upon surrender of the temporary Receipts at an office described in the penultimate paragraph of Section 2.02, without charge to the holder. Upon surrender for cancellation of any one or more temporary Receipts, the Depositary shall execute and deliver in exchange therefor definitive Receipts representing the same number of Depositary Shares as are represented by the surrendered temporary Receipt or Receipts. Such exchange shall be made at the Company's expense and without any charge therefor. Until so exchanged, the temporary Receipts shall in all respects be entitled to the same benefits under this Deposit Agreement, and with respect to the Stock, as definitive Receipts.</w:t>
      </w:r>
    </w:p>
    <w:p>
      <w:pPr>
        <w:spacing w:after="0" w:line="79" w:lineRule="exact"/>
        <w:rPr>
          <w:sz w:val="20"/>
          <w:szCs w:val="20"/>
          <w:color w:val="auto"/>
        </w:rPr>
      </w:pPr>
    </w:p>
    <w:p>
      <w:pPr>
        <w:ind w:right="3339" w:firstLine="775"/>
        <w:spacing w:after="0" w:line="263" w:lineRule="auto"/>
        <w:rPr>
          <w:sz w:val="20"/>
          <w:szCs w:val="20"/>
          <w:color w:val="auto"/>
        </w:rPr>
      </w:pPr>
      <w:r>
        <w:rPr>
          <w:rFonts w:ascii="Courier New" w:cs="Courier New" w:eastAsia="Courier New" w:hAnsi="Courier New"/>
          <w:sz w:val="14"/>
          <w:szCs w:val="14"/>
          <w:color w:val="auto"/>
        </w:rPr>
        <w:t>Receipts shall be executed by the Depositary by the manual or facsimile signature of a duly authorized signatory of the Depositary and, if a Registrar for the Receipts shall have been appointed, countersigned by the manual signature of a duly authorized signatory of the Registrar; provided that no Receipt shall be entitled to any benefits under this Deposit Agreement or be valid or obligatory for any purpose unless it shall have been executed manually by a duly authorized signatory of the Depositary or, if a Registrar for the Receipts shall have been appointed, by facsimile signature of a duly authorized signatory of the Depositary and countersigned manually by a duly authorized signatory of such Registrar. The Depositary shall record on its books each Receipt so signed and delivered as hereinafter provided.</w:t>
      </w:r>
    </w:p>
    <w:p>
      <w:pPr>
        <w:spacing w:after="0" w:line="7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Receipts shall be in denominations of any number of whole Depositary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47" w:lineRule="exact"/>
        <w:rPr>
          <w:sz w:val="20"/>
          <w:szCs w:val="20"/>
          <w:color w:val="auto"/>
        </w:rPr>
      </w:pPr>
    </w:p>
    <w:p>
      <w:pPr>
        <w:ind w:right="3339" w:firstLine="775"/>
        <w:spacing w:after="0" w:line="268" w:lineRule="auto"/>
        <w:rPr>
          <w:sz w:val="20"/>
          <w:szCs w:val="20"/>
          <w:color w:val="auto"/>
        </w:rPr>
      </w:pPr>
      <w:r>
        <w:rPr>
          <w:rFonts w:ascii="Courier New" w:cs="Courier New" w:eastAsia="Courier New" w:hAnsi="Courier New"/>
          <w:sz w:val="14"/>
          <w:szCs w:val="14"/>
          <w:color w:val="auto"/>
        </w:rPr>
        <w:t>Receipts may be endorsed with or have incorporated in the text thereof such legends or recitals or changes not inconsistent with the provisions of this Deposit Agreement as may be required by the Depositary or required to comply with any applicable law or any regulation thereunder or with the rules and regulations of any securities exchange upon which the Stock, the Depositary Shares or the Receipts may be listed or to conform with any usage with respect thereto, or to indicate any special limitations or restrictions to which any particular Receipts are subject.</w:t>
      </w:r>
    </w:p>
    <w:p>
      <w:pPr>
        <w:spacing w:after="0" w:line="74"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Title to Depositary Shares evidenced by a Receipt that is properly endorsed or accompanied by a properly executed instrument of transfer shall be transferable by delivery with the same effect as in the case of a negotiable instrument; provided, however, that until transfer of a Receipt shall be registered</w:t>
      </w:r>
    </w:p>
    <w:p>
      <w:pPr>
        <w:sectPr>
          <w:pgSz w:w="11900" w:h="16838" w:orient="portrait"/>
          <w:cols w:equalWidth="0" w:num="1">
            <w:col w:w="10239"/>
          </w:cols>
          <w:pgMar w:left="220" w:top="920" w:right="1440" w:bottom="1440" w:gutter="0" w:footer="0" w:header="0"/>
        </w:sectPr>
      </w:pPr>
    </w:p>
    <w:bookmarkStart w:id="539" w:name="page540"/>
    <w:bookmarkEnd w:id="539"/>
    <w:p>
      <w:pPr>
        <w:ind w:right="3419"/>
        <w:spacing w:after="0" w:line="282" w:lineRule="auto"/>
        <w:rPr>
          <w:sz w:val="20"/>
          <w:szCs w:val="20"/>
          <w:color w:val="auto"/>
        </w:rPr>
      </w:pPr>
      <w:r>
        <w:rPr>
          <w:rFonts w:ascii="Courier New" w:cs="Courier New" w:eastAsia="Courier New" w:hAnsi="Courier New"/>
          <w:sz w:val="14"/>
          <w:szCs w:val="14"/>
          <w:color w:val="auto"/>
        </w:rPr>
        <w:t>on the books of the Depositary as provided in Section 2.03, the Depositary may, notwithstanding any notice to the contrary, treat the holder of record at such time as the absolute owner thereof for the purpose of determining the person entitled to distributions of dividends or other distributions or to any notice provided for in this Deposit Agreement and for all other purposes.</w:t>
      </w:r>
    </w:p>
    <w:p>
      <w:pPr>
        <w:spacing w:after="0" w:line="62" w:lineRule="exact"/>
        <w:rPr>
          <w:sz w:val="20"/>
          <w:szCs w:val="20"/>
          <w:color w:val="auto"/>
        </w:rPr>
      </w:pPr>
    </w:p>
    <w:p>
      <w:pPr>
        <w:ind w:right="3339" w:firstLine="775"/>
        <w:spacing w:after="0" w:line="262" w:lineRule="auto"/>
        <w:rPr>
          <w:sz w:val="20"/>
          <w:szCs w:val="20"/>
          <w:color w:val="auto"/>
        </w:rPr>
      </w:pPr>
      <w:r>
        <w:rPr>
          <w:rFonts w:ascii="Courier New" w:cs="Courier New" w:eastAsia="Courier New" w:hAnsi="Courier New"/>
          <w:sz w:val="14"/>
          <w:szCs w:val="14"/>
          <w:color w:val="auto"/>
        </w:rPr>
        <w:t>SECTION 2.02. Deposit of Stock; Execution and Delivery of Receipts in Respect Thereof. Subject to the terms and conditions of this Deposit Agreement, the Company may from time to time deposit shares of Stock under this Deposit Agreement by delivery to the Depositary of a certificate or certificates for the Stock to be deposited, properly endorsed or accompanied, if required by the Depositary, by a duly executed instrument of transfer or endorsement, in form satisfactory to the Depositary, together with all such certifications as may be required by the Depositary in accordance with the provisions of this Deposit Agreement, and together with a written order of the Company directing the Depositary to execute and deliver to, or upon the written order of, the person or persons stated in such order a Receipt or Receipts for the number of Depositary Shares representing such deposited Stock.</w:t>
      </w:r>
    </w:p>
    <w:p>
      <w:pPr>
        <w:spacing w:after="0" w:line="76" w:lineRule="exact"/>
        <w:rPr>
          <w:sz w:val="20"/>
          <w:szCs w:val="20"/>
          <w:color w:val="auto"/>
        </w:rPr>
      </w:pPr>
    </w:p>
    <w:p>
      <w:pPr>
        <w:ind w:right="3679" w:firstLine="775"/>
        <w:spacing w:after="0" w:line="375" w:lineRule="auto"/>
        <w:rPr>
          <w:sz w:val="20"/>
          <w:szCs w:val="20"/>
          <w:color w:val="auto"/>
        </w:rPr>
      </w:pPr>
      <w:r>
        <w:rPr>
          <w:rFonts w:ascii="Courier New" w:cs="Courier New" w:eastAsia="Courier New" w:hAnsi="Courier New"/>
          <w:sz w:val="14"/>
          <w:szCs w:val="14"/>
          <w:color w:val="auto"/>
        </w:rPr>
        <w:t>Deposited Stock shall be held by the Depositary at the Depositary's office or at such other place or places as the Depositary shall determine.</w:t>
      </w:r>
    </w:p>
    <w:p>
      <w:pPr>
        <w:spacing w:after="0" w:line="1" w:lineRule="exact"/>
        <w:rPr>
          <w:sz w:val="20"/>
          <w:szCs w:val="20"/>
          <w:color w:val="auto"/>
        </w:rPr>
      </w:pPr>
    </w:p>
    <w:p>
      <w:pPr>
        <w:ind w:right="3339" w:firstLine="775"/>
        <w:spacing w:after="0" w:line="261" w:lineRule="auto"/>
        <w:rPr>
          <w:sz w:val="20"/>
          <w:szCs w:val="20"/>
          <w:color w:val="auto"/>
        </w:rPr>
      </w:pPr>
      <w:r>
        <w:rPr>
          <w:rFonts w:ascii="Courier New" w:cs="Courier New" w:eastAsia="Courier New" w:hAnsi="Courier New"/>
          <w:sz w:val="14"/>
          <w:szCs w:val="14"/>
          <w:color w:val="auto"/>
        </w:rPr>
        <w:t>Upon receipt by the Depositary of a certificate or certificates for Stock deposited in accordance with the provisions of this Section, together with the other documents required as above specified, and upon recordation of the Stock on the books of the Company in the name of the Depositary or its nominee, the Depositary, subject to the terms and conditions of this Deposit Agreement, shall execute and deliver, to or upon the order of the person or persons named in the written order delivered to the Depositary referred to in the first paragraph of this Section, a Receipt or Receipts for the number of Depositary Shares representing the Stock so deposited and registered in such name or names as may be requested by such person or persons. The Depositary shall execute and deliver such Receipt or Receipts at the Depositary's Office or such other offices, if any, as the Depositary may designate. Delivery at other offices shall be at the risk and expense of the person requesting such delivery.</w:t>
      </w:r>
    </w:p>
    <w:p>
      <w:pPr>
        <w:spacing w:after="0" w:line="77" w:lineRule="exact"/>
        <w:rPr>
          <w:sz w:val="20"/>
          <w:szCs w:val="20"/>
          <w:color w:val="auto"/>
        </w:rPr>
      </w:pPr>
    </w:p>
    <w:p>
      <w:pPr>
        <w:ind w:right="3339" w:firstLine="775"/>
        <w:spacing w:after="0" w:line="263" w:lineRule="auto"/>
        <w:rPr>
          <w:sz w:val="20"/>
          <w:szCs w:val="20"/>
          <w:color w:val="auto"/>
        </w:rPr>
      </w:pPr>
      <w:r>
        <w:rPr>
          <w:rFonts w:ascii="Courier New" w:cs="Courier New" w:eastAsia="Courier New" w:hAnsi="Courier New"/>
          <w:sz w:val="14"/>
          <w:szCs w:val="14"/>
          <w:color w:val="auto"/>
        </w:rPr>
        <w:t>Other than in the case of splits, combinations or other reclassifications affecting the Stock, or in the case of dividends or other distributions of Stock, if any, there shall be deposited hereunder not more than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shares of Stock.</w:t>
      </w:r>
    </w:p>
    <w:p>
      <w:pPr>
        <w:spacing w:after="0" w:line="147" w:lineRule="exact"/>
        <w:rPr>
          <w:sz w:val="20"/>
          <w:szCs w:val="20"/>
          <w:color w:val="auto"/>
        </w:rPr>
      </w:pPr>
    </w:p>
    <w:p>
      <w:pPr>
        <w:ind w:right="3339" w:firstLine="775"/>
        <w:spacing w:after="0" w:line="299" w:lineRule="auto"/>
        <w:rPr>
          <w:sz w:val="20"/>
          <w:szCs w:val="20"/>
          <w:color w:val="auto"/>
        </w:rPr>
      </w:pPr>
      <w:r>
        <w:rPr>
          <w:rFonts w:ascii="Courier New" w:cs="Courier New" w:eastAsia="Courier New" w:hAnsi="Courier New"/>
          <w:sz w:val="14"/>
          <w:szCs w:val="14"/>
          <w:color w:val="auto"/>
        </w:rPr>
        <w:t>SECTION 2.03. Registration of Transfer of Receipts. Subject to the terms and conditions of this Deposit Agreement, including payment of the fees of the Depositary as provided in Section 5.07, the Depositary shall register on its books</w:t>
      </w:r>
    </w:p>
    <w:p>
      <w:pPr>
        <w:sectPr>
          <w:pgSz w:w="11900" w:h="16838" w:orient="portrait"/>
          <w:cols w:equalWidth="0" w:num="1">
            <w:col w:w="10239"/>
          </w:cols>
          <w:pgMar w:left="220" w:top="921" w:right="1440" w:bottom="1440" w:gutter="0" w:footer="0" w:header="0"/>
        </w:sectPr>
      </w:pPr>
    </w:p>
    <w:bookmarkStart w:id="540" w:name="page541"/>
    <w:bookmarkEnd w:id="540"/>
    <w:p>
      <w:pPr>
        <w:ind w:right="3339"/>
        <w:spacing w:after="0" w:line="272" w:lineRule="auto"/>
        <w:rPr>
          <w:sz w:val="20"/>
          <w:szCs w:val="20"/>
          <w:color w:val="auto"/>
        </w:rPr>
      </w:pPr>
      <w:r>
        <w:rPr>
          <w:rFonts w:ascii="Courier New" w:cs="Courier New" w:eastAsia="Courier New" w:hAnsi="Courier New"/>
          <w:sz w:val="14"/>
          <w:szCs w:val="14"/>
          <w:color w:val="auto"/>
        </w:rPr>
        <w:t>from time to time transfers of Receipts upon any surrender thereof by the holder in person or by duly authorized attorney, properly endorsed or accompanied by a properly executed instrument of transfer. Thereupon the Depositary shall execute a new Receipt or Receipts evidencing the same aggregate number of Depositary Shares as those evidenced by the Receipt or Receipts surrendered and deliver such new Receipt or Receipts to or upon the order of the person entitled thereto.</w:t>
      </w:r>
    </w:p>
    <w:p>
      <w:pPr>
        <w:spacing w:after="0" w:line="247" w:lineRule="exact"/>
        <w:rPr>
          <w:sz w:val="20"/>
          <w:szCs w:val="20"/>
          <w:color w:val="auto"/>
        </w:rPr>
      </w:pPr>
    </w:p>
    <w:p>
      <w:pPr>
        <w:ind w:right="3339" w:firstLine="775"/>
        <w:spacing w:after="0" w:line="268" w:lineRule="auto"/>
        <w:rPr>
          <w:sz w:val="20"/>
          <w:szCs w:val="20"/>
          <w:color w:val="auto"/>
        </w:rPr>
      </w:pPr>
      <w:r>
        <w:rPr>
          <w:rFonts w:ascii="Courier New" w:cs="Courier New" w:eastAsia="Courier New" w:hAnsi="Courier New"/>
          <w:sz w:val="14"/>
          <w:szCs w:val="14"/>
          <w:color w:val="auto"/>
        </w:rPr>
        <w:t>SECTION 2.04. Split-ups and Combinations of Receipts; Surrender of Receipts and Withdrawal of Stock. Upon surrender of a Receipt or Receipts at the Depositary's Office or at such other offices as it may designate for the purpose of effecting a split-up or combination of such Receipt or Receipts, and subject to the terms and conditions of this Deposit Agreement, the Depositary shall execute and deliver a new Receipt or Receipts in the authorized denomination or denominations requested, evidencing the aggregate number of Depositary Shares evidenced by the Receipt or Receipts surrendered.</w:t>
      </w:r>
    </w:p>
    <w:p>
      <w:pPr>
        <w:spacing w:after="0" w:line="74" w:lineRule="exact"/>
        <w:rPr>
          <w:sz w:val="20"/>
          <w:szCs w:val="20"/>
          <w:color w:val="auto"/>
        </w:rPr>
      </w:pPr>
    </w:p>
    <w:p>
      <w:pPr>
        <w:ind w:right="3339" w:firstLine="775"/>
        <w:spacing w:after="0" w:line="256" w:lineRule="auto"/>
        <w:rPr>
          <w:sz w:val="20"/>
          <w:szCs w:val="20"/>
          <w:color w:val="auto"/>
        </w:rPr>
      </w:pPr>
      <w:r>
        <w:rPr>
          <w:rFonts w:ascii="Courier New" w:cs="Courier New" w:eastAsia="Courier New" w:hAnsi="Courier New"/>
          <w:sz w:val="14"/>
          <w:szCs w:val="14"/>
          <w:color w:val="auto"/>
        </w:rPr>
        <w:t>Any holder of a Receipt or Receipts representing any number of whole shares of Stock may withdraw the Stock and all money and other property, if any, represented thereby by surrendering such Receipt or Receipts at the Depositary's Office or at such other offices as the Depositary may designate for such withdrawals. Upon payment of the fees of the Depositary for the withdrawal of Stock as provided in Section 5.07 and payment of all taxes and without unreasonable delay, the Depositary shall deliver to such holder or to the person or persons designated by such holder as hereinafter provided, the number of whole shares of Stock and all money and other property, if any, represented by the Depositary Shares evidenced by the Receipt or Receipts so surrendered for withdrawal, but holders of such whole shares of Stock will not thereafter be entitled to deposit such Stock hereunder or to receive Depositary Shares therefor. If a Receipt delivered by the holder to the Depositary in connection with such withdrawal shall evidence a number of Depositary Shares in excess of the number of Depositary Shares representing the number of whole shares of Stock to be so withdrawn, the Depositary shall at the same time, in addition to such number of whole shares of Stock and such money and other property, if any, to be so withdrawn, deliver to such holder, or pursuant to his order, upon payment of the fees of the Depositary for the withdrawal of Stock as provided in Section 5.07 and payment of all taxes, a new Receipt evidencing such excess number of Depositary Shares. Delivery of the Stock and money and other property, if any, being withdrawn may be made by the delivery of such certificates, documents of title and other instruments as the Depositary may deem appropriate.</w:t>
      </w:r>
    </w:p>
    <w:p>
      <w:pPr>
        <w:spacing w:after="0" w:line="84" w:lineRule="exact"/>
        <w:rPr>
          <w:sz w:val="20"/>
          <w:szCs w:val="20"/>
          <w:color w:val="auto"/>
        </w:rPr>
      </w:pPr>
    </w:p>
    <w:p>
      <w:pPr>
        <w:ind w:right="3339" w:firstLine="775"/>
        <w:spacing w:after="0" w:line="299" w:lineRule="auto"/>
        <w:rPr>
          <w:sz w:val="20"/>
          <w:szCs w:val="20"/>
          <w:color w:val="auto"/>
        </w:rPr>
      </w:pPr>
      <w:r>
        <w:rPr>
          <w:rFonts w:ascii="Courier New" w:cs="Courier New" w:eastAsia="Courier New" w:hAnsi="Courier New"/>
          <w:sz w:val="14"/>
          <w:szCs w:val="14"/>
          <w:color w:val="auto"/>
        </w:rPr>
        <w:t>If the Stock and the money and other property, if any, being withdrawn are to be delivered to a person or persons other than the holder of the Receipt or Receipts being surrendered for withdrawal of Stock, such holder shall execute and</w:t>
      </w:r>
    </w:p>
    <w:p>
      <w:pPr>
        <w:sectPr>
          <w:pgSz w:w="11900" w:h="16838" w:orient="portrait"/>
          <w:cols w:equalWidth="0" w:num="1">
            <w:col w:w="10239"/>
          </w:cols>
          <w:pgMar w:left="220" w:top="921" w:right="1440" w:bottom="1440" w:gutter="0" w:footer="0" w:header="0"/>
        </w:sectPr>
      </w:pPr>
    </w:p>
    <w:bookmarkStart w:id="541" w:name="page542"/>
    <w:bookmarkEnd w:id="541"/>
    <w:p>
      <w:pPr>
        <w:ind w:right="3519"/>
        <w:spacing w:after="0" w:line="292" w:lineRule="auto"/>
        <w:rPr>
          <w:sz w:val="20"/>
          <w:szCs w:val="20"/>
          <w:color w:val="auto"/>
        </w:rPr>
      </w:pPr>
      <w:r>
        <w:rPr>
          <w:rFonts w:ascii="Courier New" w:cs="Courier New" w:eastAsia="Courier New" w:hAnsi="Courier New"/>
          <w:sz w:val="14"/>
          <w:szCs w:val="14"/>
          <w:color w:val="auto"/>
        </w:rPr>
        <w:t>deliver to the Depositary a written order so directing the Depositary and the Depositary may require that the Receipt or Receipts surrendered by such holder for the withdrawal of such shares of Stock be properly endorsed in blank or accompanied by a properly executed instrument of transfer in blank.</w:t>
      </w:r>
    </w:p>
    <w:p>
      <w:pPr>
        <w:spacing w:after="0" w:line="56" w:lineRule="exact"/>
        <w:rPr>
          <w:sz w:val="20"/>
          <w:szCs w:val="20"/>
          <w:color w:val="auto"/>
        </w:rPr>
      </w:pPr>
    </w:p>
    <w:p>
      <w:pPr>
        <w:ind w:right="3419" w:firstLine="775"/>
        <w:spacing w:after="0" w:line="275" w:lineRule="auto"/>
        <w:rPr>
          <w:sz w:val="20"/>
          <w:szCs w:val="20"/>
          <w:color w:val="auto"/>
        </w:rPr>
      </w:pPr>
      <w:r>
        <w:rPr>
          <w:rFonts w:ascii="Courier New" w:cs="Courier New" w:eastAsia="Courier New" w:hAnsi="Courier New"/>
          <w:sz w:val="14"/>
          <w:szCs w:val="14"/>
          <w:color w:val="auto"/>
        </w:rPr>
        <w:t>Delivery of the Stock and the money and other property, if any, represented by Receipts surrendered for withdrawal shall be made by the Depositary at the Depositary's Office, except that, at the request, risk and expense of the holder surrendering such Receipt or Receipts and for the account of the holder thereof, such delivery may be made at such other place as may be designated by such holder.</w:t>
      </w:r>
    </w:p>
    <w:p>
      <w:pPr>
        <w:spacing w:after="0" w:line="69"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SECTION 2.05. Limitations on Execution and Delivery, Transfers, Surrender and Exchange of Receipts. As a condition precedent to the execution and delivery, registration of transfer, split-up, combination, surrender or exchange of any Receipt, the Depositary, any of the Depositary's Agents or the Company may require payment to it of a sum sufficient for the payment (or, in the event that the Depositary or the Company shall have made such payment, the reimbursement to it) of any charges or expenses payable by the holder of a Receipt pursuant to Section 5.07, may require the production of evidence satisfactory to it as to the identity and genuineness of any signature and may also require compliance with such regulations, if any, as the Depositary or the Company may establish consistent with the provisions of this Deposit Agreement.</w:t>
      </w:r>
    </w:p>
    <w:p>
      <w:pPr>
        <w:spacing w:after="0" w:line="76" w:lineRule="exact"/>
        <w:rPr>
          <w:sz w:val="20"/>
          <w:szCs w:val="20"/>
          <w:color w:val="auto"/>
        </w:rPr>
      </w:pPr>
    </w:p>
    <w:p>
      <w:pPr>
        <w:ind w:right="3339" w:firstLine="775"/>
        <w:spacing w:after="0" w:line="266" w:lineRule="auto"/>
        <w:rPr>
          <w:sz w:val="20"/>
          <w:szCs w:val="20"/>
          <w:color w:val="auto"/>
        </w:rPr>
      </w:pPr>
      <w:r>
        <w:rPr>
          <w:rFonts w:ascii="Courier New" w:cs="Courier New" w:eastAsia="Courier New" w:hAnsi="Courier New"/>
          <w:sz w:val="14"/>
          <w:szCs w:val="14"/>
          <w:color w:val="auto"/>
        </w:rPr>
        <w:t>The deposit of Stock may be refused, the delivery of Receipts against Stock may be suspended, the registration of transfer of Receipts may be refused and the registration of transfer, surrender or exchange of outstanding Receipts may be suspended (i) during any period when the register of stockholders of the Company is closed or (ii) if any such action is deemed necessary or advisable by the Depositary, any of the Depositary's Agents or the Company at any time or from time to time because of any requirement of law or of any government or governmental body or commission or under any provision of this Deposit Agreement.</w:t>
      </w:r>
    </w:p>
    <w:p>
      <w:pPr>
        <w:spacing w:after="0" w:line="250" w:lineRule="exact"/>
        <w:rPr>
          <w:sz w:val="20"/>
          <w:szCs w:val="20"/>
          <w:color w:val="auto"/>
        </w:rPr>
      </w:pPr>
    </w:p>
    <w:p>
      <w:pPr>
        <w:ind w:right="3339" w:firstLine="775"/>
        <w:spacing w:after="0" w:line="264" w:lineRule="auto"/>
        <w:rPr>
          <w:sz w:val="20"/>
          <w:szCs w:val="20"/>
          <w:color w:val="auto"/>
        </w:rPr>
      </w:pPr>
      <w:r>
        <w:rPr>
          <w:rFonts w:ascii="Courier New" w:cs="Courier New" w:eastAsia="Courier New" w:hAnsi="Courier New"/>
          <w:sz w:val="14"/>
          <w:szCs w:val="14"/>
          <w:color w:val="auto"/>
        </w:rPr>
        <w:t>SECTION 2.06. Lost Receipts, Etc. In case any receipt shall be mutilated, destroyed, lost or stolen, the Depositary in its discretion may execute and deliver a Receipt of like form and tenor in exchange and substitution for such mutilated Receipt upon cancellation thereof, or in lieu of and in substitution for such destroyed, lost or stolen Receipt. Before the Depositary shall execute and deliver a new Receipt in substitution for a destroyed, lost or stolen Receipt, the holder thereof shall have (i) filed with the Depositary (a) a request for such execution and delivery before the Depositary has received notice that the Receipt has been acquired by a bona fide purchaser and (b) a sufficient indemnity bond (if so</w:t>
      </w:r>
    </w:p>
    <w:p>
      <w:pPr>
        <w:sectPr>
          <w:pgSz w:w="11900" w:h="16838" w:orient="portrait"/>
          <w:cols w:equalWidth="0" w:num="1">
            <w:col w:w="10239"/>
          </w:cols>
          <w:pgMar w:left="220" w:top="921" w:right="1440" w:bottom="1440" w:gutter="0" w:footer="0" w:header="0"/>
        </w:sectPr>
      </w:pPr>
    </w:p>
    <w:bookmarkStart w:id="542" w:name="page543"/>
    <w:bookmarkEnd w:id="542"/>
    <w:p>
      <w:pPr>
        <w:ind w:right="4379"/>
        <w:spacing w:after="0" w:line="375" w:lineRule="auto"/>
        <w:rPr>
          <w:sz w:val="20"/>
          <w:szCs w:val="20"/>
          <w:color w:val="auto"/>
        </w:rPr>
      </w:pPr>
      <w:r>
        <w:rPr>
          <w:rFonts w:ascii="Courier New" w:cs="Courier New" w:eastAsia="Courier New" w:hAnsi="Courier New"/>
          <w:sz w:val="14"/>
          <w:szCs w:val="14"/>
          <w:color w:val="auto"/>
        </w:rPr>
        <w:t>requested by the Depositary) and (ii) satisfied any other reasonable requirements imposed by the Depositary.</w:t>
      </w:r>
    </w:p>
    <w:p>
      <w:pPr>
        <w:spacing w:after="0" w:line="1" w:lineRule="exact"/>
        <w:rPr>
          <w:sz w:val="20"/>
          <w:szCs w:val="20"/>
          <w:color w:val="auto"/>
        </w:rPr>
      </w:pPr>
    </w:p>
    <w:p>
      <w:pPr>
        <w:ind w:right="3339" w:firstLine="775"/>
        <w:spacing w:after="0" w:line="254" w:lineRule="auto"/>
        <w:rPr>
          <w:sz w:val="20"/>
          <w:szCs w:val="20"/>
          <w:color w:val="auto"/>
        </w:rPr>
      </w:pPr>
      <w:r>
        <w:rPr>
          <w:rFonts w:ascii="Courier New" w:cs="Courier New" w:eastAsia="Courier New" w:hAnsi="Courier New"/>
          <w:sz w:val="14"/>
          <w:szCs w:val="14"/>
          <w:color w:val="auto"/>
        </w:rPr>
        <w:t>SECTION 2.07. Optional Redemption of Stock. If the Company shall elect to redeem shares of Stock pursuant to the Certificate, it shall (unless otherwise agreed in writing with the Depositary) give the Depositary not less than 45 days' notice of the date of such proposed redemption of Stock and of the number of shares of Stock held by the Depositary to be redeemed. On the date of such redemption, provided that the Company shall then have paid in full to the Depositary the redemption price (determined pursuant to the Certificate) of the Stock deposited with the Depositary to be redeemed, the Depositary shall redeem (using the proceeds of such redemption) the Depositary Shares relating to such Stock. The Depositary shall mail, first class postage prepaid, notice of the redemption of Stock and the proposed simultaneous redemption of the Depositary Shares relating to the Stock to be redeemed, not less than 30 days and not more than 60 days prior to the date fixed for redemption of such Stock and Depositary Shares (the "Redemption Date"), to the holders on the record date fixed for such redemption pursuant to Section 4.04 of the Receipts evidencing the Depositary Shares to be so redeemed, at the addresses of such holders as the same appear on the records of the Depositary; but neither failure to mail any such notice to one or more such holders nor any defect in any notice shall affect the sufficiency of the proceedings for redemption as to the other holders. The Company shall provide the Depositary with such notice, and each such notice shall state: (i) the record date for purposes of such redemption; (ii) the Redemption Date; (iii) the number of Depositary Shares to be redeemed and, if fewer than all the Depositary Shares held by any holder are to be redeemed, the number of Depositary Shares held by such holder to be so redeemed; (iv) the redemption price; (v) the place or places where Receipts evidencing Depositary Shares to be redeemed are to be surrendered for payment of the redemption price; and (vi) that dividends in respect of the Stock represented by the Depositary Shares to be redeemed will cease to accrue at the close of business on such Redemption Date. In case fewer than all the outstanding Depositary Shares are to be redeemed, the Depositary Shares to be redeemed shall be selected by lot or by any other substantially equivalent method determined by the Depositary.</w:t>
      </w:r>
    </w:p>
    <w:p>
      <w:pPr>
        <w:spacing w:after="0" w:line="97" w:lineRule="exact"/>
        <w:rPr>
          <w:sz w:val="20"/>
          <w:szCs w:val="20"/>
          <w:color w:val="auto"/>
        </w:rPr>
      </w:pPr>
    </w:p>
    <w:p>
      <w:pPr>
        <w:ind w:right="3339" w:firstLine="775"/>
        <w:spacing w:after="0" w:line="266" w:lineRule="auto"/>
        <w:rPr>
          <w:sz w:val="20"/>
          <w:szCs w:val="20"/>
          <w:color w:val="auto"/>
        </w:rPr>
      </w:pPr>
      <w:r>
        <w:rPr>
          <w:rFonts w:ascii="Courier New" w:cs="Courier New" w:eastAsia="Courier New" w:hAnsi="Courier New"/>
          <w:sz w:val="14"/>
          <w:szCs w:val="14"/>
          <w:color w:val="auto"/>
        </w:rPr>
        <w:t>Notice having been mailed by the Depositary as aforesaid, from and after the Redemption Date (unless the Company shall have failed to redeem the shares of Stock to be redeemed by it as set forth in the Company's notice provided for in the preceding paragraph) all dividends in respect of the shares of Stock called for redemption shall cease to accrue, the Depositary Shares called for redemption shall be deemed no longer to be outstanding and all rights of the holders of Receipts evidencing such Depositary Shares (except the right to receive the redemption price) shall, to the extent of such Depositary Shares, cease and</w:t>
      </w:r>
    </w:p>
    <w:p>
      <w:pPr>
        <w:sectPr>
          <w:pgSz w:w="11900" w:h="16838" w:orient="portrait"/>
          <w:cols w:equalWidth="0" w:num="1">
            <w:col w:w="10239"/>
          </w:cols>
          <w:pgMar w:left="220" w:top="921" w:right="1440" w:bottom="1440" w:gutter="0" w:footer="0" w:header="0"/>
        </w:sectPr>
      </w:pPr>
    </w:p>
    <w:bookmarkStart w:id="543" w:name="page544"/>
    <w:bookmarkEnd w:id="543"/>
    <w:p>
      <w:pPr>
        <w:ind w:right="3339"/>
        <w:spacing w:after="0" w:line="264" w:lineRule="auto"/>
        <w:rPr>
          <w:sz w:val="20"/>
          <w:szCs w:val="20"/>
          <w:color w:val="auto"/>
        </w:rPr>
      </w:pPr>
      <w:r>
        <w:rPr>
          <w:rFonts w:ascii="Courier New" w:cs="Courier New" w:eastAsia="Courier New" w:hAnsi="Courier New"/>
          <w:sz w:val="14"/>
          <w:szCs w:val="14"/>
          <w:color w:val="auto"/>
        </w:rPr>
        <w:t>terminate. Upon surrender in accordance with said notice of the Receipts evidencing such Depositary Shares (properly endorsed or assigned for transfer, if the Depositary shall so require), such Depositary Shares shall be redeemed at a redemption price per Depositary Share equal to five (5) times the redemption price per share paid in respect of shares of Stock pursuant to the Certificate plus all money and other property, if any, represented by such Depositary Shares, including all amounts paid by the Company in respect of dividends that on the Redemption Date have accrued on the shares of Stock to be so redeemed and that have not theretofore been paid. The foregoing shall be subject further to the terms and conditions of the Certificate.</w:t>
      </w:r>
    </w:p>
    <w:p>
      <w:pPr>
        <w:spacing w:after="0" w:line="77"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If fewer than all of the Depositary Shares evidenced by a Receipt are called for redemption, the Depositary will deliver to the holder of such Receipt upon its surrender to the Depositary, together with payment of the redemption price for the Depositary Shares called for redemption, a new Receipt evidencing the Depositary Shares evidenced by such prior Receipt and not called for redemption.</w:t>
      </w:r>
    </w:p>
    <w:p>
      <w:pPr>
        <w:spacing w:after="0" w:line="69"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Except as provided in the preceding paragraph of this Section 2.07, the Depositary shall not be required to transfer or exchange for another Receipt any Receipt evidencing Depositary Shares called or being called for redemption in whole or in part.</w:t>
      </w:r>
    </w:p>
    <w:p>
      <w:pPr>
        <w:spacing w:after="0" w:line="56"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The Depositary shall remit to the Company any funds deposited by or for the account of the Company for the purpose of redeeming any Depositary Shares that the holders thereof have failed to redeem after two years from the date of such deposit, without further action necessary on the part of the Company.</w:t>
      </w:r>
    </w:p>
    <w:p>
      <w:pPr>
        <w:spacing w:after="0" w:line="56"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SECTION 2.08. Cancellation and Destruction of Surrendered Receipts. All Receipts surrendered to the Depositary or any Depositary's Agent shall be cancelled by the Depositary. Except as prohibited by applicable law or regulation, the Depositary is authorized to destroy all Receipts so cancelled.</w:t>
      </w:r>
    </w:p>
    <w:p>
      <w:pPr>
        <w:spacing w:after="0" w:line="38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3</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CERTAIN OBLIGATIONS OF HOLDERS OF RECEIPTS AND THE COMPANY</w:t>
      </w:r>
    </w:p>
    <w:p>
      <w:pPr>
        <w:spacing w:after="0" w:line="147" w:lineRule="exact"/>
        <w:rPr>
          <w:sz w:val="20"/>
          <w:szCs w:val="20"/>
          <w:color w:val="auto"/>
        </w:rPr>
      </w:pPr>
    </w:p>
    <w:p>
      <w:pPr>
        <w:ind w:right="3339" w:firstLine="775"/>
        <w:spacing w:after="0" w:line="284" w:lineRule="auto"/>
        <w:rPr>
          <w:sz w:val="20"/>
          <w:szCs w:val="20"/>
          <w:color w:val="auto"/>
        </w:rPr>
      </w:pPr>
      <w:r>
        <w:rPr>
          <w:rFonts w:ascii="Courier New" w:cs="Courier New" w:eastAsia="Courier New" w:hAnsi="Courier New"/>
          <w:sz w:val="14"/>
          <w:szCs w:val="14"/>
          <w:color w:val="auto"/>
        </w:rPr>
        <w:t>SECTION 3.01. Filing Proofs, Certificates and Other Information. Any holder of a Receipt may be required from time to time to file such proof of residence, or other matters or other information, to execute such certificates and to make such representations and warranties as the Depositary or the Company may</w:t>
      </w:r>
    </w:p>
    <w:p>
      <w:pPr>
        <w:sectPr>
          <w:pgSz w:w="11900" w:h="16838" w:orient="portrait"/>
          <w:cols w:equalWidth="0" w:num="1">
            <w:col w:w="10239"/>
          </w:cols>
          <w:pgMar w:left="220" w:top="921" w:right="1440" w:bottom="1440" w:gutter="0" w:footer="0" w:header="0"/>
        </w:sectPr>
      </w:pPr>
    </w:p>
    <w:bookmarkStart w:id="544" w:name="page545"/>
    <w:bookmarkEnd w:id="544"/>
    <w:p>
      <w:pPr>
        <w:ind w:right="3339"/>
        <w:spacing w:after="0" w:line="271" w:lineRule="auto"/>
        <w:rPr>
          <w:sz w:val="20"/>
          <w:szCs w:val="20"/>
          <w:color w:val="auto"/>
        </w:rPr>
      </w:pPr>
      <w:r>
        <w:rPr>
          <w:rFonts w:ascii="Courier New" w:cs="Courier New" w:eastAsia="Courier New" w:hAnsi="Courier New"/>
          <w:sz w:val="14"/>
          <w:szCs w:val="14"/>
          <w:color w:val="auto"/>
        </w:rPr>
        <w:t>reasonably deem necessary or proper. The Depositary or the Company may withhold the delivery, or delay the registration of transfer, redemption or exchange, of any Receipt or the withdrawal of the Stock represented by the Depositary Shares evidenced by any Receipt or the distribution of any dividend or other distribution or the sale of any property or rights or of the proceeds thereof until such proof or other information is filed or such certificates are executed or such representations and warranties are made.</w:t>
      </w:r>
    </w:p>
    <w:p>
      <w:pPr>
        <w:spacing w:after="0" w:line="72" w:lineRule="exact"/>
        <w:rPr>
          <w:sz w:val="20"/>
          <w:szCs w:val="20"/>
          <w:color w:val="auto"/>
        </w:rPr>
      </w:pPr>
    </w:p>
    <w:p>
      <w:pPr>
        <w:ind w:right="3419" w:firstLine="775"/>
        <w:spacing w:after="0" w:line="261" w:lineRule="auto"/>
        <w:rPr>
          <w:sz w:val="20"/>
          <w:szCs w:val="20"/>
          <w:color w:val="auto"/>
        </w:rPr>
      </w:pPr>
      <w:r>
        <w:rPr>
          <w:rFonts w:ascii="Courier New" w:cs="Courier New" w:eastAsia="Courier New" w:hAnsi="Courier New"/>
          <w:sz w:val="14"/>
          <w:szCs w:val="14"/>
          <w:color w:val="auto"/>
        </w:rPr>
        <w:t>SECTION 3.02. Payment of Taxes or Other Governmental Charges. Holders of Receipts shall be obligated to make payments to the Depositary of certain charges and expenses, as provided in Section 5.07. Registration of transfer of any Receipt or any withdrawal of Stock and all money or other property, if any, represented by the Depositary Shares evidenced by such Receipt may be refused until any such payment due is made, and any dividends, interest payments or other distributions may be withheld or any part of or all the Stock or other property represented by the Depositary Shares evidenced by such Receipt and not theretofore sold may be sold for the account of the holder thereof (after attempting by reasonable means to notify such holder prior to such sale), and such dividends, interest payments or other distributions or the proceeds of any such sale may be applied to any payment of such charges or expenses, the holder of such Receipt remaining liable for any deficiency.</w:t>
      </w:r>
    </w:p>
    <w:p>
      <w:pPr>
        <w:spacing w:after="0" w:line="77"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SECTION 3.03. Warranty as to Stock. The Company hereby represents and warrants that the Stock, when issued, will be duly authorized, validly issued, fully paid and nonassessable. Such representation and warranty shall survive the deposit of the Stock and the issuance of Receipts.</w:t>
      </w:r>
    </w:p>
    <w:p>
      <w:pPr>
        <w:spacing w:after="0" w:line="38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4</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DEPOSITED SECURITIES; NOTICES</w:t>
      </w:r>
    </w:p>
    <w:p>
      <w:pPr>
        <w:spacing w:after="0" w:line="147" w:lineRule="exact"/>
        <w:rPr>
          <w:sz w:val="20"/>
          <w:szCs w:val="20"/>
          <w:color w:val="auto"/>
        </w:rPr>
      </w:pPr>
    </w:p>
    <w:p>
      <w:pPr>
        <w:ind w:right="3339" w:firstLine="775"/>
        <w:spacing w:after="0" w:line="263" w:lineRule="auto"/>
        <w:rPr>
          <w:sz w:val="20"/>
          <w:szCs w:val="20"/>
          <w:color w:val="auto"/>
        </w:rPr>
      </w:pPr>
      <w:r>
        <w:rPr>
          <w:rFonts w:ascii="Courier New" w:cs="Courier New" w:eastAsia="Courier New" w:hAnsi="Courier New"/>
          <w:sz w:val="14"/>
          <w:szCs w:val="14"/>
          <w:color w:val="auto"/>
        </w:rPr>
        <w:t>SECTION 4.01. Cash Distributions. Whenever the Depositary shall receive any cash dividend or other cash distribution on Stock, the Depositary shall, subject to Sections 3.01 and 3.02, distribute to holders of Receipts on the record date fixed pursuant to Section 4.04 (net of the fees of the Depositary as provided in Section 5.07 hereof) such amounts of such dividend or distribution as are, as nearly as practicable, in proportion to the respective numbers of Depositary Shares evidenced by the Receipts held by such holders; provided, however, that in case the Company or the Depositary shall be required to withhold and shall withhold from any cash dividend or other cash distribution in respect of the Stock an amount on account of taxes, the amount made available for distribution or</w:t>
      </w:r>
    </w:p>
    <w:p>
      <w:pPr>
        <w:sectPr>
          <w:pgSz w:w="11900" w:h="16838" w:orient="portrait"/>
          <w:cols w:equalWidth="0" w:num="1">
            <w:col w:w="10239"/>
          </w:cols>
          <w:pgMar w:left="220" w:top="920" w:right="1440" w:bottom="1440" w:gutter="0" w:footer="0" w:header="0"/>
        </w:sectPr>
      </w:pPr>
    </w:p>
    <w:bookmarkStart w:id="545" w:name="page546"/>
    <w:bookmarkEnd w:id="545"/>
    <w:p>
      <w:pPr>
        <w:ind w:right="3419"/>
        <w:spacing w:after="0" w:line="271" w:lineRule="auto"/>
        <w:rPr>
          <w:sz w:val="20"/>
          <w:szCs w:val="20"/>
          <w:color w:val="auto"/>
        </w:rPr>
      </w:pPr>
      <w:r>
        <w:rPr>
          <w:rFonts w:ascii="Courier New" w:cs="Courier New" w:eastAsia="Courier New" w:hAnsi="Courier New"/>
          <w:sz w:val="14"/>
          <w:szCs w:val="14"/>
          <w:color w:val="auto"/>
        </w:rPr>
        <w:t>distributed in respect of Depositary Shares shall be reduced accordingly. The Depositary shall distribute or make available for distribution, as the case may be, only such amount, however, as can be distributed without attributing to any holder of Depositary Shares a fraction of one cent, and any balance not so distributable shall be held by the Depositary (without liability for interest thereon) and shall be added to and be treated as part of the next sum received by the Depositary for distribution to holders of Receipts then outstanding.</w:t>
      </w:r>
    </w:p>
    <w:p>
      <w:pPr>
        <w:spacing w:after="0" w:line="72" w:lineRule="exact"/>
        <w:rPr>
          <w:sz w:val="20"/>
          <w:szCs w:val="20"/>
          <w:color w:val="auto"/>
        </w:rPr>
      </w:pPr>
    </w:p>
    <w:p>
      <w:pPr>
        <w:ind w:right="3339" w:firstLine="775"/>
        <w:spacing w:after="0" w:line="256" w:lineRule="auto"/>
        <w:rPr>
          <w:sz w:val="20"/>
          <w:szCs w:val="20"/>
          <w:color w:val="auto"/>
        </w:rPr>
      </w:pPr>
      <w:r>
        <w:rPr>
          <w:rFonts w:ascii="Courier New" w:cs="Courier New" w:eastAsia="Courier New" w:hAnsi="Courier New"/>
          <w:sz w:val="14"/>
          <w:szCs w:val="14"/>
          <w:color w:val="auto"/>
        </w:rPr>
        <w:t>SECTION 4.02. Distributions Other than Cash, Rights, Preferences or Privileges. Whenever the Depositary shall receive any distribution other than cash, rights, preferences or privileges upon Stock, the Depositary shall, subject to Sections 3.01 and 3.02, distribute to holders of Receipts on the record date fixed pursuant to Section 4.04 such amounts of the securities or property received by it as are, as nearly as practicable, in proportion to the respective numbers of Depositary Shares evidenced by the Receipts held by such holders, in any manner that the Depositary may deem equitable and practicable for accomplishing such distribution. If in the opinion of the Depositary such distribution cannot be made proportionately among such holders, or if for any other reason (including any requirement that the Company or the Depositary withhold an amount on account of taxes or governmental charges) the Depositary deems, after consultation with the Company, such distribution not to be feasible, the Depositary may, with the approval of the Company, adopt such method as it deems equitable and practicable for the purpose of effecting such distribution, including the sale (at public or private sale) of the securities or property thus received, or any part thereof, at such place or places and upon such terms as it may deem proper. The net proceeds of any such sale shall, subject to Sections 3.01 and 3.02, be distributed or made available for distribution, as the case may be, by the Depositary to such holders of Receipts as provided by Section 4.01 in the case of a distribution received in cash. The Company shall not make any distribution of such securities unless the Company shall have provided an opinion of counsel stating that such securities have been registered under the Securities Act or do not need to be so registered.</w:t>
      </w:r>
    </w:p>
    <w:p>
      <w:pPr>
        <w:spacing w:after="0" w:line="250" w:lineRule="exact"/>
        <w:rPr>
          <w:sz w:val="20"/>
          <w:szCs w:val="20"/>
          <w:color w:val="auto"/>
        </w:rPr>
      </w:pPr>
    </w:p>
    <w:p>
      <w:pPr>
        <w:ind w:right="3419" w:firstLine="775"/>
        <w:spacing w:after="0" w:line="263" w:lineRule="auto"/>
        <w:rPr>
          <w:sz w:val="20"/>
          <w:szCs w:val="20"/>
          <w:color w:val="auto"/>
        </w:rPr>
      </w:pPr>
      <w:r>
        <w:rPr>
          <w:rFonts w:ascii="Courier New" w:cs="Courier New" w:eastAsia="Courier New" w:hAnsi="Courier New"/>
          <w:sz w:val="14"/>
          <w:szCs w:val="14"/>
          <w:color w:val="auto"/>
        </w:rPr>
        <w:t>SECTION 4.03. Subscription Rights, Preferences or Privileges. If the Company shall at any time offer or cause to be offered to the persons in whose names Stock is recorded on the books of the Company any rights, preferences or privileges to subscribe for or to purchase any securities or any rights, preferences or privileges of any other nature, such rights, preferences or privileges shall in each such instance be made available by the Depositary to the holders of Receipts in such manner as the Depositary may determine, either by the issue to such holders of warrants representing such rights, preferences or privileges or by such other method as may be determined by the Depositary with the approval of the Company; provided, however, that (i) if at the time of issue or offer of any such</w:t>
      </w:r>
    </w:p>
    <w:p>
      <w:pPr>
        <w:sectPr>
          <w:pgSz w:w="11900" w:h="16838" w:orient="portrait"/>
          <w:cols w:equalWidth="0" w:num="1">
            <w:col w:w="10239"/>
          </w:cols>
          <w:pgMar w:left="220" w:top="921" w:right="1440" w:bottom="1440" w:gutter="0" w:footer="0" w:header="0"/>
        </w:sectPr>
      </w:pPr>
    </w:p>
    <w:bookmarkStart w:id="546" w:name="page547"/>
    <w:bookmarkEnd w:id="546"/>
    <w:p>
      <w:pPr>
        <w:ind w:right="3339"/>
        <w:spacing w:after="0" w:line="260" w:lineRule="auto"/>
        <w:rPr>
          <w:sz w:val="20"/>
          <w:szCs w:val="20"/>
          <w:color w:val="auto"/>
        </w:rPr>
      </w:pPr>
      <w:r>
        <w:rPr>
          <w:rFonts w:ascii="Courier New" w:cs="Courier New" w:eastAsia="Courier New" w:hAnsi="Courier New"/>
          <w:sz w:val="14"/>
          <w:szCs w:val="14"/>
          <w:color w:val="auto"/>
        </w:rPr>
        <w:t>rights, preferences or privileges the Depositary determines that it is not lawful or (after consultation with the Company) not feasible to make such rights, preferences or privileges available to holders of Receipts by the issue of warrants or otherwise, or (ii) if and to the extent so instructed by holders of Receipts who do not desire to exercise such rights, preferences or privileges, then the Depositary may (with approval of the Company in any case where the Depositary has determined that it is not feasible to make such rights, preferences or privileges available), if applicable laws or the terms of such rights, preferences or privileges permit such transfer, sell such rights, preferences or privileges at public or private sale, at such place or places and upon such terms as it may deem proper. The net proceeds of any such sale shall, subject to Sections 3.01 and 3.02, be distributed by the Depositary to the holders of Receipts entitled thereto as provided by Section 4.01 in the case of a distribution received in cash.</w:t>
      </w:r>
    </w:p>
    <w:p>
      <w:pPr>
        <w:spacing w:after="0" w:line="79" w:lineRule="exact"/>
        <w:rPr>
          <w:sz w:val="20"/>
          <w:szCs w:val="20"/>
          <w:color w:val="auto"/>
        </w:rPr>
      </w:pPr>
    </w:p>
    <w:p>
      <w:pPr>
        <w:ind w:right="3339" w:firstLine="775"/>
        <w:spacing w:after="0" w:line="259" w:lineRule="auto"/>
        <w:rPr>
          <w:sz w:val="20"/>
          <w:szCs w:val="20"/>
          <w:color w:val="auto"/>
        </w:rPr>
      </w:pPr>
      <w:r>
        <w:rPr>
          <w:rFonts w:ascii="Courier New" w:cs="Courier New" w:eastAsia="Courier New" w:hAnsi="Courier New"/>
          <w:sz w:val="14"/>
          <w:szCs w:val="14"/>
          <w:color w:val="auto"/>
        </w:rPr>
        <w:t>If registration under the Securities Act of the securities to which any rights, preferences or privileges relate is required in order for holders of Receipts to be offered or sold the securities to which such rights, preferences or privileges relate, the Company agrees with the Depositary that it will file promptly a registration statement pursuant to such Act with respect to such rights, preferences or privileges and securities and use its best efforts and take all steps available to it to cause such registration statement to become effective sufficiently in advance of the expiration of such rights, preferences or privileges to enable such holders to exercise such rights, preferences or privileges. In no event shall the Depositary make available to the holders of Receipts any right, preference or privilege to subscribe for or to purchase any securities unless and until such registration statement shall have become effective, or unless the offering and sale of such securities to such holders are exempt from registration under the provisions of the Securities Act and the Company shall have provided to the Depositary an opinion of counsel to such effect.</w:t>
      </w:r>
    </w:p>
    <w:p>
      <w:pPr>
        <w:spacing w:after="0" w:line="77" w:lineRule="exact"/>
        <w:rPr>
          <w:sz w:val="20"/>
          <w:szCs w:val="20"/>
          <w:color w:val="auto"/>
        </w:rPr>
      </w:pPr>
    </w:p>
    <w:p>
      <w:pPr>
        <w:ind w:right="3339" w:firstLine="775"/>
        <w:spacing w:after="0" w:line="268" w:lineRule="auto"/>
        <w:rPr>
          <w:sz w:val="20"/>
          <w:szCs w:val="20"/>
          <w:color w:val="auto"/>
        </w:rPr>
      </w:pPr>
      <w:r>
        <w:rPr>
          <w:rFonts w:ascii="Courier New" w:cs="Courier New" w:eastAsia="Courier New" w:hAnsi="Courier New"/>
          <w:sz w:val="14"/>
          <w:szCs w:val="14"/>
          <w:color w:val="auto"/>
        </w:rPr>
        <w:t>If any other action under the laws of any jurisdiction or any governmental or administrative authorization, consent or permit is required in order for such rights, preferences or privileges to be made available to holders of Receipts, the Company agrees with the Depositary that the Company will use its best efforts to take such action or obtain such authorization, consent or permit sufficiently in advance of the expiration of such rights, preferences or privileges to enable such holders to exercise such rights, preferences or privileges.</w:t>
      </w:r>
    </w:p>
    <w:p>
      <w:pPr>
        <w:spacing w:after="0" w:line="74"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SECTION 4.04. Notice of Dividends, Etc.; Fixing Record Date for Holders of Receipts. Whenever any cash dividend or other cash distribution shall become payable or any distribution other than cash shall be made, or if rights, preferences or privileges shall at any time be offered with respect to Stock, or whenever the Depositary shall receive notice of (i) any meeting at which holders of Stock are</w:t>
      </w:r>
    </w:p>
    <w:p>
      <w:pPr>
        <w:sectPr>
          <w:pgSz w:w="11900" w:h="16838" w:orient="portrait"/>
          <w:cols w:equalWidth="0" w:num="1">
            <w:col w:w="10239"/>
          </w:cols>
          <w:pgMar w:left="220" w:top="921" w:right="1440" w:bottom="1440" w:gutter="0" w:footer="0" w:header="0"/>
        </w:sectPr>
      </w:pPr>
    </w:p>
    <w:bookmarkStart w:id="547" w:name="page548"/>
    <w:bookmarkEnd w:id="547"/>
    <w:p>
      <w:pPr>
        <w:ind w:right="3339"/>
        <w:spacing w:after="0" w:line="263" w:lineRule="auto"/>
        <w:rPr>
          <w:sz w:val="20"/>
          <w:szCs w:val="20"/>
          <w:color w:val="auto"/>
        </w:rPr>
      </w:pPr>
      <w:r>
        <w:rPr>
          <w:rFonts w:ascii="Courier New" w:cs="Courier New" w:eastAsia="Courier New" w:hAnsi="Courier New"/>
          <w:sz w:val="14"/>
          <w:szCs w:val="14"/>
          <w:color w:val="auto"/>
        </w:rPr>
        <w:t>entitled to vote or of which holders of Stock are entitled to notice or (ii) any election on the part of the Company to redeem any shares of Stock, or whenever the Depositary and the Company shall decide it is appropriate, the Depositary shall in each such instance fix a record date (which shall be the same date as the record date fixed by the Company with respect to or otherwise in accordance with the terms of the Stock) for the determination of the holders of Receipts who shall be entitled to receive such dividend, distribution, rights, preferences or privileges or the net proceeds of the sale thereof, or to give instructions for the exercise of voting rights at any such meeting, or who shall be entitled to notice of such meeting, or whose Depositary Shares are to be redeemed or for any other appropriate reasons.</w:t>
      </w:r>
    </w:p>
    <w:p>
      <w:pPr>
        <w:spacing w:after="0" w:line="76" w:lineRule="exact"/>
        <w:rPr>
          <w:sz w:val="20"/>
          <w:szCs w:val="20"/>
          <w:color w:val="auto"/>
        </w:rPr>
      </w:pPr>
    </w:p>
    <w:p>
      <w:pPr>
        <w:ind w:right="3339" w:firstLine="775"/>
        <w:spacing w:after="0" w:line="256" w:lineRule="auto"/>
        <w:rPr>
          <w:sz w:val="20"/>
          <w:szCs w:val="20"/>
          <w:color w:val="auto"/>
        </w:rPr>
      </w:pPr>
      <w:r>
        <w:rPr>
          <w:rFonts w:ascii="Courier New" w:cs="Courier New" w:eastAsia="Courier New" w:hAnsi="Courier New"/>
          <w:sz w:val="14"/>
          <w:szCs w:val="14"/>
          <w:color w:val="auto"/>
        </w:rPr>
        <w:t>SECTION 4.05. Voting Rights. Upon receipt of notice of any meeting at which the holders of Stock are entitled to vote, the Depositary shall, as soon as practicable thereafter, mail to the holders of Receipts entitled thereto a notice that shall contain (i) such information as is contained in such notice of meeting and (ii) a statement that such holders may, subject to any applicable restrictions, instruct the Depositary as to the exercise of the voting rights pertaining to the amount of Stock represented by their respective Depositary Shares (including an express indication that instructions may be given to the Depositary to give a discretionary proxy to a person designated by the Company) and a brief statement as to the manner in which such instructions may be given. Upon the written request of the holders of Receipts on the relevant record date, the Depositary shall endeavor insofar as practicable to vote or cause to be voted, in accordance with the instructions set forth in such requests, the maximum number of whole shares of Stock represented by the Depositary Shares evidenced by all Receipts as to which any particular voting instructions are received, provided that the Depositary receives such instructions sufficiently in advance of such voting to enable it to so vote or cause to be voted. The Company hereby agrees to take all reasonable action that may be deemed necessary by the Depositary in order to enable the Depositary to vote such Stock or cause such Stock to be voted. In the absence of specific instructions from the holder of a Receipt, the Depositary will abstain from voting (but, in its discretion, not from appearing at any meeting with respect to such Stock unless directed to the contrary by the holders of all the Receipts) to the extent of the Stock represented by the Depositary Shares evidenced by such Receipt.</w:t>
      </w:r>
    </w:p>
    <w:p>
      <w:pPr>
        <w:spacing w:after="0" w:line="81" w:lineRule="exact"/>
        <w:rPr>
          <w:sz w:val="20"/>
          <w:szCs w:val="20"/>
          <w:color w:val="auto"/>
        </w:rPr>
      </w:pPr>
    </w:p>
    <w:p>
      <w:pPr>
        <w:ind w:right="3339" w:firstLine="775"/>
        <w:spacing w:after="0" w:line="272" w:lineRule="auto"/>
        <w:rPr>
          <w:sz w:val="20"/>
          <w:szCs w:val="20"/>
          <w:color w:val="auto"/>
        </w:rPr>
      </w:pPr>
      <w:r>
        <w:rPr>
          <w:rFonts w:ascii="Courier New" w:cs="Courier New" w:eastAsia="Courier New" w:hAnsi="Courier New"/>
          <w:sz w:val="14"/>
          <w:szCs w:val="14"/>
          <w:color w:val="auto"/>
        </w:rPr>
        <w:t>SECTION 4.06. Changes Affecting Deposited Securities and Reclassifications, Recapitalizations, etc. Upon any change in par or stated value, split-up, combination or any other reclassification of the Stock, or upon any recapitalization, reorganization, merger, amalgamation or consolidation affecting the Company or to which it is a party, the Depositary may in its discretion with the approval of, and shall upon the instructions of, the Company, and (in either</w:t>
      </w:r>
    </w:p>
    <w:p>
      <w:pPr>
        <w:sectPr>
          <w:pgSz w:w="11900" w:h="16838" w:orient="portrait"/>
          <w:cols w:equalWidth="0" w:num="1">
            <w:col w:w="10239"/>
          </w:cols>
          <w:pgMar w:left="220" w:top="920" w:right="1440" w:bottom="1440" w:gutter="0" w:footer="0" w:header="0"/>
        </w:sectPr>
      </w:pPr>
    </w:p>
    <w:bookmarkStart w:id="548" w:name="page549"/>
    <w:bookmarkEnd w:id="548"/>
    <w:p>
      <w:pPr>
        <w:ind w:right="3339"/>
        <w:spacing w:after="0" w:line="256" w:lineRule="auto"/>
        <w:rPr>
          <w:sz w:val="20"/>
          <w:szCs w:val="20"/>
          <w:color w:val="auto"/>
        </w:rPr>
      </w:pPr>
      <w:r>
        <w:rPr>
          <w:rFonts w:ascii="Courier New" w:cs="Courier New" w:eastAsia="Courier New" w:hAnsi="Courier New"/>
          <w:sz w:val="14"/>
          <w:szCs w:val="14"/>
          <w:color w:val="auto"/>
        </w:rPr>
        <w:t>case) in such manner as the Depositary may deem equitable, (i) make such adjustments as are certified by the Company in the fraction of an interest represented by one Depositary Share in one share of Stock as may be necessary fully to reflect the effects of such change in par or stated value, split-up, combination or other reclassification of Stock, or of such recapitalization, reorganization, merger, amalgamation or consolidation and (ii) treat any securities that shall be received by the Depositary in exchange for or upon conversion of or in respect of the Stock as new deposited securities so received in exchange for or upon conversion or in respect of such Stock. In any such case the Depositary may in its discretion, with the approval of the Company, execute and deliver additional Receipts or may call for the surrender of all outstanding Receipts to be exchanged for new Receipts specifically describing such new deposited securities. Anything to the contrary herein notwithstanding, holders of Receipts shall have the right from and after the effective date of any such change in par or stated value, split-up, combination or other reclassification of the Stock or any such recapitalization, reorganization, merger, amalgamation or consolidation to surrender such Receipts to the Depositary with instructions to convert, exchange or surrender the Stock represented thereby only into or for, as the case may be, the kind and amount of shares of stock and other securities and property and cash into which the Stock represented by such Receipts might have been converted or for which such Stock might have been exchanged or surrendered immediately prior to the effective date of such transaction.</w:t>
      </w:r>
    </w:p>
    <w:p>
      <w:pPr>
        <w:spacing w:after="0" w:line="254" w:lineRule="exact"/>
        <w:rPr>
          <w:sz w:val="20"/>
          <w:szCs w:val="20"/>
          <w:color w:val="auto"/>
        </w:rPr>
      </w:pPr>
    </w:p>
    <w:p>
      <w:pPr>
        <w:jc w:val="both"/>
        <w:ind w:right="3679" w:firstLine="775"/>
        <w:spacing w:after="0" w:line="313" w:lineRule="auto"/>
        <w:rPr>
          <w:sz w:val="20"/>
          <w:szCs w:val="20"/>
          <w:color w:val="auto"/>
        </w:rPr>
      </w:pPr>
      <w:r>
        <w:rPr>
          <w:rFonts w:ascii="Courier New" w:cs="Courier New" w:eastAsia="Courier New" w:hAnsi="Courier New"/>
          <w:sz w:val="14"/>
          <w:szCs w:val="14"/>
          <w:color w:val="auto"/>
        </w:rPr>
        <w:t>SECTION 4.07. Delivery of Reports. The Depositary shall furnish to holders of Receipts any reports and communications received from the Company that are received by the Depositary as the holder of Stock.</w:t>
      </w:r>
    </w:p>
    <w:p>
      <w:pPr>
        <w:spacing w:after="0" w:line="42"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SECTION 4.08. Lists of Receipt Holders. Promptly upon request from time to time by the Company, the Depositary shall furnish to it a list, as of a recent date, of the names, addresses and holdings of all holders of Receipts.</w:t>
      </w:r>
    </w:p>
    <w:p>
      <w:pPr>
        <w:spacing w:after="0" w:line="3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5</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DEPOSITARY, THE DEPOSITARY'S AGENTS, THE REGISTRAR AND THE COMPANY</w:t>
      </w:r>
    </w:p>
    <w:p>
      <w:pPr>
        <w:spacing w:after="0" w:line="147" w:lineRule="exact"/>
        <w:rPr>
          <w:sz w:val="20"/>
          <w:szCs w:val="20"/>
          <w:color w:val="auto"/>
        </w:rPr>
      </w:pPr>
    </w:p>
    <w:p>
      <w:pPr>
        <w:ind w:right="3339" w:firstLine="775"/>
        <w:spacing w:after="0" w:line="272" w:lineRule="auto"/>
        <w:rPr>
          <w:sz w:val="20"/>
          <w:szCs w:val="20"/>
          <w:color w:val="auto"/>
        </w:rPr>
      </w:pPr>
      <w:r>
        <w:rPr>
          <w:rFonts w:ascii="Courier New" w:cs="Courier New" w:eastAsia="Courier New" w:hAnsi="Courier New"/>
          <w:sz w:val="14"/>
          <w:szCs w:val="14"/>
          <w:color w:val="auto"/>
        </w:rPr>
        <w:t>SECTION 5.01. Maintenance of Offices, Agencies and Transfer Books by the Depositary; Registrar. Upon execution of this Deposit Agreement, the Depositary shall maintain at the Depositary's Office, facilities for the execution and delivery, registration and registration of transfer, surrender and exchange, split-up, combination and redemption of Receipts and deposit and withdrawal of Stock, and at the offices of the Depositary's Agents, if any, facilities for the</w:t>
      </w:r>
    </w:p>
    <w:p>
      <w:pPr>
        <w:sectPr>
          <w:pgSz w:w="11900" w:h="16838" w:orient="portrait"/>
          <w:cols w:equalWidth="0" w:num="1">
            <w:col w:w="10239"/>
          </w:cols>
          <w:pgMar w:left="220" w:top="920" w:right="1440" w:bottom="1440" w:gutter="0" w:footer="0" w:header="0"/>
        </w:sectPr>
      </w:pPr>
    </w:p>
    <w:bookmarkStart w:id="549" w:name="page550"/>
    <w:bookmarkEnd w:id="549"/>
    <w:p>
      <w:pPr>
        <w:ind w:right="3419"/>
        <w:spacing w:after="0" w:line="313" w:lineRule="auto"/>
        <w:rPr>
          <w:sz w:val="20"/>
          <w:szCs w:val="20"/>
          <w:color w:val="auto"/>
        </w:rPr>
      </w:pPr>
      <w:r>
        <w:rPr>
          <w:rFonts w:ascii="Courier New" w:cs="Courier New" w:eastAsia="Courier New" w:hAnsi="Courier New"/>
          <w:sz w:val="14"/>
          <w:szCs w:val="14"/>
          <w:color w:val="auto"/>
        </w:rPr>
        <w:t>delivery, registration of transfer, surrender and exchange, split-up, combination and redemption of Receipts and deposit and withdrawal of Stock, all in accordance with the provisions of this Deposit Agreement.</w:t>
      </w:r>
    </w:p>
    <w:p>
      <w:pPr>
        <w:spacing w:after="0" w:line="42" w:lineRule="exact"/>
        <w:rPr>
          <w:sz w:val="20"/>
          <w:szCs w:val="20"/>
          <w:color w:val="auto"/>
        </w:rPr>
      </w:pPr>
    </w:p>
    <w:p>
      <w:pPr>
        <w:ind w:right="3339" w:firstLine="775"/>
        <w:spacing w:after="0" w:line="271" w:lineRule="auto"/>
        <w:rPr>
          <w:sz w:val="20"/>
          <w:szCs w:val="20"/>
          <w:color w:val="auto"/>
        </w:rPr>
      </w:pPr>
      <w:r>
        <w:rPr>
          <w:rFonts w:ascii="Courier New" w:cs="Courier New" w:eastAsia="Courier New" w:hAnsi="Courier New"/>
          <w:sz w:val="14"/>
          <w:szCs w:val="14"/>
          <w:color w:val="auto"/>
        </w:rPr>
        <w:t>The Depositary shall keep books at the Depositary's Office for the registration and registration of transfer of Receipts, which books at all reasonable times shall be open for inspection by the holders of Receipts; provided that any such holder requesting to exercise such right shall certify to the Depositary that such inspection shall be for a proper purpose reasonably related to such person's interest as an owner of Depositary Shares evidenced by the Receipts.</w:t>
      </w:r>
    </w:p>
    <w:p>
      <w:pPr>
        <w:spacing w:after="0" w:line="72"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The Depositary may close such books, at any time or from time to time, when deemed expedient by it in connection with the performance of its duties hereunder.</w:t>
      </w:r>
    </w:p>
    <w:p>
      <w:pPr>
        <w:spacing w:after="0" w:line="42" w:lineRule="exact"/>
        <w:rPr>
          <w:sz w:val="20"/>
          <w:szCs w:val="20"/>
          <w:color w:val="auto"/>
        </w:rPr>
      </w:pPr>
    </w:p>
    <w:p>
      <w:pPr>
        <w:ind w:right="3339" w:firstLine="775"/>
        <w:spacing w:after="0" w:line="260" w:lineRule="auto"/>
        <w:rPr>
          <w:sz w:val="20"/>
          <w:szCs w:val="20"/>
          <w:color w:val="auto"/>
        </w:rPr>
      </w:pPr>
      <w:r>
        <w:rPr>
          <w:rFonts w:ascii="Courier New" w:cs="Courier New" w:eastAsia="Courier New" w:hAnsi="Courier New"/>
          <w:sz w:val="14"/>
          <w:szCs w:val="14"/>
          <w:color w:val="auto"/>
        </w:rPr>
        <w:t>The Depositary may, with the approval of the Company, appoint a Registrar for registration of the Receipts or the Depositary Shares evidenced thereby. If the Receipts or the Depositary Shares evidenced thereby or the Stock represented by such Depositary Shares shall be listed on the New York Stock Exchange, the Depositary will appoint a Registrar (acceptable to the Company) for registration of such Receipts or Depositary Shares in accordance with any requirements of such Exchange. Such Registrar (which may be the Depositary if so permitted by the requirements of such Exchange) may be removed and a substitute registrar appointed by the Depositary upon the request or with the approval of the Company. If the Receipts, such Depositary Shares or such Stock are listed on one or more other stock exchanges, the Depositary will, at the request of the Company, arrange such facilities for the delivery, registration, registration of transfer, surrender and exchange of such Receipts, such Depositary Shares or such Stock as may be required by law or applicable stock exchange regulation.</w:t>
      </w:r>
    </w:p>
    <w:p>
      <w:pPr>
        <w:spacing w:after="0" w:line="79" w:lineRule="exact"/>
        <w:rPr>
          <w:sz w:val="20"/>
          <w:szCs w:val="20"/>
          <w:color w:val="auto"/>
        </w:rPr>
      </w:pPr>
    </w:p>
    <w:p>
      <w:pPr>
        <w:ind w:right="3339" w:firstLine="775"/>
        <w:spacing w:after="0" w:line="260" w:lineRule="auto"/>
        <w:rPr>
          <w:sz w:val="20"/>
          <w:szCs w:val="20"/>
          <w:color w:val="auto"/>
        </w:rPr>
      </w:pPr>
      <w:r>
        <w:rPr>
          <w:rFonts w:ascii="Courier New" w:cs="Courier New" w:eastAsia="Courier New" w:hAnsi="Courier New"/>
          <w:sz w:val="14"/>
          <w:szCs w:val="14"/>
          <w:color w:val="auto"/>
        </w:rPr>
        <w:t>SECTION 5.02. Prevention of or Delay in Performance by the Depositary or the Company. Neither the Depositary nor the Company shall incur any liability to any holder of any Receipt if by reason of any provision of any present or future law, or regulation thereunder, of the United States of America or of any other governmental authority or by reason of any provision, present or future, of the Company's Restated Certificate of Incorporation, as amended (including the Certificate) or of the Depositary Shares or by reason of any act of God or war or other circumstance beyond the control of the relevant party, the Depositary or the Company shall be prevented or forbidden from, delayed in, or subjected to any penalty on account of, doing or performing any act or thing which the terms of this Deposit Agreement provide shall be done or performed; nor shall the Depositary or the Company incur liability to any holder of a Receipt (i) by reason of any nonperformance or delay, caused as aforesaid, in the performance of any</w:t>
      </w:r>
    </w:p>
    <w:p>
      <w:pPr>
        <w:sectPr>
          <w:pgSz w:w="11900" w:h="16838" w:orient="portrait"/>
          <w:cols w:equalWidth="0" w:num="1">
            <w:col w:w="10239"/>
          </w:cols>
          <w:pgMar w:left="220" w:top="921" w:right="1440" w:bottom="1440" w:gutter="0" w:footer="0" w:header="0"/>
        </w:sectPr>
      </w:pPr>
    </w:p>
    <w:bookmarkStart w:id="550" w:name="page551"/>
    <w:bookmarkEnd w:id="550"/>
    <w:p>
      <w:pPr>
        <w:ind w:right="3519"/>
        <w:spacing w:after="0" w:line="275" w:lineRule="auto"/>
        <w:rPr>
          <w:sz w:val="20"/>
          <w:szCs w:val="20"/>
          <w:color w:val="auto"/>
        </w:rPr>
      </w:pPr>
      <w:r>
        <w:rPr>
          <w:rFonts w:ascii="Courier New" w:cs="Courier New" w:eastAsia="Courier New" w:hAnsi="Courier New"/>
          <w:sz w:val="14"/>
          <w:szCs w:val="14"/>
          <w:color w:val="auto"/>
        </w:rPr>
        <w:t>act or thing which the terms of this Deposit Agreement shall provide shall or may be done or performed, or (ii) by reason of any exercise of, or failure to exercise, any discretion provided for in this Deposit Agreement except, in the case of any such exercise or failure to exercise discretion not caused as aforesaid, if caused by the negligence or willful misconduct of the party charged with such exercise or failure to exercise.</w:t>
      </w:r>
    </w:p>
    <w:p>
      <w:pPr>
        <w:spacing w:after="0" w:line="69" w:lineRule="exact"/>
        <w:rPr>
          <w:sz w:val="20"/>
          <w:szCs w:val="20"/>
          <w:color w:val="auto"/>
        </w:rPr>
      </w:pPr>
    </w:p>
    <w:p>
      <w:pPr>
        <w:ind w:right="3339" w:firstLine="775"/>
        <w:spacing w:after="0" w:line="269" w:lineRule="auto"/>
        <w:rPr>
          <w:sz w:val="20"/>
          <w:szCs w:val="20"/>
          <w:color w:val="auto"/>
        </w:rPr>
      </w:pPr>
      <w:r>
        <w:rPr>
          <w:rFonts w:ascii="Courier New" w:cs="Courier New" w:eastAsia="Courier New" w:hAnsi="Courier New"/>
          <w:sz w:val="14"/>
          <w:szCs w:val="14"/>
          <w:color w:val="auto"/>
        </w:rPr>
        <w:t>Where, by the terms of a distribution pursuant to Sections 4.01 or 4.02 of this Deposit Agreement, or an offering or distribution pursuant to Section 4.03 of this Deposit Agreement, or for any other reason, such distribution or offering may not be made available to holders of Receipts, and the Depositary may not dispose of such distribution or offering on behalf of such holders and make the net proceeds available to such holders, then the Depositary shall not make such distribution or offering, and shall allow any rights, if applicable, to lapse.</w:t>
      </w:r>
    </w:p>
    <w:p>
      <w:pPr>
        <w:spacing w:after="0" w:line="246" w:lineRule="exact"/>
        <w:rPr>
          <w:sz w:val="20"/>
          <w:szCs w:val="20"/>
          <w:color w:val="auto"/>
        </w:rPr>
      </w:pPr>
    </w:p>
    <w:p>
      <w:pPr>
        <w:ind w:right="3339" w:firstLine="775"/>
        <w:spacing w:after="0" w:line="271" w:lineRule="auto"/>
        <w:rPr>
          <w:sz w:val="20"/>
          <w:szCs w:val="20"/>
          <w:color w:val="auto"/>
        </w:rPr>
      </w:pPr>
      <w:r>
        <w:rPr>
          <w:rFonts w:ascii="Courier New" w:cs="Courier New" w:eastAsia="Courier New" w:hAnsi="Courier New"/>
          <w:sz w:val="14"/>
          <w:szCs w:val="14"/>
          <w:color w:val="auto"/>
        </w:rPr>
        <w:t>SECTION 5.03. Obligation of the Depositary and the Company. Neither the Depositary nor the Company assumes any obligation or shall be subject to any liability under this Deposit Agreement to holders of Receipts except that each of them agrees (i) to use its best judgment and good faith in the performance of such duties as are specifically set forth in this Deposit Agreement and (ii) that it shall be liable for negligence or willful misconduct in the performance of such duties as are specifically set forth in this Deposit Agreement.</w:t>
      </w:r>
    </w:p>
    <w:p>
      <w:pPr>
        <w:spacing w:after="0" w:line="72" w:lineRule="exact"/>
        <w:rPr>
          <w:sz w:val="20"/>
          <w:szCs w:val="20"/>
          <w:color w:val="auto"/>
        </w:rPr>
      </w:pPr>
    </w:p>
    <w:p>
      <w:pPr>
        <w:ind w:right="3339" w:firstLine="775"/>
        <w:spacing w:after="0" w:line="282" w:lineRule="auto"/>
        <w:rPr>
          <w:sz w:val="20"/>
          <w:szCs w:val="20"/>
          <w:color w:val="auto"/>
        </w:rPr>
      </w:pPr>
      <w:r>
        <w:rPr>
          <w:rFonts w:ascii="Courier New" w:cs="Courier New" w:eastAsia="Courier New" w:hAnsi="Courier New"/>
          <w:sz w:val="14"/>
          <w:szCs w:val="14"/>
          <w:color w:val="auto"/>
        </w:rPr>
        <w:t>Neither the Depositary nor the Company shall be under any obligation to appear in, prosecute or defend any action, suit or other proceeding in respect of the Stock, the Depositary Shares or the Receipts that in its opinion may involve it in expense or liability, unless indemnity satisfactory to it against all expense and liability shall be furnished as often as may be required.</w:t>
      </w:r>
    </w:p>
    <w:p>
      <w:pPr>
        <w:spacing w:after="0" w:line="62" w:lineRule="exact"/>
        <w:rPr>
          <w:sz w:val="20"/>
          <w:szCs w:val="20"/>
          <w:color w:val="auto"/>
        </w:rPr>
      </w:pPr>
    </w:p>
    <w:p>
      <w:pPr>
        <w:ind w:right="3339" w:firstLine="775"/>
        <w:spacing w:after="0" w:line="268" w:lineRule="auto"/>
        <w:rPr>
          <w:sz w:val="20"/>
          <w:szCs w:val="20"/>
          <w:color w:val="auto"/>
        </w:rPr>
      </w:pPr>
      <w:r>
        <w:rPr>
          <w:rFonts w:ascii="Courier New" w:cs="Courier New" w:eastAsia="Courier New" w:hAnsi="Courier New"/>
          <w:sz w:val="14"/>
          <w:szCs w:val="14"/>
          <w:color w:val="auto"/>
        </w:rPr>
        <w:t>Neither the Depositary nor the Company shall be liable for any action or any failure to act by it in reliance upon the advice of legal counsel or accountants, or information from any person presenting Stock for deposit, any holder of a Receipt or any other person believed by it in good faith to be competent to give such advice or information. The Depositary and the Company may each rely and shall each be protected in acting upon any written notice, request, direction or other document believed by it to be genuine and to have been signed or presented by the proper party or parties.</w:t>
      </w:r>
    </w:p>
    <w:p>
      <w:pPr>
        <w:spacing w:after="0" w:line="74" w:lineRule="exact"/>
        <w:rPr>
          <w:sz w:val="20"/>
          <w:szCs w:val="20"/>
          <w:color w:val="auto"/>
        </w:rPr>
      </w:pPr>
    </w:p>
    <w:p>
      <w:pPr>
        <w:ind w:right="3419" w:firstLine="775"/>
        <w:spacing w:after="0" w:line="277" w:lineRule="auto"/>
        <w:rPr>
          <w:sz w:val="20"/>
          <w:szCs w:val="20"/>
          <w:color w:val="auto"/>
        </w:rPr>
      </w:pPr>
      <w:r>
        <w:rPr>
          <w:rFonts w:ascii="Courier New" w:cs="Courier New" w:eastAsia="Courier New" w:hAnsi="Courier New"/>
          <w:sz w:val="14"/>
          <w:szCs w:val="14"/>
          <w:color w:val="auto"/>
        </w:rPr>
        <w:t>The Depositary shall not be responsible for any failure to carry out any instruction to vote any of the shares of Stock or for the manner or effect of any such vote made, as long as any such action or non-action is in good faith. The Depositary undertakes to perform such duties and only such duties as are specifically set forth in this Deposit Agreement, and no implied covenants or</w:t>
      </w:r>
    </w:p>
    <w:p>
      <w:pPr>
        <w:sectPr>
          <w:pgSz w:w="11900" w:h="16838" w:orient="portrait"/>
          <w:cols w:equalWidth="0" w:num="1">
            <w:col w:w="10239"/>
          </w:cols>
          <w:pgMar w:left="220" w:top="921" w:right="1440" w:bottom="1440" w:gutter="0" w:footer="0" w:header="0"/>
        </w:sectPr>
      </w:pPr>
    </w:p>
    <w:bookmarkStart w:id="551" w:name="page552"/>
    <w:bookmarkEnd w:id="551"/>
    <w:p>
      <w:pPr>
        <w:ind w:right="3599"/>
        <w:spacing w:after="0" w:line="313" w:lineRule="auto"/>
        <w:rPr>
          <w:sz w:val="20"/>
          <w:szCs w:val="20"/>
          <w:color w:val="auto"/>
        </w:rPr>
      </w:pPr>
      <w:r>
        <w:rPr>
          <w:rFonts w:ascii="Courier New" w:cs="Courier New" w:eastAsia="Courier New" w:hAnsi="Courier New"/>
          <w:sz w:val="14"/>
          <w:szCs w:val="14"/>
          <w:color w:val="auto"/>
        </w:rPr>
        <w:t>obligations shall be read into this Deposit Agreement against the Depositary. The Depositary may also act as transfer agent or registrar of any of the securities of the Company and its affiliates.</w:t>
      </w:r>
    </w:p>
    <w:p>
      <w:pPr>
        <w:spacing w:after="0" w:line="42"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The Depositary undertakes not to issue any Receipt other than to evidence the Depositary Shares then on deposit with the Depositary. The Depositary also undertakes not to sell (except as provided herein), pledge or lend Depositary Shares held by it as Depositary.</w:t>
      </w:r>
    </w:p>
    <w:p>
      <w:pPr>
        <w:spacing w:after="0" w:line="56" w:lineRule="exact"/>
        <w:rPr>
          <w:sz w:val="20"/>
          <w:szCs w:val="20"/>
          <w:color w:val="auto"/>
        </w:rPr>
      </w:pPr>
    </w:p>
    <w:p>
      <w:pPr>
        <w:ind w:right="3419" w:firstLine="775"/>
        <w:spacing w:after="0" w:line="375" w:lineRule="auto"/>
        <w:rPr>
          <w:sz w:val="20"/>
          <w:szCs w:val="20"/>
          <w:color w:val="auto"/>
        </w:rPr>
      </w:pPr>
      <w:r>
        <w:rPr>
          <w:rFonts w:ascii="Courier New" w:cs="Courier New" w:eastAsia="Courier New" w:hAnsi="Courier New"/>
          <w:sz w:val="14"/>
          <w:szCs w:val="14"/>
          <w:color w:val="auto"/>
        </w:rPr>
        <w:t>No disclaimer of liability under the Securities Act is intended by any provision of this Deposit Agreement.</w:t>
      </w:r>
    </w:p>
    <w:p>
      <w:pPr>
        <w:spacing w:after="0" w:line="1" w:lineRule="exact"/>
        <w:rPr>
          <w:sz w:val="20"/>
          <w:szCs w:val="20"/>
          <w:color w:val="auto"/>
        </w:rPr>
      </w:pPr>
    </w:p>
    <w:p>
      <w:pPr>
        <w:ind w:right="3339" w:firstLine="775"/>
        <w:spacing w:after="0" w:line="282" w:lineRule="auto"/>
        <w:rPr>
          <w:sz w:val="20"/>
          <w:szCs w:val="20"/>
          <w:color w:val="auto"/>
        </w:rPr>
      </w:pPr>
      <w:r>
        <w:rPr>
          <w:rFonts w:ascii="Courier New" w:cs="Courier New" w:eastAsia="Courier New" w:hAnsi="Courier New"/>
          <w:sz w:val="14"/>
          <w:szCs w:val="14"/>
          <w:color w:val="auto"/>
        </w:rPr>
        <w:t>SECTION 5.04. Resignation and Removal of the Depositary; Appointment of Successor Depositary. The Depositary may at any time resign as Depositary hereunder by delivering written notice of its election to do so to the Company, such resignation to take effect upon the appointment of a successor Depositary and its acceptance of such appointment as hereinafter provided.</w:t>
      </w:r>
    </w:p>
    <w:p>
      <w:pPr>
        <w:spacing w:after="0" w:line="62" w:lineRule="exact"/>
        <w:rPr>
          <w:sz w:val="20"/>
          <w:szCs w:val="20"/>
          <w:color w:val="auto"/>
        </w:rPr>
      </w:pPr>
    </w:p>
    <w:p>
      <w:pPr>
        <w:jc w:val="both"/>
        <w:ind w:right="3419" w:firstLine="775"/>
        <w:spacing w:after="0" w:line="292" w:lineRule="auto"/>
        <w:rPr>
          <w:sz w:val="20"/>
          <w:szCs w:val="20"/>
          <w:color w:val="auto"/>
        </w:rPr>
      </w:pPr>
      <w:r>
        <w:rPr>
          <w:rFonts w:ascii="Courier New" w:cs="Courier New" w:eastAsia="Courier New" w:hAnsi="Courier New"/>
          <w:sz w:val="14"/>
          <w:szCs w:val="14"/>
          <w:color w:val="auto"/>
        </w:rPr>
        <w:t>The Depositary may at any time be removed by the Company by notice of such removal delivered to the Depositary, such removal to take effect upon the appointment of a successor Depositary and its acceptance of such appointment as hereinafter provided.</w:t>
      </w:r>
    </w:p>
    <w:p>
      <w:pPr>
        <w:spacing w:after="0" w:line="5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 case at any time the Depositary acting hereunder shall resign or be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removed, the Company shall, within 60 days after the delivery of the notice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resignation or removal, as the case may be, appoint a successor Depositary,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shall be a bank or trust company having its principal office in the United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States of America and having a combined capital and surplus of at least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$50,000,000. If no successor Depositary shall have been so appointed and have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appointment within 60 days after delivery of such notice, the resigning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removed Depositary may petition any court of competent jurisdiction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appointment of a successor Depositary. Every successor Depositary shall execute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deliver to its predecessor and to the Company an instrument in writing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accepting its appointment hereunder, and thereupon such successor Depositary,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any further act or deed, shall become fully vested with all the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powers, duties and obligations of its predecessor and for all purposes shall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Depositary under this Deposit Agreement, and such predecessor, upon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all sums due it and upon the written request of the Company, shall execute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deliver an instrument transferring to such successor all rights and powers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predecessor hereunder, shall duly assign, transfer and deliver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title and interest in the Stock and any moneys or property held hereunder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such successor, and shall deliver to such successor a list of the 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outstanding Receipts and such records, books and other information in its</w:t>
      </w:r>
    </w:p>
    <w:p>
      <w:pPr>
        <w:sectPr>
          <w:pgSz w:w="11900" w:h="16838" w:orient="portrait"/>
          <w:cols w:equalWidth="0" w:num="1">
            <w:col w:w="10239"/>
          </w:cols>
          <w:pgMar w:left="220" w:top="920" w:right="1440" w:bottom="1440" w:gutter="0" w:footer="0" w:header="0"/>
        </w:sectPr>
      </w:pPr>
    </w:p>
    <w:bookmarkStart w:id="552" w:name="page553"/>
    <w:bookmarkEnd w:id="552"/>
    <w:p>
      <w:pPr>
        <w:ind w:right="3339"/>
        <w:spacing w:after="0" w:line="375" w:lineRule="auto"/>
        <w:rPr>
          <w:sz w:val="20"/>
          <w:szCs w:val="20"/>
          <w:color w:val="auto"/>
        </w:rPr>
      </w:pPr>
      <w:r>
        <w:rPr>
          <w:rFonts w:ascii="Courier New" w:cs="Courier New" w:eastAsia="Courier New" w:hAnsi="Courier New"/>
          <w:sz w:val="14"/>
          <w:szCs w:val="14"/>
          <w:color w:val="auto"/>
        </w:rPr>
        <w:t>possession relating thereto. Any successor Depositary shall promptly mail notice of its appointment to the holders of Receipts.</w:t>
      </w:r>
    </w:p>
    <w:p>
      <w:pPr>
        <w:spacing w:after="0" w:line="1"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Any corporation into or with which the Depositary may be merged, consolidated or converted shall be the successor of such Depositary without the execution or filing of any document or any further act, and notice thereof shall not be required hereunder.</w:t>
      </w:r>
    </w:p>
    <w:p>
      <w:pPr>
        <w:spacing w:after="0" w:line="56" w:lineRule="exact"/>
        <w:rPr>
          <w:sz w:val="20"/>
          <w:szCs w:val="20"/>
          <w:color w:val="auto"/>
        </w:rPr>
      </w:pPr>
    </w:p>
    <w:p>
      <w:pPr>
        <w:ind w:right="3339" w:firstLine="775"/>
        <w:spacing w:after="0" w:line="271" w:lineRule="auto"/>
        <w:rPr>
          <w:sz w:val="20"/>
          <w:szCs w:val="20"/>
          <w:color w:val="auto"/>
        </w:rPr>
      </w:pPr>
      <w:r>
        <w:rPr>
          <w:rFonts w:ascii="Courier New" w:cs="Courier New" w:eastAsia="Courier New" w:hAnsi="Courier New"/>
          <w:sz w:val="14"/>
          <w:szCs w:val="14"/>
          <w:color w:val="auto"/>
        </w:rPr>
        <w:t>SECTION 5.05. Corporate Notices and Reports. The Company agrees that it will transmit to the holders of Receipts, in each case at the addresses furnished to it pursuant to Section 4.08, all notices and reports (including without limitation financial statements) required by law or by the rules of any national securities exchange upon which the Stock, the Depositary Shares or the Receipts are listed, to be furnished to the holders of Receipts. Such transmission will be at the Company's expense.</w:t>
      </w:r>
    </w:p>
    <w:p>
      <w:pPr>
        <w:spacing w:after="0" w:line="72" w:lineRule="exact"/>
        <w:rPr>
          <w:sz w:val="20"/>
          <w:szCs w:val="20"/>
          <w:color w:val="auto"/>
        </w:rPr>
      </w:pPr>
    </w:p>
    <w:p>
      <w:pPr>
        <w:ind w:right="3339" w:firstLine="775"/>
        <w:spacing w:after="0" w:line="263" w:lineRule="auto"/>
        <w:rPr>
          <w:sz w:val="20"/>
          <w:szCs w:val="20"/>
          <w:color w:val="auto"/>
        </w:rPr>
      </w:pPr>
      <w:r>
        <w:rPr>
          <w:rFonts w:ascii="Courier New" w:cs="Courier New" w:eastAsia="Courier New" w:hAnsi="Courier New"/>
          <w:sz w:val="14"/>
          <w:szCs w:val="14"/>
          <w:color w:val="auto"/>
        </w:rPr>
        <w:t>SECTION 5.06. Indemnification. The Company agrees to indemnify the Depositary, its directors, employees, agents and affiliates and any Depositary's Agent against, and hold each of them harmless from, any liability or expense (including, but not limited to, the reasonable fees and expenses of counsel) which may arise out of acts performed or omitted in accordance with the provisions of this Deposit Agreement and of the Receipts, as the same may be amended, modified or supplemented from time to time, (i) by either the Depositary or a Depositary's Agent or their respective directors, employees, agents and affiliates, except for any liability or expense arising out of the negligence or bad faith of any of them, or (ii) by the Company or any of its directors, employees, agents and affiliates.</w:t>
      </w:r>
    </w:p>
    <w:p>
      <w:pPr>
        <w:spacing w:after="0" w:line="76" w:lineRule="exact"/>
        <w:rPr>
          <w:sz w:val="20"/>
          <w:szCs w:val="20"/>
          <w:color w:val="auto"/>
        </w:rPr>
      </w:pPr>
    </w:p>
    <w:p>
      <w:pPr>
        <w:ind w:right="3339" w:firstLine="775"/>
        <w:spacing w:after="0" w:line="268" w:lineRule="auto"/>
        <w:rPr>
          <w:sz w:val="20"/>
          <w:szCs w:val="20"/>
          <w:color w:val="auto"/>
        </w:rPr>
      </w:pPr>
      <w:r>
        <w:rPr>
          <w:rFonts w:ascii="Courier New" w:cs="Courier New" w:eastAsia="Courier New" w:hAnsi="Courier New"/>
          <w:sz w:val="14"/>
          <w:szCs w:val="14"/>
          <w:color w:val="auto"/>
        </w:rPr>
        <w:t>The Depositary agrees to indemnify the Company, its directors, employees, agents and affiliates and hold them harmless from any liability or expense (including, but not limited to, the reasonable fees and expenses of counsel) which may arise out of acts performed or omitted by the Depositary or a Depositary's Agent or their respective directors, employees, agents and affiliates due to their negligence or bad faith. The obligations set forth in this Section 5.06 shall survive the termination of this Deposit Agreement and any succession or substitution of any Depositary.</w:t>
      </w:r>
    </w:p>
    <w:p>
      <w:pPr>
        <w:spacing w:after="0" w:line="74" w:lineRule="exact"/>
        <w:rPr>
          <w:sz w:val="20"/>
          <w:szCs w:val="20"/>
          <w:color w:val="auto"/>
        </w:rPr>
      </w:pPr>
    </w:p>
    <w:p>
      <w:pPr>
        <w:ind w:right="3419" w:firstLine="775"/>
        <w:spacing w:after="0" w:line="272" w:lineRule="auto"/>
        <w:rPr>
          <w:sz w:val="20"/>
          <w:szCs w:val="20"/>
          <w:color w:val="auto"/>
        </w:rPr>
      </w:pPr>
      <w:r>
        <w:rPr>
          <w:rFonts w:ascii="Courier New" w:cs="Courier New" w:eastAsia="Courier New" w:hAnsi="Courier New"/>
          <w:sz w:val="14"/>
          <w:szCs w:val="14"/>
          <w:color w:val="auto"/>
        </w:rPr>
        <w:t>Any person seeking indemnification hereunder (an "indemnified person") shall notify the person from whom it is seeking indemnification in writing (the "indemnifying person") of the commencement of any action or claim in respect of which indemnification may be sought promptly after such indemnified person becomes aware of such commencement (provided that the failure to make such notification shall not affect such indemnified person's rights under this Section</w:t>
      </w:r>
    </w:p>
    <w:p>
      <w:pPr>
        <w:sectPr>
          <w:pgSz w:w="11900" w:h="16838" w:orient="portrait"/>
          <w:cols w:equalWidth="0" w:num="1">
            <w:col w:w="10239"/>
          </w:cols>
          <w:pgMar w:left="220" w:top="921" w:right="1440" w:bottom="1440" w:gutter="0" w:footer="0" w:header="0"/>
        </w:sectPr>
      </w:pPr>
    </w:p>
    <w:bookmarkStart w:id="553" w:name="page554"/>
    <w:bookmarkEnd w:id="553"/>
    <w:p>
      <w:pPr>
        <w:ind w:right="3339"/>
        <w:spacing w:after="0" w:line="292" w:lineRule="auto"/>
        <w:rPr>
          <w:sz w:val="20"/>
          <w:szCs w:val="20"/>
          <w:color w:val="auto"/>
        </w:rPr>
      </w:pPr>
      <w:r>
        <w:rPr>
          <w:rFonts w:ascii="Courier New" w:cs="Courier New" w:eastAsia="Courier New" w:hAnsi="Courier New"/>
          <w:sz w:val="14"/>
          <w:szCs w:val="14"/>
          <w:color w:val="auto"/>
        </w:rPr>
        <w:t>5.06) and shall consult in good faith with the indemnifying person as to the conduct of the defense of such action or claim, which shall be reasonable in the circumstances. No indemnified person shall compromise or settle any such action or claim without the consent of the indemnifying person.</w:t>
      </w:r>
    </w:p>
    <w:p>
      <w:pPr>
        <w:spacing w:after="0" w:line="56" w:lineRule="exact"/>
        <w:rPr>
          <w:sz w:val="20"/>
          <w:szCs w:val="20"/>
          <w:color w:val="auto"/>
        </w:rPr>
      </w:pPr>
    </w:p>
    <w:p>
      <w:pPr>
        <w:ind w:right="3339" w:firstLine="775"/>
        <w:spacing w:after="0" w:line="258" w:lineRule="auto"/>
        <w:rPr>
          <w:sz w:val="20"/>
          <w:szCs w:val="20"/>
          <w:color w:val="auto"/>
        </w:rPr>
      </w:pPr>
      <w:r>
        <w:rPr>
          <w:rFonts w:ascii="Courier New" w:cs="Courier New" w:eastAsia="Courier New" w:hAnsi="Courier New"/>
          <w:sz w:val="14"/>
          <w:szCs w:val="14"/>
          <w:color w:val="auto"/>
        </w:rPr>
        <w:t>SECTION 5.07. Charges and Expenses. The Company shall pay all transfer and other taxes and governmental charges arising solely from the existence of the depositary arrangements. The Company shall pay all charges of the Depositary in connection with the initial deposit of the Stock and the initial issuance of the Depositary Shares, all withdrawals of shares of the Stock by owners of Depositary Shares and the registration of transfer of title to any Depositary Shares. All other transfer and other taxes and governmental charges shall be at the expense of holders of Depositary Shares. If, at the request of a holder of Receipts, the Depositary incurs charges or expenses for which it or the Company is not otherwise liable hereunder, such holder will be liable for such charges and expenses. All other charges and expenses of the Depositary and any Depositary's Agent hereunder and of any Registrar (including, in each case, fees and expenses of counsel) incident to the performance of their respective obligations hereunder will be paid by the Company upon consultation and agreement between the Depositary and the Company as to the amount and nature of such charges and expenses. The Depositary shall present its statement for charges and expenses to the Company once every three months or at such other intervals as the Company and the Depositary may agree.</w:t>
      </w:r>
    </w:p>
    <w:p>
      <w:pPr>
        <w:spacing w:after="0" w:line="200" w:lineRule="exact"/>
        <w:rPr>
          <w:sz w:val="20"/>
          <w:szCs w:val="20"/>
          <w:color w:val="auto"/>
        </w:rPr>
      </w:pPr>
    </w:p>
    <w:p>
      <w:pPr>
        <w:spacing w:after="0" w:line="21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6</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AMENDMENT AND TERMINATION</w:t>
      </w:r>
    </w:p>
    <w:p>
      <w:pPr>
        <w:spacing w:after="0" w:line="147" w:lineRule="exact"/>
        <w:rPr>
          <w:sz w:val="20"/>
          <w:szCs w:val="20"/>
          <w:color w:val="auto"/>
        </w:rPr>
      </w:pPr>
    </w:p>
    <w:p>
      <w:pPr>
        <w:ind w:right="3339" w:firstLine="775"/>
        <w:spacing w:after="0" w:line="261" w:lineRule="auto"/>
        <w:rPr>
          <w:sz w:val="20"/>
          <w:szCs w:val="20"/>
          <w:color w:val="auto"/>
        </w:rPr>
      </w:pPr>
      <w:r>
        <w:rPr>
          <w:rFonts w:ascii="Courier New" w:cs="Courier New" w:eastAsia="Courier New" w:hAnsi="Courier New"/>
          <w:sz w:val="14"/>
          <w:szCs w:val="14"/>
          <w:color w:val="auto"/>
        </w:rPr>
        <w:t>SECTION 6.01. Amendment. The form of the Receipts and any provisions of this Deposit Agreement may at any time and from time to time be amended by agreement between the Company and the Depositary in any respect which they may deem necessary or desirable; provided, however, that no such amendment which shall materially and adversely alter the rights of the holders of Receipts shall be effective unless such amendment shall have been approved by the holders of at least a majority of the Depositary Shares then outstanding. Notwithstanding the foregoing, in no event may any amendment impair the right of any holder of any Receipts, upon surrender of such Receipts and subject to any conditions specified in this Deposit Agreement, to receive shares of Stock and any money or other property represented thereby, except in order to comply with mandatory provisions of applicable law. Every holder of an outstanding Receipt at the time any such amendment becomes effective in accordance with its terms shall be</w:t>
      </w:r>
    </w:p>
    <w:p>
      <w:pPr>
        <w:sectPr>
          <w:pgSz w:w="11900" w:h="16838" w:orient="portrait"/>
          <w:cols w:equalWidth="0" w:num="1">
            <w:col w:w="10239"/>
          </w:cols>
          <w:pgMar w:left="220" w:top="921" w:right="1440" w:bottom="1440" w:gutter="0" w:footer="0" w:header="0"/>
        </w:sectPr>
      </w:pPr>
    </w:p>
    <w:bookmarkStart w:id="554" w:name="page555"/>
    <w:bookmarkEnd w:id="554"/>
    <w:p>
      <w:pPr>
        <w:ind w:right="4019"/>
        <w:spacing w:after="0" w:line="375" w:lineRule="auto"/>
        <w:rPr>
          <w:sz w:val="20"/>
          <w:szCs w:val="20"/>
          <w:color w:val="auto"/>
        </w:rPr>
      </w:pPr>
      <w:r>
        <w:rPr>
          <w:rFonts w:ascii="Courier New" w:cs="Courier New" w:eastAsia="Courier New" w:hAnsi="Courier New"/>
          <w:sz w:val="14"/>
          <w:szCs w:val="14"/>
          <w:color w:val="auto"/>
        </w:rPr>
        <w:t>deemed, by continuing to hold such Receipt, to consent and agree to such amendment and to be bound by the Deposit Agreement as amended thereby.</w:t>
      </w:r>
    </w:p>
    <w:p>
      <w:pPr>
        <w:spacing w:after="0" w:line="1" w:lineRule="exact"/>
        <w:rPr>
          <w:sz w:val="20"/>
          <w:szCs w:val="20"/>
          <w:color w:val="auto"/>
        </w:rPr>
      </w:pPr>
    </w:p>
    <w:p>
      <w:pPr>
        <w:ind w:right="3339" w:firstLine="775"/>
        <w:spacing w:after="0" w:line="257" w:lineRule="auto"/>
        <w:rPr>
          <w:sz w:val="20"/>
          <w:szCs w:val="20"/>
          <w:color w:val="auto"/>
        </w:rPr>
      </w:pPr>
      <w:r>
        <w:rPr>
          <w:rFonts w:ascii="Courier New" w:cs="Courier New" w:eastAsia="Courier New" w:hAnsi="Courier New"/>
          <w:sz w:val="14"/>
          <w:szCs w:val="14"/>
          <w:color w:val="auto"/>
        </w:rPr>
        <w:t>SECTION 6.02. Termination. This Deposit Agreement may be terminated by the Company at any time upon not less than 60 days' prior written notice to the Depositary, in which case, upon a date that is not later than 30 days after the date of such notice, the Depositary shall deliver or make available for delivery to holders of Receipts, upon surrender of the Receipt or Receipts held by such holder, and upon payment of any applicable taxes or governmental charges, such number of whole shares of Stock represented by such Receipt or Receipts. The Depositary may likewise terminate this Deposit Agreement by mailing notice of such termination to the Company and the holders of all Receipts then outstanding if at any time 60 days shall have expired after the Depositary shall have delivered to the Company a written notice of its election to resign and a successor depositary shall not have been appointed and accepted its appointment as provided in Section 5.04. If the holder of any Receipt or Receipts shall not have surrendered such Receipt or Receipts in exchange for whole shares of Stock on or prior to the effective date of termination of this Deposit Agreement, such holder shall for all purposes, including the payment of dividends, be deemed to be a holder of the appropriate number of whole shares of Stock previously represented by such Receipt or Receipts and shall thereafter surrender to the Company such Receipt or Receipts in exchange for whole shares of Stock.</w:t>
      </w:r>
    </w:p>
    <w:p>
      <w:pPr>
        <w:spacing w:after="0" w:line="86" w:lineRule="exact"/>
        <w:rPr>
          <w:sz w:val="20"/>
          <w:szCs w:val="20"/>
          <w:color w:val="auto"/>
        </w:rPr>
      </w:pPr>
    </w:p>
    <w:p>
      <w:pPr>
        <w:ind w:right="3339" w:firstLine="775"/>
        <w:spacing w:after="0" w:line="256" w:lineRule="auto"/>
        <w:rPr>
          <w:sz w:val="20"/>
          <w:szCs w:val="20"/>
          <w:color w:val="auto"/>
        </w:rPr>
      </w:pPr>
      <w:r>
        <w:rPr>
          <w:rFonts w:ascii="Courier New" w:cs="Courier New" w:eastAsia="Courier New" w:hAnsi="Courier New"/>
          <w:sz w:val="14"/>
          <w:szCs w:val="14"/>
          <w:color w:val="auto"/>
        </w:rPr>
        <w:t>If any Receipts shall remain outstanding after the date of termination, the Depositary thereafter shall discontinue the registration of transfers of Receipts, shall suspend the distribution of dividends to the holders thereof, and shall not give any further notices or perform any further acts under this Deposit Agreement, except that the Depositary shall continue to collect dividends and other distributions pertaining to the Stock, shall sell rights as provided in this Deposit Agreement, and shall continue to deliver such Stock, together with any dividends or other distributions received with respect thereto and the net proceeds of the sale of any rights or other property, in exchange for Receipts surrendered to the Depositary (after deducting, in each case, the fee of the Depositary for the surrender of a Receipt, any expenses for the account of the holder of such Receipt in accordance with the terms and conditions of this Deposit Agreement, and any applicable taxes or governmental charges). At any time after the expiration of one year from the date of termination, the Depositary may sell such Stock then held hereunder and may thereafter hold uninvested the net proceeds of any such sale, together with any other cash then held by it hereunder, without liability for interest, for the pro rata benefit of the holders which have not theretofore surrendered their Receipts. After making such sale, the Depositary shall be discharged from all obligations under this Deposit Agreement, except to account for such net proceeds and other cash (after deducting, in each case, the fee of the</w:t>
      </w:r>
    </w:p>
    <w:p>
      <w:pPr>
        <w:sectPr>
          <w:pgSz w:w="11900" w:h="16838" w:orient="portrait"/>
          <w:cols w:equalWidth="0" w:num="1">
            <w:col w:w="10239"/>
          </w:cols>
          <w:pgMar w:left="220" w:top="921" w:right="1440" w:bottom="1440" w:gutter="0" w:footer="0" w:header="0"/>
        </w:sectPr>
      </w:pPr>
    </w:p>
    <w:bookmarkStart w:id="555" w:name="page556"/>
    <w:bookmarkEnd w:id="555"/>
    <w:p>
      <w:pPr>
        <w:ind w:right="3519"/>
        <w:spacing w:after="0" w:line="313" w:lineRule="auto"/>
        <w:rPr>
          <w:sz w:val="20"/>
          <w:szCs w:val="20"/>
          <w:color w:val="auto"/>
        </w:rPr>
      </w:pPr>
      <w:r>
        <w:rPr>
          <w:rFonts w:ascii="Courier New" w:cs="Courier New" w:eastAsia="Courier New" w:hAnsi="Courier New"/>
          <w:sz w:val="14"/>
          <w:szCs w:val="14"/>
          <w:color w:val="auto"/>
        </w:rPr>
        <w:t>Depositary for the surrender of a Receipt, any expenses for the account of the holder of such Receipt in accordance with the terms and conditions of this Deposit Agreement, and any applicable taxes or governmental charges).</w:t>
      </w:r>
    </w:p>
    <w:p>
      <w:pPr>
        <w:spacing w:after="0" w:line="42" w:lineRule="exact"/>
        <w:rPr>
          <w:sz w:val="20"/>
          <w:szCs w:val="20"/>
          <w:color w:val="auto"/>
        </w:rPr>
      </w:pPr>
    </w:p>
    <w:p>
      <w:pPr>
        <w:jc w:val="both"/>
        <w:ind w:right="3419" w:firstLine="775"/>
        <w:spacing w:after="0" w:line="282" w:lineRule="auto"/>
        <w:rPr>
          <w:sz w:val="20"/>
          <w:szCs w:val="20"/>
          <w:color w:val="auto"/>
        </w:rPr>
      </w:pPr>
      <w:r>
        <w:rPr>
          <w:rFonts w:ascii="Courier New" w:cs="Courier New" w:eastAsia="Courier New" w:hAnsi="Courier New"/>
          <w:sz w:val="14"/>
          <w:szCs w:val="14"/>
          <w:color w:val="auto"/>
        </w:rPr>
        <w:t>This Deposit Agreement shall automatically terminate after there shall have been made a final distribution in respect of the Stock in connection with any liquidation, dissolution or winding up of the Company and such distribution shall have been distributed to the holders of Receipts pursuant to Section 4.01 or 4.02, as applicable.</w:t>
      </w:r>
    </w:p>
    <w:p>
      <w:pPr>
        <w:spacing w:after="0" w:line="62"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Upon the termination of this Deposit Agreement, the Company shall be discharged from all obligations under this Deposit Agreement except for its obligations to the Depositary and any Depositary's Agent and any Registrar under Sections 5.06 and 5.07.</w:t>
      </w:r>
    </w:p>
    <w:p>
      <w:pPr>
        <w:spacing w:after="0" w:line="38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7</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MISCELLANEOUS</w:t>
      </w:r>
    </w:p>
    <w:p>
      <w:pPr>
        <w:spacing w:after="0" w:line="147" w:lineRule="exact"/>
        <w:rPr>
          <w:sz w:val="20"/>
          <w:szCs w:val="20"/>
          <w:color w:val="auto"/>
        </w:rPr>
      </w:pPr>
    </w:p>
    <w:p>
      <w:pPr>
        <w:ind w:right="3339" w:firstLine="775"/>
        <w:spacing w:after="0" w:line="282" w:lineRule="auto"/>
        <w:rPr>
          <w:sz w:val="20"/>
          <w:szCs w:val="20"/>
          <w:color w:val="auto"/>
        </w:rPr>
      </w:pPr>
      <w:r>
        <w:rPr>
          <w:rFonts w:ascii="Courier New" w:cs="Courier New" w:eastAsia="Courier New" w:hAnsi="Courier New"/>
          <w:sz w:val="14"/>
          <w:szCs w:val="14"/>
          <w:color w:val="auto"/>
        </w:rPr>
        <w:t>SECTION 7.01. Counterparts. This Deposit Agreement may be executed in any number of counterparts, and by each of the parties hereto on separate counterparts, each of which counterparts, when so executed and delivered, shall be deemed an original, but all such counterparts taken together shall constitute one and the same instrument.</w:t>
      </w:r>
    </w:p>
    <w:p>
      <w:pPr>
        <w:spacing w:after="0" w:line="62"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SECTION 7.02. Exclusive Benefit of Parties. This Deposit Agreement is for the exclusive benefit of the parties hereto, and their respective successors hereunder, and shall not be deemed to give any legal or equitable right, remedy or claim to any other person whatsoever.</w:t>
      </w:r>
    </w:p>
    <w:p>
      <w:pPr>
        <w:spacing w:after="0" w:line="56" w:lineRule="exact"/>
        <w:rPr>
          <w:sz w:val="20"/>
          <w:szCs w:val="20"/>
          <w:color w:val="auto"/>
        </w:rPr>
      </w:pPr>
    </w:p>
    <w:p>
      <w:pPr>
        <w:ind w:right="3339" w:firstLine="775"/>
        <w:spacing w:after="0" w:line="282" w:lineRule="auto"/>
        <w:rPr>
          <w:sz w:val="20"/>
          <w:szCs w:val="20"/>
          <w:color w:val="auto"/>
        </w:rPr>
      </w:pPr>
      <w:r>
        <w:rPr>
          <w:rFonts w:ascii="Courier New" w:cs="Courier New" w:eastAsia="Courier New" w:hAnsi="Courier New"/>
          <w:sz w:val="14"/>
          <w:szCs w:val="14"/>
          <w:color w:val="auto"/>
        </w:rPr>
        <w:t>SECTION 7.03. Invalidity of Provisions. 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w:t>
      </w:r>
    </w:p>
    <w:p>
      <w:pPr>
        <w:spacing w:after="0" w:line="62"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SECTION 7.04. Notices. Any and all notices to be given to the Company hereunder or under the Receipts shall be in writing and shall be deemed to have been duly given if personally delivered or sent by mail, or by telegram or facsimile transmission confirmed by letter, addressed to the Company at</w:t>
      </w:r>
    </w:p>
    <w:p>
      <w:pPr>
        <w:sectPr>
          <w:pgSz w:w="11900" w:h="16838" w:orient="portrait"/>
          <w:cols w:equalWidth="0" w:num="1">
            <w:col w:w="10239"/>
          </w:cols>
          <w:pgMar w:left="220" w:top="921" w:right="1440" w:bottom="1440" w:gutter="0" w:footer="0" w:header="0"/>
        </w:sectPr>
      </w:pPr>
    </w:p>
    <w:bookmarkStart w:id="556" w:name="page557"/>
    <w:bookmarkEnd w:id="556"/>
    <w:p>
      <w:pPr>
        <w:ind w:left="780"/>
        <w:spacing w:after="0"/>
        <w:rPr>
          <w:sz w:val="20"/>
          <w:szCs w:val="20"/>
          <w:color w:val="auto"/>
        </w:rPr>
      </w:pPr>
      <w:r>
        <w:rPr>
          <w:rFonts w:ascii="Courier New" w:cs="Courier New" w:eastAsia="Courier New" w:hAnsi="Courier New"/>
          <w:sz w:val="14"/>
          <w:szCs w:val="14"/>
          <w:color w:val="auto"/>
        </w:rPr>
        <w:t>1500 Market Street</w:t>
      </w:r>
    </w:p>
    <w:p>
      <w:pPr>
        <w:spacing w:after="0" w:line="3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Telephone No.: (215) 665-1700</w:t>
      </w:r>
    </w:p>
    <w:p>
      <w:pPr>
        <w:spacing w:after="0" w:line="147"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or at any other address of which the Company shall have notified the Depositary in writing.</w:t>
      </w:r>
    </w:p>
    <w:p>
      <w:pPr>
        <w:spacing w:after="0" w:line="1"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Any and all notices to be given to the Depositary hereunder or under the Receipts shall be in writing and shall be deemed to have been duly given if personally delivered or sent by mail, or by telegram or facsimile transmission confirmed by letter, addressed to the Depositary at the Depositary's Office at [ ], or at any other address of which the Depositary shall have notified the Company in writing.</w:t>
      </w:r>
    </w:p>
    <w:p>
      <w:pPr>
        <w:spacing w:after="0" w:line="69" w:lineRule="exact"/>
        <w:rPr>
          <w:sz w:val="20"/>
          <w:szCs w:val="20"/>
          <w:color w:val="auto"/>
        </w:rPr>
      </w:pPr>
    </w:p>
    <w:p>
      <w:pPr>
        <w:ind w:right="3339" w:firstLine="775"/>
        <w:spacing w:after="0" w:line="269" w:lineRule="auto"/>
        <w:rPr>
          <w:sz w:val="20"/>
          <w:szCs w:val="20"/>
          <w:color w:val="auto"/>
        </w:rPr>
      </w:pPr>
      <w:r>
        <w:rPr>
          <w:rFonts w:ascii="Courier New" w:cs="Courier New" w:eastAsia="Courier New" w:hAnsi="Courier New"/>
          <w:sz w:val="14"/>
          <w:szCs w:val="14"/>
          <w:color w:val="auto"/>
        </w:rPr>
        <w:t>Any and all notices to be given to any holder of a Receipt hereunder or under the Receipts shall be in writing and shall be deemed to have been duly given if personally delivered or sent by mail, or by telegram or facsimile transmission confirmed by letter, addressed to such holder at the address of such holder as it appears on the books of the Depositary, or if such holder shall have filed with the Depositary a written request that notices intended for such holder be mailed to some other address, at the address designated in such request.</w:t>
      </w:r>
    </w:p>
    <w:p>
      <w:pPr>
        <w:spacing w:after="0" w:line="246" w:lineRule="exact"/>
        <w:rPr>
          <w:sz w:val="20"/>
          <w:szCs w:val="20"/>
          <w:color w:val="auto"/>
        </w:rPr>
      </w:pPr>
    </w:p>
    <w:p>
      <w:pPr>
        <w:ind w:right="3339" w:firstLine="775"/>
        <w:spacing w:after="0" w:line="266" w:lineRule="auto"/>
        <w:rPr>
          <w:sz w:val="20"/>
          <w:szCs w:val="20"/>
          <w:color w:val="auto"/>
        </w:rPr>
      </w:pPr>
      <w:r>
        <w:rPr>
          <w:rFonts w:ascii="Courier New" w:cs="Courier New" w:eastAsia="Courier New" w:hAnsi="Courier New"/>
          <w:sz w:val="14"/>
          <w:szCs w:val="14"/>
          <w:color w:val="auto"/>
        </w:rPr>
        <w:t>Delivery of a notice sent by mail or by telegram or facsimile transmission shall be deemed to be effected at the time when a duly addressed letter containing the same (or a confirmation thereof in the case of a telegram or facsimile transmission) is deposited, first class postage prepaid, in a post office letter box. The Depositary or the Company may, however, without liability, act upon any telegram or facsimile transmission received by it from the other or from any holder of a Receipt, notwithstanding that such telegram or facsimile transmission shall not subsequently be confirmed by letter or as aforesaid.</w:t>
      </w:r>
    </w:p>
    <w:p>
      <w:pPr>
        <w:spacing w:after="0" w:line="250" w:lineRule="exact"/>
        <w:rPr>
          <w:sz w:val="20"/>
          <w:szCs w:val="20"/>
          <w:color w:val="auto"/>
        </w:rPr>
      </w:pPr>
    </w:p>
    <w:p>
      <w:pPr>
        <w:ind w:right="3339" w:firstLine="775"/>
        <w:spacing w:after="0" w:line="271" w:lineRule="auto"/>
        <w:rPr>
          <w:sz w:val="20"/>
          <w:szCs w:val="20"/>
          <w:color w:val="auto"/>
        </w:rPr>
      </w:pPr>
      <w:r>
        <w:rPr>
          <w:rFonts w:ascii="Courier New" w:cs="Courier New" w:eastAsia="Courier New" w:hAnsi="Courier New"/>
          <w:sz w:val="14"/>
          <w:szCs w:val="14"/>
          <w:color w:val="auto"/>
        </w:rPr>
        <w:t>SECTION 7.05. Depositary's Agents. The Depositary may from time to time appoint Depositary's Agents to act in any respect for the Depositary for the purposes of this Deposit Agreement and may at any time appoint additional Depositary's Agents and vary or terminate the appointment of such Depositary's Agents. The Depositary will notify the Company of any such action and shall remain responsible for the performance of its obligations hereunder as if no Depositary Agent were appointed.</w:t>
      </w:r>
    </w:p>
    <w:p>
      <w:pPr>
        <w:spacing w:after="0" w:line="72"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The Company hereby also appoints the Depositary as Registrar and Transfer Agent in respect of the Receipts and the Depositary hereby accepts such appointments.</w:t>
      </w:r>
    </w:p>
    <w:p>
      <w:pPr>
        <w:sectPr>
          <w:pgSz w:w="11900" w:h="16838" w:orient="portrait"/>
          <w:cols w:equalWidth="0" w:num="1">
            <w:col w:w="10239"/>
          </w:cols>
          <w:pgMar w:left="220" w:top="921" w:right="1440" w:bottom="1440" w:gutter="0" w:footer="0" w:header="0"/>
        </w:sectPr>
      </w:pPr>
    </w:p>
    <w:bookmarkStart w:id="557" w:name="page558"/>
    <w:bookmarkEnd w:id="557"/>
    <w:p>
      <w:pPr>
        <w:jc w:val="both"/>
        <w:ind w:right="3419" w:firstLine="775"/>
        <w:spacing w:after="0" w:line="292" w:lineRule="auto"/>
        <w:rPr>
          <w:sz w:val="20"/>
          <w:szCs w:val="20"/>
          <w:color w:val="auto"/>
        </w:rPr>
      </w:pPr>
      <w:r>
        <w:rPr>
          <w:rFonts w:ascii="Courier New" w:cs="Courier New" w:eastAsia="Courier New" w:hAnsi="Courier New"/>
          <w:sz w:val="14"/>
          <w:szCs w:val="14"/>
          <w:color w:val="auto"/>
        </w:rPr>
        <w:t>SECTION 7.06. Holders of Receipts Are Parties. The holders of Receipts from time to time shall be parties to this Deposit Agreement and shall be bound by all of the terms and conditions hereof and of the Receipts by acceptance of delivery thereof.</w:t>
      </w:r>
    </w:p>
    <w:p>
      <w:pPr>
        <w:spacing w:after="0" w:line="56" w:lineRule="exact"/>
        <w:rPr>
          <w:sz w:val="20"/>
          <w:szCs w:val="20"/>
          <w:color w:val="auto"/>
        </w:rPr>
      </w:pPr>
    </w:p>
    <w:p>
      <w:pPr>
        <w:ind w:right="3419" w:firstLine="775"/>
        <w:spacing w:after="0" w:line="292" w:lineRule="auto"/>
        <w:rPr>
          <w:sz w:val="20"/>
          <w:szCs w:val="20"/>
          <w:color w:val="auto"/>
        </w:rPr>
      </w:pPr>
      <w:r>
        <w:rPr>
          <w:rFonts w:ascii="Courier New" w:cs="Courier New" w:eastAsia="Courier New" w:hAnsi="Courier New"/>
          <w:sz w:val="14"/>
          <w:szCs w:val="14"/>
          <w:color w:val="auto"/>
        </w:rPr>
        <w:t>SECTION 7.07. Governing Law. This Deposit Agreement and the Receipts and all rights hereunder and thereunder and provisions hereof and thereof shall be governed by, and construed in accordance with, the laws of the State of New York.</w:t>
      </w:r>
    </w:p>
    <w:p>
      <w:pPr>
        <w:spacing w:after="0" w:line="56" w:lineRule="exact"/>
        <w:rPr>
          <w:sz w:val="20"/>
          <w:szCs w:val="20"/>
          <w:color w:val="auto"/>
        </w:rPr>
      </w:pPr>
    </w:p>
    <w:p>
      <w:pPr>
        <w:ind w:right="3339" w:firstLine="775"/>
        <w:spacing w:after="0" w:line="284" w:lineRule="auto"/>
        <w:rPr>
          <w:sz w:val="20"/>
          <w:szCs w:val="20"/>
          <w:color w:val="auto"/>
        </w:rPr>
      </w:pPr>
      <w:r>
        <w:rPr>
          <w:rFonts w:ascii="Courier New" w:cs="Courier New" w:eastAsia="Courier New" w:hAnsi="Courier New"/>
          <w:sz w:val="14"/>
          <w:szCs w:val="14"/>
          <w:color w:val="auto"/>
        </w:rPr>
        <w:t>SECTION 7.08. Inspection of Deposit Agreement. Copies of this Deposit Agreement shall be filed with the Depositary and the Depositary's Agents and shall be open to inspection during business hours at the Depositary's Office and the respective offices of the Depositary's Agents, if any, by any holder of a Receipt.</w:t>
      </w:r>
    </w:p>
    <w:p>
      <w:pPr>
        <w:spacing w:after="0" w:line="243" w:lineRule="exact"/>
        <w:rPr>
          <w:sz w:val="20"/>
          <w:szCs w:val="20"/>
          <w:color w:val="auto"/>
        </w:rPr>
      </w:pPr>
    </w:p>
    <w:p>
      <w:pPr>
        <w:jc w:val="both"/>
        <w:ind w:right="3419" w:firstLine="775"/>
        <w:spacing w:after="0" w:line="282" w:lineRule="auto"/>
        <w:rPr>
          <w:sz w:val="20"/>
          <w:szCs w:val="20"/>
          <w:color w:val="auto"/>
        </w:rPr>
      </w:pPr>
      <w:r>
        <w:rPr>
          <w:rFonts w:ascii="Courier New" w:cs="Courier New" w:eastAsia="Courier New" w:hAnsi="Courier New"/>
          <w:sz w:val="14"/>
          <w:szCs w:val="14"/>
          <w:color w:val="auto"/>
        </w:rPr>
        <w:t>SECTION 7.09. Headings. The headings of articles and sections in this Deposit Agreement and in the form of the Receipt set forth in Exhibit A hereto have been inserted for convenience only and are not to be regarded as a part of this Deposit Agreement or the Receipts or to have any bearing upon the meaning or interpretation of any provision contained herein or in the Receipts.</w:t>
      </w:r>
    </w:p>
    <w:p>
      <w:pPr>
        <w:sectPr>
          <w:pgSz w:w="11900" w:h="16838" w:orient="portrait"/>
          <w:cols w:equalWidth="0" w:num="1">
            <w:col w:w="10239"/>
          </w:cols>
          <w:pgMar w:left="220" w:top="920" w:right="1440" w:bottom="1440" w:gutter="0" w:footer="0" w:header="0"/>
        </w:sectPr>
      </w:pPr>
    </w:p>
    <w:bookmarkStart w:id="558" w:name="page559"/>
    <w:bookmarkEnd w:id="558"/>
    <w:p>
      <w:pPr>
        <w:ind w:left="780"/>
        <w:spacing w:after="0"/>
        <w:rPr>
          <w:sz w:val="20"/>
          <w:szCs w:val="20"/>
          <w:color w:val="auto"/>
        </w:rPr>
      </w:pPr>
      <w:r>
        <w:rPr>
          <w:rFonts w:ascii="Courier New" w:cs="Courier New" w:eastAsia="Courier New" w:hAnsi="Courier New"/>
          <w:sz w:val="14"/>
          <w:szCs w:val="14"/>
          <w:color w:val="auto"/>
        </w:rPr>
        <w:t>IN WITNESS WHEREOF, the Company and the Depositary have duly executed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60" w:type="dxa"/>
            <w:vAlign w:val="bottom"/>
          </w:tcPr>
          <w:p>
            <w:pPr>
              <w:spacing w:after="0"/>
              <w:rPr>
                <w:sz w:val="20"/>
                <w:szCs w:val="20"/>
                <w:color w:val="auto"/>
              </w:rPr>
            </w:pPr>
            <w:r>
              <w:rPr>
                <w:rFonts w:ascii="Courier New" w:cs="Courier New" w:eastAsia="Courier New" w:hAnsi="Courier New"/>
                <w:sz w:val="14"/>
                <w:szCs w:val="14"/>
                <w:color w:val="auto"/>
              </w:rPr>
              <w:t>this Agreement as of the day and year first</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above set forth, and all holders of</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Receipts shall become parties hereto by and</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upon acceptance by them of delivery</w:t>
            </w:r>
          </w:p>
        </w:tc>
        <w:tc>
          <w:tcPr>
            <w:tcW w:w="0" w:type="dxa"/>
            <w:vAlign w:val="bottom"/>
          </w:tcPr>
          <w:p>
            <w:pPr>
              <w:spacing w:after="0"/>
              <w:rPr>
                <w:sz w:val="1"/>
                <w:szCs w:val="1"/>
                <w:color w:val="auto"/>
              </w:rPr>
            </w:pPr>
          </w:p>
        </w:tc>
      </w:tr>
      <w:tr>
        <w:trPr>
          <w:trHeight w:val="242"/>
        </w:trPr>
        <w:tc>
          <w:tcPr>
            <w:tcW w:w="6820" w:type="dxa"/>
            <w:vAlign w:val="bottom"/>
            <w:gridSpan w:val="3"/>
          </w:tcPr>
          <w:p>
            <w:pPr>
              <w:spacing w:after="0"/>
              <w:rPr>
                <w:sz w:val="20"/>
                <w:szCs w:val="20"/>
                <w:color w:val="auto"/>
              </w:rPr>
            </w:pPr>
            <w:r>
              <w:rPr>
                <w:rFonts w:ascii="Courier New" w:cs="Courier New" w:eastAsia="Courier New" w:hAnsi="Courier New"/>
                <w:sz w:val="14"/>
                <w:szCs w:val="14"/>
                <w:color w:val="auto"/>
              </w:rPr>
              <w:t>of Receipts issued in accordance with the terms hereof.</w:t>
            </w:r>
          </w:p>
        </w:tc>
        <w:tc>
          <w:tcPr>
            <w:tcW w:w="0" w:type="dxa"/>
            <w:vAlign w:val="bottom"/>
          </w:tcPr>
          <w:p>
            <w:pPr>
              <w:spacing w:after="0"/>
              <w:rPr>
                <w:sz w:val="1"/>
                <w:szCs w:val="1"/>
                <w:color w:val="auto"/>
              </w:rPr>
            </w:pPr>
          </w:p>
        </w:tc>
      </w:tr>
      <w:tr>
        <w:trPr>
          <w:trHeight w:val="497"/>
        </w:trPr>
        <w:tc>
          <w:tcPr>
            <w:tcW w:w="3760" w:type="dxa"/>
            <w:vAlign w:val="bottom"/>
          </w:tcPr>
          <w:p>
            <w:pPr>
              <w:spacing w:after="0"/>
              <w:rPr>
                <w:sz w:val="24"/>
                <w:szCs w:val="24"/>
                <w:color w:val="auto"/>
              </w:rPr>
            </w:pP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COMCAST CORPORATION</w:t>
            </w:r>
          </w:p>
        </w:tc>
        <w:tc>
          <w:tcPr>
            <w:tcW w:w="0" w:type="dxa"/>
            <w:vAlign w:val="bottom"/>
          </w:tcPr>
          <w:p>
            <w:pPr>
              <w:spacing w:after="0"/>
              <w:rPr>
                <w:sz w:val="1"/>
                <w:szCs w:val="1"/>
                <w:color w:val="auto"/>
              </w:rPr>
            </w:pPr>
          </w:p>
        </w:tc>
      </w:tr>
      <w:tr>
        <w:trPr>
          <w:trHeight w:val="497"/>
        </w:trPr>
        <w:tc>
          <w:tcPr>
            <w:tcW w:w="37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By</w:t>
            </w:r>
          </w:p>
        </w:tc>
        <w:tc>
          <w:tcPr>
            <w:tcW w:w="28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Name:</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Title:</w:t>
            </w:r>
          </w:p>
        </w:tc>
        <w:tc>
          <w:tcPr>
            <w:tcW w:w="0" w:type="dxa"/>
            <w:vAlign w:val="bottom"/>
          </w:tcPr>
          <w:p>
            <w:pPr>
              <w:spacing w:after="0"/>
              <w:rPr>
                <w:sz w:val="1"/>
                <w:szCs w:val="1"/>
                <w:color w:val="auto"/>
              </w:rPr>
            </w:pPr>
          </w:p>
        </w:tc>
      </w:tr>
      <w:tr>
        <w:trPr>
          <w:trHeight w:val="497"/>
        </w:trPr>
        <w:tc>
          <w:tcPr>
            <w:tcW w:w="37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8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37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By</w:t>
            </w:r>
          </w:p>
        </w:tc>
        <w:tc>
          <w:tcPr>
            <w:tcW w:w="28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Name:</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Title:</w:t>
            </w:r>
          </w:p>
        </w:tc>
        <w:tc>
          <w:tcPr>
            <w:tcW w:w="0" w:type="dxa"/>
            <w:vAlign w:val="bottom"/>
          </w:tcPr>
          <w:p>
            <w:pPr>
              <w:spacing w:after="0"/>
              <w:rPr>
                <w:sz w:val="1"/>
                <w:szCs w:val="1"/>
                <w:color w:val="auto"/>
              </w:rPr>
            </w:pPr>
          </w:p>
        </w:tc>
      </w:tr>
    </w:tbl>
    <w:p>
      <w:pPr>
        <w:sectPr>
          <w:pgSz w:w="11900" w:h="16838" w:orient="portrait"/>
          <w:cols w:equalWidth="0" w:num="1">
            <w:col w:w="10239"/>
          </w:cols>
          <w:pgMar w:left="220" w:top="921" w:right="1440" w:bottom="1440" w:gutter="0" w:footer="0" w:header="0"/>
        </w:sectPr>
      </w:pPr>
    </w:p>
    <w:bookmarkStart w:id="559" w:name="page560"/>
    <w:bookmarkEnd w:id="559"/>
    <w:p>
      <w:pPr>
        <w:jc w:val="right"/>
        <w:ind w:right="33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[FORM OF FACE OF RECEIPT]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DEPOSITARY SHARES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DRB</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DEPOSITARY RECEIPT FOR DEPOSITARY SHARES,</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REPRESENTING % PREFERRED STOCK OF</w:t>
      </w:r>
    </w:p>
    <w:p>
      <w:pPr>
        <w:spacing w:after="0" w:line="14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CUSIP_______________</w:t>
      </w:r>
    </w:p>
    <w:p>
      <w:pPr>
        <w:sectPr>
          <w:pgSz w:w="11900" w:h="16838" w:orient="portrait"/>
          <w:cols w:equalWidth="0" w:num="1">
            <w:col w:w="10239"/>
          </w:cols>
          <w:pgMar w:left="220" w:top="921" w:right="1440" w:bottom="1440" w:gutter="0" w:footer="0" w:header="0"/>
        </w:sectPr>
      </w:pPr>
    </w:p>
    <w:p>
      <w:pPr>
        <w:spacing w:after="0" w:line="173" w:lineRule="exact"/>
        <w:rPr>
          <w:sz w:val="20"/>
          <w:szCs w:val="20"/>
          <w:color w:val="auto"/>
        </w:rPr>
      </w:pPr>
    </w:p>
    <w:p>
      <w:pPr>
        <w:ind w:right="660"/>
        <w:spacing w:after="0" w:line="375" w:lineRule="auto"/>
        <w:rPr>
          <w:sz w:val="20"/>
          <w:szCs w:val="20"/>
          <w:color w:val="auto"/>
        </w:rPr>
      </w:pPr>
      <w:r>
        <w:rPr>
          <w:rFonts w:ascii="Courier New" w:cs="Courier New" w:eastAsia="Courier New" w:hAnsi="Courier New"/>
          <w:sz w:val="14"/>
          <w:szCs w:val="14"/>
          <w:color w:val="auto"/>
        </w:rPr>
        <w:t>INCORPORATED UNDER THE LAWS OF THE STATE OF DELAWARE.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 FOR CERTAIN DEFINITIONS</w:t>
      </w:r>
    </w:p>
    <w:p>
      <w:pPr>
        <w:spacing w:after="0" w:line="338" w:lineRule="exact"/>
        <w:rPr>
          <w:sz w:val="20"/>
          <w:szCs w:val="20"/>
          <w:color w:val="auto"/>
        </w:rPr>
      </w:pPr>
    </w:p>
    <w:p>
      <w:pPr>
        <w:sectPr>
          <w:pgSz w:w="11900" w:h="16838" w:orient="portrait"/>
          <w:cols w:equalWidth="0" w:num="2">
            <w:col w:w="3000" w:space="720"/>
            <w:col w:w="6519"/>
          </w:cols>
          <w:pgMar w:left="220" w:top="921" w:right="1440" w:bottom="1440" w:gutter="0" w:footer="0" w:header="0"/>
          <w:type w:val="continuous"/>
        </w:sectPr>
      </w:pPr>
    </w:p>
    <w:p>
      <w:pPr>
        <w:ind w:left="1040" w:hanging="1032"/>
        <w:spacing w:after="0"/>
        <w:tabs>
          <w:tab w:leader="none" w:pos="104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as Depositary (the "Depositary"), hereby certifies that</w:t>
      </w:r>
    </w:p>
    <w:p>
      <w:pPr>
        <w:spacing w:after="0" w:line="338"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is the registered owner of</w:t>
      </w:r>
      <w:r>
        <w:rPr>
          <w:sz w:val="20"/>
          <w:szCs w:val="20"/>
          <w:color w:val="auto"/>
        </w:rPr>
        <w:tab/>
      </w:r>
      <w:r>
        <w:rPr>
          <w:rFonts w:ascii="Courier New" w:cs="Courier New" w:eastAsia="Courier New" w:hAnsi="Courier New"/>
          <w:sz w:val="14"/>
          <w:szCs w:val="14"/>
          <w:color w:val="auto"/>
        </w:rPr>
        <w:t>DEPOSITARY SHARES</w:t>
      </w:r>
    </w:p>
    <w:p>
      <w:pPr>
        <w:spacing w:after="0" w:line="173" w:lineRule="exact"/>
        <w:rPr>
          <w:sz w:val="20"/>
          <w:szCs w:val="20"/>
          <w:color w:val="auto"/>
        </w:rPr>
      </w:pPr>
    </w:p>
    <w:p>
      <w:pPr>
        <w:ind w:right="3419"/>
        <w:spacing w:after="0" w:line="258" w:lineRule="auto"/>
        <w:rPr>
          <w:sz w:val="20"/>
          <w:szCs w:val="20"/>
          <w:color w:val="auto"/>
        </w:rPr>
      </w:pPr>
      <w:r>
        <w:rPr>
          <w:rFonts w:ascii="Courier New" w:cs="Courier New" w:eastAsia="Courier New" w:hAnsi="Courier New"/>
          <w:sz w:val="14"/>
          <w:szCs w:val="14"/>
          <w:color w:val="auto"/>
        </w:rPr>
        <w:t>("Depositary Shares"), each Depositary Share representing [specify fraction] Preferred Stock, without par value, stated value $ per share (the "Stock"), of Comcast Corporation, a Pennsylvania corporation (the "Corporation"), on deposit with the Depositary, subject to the terms and entitled to the benefits of the Deposit Agreement dated as of ________, ____ (the "Deposit Agreement"), among</w:t>
      </w:r>
    </w:p>
    <w:p>
      <w:pPr>
        <w:spacing w:after="0" w:line="2" w:lineRule="exact"/>
        <w:rPr>
          <w:sz w:val="20"/>
          <w:szCs w:val="20"/>
          <w:color w:val="auto"/>
        </w:rPr>
      </w:pPr>
    </w:p>
    <w:p>
      <w:pPr>
        <w:ind w:right="3419"/>
        <w:spacing w:after="0" w:line="261" w:lineRule="auto"/>
        <w:rPr>
          <w:sz w:val="20"/>
          <w:szCs w:val="20"/>
          <w:color w:val="auto"/>
        </w:rPr>
      </w:pPr>
      <w:r>
        <w:rPr>
          <w:rFonts w:ascii="Courier New" w:cs="Courier New" w:eastAsia="Courier New" w:hAnsi="Courier New"/>
          <w:sz w:val="14"/>
          <w:szCs w:val="14"/>
          <w:color w:val="auto"/>
        </w:rPr>
        <w:t>the Corporation, the Depositary and the holders from time to time of the Depositary Receipts issued thereunder. By accepting this Depositary Receipt the holder hereof becomes a party to and agrees to be bound by all the terms and conditions of the Deposit Agreement. This Depositary Receipt shall not be valid or obligatory for any purpose or entitled to any benefits under the Deposit Agreement unless it shall have been executed by the Depositary by the manual signature of a duly authorized signatory or, if executed in facsimile by the Depositary, countersigned by a Registrar in respect of the Depositary Receipts by the manual signature of a duly authorized signatory thereof.</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220" w:type="dxa"/>
            <w:vAlign w:val="bottom"/>
          </w:tcPr>
          <w:p>
            <w:pPr>
              <w:spacing w:after="0"/>
              <w:rPr>
                <w:sz w:val="20"/>
                <w:szCs w:val="20"/>
                <w:color w:val="auto"/>
              </w:rPr>
            </w:pPr>
            <w:r>
              <w:rPr>
                <w:rFonts w:ascii="Courier New" w:cs="Courier New" w:eastAsia="Courier New" w:hAnsi="Courier New"/>
                <w:sz w:val="14"/>
                <w:szCs w:val="14"/>
                <w:color w:val="auto"/>
              </w:rPr>
              <w:t>Dated:</w:t>
            </w:r>
          </w:p>
        </w:tc>
        <w:tc>
          <w:tcPr>
            <w:tcW w:w="22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Countersigned and Registered:</w:t>
            </w:r>
          </w:p>
        </w:tc>
        <w:tc>
          <w:tcPr>
            <w:tcW w:w="2320" w:type="dxa"/>
            <w:vAlign w:val="bottom"/>
            <w:vMerge w:val="restart"/>
          </w:tcPr>
          <w:p>
            <w:pPr>
              <w:ind w:left="940"/>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23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0"/>
                <w:szCs w:val="20"/>
                <w:color w:val="auto"/>
              </w:rPr>
            </w:pPr>
            <w:r>
              <w:rPr>
                <w:rFonts w:ascii="Courier New" w:cs="Courier New" w:eastAsia="Courier New" w:hAnsi="Courier New"/>
                <w:sz w:val="14"/>
                <w:szCs w:val="14"/>
                <w:color w:val="auto"/>
              </w:rPr>
              <w:t>Registrar</w:t>
            </w:r>
          </w:p>
        </w:tc>
        <w:tc>
          <w:tcPr>
            <w:tcW w:w="2240" w:type="dxa"/>
            <w:vAlign w:val="bottom"/>
          </w:tcPr>
          <w:p>
            <w:pPr>
              <w:spacing w:after="0"/>
              <w:rPr>
                <w:sz w:val="21"/>
                <w:szCs w:val="21"/>
                <w:color w:val="auto"/>
              </w:rPr>
            </w:pPr>
          </w:p>
        </w:tc>
        <w:tc>
          <w:tcPr>
            <w:tcW w:w="2320" w:type="dxa"/>
            <w:vAlign w:val="bottom"/>
          </w:tcPr>
          <w:p>
            <w:pPr>
              <w:ind w:left="1020"/>
              <w:spacing w:after="0"/>
              <w:rPr>
                <w:sz w:val="20"/>
                <w:szCs w:val="20"/>
                <w:color w:val="auto"/>
              </w:rPr>
            </w:pPr>
            <w:r>
              <w:rPr>
                <w:rFonts w:ascii="Courier New" w:cs="Courier New" w:eastAsia="Courier New" w:hAnsi="Courier New"/>
                <w:sz w:val="14"/>
                <w:szCs w:val="14"/>
                <w:color w:val="auto"/>
              </w:rPr>
              <w:t>Depositary</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240" w:type="dxa"/>
            <w:vAlign w:val="bottom"/>
          </w:tcPr>
          <w:p>
            <w:pPr>
              <w:spacing w:after="0"/>
              <w:rPr>
                <w:sz w:val="24"/>
                <w:szCs w:val="24"/>
                <w:color w:val="auto"/>
              </w:rPr>
            </w:pPr>
          </w:p>
        </w:tc>
        <w:tc>
          <w:tcPr>
            <w:tcW w:w="2320" w:type="dxa"/>
            <w:vAlign w:val="bottom"/>
          </w:tcPr>
          <w:p>
            <w:pPr>
              <w:ind w:left="940"/>
              <w:spacing w:after="0"/>
              <w:rPr>
                <w:sz w:val="20"/>
                <w:szCs w:val="20"/>
                <w:color w:val="auto"/>
              </w:rPr>
            </w:pPr>
            <w:r>
              <w:rPr>
                <w:rFonts w:ascii="Courier New" w:cs="Courier New" w:eastAsia="Courier New" w:hAnsi="Courier New"/>
                <w:sz w:val="14"/>
                <w:szCs w:val="14"/>
                <w:color w:val="auto"/>
              </w:rPr>
              <w:t>By</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921" w:right="1440" w:bottom="1440" w:gutter="0" w:footer="0" w:header="0"/>
          <w:type w:val="continuous"/>
        </w:sectPr>
      </w:pPr>
    </w:p>
    <w:bookmarkStart w:id="560" w:name="page561"/>
    <w:bookmarkEnd w:id="560"/>
    <w:p>
      <w:pPr>
        <w:ind w:left="2240"/>
        <w:spacing w:after="0"/>
        <w:rPr>
          <w:sz w:val="20"/>
          <w:szCs w:val="20"/>
          <w:color w:val="auto"/>
        </w:rPr>
      </w:pPr>
      <w:r>
        <w:rPr>
          <w:rFonts w:ascii="Courier New" w:cs="Courier New" w:eastAsia="Courier New" w:hAnsi="Courier New"/>
          <w:sz w:val="14"/>
          <w:szCs w:val="14"/>
          <w:color w:val="auto"/>
        </w:rPr>
        <w:t>[FORM OF REVERSE OF RECEIPT]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THE CORPORATION WILL FURNISH WITHOUT CHARGE TO EACH RECEIPTHOLDER WHO SO REQUESTS A COPY OF THE DEPOSIT AGREEMENT AND A COPY OR SUMMARY OF THE CERTIFICATE OF THE DESIGNATIONS, POWERS, PREFERENCES AND RELATIVE, PARTICIPATING, OPTIONAL OR OTHER RIGHTS, AND OF THE QUALIFICATIONS, LIMITATIONS OR RESTRICTIONS THEREOF, OF THE STOCK OF THE CORPORATION. ANY SUCH REQUEST IS TO BE ADDRESSED TO THE DEPOSITARY NAMED ON THE FACE OF THIS RECEIPT.</w:t>
      </w:r>
    </w:p>
    <w:p>
      <w:pPr>
        <w:spacing w:after="0" w:line="6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The following abbreviations, when used in the instructions on the face of this receipt, shall be construed as though they were written out in full according to applicable laws or regulations.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TEN COM -</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as tenants in common</w:t>
            </w:r>
          </w:p>
        </w:tc>
        <w:tc>
          <w:tcPr>
            <w:tcW w:w="2540" w:type="dxa"/>
            <w:vAlign w:val="bottom"/>
          </w:tcPr>
          <w:p>
            <w:pPr>
              <w:ind w:left="60"/>
              <w:spacing w:after="0"/>
              <w:rPr>
                <w:sz w:val="20"/>
                <w:szCs w:val="20"/>
                <w:color w:val="auto"/>
              </w:rPr>
            </w:pPr>
            <w:r>
              <w:rPr>
                <w:rFonts w:ascii="Courier New" w:cs="Courier New" w:eastAsia="Courier New" w:hAnsi="Courier New"/>
                <w:sz w:val="14"/>
                <w:szCs w:val="14"/>
                <w:color w:val="auto"/>
              </w:rPr>
              <w:t>UNIF GIFT MIN ACT -  _____</w:t>
            </w:r>
          </w:p>
        </w:tc>
        <w:tc>
          <w:tcPr>
            <w:tcW w:w="1480" w:type="dxa"/>
            <w:vAlign w:val="bottom"/>
          </w:tcPr>
          <w:p>
            <w:pPr>
              <w:spacing w:after="0"/>
              <w:rPr>
                <w:sz w:val="20"/>
                <w:szCs w:val="20"/>
                <w:color w:val="auto"/>
              </w:rPr>
            </w:pPr>
            <w:r>
              <w:rPr>
                <w:rFonts w:ascii="Courier New" w:cs="Courier New" w:eastAsia="Courier New" w:hAnsi="Courier New"/>
                <w:sz w:val="14"/>
                <w:szCs w:val="14"/>
                <w:color w:val="auto"/>
              </w:rPr>
              <w:t>Custodian _______</w:t>
            </w:r>
          </w:p>
        </w:tc>
        <w:tc>
          <w:tcPr>
            <w:tcW w:w="0" w:type="dxa"/>
            <w:vAlign w:val="bottom"/>
          </w:tcPr>
          <w:p>
            <w:pPr>
              <w:spacing w:after="0"/>
              <w:rPr>
                <w:sz w:val="1"/>
                <w:szCs w:val="1"/>
                <w:color w:val="auto"/>
              </w:rPr>
            </w:pPr>
          </w:p>
        </w:tc>
      </w:tr>
      <w:tr>
        <w:trPr>
          <w:trHeight w:val="242"/>
        </w:trPr>
        <w:tc>
          <w:tcPr>
            <w:tcW w:w="9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540" w:type="dxa"/>
            <w:vAlign w:val="bottom"/>
          </w:tcPr>
          <w:p>
            <w:pPr>
              <w:ind w:left="1860"/>
              <w:spacing w:after="0"/>
              <w:rPr>
                <w:sz w:val="20"/>
                <w:szCs w:val="20"/>
                <w:color w:val="auto"/>
              </w:rPr>
            </w:pPr>
            <w:r>
              <w:rPr>
                <w:rFonts w:ascii="Courier New" w:cs="Courier New" w:eastAsia="Courier New" w:hAnsi="Courier New"/>
                <w:sz w:val="14"/>
                <w:szCs w:val="14"/>
                <w:color w:val="auto"/>
              </w:rPr>
              <w:t>(Minor)</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(Cust)</w:t>
            </w:r>
          </w:p>
        </w:tc>
        <w:tc>
          <w:tcPr>
            <w:tcW w:w="0" w:type="dxa"/>
            <w:vAlign w:val="bottom"/>
          </w:tcPr>
          <w:p>
            <w:pPr>
              <w:spacing w:after="0"/>
              <w:rPr>
                <w:sz w:val="1"/>
                <w:szCs w:val="1"/>
                <w:color w:val="auto"/>
              </w:rPr>
            </w:pPr>
          </w:p>
        </w:tc>
      </w:tr>
      <w:tr>
        <w:trPr>
          <w:trHeight w:val="255"/>
        </w:trPr>
        <w:tc>
          <w:tcPr>
            <w:tcW w:w="920" w:type="dxa"/>
            <w:vAlign w:val="bottom"/>
          </w:tcPr>
          <w:p>
            <w:pPr>
              <w:spacing w:after="0"/>
              <w:rPr>
                <w:sz w:val="20"/>
                <w:szCs w:val="20"/>
                <w:color w:val="auto"/>
              </w:rPr>
            </w:pPr>
            <w:r>
              <w:rPr>
                <w:rFonts w:ascii="Courier New" w:cs="Courier New" w:eastAsia="Courier New" w:hAnsi="Courier New"/>
                <w:sz w:val="14"/>
                <w:szCs w:val="14"/>
                <w:color w:val="auto"/>
              </w:rPr>
              <w:t>TEN ENT -</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as tenants by the</w:t>
            </w:r>
          </w:p>
        </w:tc>
        <w:tc>
          <w:tcPr>
            <w:tcW w:w="40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Under Uniform Gifts to Minors Act</w:t>
            </w:r>
          </w:p>
        </w:tc>
        <w:tc>
          <w:tcPr>
            <w:tcW w:w="0" w:type="dxa"/>
            <w:vAlign w:val="bottom"/>
          </w:tcPr>
          <w:p>
            <w:pPr>
              <w:spacing w:after="0"/>
              <w:rPr>
                <w:sz w:val="1"/>
                <w:szCs w:val="1"/>
                <w:color w:val="auto"/>
              </w:rPr>
            </w:pPr>
          </w:p>
        </w:tc>
      </w:tr>
      <w:tr>
        <w:trPr>
          <w:trHeight w:val="242"/>
        </w:trPr>
        <w:tc>
          <w:tcPr>
            <w:tcW w:w="920" w:type="dxa"/>
            <w:vAlign w:val="bottom"/>
          </w:tcPr>
          <w:p>
            <w:pPr>
              <w:spacing w:after="0"/>
              <w:rPr>
                <w:sz w:val="21"/>
                <w:szCs w:val="21"/>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entireties</w:t>
            </w:r>
          </w:p>
        </w:tc>
        <w:tc>
          <w:tcPr>
            <w:tcW w:w="25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20" w:type="dxa"/>
            <w:vAlign w:val="bottom"/>
          </w:tcPr>
          <w:p>
            <w:pPr>
              <w:spacing w:after="0"/>
              <w:rPr>
                <w:sz w:val="20"/>
                <w:szCs w:val="20"/>
                <w:color w:val="auto"/>
              </w:rPr>
            </w:pPr>
            <w:r>
              <w:rPr>
                <w:rFonts w:ascii="Courier New" w:cs="Courier New" w:eastAsia="Courier New" w:hAnsi="Courier New"/>
                <w:sz w:val="14"/>
                <w:szCs w:val="14"/>
                <w:color w:val="auto"/>
              </w:rPr>
              <w:t>JT TEN  -</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as joint tenants with</w:t>
            </w:r>
          </w:p>
        </w:tc>
        <w:tc>
          <w:tcPr>
            <w:tcW w:w="25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14"/>
                <w:szCs w:val="14"/>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right of survivorship</w:t>
            </w:r>
          </w:p>
        </w:tc>
        <w:tc>
          <w:tcPr>
            <w:tcW w:w="4020" w:type="dxa"/>
            <w:vAlign w:val="bottom"/>
            <w:gridSpan w:val="2"/>
            <w:vMerge w:val="restart"/>
          </w:tcPr>
          <w:p>
            <w:pPr>
              <w:ind w:left="300"/>
              <w:spacing w:after="0"/>
              <w:rPr>
                <w:sz w:val="20"/>
                <w:szCs w:val="20"/>
                <w:color w:val="auto"/>
              </w:rPr>
            </w:pPr>
            <w:r>
              <w:rPr>
                <w:rFonts w:ascii="Courier New" w:cs="Courier New" w:eastAsia="Courier New" w:hAnsi="Courier New"/>
                <w:sz w:val="28"/>
                <w:szCs w:val="28"/>
                <w:color w:val="auto"/>
                <w:vertAlign w:val="subscript"/>
              </w:rPr>
              <w:t>(State)</w:t>
            </w: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920" w:type="dxa"/>
            <w:vAlign w:val="bottom"/>
          </w:tcPr>
          <w:p>
            <w:pPr>
              <w:spacing w:after="0"/>
              <w:rPr>
                <w:sz w:val="14"/>
                <w:szCs w:val="14"/>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and not as tenants in</w:t>
            </w:r>
          </w:p>
        </w:tc>
        <w:tc>
          <w:tcPr>
            <w:tcW w:w="254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20" w:type="dxa"/>
            <w:vAlign w:val="bottom"/>
          </w:tcPr>
          <w:p>
            <w:pPr>
              <w:spacing w:after="0"/>
              <w:rPr>
                <w:sz w:val="21"/>
                <w:szCs w:val="21"/>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25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5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abbreviations may also be used though not in the above list. For</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value received, _______ hereby sell(s), assign(s) and transfer(s) unto</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 OR OTHER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IDENTIFYING NUMBER OF ASSIGNEE</w:t>
      </w:r>
    </w:p>
    <w:p>
      <w:pPr>
        <w:spacing w:after="0" w:line="312" w:lineRule="exact"/>
        <w:rPr>
          <w:sz w:val="20"/>
          <w:szCs w:val="20"/>
          <w:color w:val="auto"/>
        </w:rPr>
      </w:pPr>
    </w:p>
    <w:p>
      <w:pPr>
        <w:ind w:left="180" w:hanging="172"/>
        <w:spacing w:after="0"/>
        <w:tabs>
          <w:tab w:leader="none" w:pos="18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PRINT OR TYPEWRITE NAME AND ADDRESS, INCLUDING ZIP CODE, OF ASSIGNEE</w:t>
      </w:r>
    </w:p>
    <w:p>
      <w:pPr>
        <w:spacing w:after="0" w:line="31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____________________________________Depositary Shares represented by the within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Receipt, hereby irrevocably constituting and appointing</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 Attorney to transfer the said Depositary Shares</w:t>
      </w:r>
    </w:p>
    <w:p>
      <w:pPr>
        <w:spacing w:after="0" w:line="33" w:lineRule="exact"/>
        <w:rPr>
          <w:sz w:val="20"/>
          <w:szCs w:val="20"/>
          <w:color w:val="auto"/>
        </w:rPr>
      </w:pPr>
    </w:p>
    <w:p>
      <w:pPr>
        <w:ind w:right="3519"/>
        <w:spacing w:after="0" w:line="336" w:lineRule="auto"/>
        <w:rPr>
          <w:sz w:val="20"/>
          <w:szCs w:val="20"/>
          <w:color w:val="auto"/>
        </w:rPr>
      </w:pPr>
      <w:r>
        <w:rPr>
          <w:rFonts w:ascii="Courier New" w:cs="Courier New" w:eastAsia="Courier New" w:hAnsi="Courier New"/>
          <w:sz w:val="14"/>
          <w:szCs w:val="14"/>
          <w:color w:val="auto"/>
        </w:rPr>
        <w:t>on the books of the within named Depositary with full power of substitution in the premises.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3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1740" w:right="3339"/>
        <w:spacing w:after="0" w:line="279" w:lineRule="auto"/>
        <w:rPr>
          <w:sz w:val="20"/>
          <w:szCs w:val="20"/>
          <w:color w:val="auto"/>
        </w:rPr>
      </w:pPr>
      <w:r>
        <w:rPr>
          <w:rFonts w:ascii="Courier New" w:cs="Courier New" w:eastAsia="Courier New" w:hAnsi="Courier New"/>
          <w:sz w:val="14"/>
          <w:szCs w:val="14"/>
          <w:color w:val="auto"/>
        </w:rPr>
        <w:t>NOTICE: The signature to the assignment must correspond with the name as written upon the face of this Receipt in every particular, without alteration or enlargement or any change whatever</w:t>
      </w:r>
    </w:p>
    <w:p>
      <w:pPr>
        <w:sectPr>
          <w:pgSz w:w="11900" w:h="16838" w:orient="portrait"/>
          <w:cols w:equalWidth="0" w:num="1">
            <w:col w:w="10239"/>
          </w:cols>
          <w:pgMar w:left="220" w:top="1086" w:right="1440" w:bottom="1440" w:gutter="0" w:footer="0" w:header="0"/>
        </w:sectPr>
      </w:pPr>
    </w:p>
    <w:bookmarkStart w:id="561" w:name="page562"/>
    <w:bookmarkEnd w:id="561"/>
    <w:p>
      <w:pPr>
        <w:spacing w:after="0" w:line="10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5.1</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[LETTERHEAD OF COMCAST CORPORATION]</w:t>
      </w:r>
    </w:p>
    <w:p>
      <w:pPr>
        <w:spacing w:after="0" w:line="338"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June 23, 1999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I am Senior Deputy General Counsel of Comcast Corporation, a Pennsylvania corporation (the "Company") and have acted for the Company in connection with the Company's Registration Statement on Form S-3 (the "Registration Statement") filed with the Securities and Exchange Commission pursuant to the Securities Act of 1933, as amended, for the registration of the sale by the Company from time to time of up to $3,000,000,000 aggregate principal amount of (i) senior debt securities and subordinated debt securities (collectively, the "Debt Securities"), (ii) shares of preferred stock, without par value (the "Preferred Stock"), (iii) shares of Class A common stock, $1.00 par value (the "Class A Common Stock"), (iv) shares of Class A special common stock, $1.00 par value (the "Class A Special Common Stock") (v) warrants to purchase Debt Securities, Preferred Stock, Class A Common Stock, Class A Special Common Stock or other securities or rights ("Warrants"), (vi) purchase contracts ("Purchase Contracts") requiring the holders thereof to purchase or sell (x) the Company's securities or securities of an entity unaffiliated or affiliated with the Company, a basket of such securities, an index or indices of such securities or any combination of the above, (y) currencies or composite currencies or (z) commodities, (vii) preferred securities (the "Preferred Securities") of Comcast Corporation Trust I, Comcast Corporation Trust II and Comcast Corporation Trust III, each a statutory business trust created under the Business Trust Act of the State of Delaware (each, a "Trust"and, collectively, the "Trusts"), (viii) units ("Units") consisting of Debt Securities, Warrants, Purchase Contracts, Preferred Securities, Preferred Stock, Class A Common Stock or Class A Special Common Stock or any combination of the foregoing and (ix) guarantees of the Preferred Securities by the Company (the "Guarantees"). The Debt Securities, Preferred Stock, Class A Common Stock, Class A Special Common Stock, Warrants, Purchase Contracts, Preferred Securities, Units and Guarantees are herein collectively referred to as the "Securities". The Debt Securities and the Preferred Stock may be convertible and/or exchangeable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3419"/>
        <w:spacing w:after="0" w:line="263" w:lineRule="auto"/>
        <w:rPr>
          <w:sz w:val="20"/>
          <w:szCs w:val="20"/>
          <w:color w:val="auto"/>
        </w:rPr>
      </w:pPr>
      <w:r>
        <w:rPr>
          <w:rFonts w:ascii="Courier New" w:cs="Courier New" w:eastAsia="Courier New" w:hAnsi="Courier New"/>
          <w:sz w:val="14"/>
          <w:szCs w:val="14"/>
          <w:color w:val="auto"/>
        </w:rPr>
        <w:t>Securities or other securities or rights. The senior Debt Securities are to be issued pursuant to an Indenture (the "Senior Indenture") dated as of June 15, 1999 between the Company and Bank of Montreal Trust Company, as Trustee. The subordinated Debt Securities are to be issued pursuant to an Indenture (the "Subordinated Indenture") dated as of June 15, 1999 between the Company and Bankers Trust Company, as Trustee. The Senior Indenture and the Subordinated Indenture are hereinafter referred to individually as an "Indenture" and collectively as the "Indentures". The Company may offer Depositary Shares (the "Depositary Shares") representing interests in Preferred Stock deposited with a Depositary and evidenced by Depositary Receipts, and such Depositary Shares are also covered by the Registration Statement.</w:t>
      </w:r>
    </w:p>
    <w:p>
      <w:pPr>
        <w:spacing w:after="0" w:line="76" w:lineRule="exact"/>
        <w:rPr>
          <w:sz w:val="20"/>
          <w:szCs w:val="20"/>
          <w:color w:val="auto"/>
        </w:rPr>
      </w:pPr>
    </w:p>
    <w:p>
      <w:pPr>
        <w:ind w:right="3599" w:firstLine="1550"/>
        <w:spacing w:after="0" w:line="292" w:lineRule="auto"/>
        <w:rPr>
          <w:sz w:val="20"/>
          <w:szCs w:val="20"/>
          <w:color w:val="auto"/>
        </w:rPr>
      </w:pPr>
      <w:r>
        <w:rPr>
          <w:rFonts w:ascii="Courier New" w:cs="Courier New" w:eastAsia="Courier New" w:hAnsi="Courier New"/>
          <w:sz w:val="14"/>
          <w:szCs w:val="14"/>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56"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Based upon the foregoing, I am of the opinion that:</w:t>
      </w:r>
    </w:p>
    <w:p>
      <w:pPr>
        <w:spacing w:after="0" w:line="173" w:lineRule="exact"/>
        <w:rPr>
          <w:sz w:val="20"/>
          <w:szCs w:val="20"/>
          <w:color w:val="auto"/>
        </w:rPr>
      </w:pPr>
    </w:p>
    <w:p>
      <w:pPr>
        <w:ind w:left="780" w:right="3339" w:firstLine="779"/>
        <w:spacing w:after="0" w:line="260" w:lineRule="auto"/>
        <w:tabs>
          <w:tab w:leader="none" w:pos="1814"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designation of the preferences and relative, participating, optional and other special rights, and qualifications, limitations or restrictions,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against payment therefor in accordance with the applicable underwriting or other agreement or upon conversion in accordance with the terms of any other Security that has been duly authorized, issued, paid for and delivered, such shares will be validly issued, fully paid and non-assessable.</w:t>
      </w:r>
    </w:p>
    <w:p>
      <w:pPr>
        <w:spacing w:after="0" w:line="79" w:lineRule="exact"/>
        <w:rPr>
          <w:rFonts w:ascii="Courier New" w:cs="Courier New" w:eastAsia="Courier New" w:hAnsi="Courier New"/>
          <w:sz w:val="14"/>
          <w:szCs w:val="14"/>
          <w:color w:val="auto"/>
        </w:rPr>
      </w:pPr>
    </w:p>
    <w:p>
      <w:pPr>
        <w:ind w:left="780" w:right="3339" w:firstLine="779"/>
        <w:spacing w:after="0" w:line="264" w:lineRule="auto"/>
        <w:tabs>
          <w:tab w:leader="none" w:pos="1814"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specific terms of any offering or offerings of Class A Special Common Stock have been duly established by the Board of Directors of the Company and in accordance with provisions of any applicable underwriting agreement so as not to violate any applicable law or agreement or instrument then binding on the Company, and shares of the Class A Special Common Stock have been issued and sold against payment therefor in accordance with the applicable underwriting or other agreement or upon exchange in accordance with the terms of any Security that has been duly authorized, issued, paid for and delivered, such shares will be validly issued, fully paid and non assessable.</w:t>
      </w:r>
    </w:p>
    <w:p>
      <w:pPr>
        <w:sectPr>
          <w:pgSz w:w="11900" w:h="16945" w:orient="portrait"/>
          <w:cols w:equalWidth="0" w:num="1">
            <w:col w:w="10239"/>
          </w:cols>
          <w:pgMar w:left="220" w:top="114" w:right="1440" w:bottom="0" w:gutter="0" w:footer="0" w:header="0"/>
        </w:sectPr>
      </w:pPr>
    </w:p>
    <w:bookmarkStart w:id="562" w:name="page563"/>
    <w:bookmarkEnd w:id="562"/>
    <w:p>
      <w:pPr>
        <w:jc w:val="right"/>
        <w:ind w:right="3679"/>
        <w:spacing w:after="0"/>
        <w:rPr>
          <w:sz w:val="20"/>
          <w:szCs w:val="20"/>
          <w:color w:val="auto"/>
        </w:rPr>
      </w:pPr>
      <w:r>
        <w:rPr>
          <w:rFonts w:ascii="Courier New" w:cs="Courier New" w:eastAsia="Courier New" w:hAnsi="Courier New"/>
          <w:sz w:val="14"/>
          <w:szCs w:val="14"/>
          <w:color w:val="auto"/>
        </w:rPr>
        <w:t>3. When the specific terms of any offering or offerings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Common</w:t>
      </w:r>
    </w:p>
    <w:p>
      <w:pPr>
        <w:sectPr>
          <w:pgSz w:w="11900" w:h="16838" w:orient="portrait"/>
          <w:cols w:equalWidth="0" w:num="1">
            <w:col w:w="10239"/>
          </w:cols>
          <w:pgMar w:left="220" w:top="280" w:right="1440" w:bottom="1440" w:gutter="0" w:footer="0" w:header="0"/>
        </w:sectPr>
      </w:pPr>
    </w:p>
    <w:bookmarkStart w:id="563" w:name="page564"/>
    <w:bookmarkEnd w:id="563"/>
    <w:p>
      <w:pPr>
        <w:spacing w:after="0"/>
        <w:tabs>
          <w:tab w:leader="none" w:pos="3340" w:val="left"/>
          <w:tab w:leader="none" w:pos="5680" w:val="left"/>
        </w:tabs>
        <w:rPr>
          <w:sz w:val="20"/>
          <w:szCs w:val="20"/>
          <w:color w:val="auto"/>
        </w:rPr>
      </w:pPr>
      <w:r>
        <w:rPr>
          <w:rFonts w:ascii="Courier New" w:cs="Courier New" w:eastAsia="Courier New" w:hAnsi="Courier New"/>
          <w:sz w:val="14"/>
          <w:szCs w:val="14"/>
          <w:color w:val="auto"/>
        </w:rPr>
        <w:t>Comcast Corporation</w:t>
      </w:r>
      <w:r>
        <w:rPr>
          <w:sz w:val="20"/>
          <w:szCs w:val="20"/>
          <w:color w:val="auto"/>
        </w:rPr>
        <w:tab/>
      </w: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June 23, 1999</w:t>
      </w:r>
    </w:p>
    <w:p>
      <w:pPr>
        <w:spacing w:after="0" w:line="338" w:lineRule="exact"/>
        <w:rPr>
          <w:sz w:val="20"/>
          <w:szCs w:val="20"/>
          <w:color w:val="auto"/>
        </w:rPr>
      </w:pPr>
    </w:p>
    <w:p>
      <w:pPr>
        <w:ind w:left="780" w:right="3339"/>
        <w:spacing w:after="0" w:line="266" w:lineRule="auto"/>
        <w:rPr>
          <w:sz w:val="20"/>
          <w:szCs w:val="20"/>
          <w:color w:val="auto"/>
        </w:rPr>
      </w:pPr>
      <w:r>
        <w:rPr>
          <w:rFonts w:ascii="Courier New" w:cs="Courier New" w:eastAsia="Courier New" w:hAnsi="Courier New"/>
          <w:sz w:val="14"/>
          <w:szCs w:val="14"/>
          <w:color w:val="auto"/>
        </w:rPr>
        <w:t>Stock have been duly established by the Board of Directors of the Company and in accordance with provisions of any applicable underwriting agreement so as not to violate any applicable law or agreement or instrument then binding on the Company, and shares of the Class A Common Stock have been issued and sold against payment therefor in accordance with the applicable underwriting or other agreement or upon exchange in accordance with the terms of any other Security that has been duly authorized, issued, paid for and delivered, such shares will be validly issued, fully paid and non-assessable.</w:t>
      </w:r>
    </w:p>
    <w:p>
      <w:pPr>
        <w:spacing w:after="0" w:line="74" w:lineRule="exact"/>
        <w:rPr>
          <w:sz w:val="20"/>
          <w:szCs w:val="20"/>
          <w:color w:val="auto"/>
        </w:rPr>
      </w:pPr>
    </w:p>
    <w:p>
      <w:pPr>
        <w:ind w:left="780" w:right="3339" w:firstLine="779"/>
        <w:spacing w:after="0" w:line="275" w:lineRule="auto"/>
        <w:tabs>
          <w:tab w:leader="none" w:pos="1814"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w:t>
      </w:r>
    </w:p>
    <w:p>
      <w:pPr>
        <w:spacing w:after="0" w:line="69" w:lineRule="exact"/>
        <w:rPr>
          <w:sz w:val="20"/>
          <w:szCs w:val="20"/>
          <w:color w:val="auto"/>
        </w:rPr>
      </w:pPr>
    </w:p>
    <w:p>
      <w:pPr>
        <w:ind w:right="3339" w:firstLine="1550"/>
        <w:spacing w:after="0" w:line="262" w:lineRule="auto"/>
        <w:rPr>
          <w:sz w:val="20"/>
          <w:szCs w:val="20"/>
          <w:color w:val="auto"/>
        </w:rPr>
      </w:pPr>
      <w:r>
        <w:rPr>
          <w:rFonts w:ascii="Courier New" w:cs="Courier New" w:eastAsia="Courier New" w:hAnsi="Courier New"/>
          <w:sz w:val="14"/>
          <w:szCs w:val="14"/>
          <w:color w:val="auto"/>
        </w:rPr>
        <w:t>In connection with my opinions expressed above, I have assumed that, at or prior to the time of the delivery of any such Security, (i) the Board of Directors shall have duly established the terms of such Security, (ii) the Registration Statement shall have been declared effective and such effectiveness shall not have been terminated or rescinded and (iii) 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will result in a violation of any provision of any instrument or agreement then binding upon the Company, or any restriction imposed by any court or governmental body having jurisdiction over the Company.</w:t>
      </w:r>
    </w:p>
    <w:p>
      <w:pPr>
        <w:spacing w:after="0" w:line="76" w:lineRule="exact"/>
        <w:rPr>
          <w:sz w:val="20"/>
          <w:szCs w:val="20"/>
          <w:color w:val="auto"/>
        </w:rPr>
      </w:pPr>
    </w:p>
    <w:p>
      <w:pPr>
        <w:ind w:right="3519" w:firstLine="1550"/>
        <w:spacing w:after="0" w:line="313" w:lineRule="auto"/>
        <w:rPr>
          <w:sz w:val="20"/>
          <w:szCs w:val="20"/>
          <w:color w:val="auto"/>
        </w:rPr>
      </w:pPr>
      <w:r>
        <w:rPr>
          <w:rFonts w:ascii="Courier New" w:cs="Courier New" w:eastAsia="Courier New" w:hAnsi="Courier New"/>
          <w:sz w:val="14"/>
          <w:szCs w:val="14"/>
          <w:color w:val="auto"/>
        </w:rPr>
        <w:t>I am a member of the Bar of the Commonwealth of Pennsylvania and the foregoing opinion is limited to the laws of the Commonwealth of Pennsylvania and the federal laws of the United States of America.</w:t>
      </w:r>
    </w:p>
    <w:p>
      <w:pPr>
        <w:spacing w:after="0" w:line="42" w:lineRule="exact"/>
        <w:rPr>
          <w:sz w:val="20"/>
          <w:szCs w:val="20"/>
          <w:color w:val="auto"/>
        </w:rPr>
      </w:pPr>
    </w:p>
    <w:p>
      <w:pPr>
        <w:ind w:right="3419" w:firstLine="1550"/>
        <w:spacing w:after="0" w:line="313" w:lineRule="auto"/>
        <w:rPr>
          <w:sz w:val="20"/>
          <w:szCs w:val="20"/>
          <w:color w:val="auto"/>
        </w:rPr>
      </w:pPr>
      <w:r>
        <w:rPr>
          <w:rFonts w:ascii="Courier New" w:cs="Courier New" w:eastAsia="Courier New" w:hAnsi="Courier New"/>
          <w:sz w:val="14"/>
          <w:szCs w:val="14"/>
          <w:color w:val="auto"/>
        </w:rPr>
        <w:t>I hereby consent to the filing of t`his opinion as an exhibit to the Registration Statement. In addition, I consent to the reference to me under the caption "Legal Matters" in the prospectus.</w:t>
      </w:r>
    </w:p>
    <w:p>
      <w:pPr>
        <w:sectPr>
          <w:pgSz w:w="11900" w:h="16838" w:orient="portrait"/>
          <w:cols w:equalWidth="0" w:num="1">
            <w:col w:w="10239"/>
          </w:cols>
          <w:pgMar w:left="220" w:top="589" w:right="1440" w:bottom="1440" w:gutter="0" w:footer="0" w:header="0"/>
        </w:sectPr>
      </w:pPr>
    </w:p>
    <w:bookmarkStart w:id="564" w:name="page565"/>
    <w:bookmarkEnd w:id="564"/>
    <w:p>
      <w:pPr>
        <w:spacing w:after="0"/>
        <w:tabs>
          <w:tab w:leader="none" w:pos="3340" w:val="left"/>
          <w:tab w:leader="none" w:pos="5760" w:val="left"/>
        </w:tabs>
        <w:rPr>
          <w:sz w:val="20"/>
          <w:szCs w:val="20"/>
          <w:color w:val="auto"/>
        </w:rPr>
      </w:pPr>
      <w:r>
        <w:rPr>
          <w:rFonts w:ascii="Courier New" w:cs="Courier New" w:eastAsia="Courier New" w:hAnsi="Courier New"/>
          <w:sz w:val="14"/>
          <w:szCs w:val="14"/>
          <w:color w:val="auto"/>
        </w:rPr>
        <w:t>Comcast Corporation</w:t>
      </w:r>
      <w:r>
        <w:rPr>
          <w:sz w:val="20"/>
          <w:szCs w:val="20"/>
          <w:color w:val="auto"/>
        </w:rPr>
        <w:tab/>
      </w: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June 23, 1999</w:t>
      </w:r>
    </w:p>
    <w:p>
      <w:pPr>
        <w:spacing w:after="0" w:line="173" w:lineRule="exact"/>
        <w:rPr>
          <w:sz w:val="20"/>
          <w:szCs w:val="20"/>
          <w:color w:val="auto"/>
        </w:rPr>
      </w:pPr>
    </w:p>
    <w:p>
      <w:pPr>
        <w:ind w:right="3679" w:firstLine="775"/>
        <w:spacing w:after="0" w:line="292" w:lineRule="auto"/>
        <w:rPr>
          <w:sz w:val="20"/>
          <w:szCs w:val="20"/>
          <w:color w:val="auto"/>
        </w:rPr>
      </w:pPr>
      <w:r>
        <w:rPr>
          <w:rFonts w:ascii="Courier New" w:cs="Courier New" w:eastAsia="Courier New" w:hAnsi="Courier New"/>
          <w:sz w:val="14"/>
          <w:szCs w:val="14"/>
          <w:color w:val="auto"/>
        </w:rPr>
        <w:t>This opinion is rendered solely to you in connection with the above matter. This opinion may not be relied upon by you for any other purpose or relied upon by or furnished to any other person without my prior written consent.</w:t>
      </w:r>
    </w:p>
    <w:p>
      <w:pPr>
        <w:spacing w:after="0" w:line="222"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 Arthur R. Block</w:t>
      </w:r>
    </w:p>
    <w:p>
      <w:pPr>
        <w:spacing w:after="0" w:line="3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Arthur R. Block</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Vice President and Senior</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Deputy General Counsel</w:t>
      </w:r>
    </w:p>
    <w:p>
      <w:pPr>
        <w:sectPr>
          <w:pgSz w:w="11900" w:h="16838" w:orient="portrait"/>
          <w:cols w:equalWidth="0" w:num="1">
            <w:col w:w="10239"/>
          </w:cols>
          <w:pgMar w:left="220" w:top="755" w:right="1440" w:bottom="1440" w:gutter="0" w:footer="0" w:header="0"/>
        </w:sectPr>
      </w:pPr>
    </w:p>
    <w:bookmarkStart w:id="565" w:name="page566"/>
    <w:bookmarkEnd w:id="565"/>
    <w:p>
      <w:pPr>
        <w:jc w:val="right"/>
        <w:ind w:right="3339"/>
        <w:spacing w:after="0"/>
        <w:rPr>
          <w:sz w:val="20"/>
          <w:szCs w:val="20"/>
          <w:color w:val="auto"/>
        </w:rPr>
      </w:pPr>
      <w:r>
        <w:rPr>
          <w:rFonts w:ascii="Courier New" w:cs="Courier New" w:eastAsia="Courier New" w:hAnsi="Courier New"/>
          <w:sz w:val="14"/>
          <w:szCs w:val="14"/>
          <w:color w:val="auto"/>
        </w:rPr>
        <w:t>EXHIBIT 5.2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DAVIS POLK &amp; WARDWELL</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New York, N.Y. 10017</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June 23,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1292"/>
        <w:spacing w:after="0" w:line="255" w:lineRule="auto"/>
        <w:rPr>
          <w:sz w:val="20"/>
          <w:szCs w:val="20"/>
          <w:color w:val="auto"/>
        </w:rPr>
      </w:pPr>
      <w:r>
        <w:rPr>
          <w:rFonts w:ascii="Courier New" w:cs="Courier New" w:eastAsia="Courier New" w:hAnsi="Courier New"/>
          <w:sz w:val="14"/>
          <w:szCs w:val="14"/>
          <w:color w:val="auto"/>
        </w:rPr>
        <w:t>We have acted as your counsel in connection with the Company's Registration Statement on Form S-3 (the "Registration Statement") filed with the Securities and Exchange Commission pursuant to the Securities Act of 1933, as amended, for the registration of the sale by Comcast Corporation, a Pennsylvania corporation (the "Company") from time to time of up to $3,000,000,000 aggregate principal amount of (i) senior debt securities and subordinated debt securities (collectively, the "Debt Securities"), (ii) shares of preferred stock, without par value (the "Preferred Stock"), (iii) shares of Class A common stock, $1.00 par value (the "Class A Common Stock"), (iv) shares of Class A special common stock, $1.00 par value (the "Class A Special Common Stock") (v) warrants to purchase Debt Securities, Preferred Stock, Class A Common Stock, Class A Special Common Stock or other securities or rights ("Warrants"), (vi) purchase contracts ("Purchase Contracts") requiring the holders thereof to purchase or sell (x) the Company's securities or securities of an entity unaffiliated or affiliated with the Company, a basket of such securities, an index or indices of such securities or any combination of the above, (y) currencies or composite currencies or (z) commodities, (vii) preferred securities (the "Preferred Securities") of Comcast Corporation Trust I, Comcast Corporation Trust II and Comcast Corporation Trust III, each a statutory business trust created under the Business Trust Act of the State of Delaware (each, a "Trust"and, collectively, the "Trusts"), (viii) units ("Units") consisting of Debt Securities, Warrants, Purchase Contracts, Preferred Securities, Preferred Stock, Class A Common Stock or Class A Special Common Stock or any combination of the foregoing and (ix) guarantees of the Preferred Securities by the Company (the "Guarantees"). The Debt Securities, Preferred Stock, Class A Common Stock, Class A Special Common Stock, Warrants, Purchase Contracts, Preferred Securities, Units and Guarantees are herein collectively referred to as the "Securities". The Debt Securities and the Preferred Stock may be convertible and/or exchangeable for Securities or other securities or rights. The senior Debt Securities are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260" w:val="left"/>
          <w:tab w:leader="none" w:pos="5760" w:val="left"/>
        </w:tabs>
        <w:rPr>
          <w:sz w:val="20"/>
          <w:szCs w:val="20"/>
          <w:color w:val="auto"/>
        </w:rPr>
      </w:pPr>
      <w:r>
        <w:rPr>
          <w:rFonts w:ascii="Courier New" w:cs="Courier New" w:eastAsia="Courier New" w:hAnsi="Courier New"/>
          <w:sz w:val="14"/>
          <w:szCs w:val="14"/>
          <w:color w:val="auto"/>
        </w:rPr>
        <w:t>Comcast Corporation</w:t>
      </w:r>
      <w:r>
        <w:rPr>
          <w:sz w:val="20"/>
          <w:szCs w:val="20"/>
          <w:color w:val="auto"/>
        </w:rPr>
        <w:tab/>
      </w: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June 23, 1999</w:t>
      </w:r>
    </w:p>
    <w:p>
      <w:pPr>
        <w:spacing w:after="0" w:line="173" w:lineRule="exact"/>
        <w:rPr>
          <w:sz w:val="20"/>
          <w:szCs w:val="20"/>
          <w:color w:val="auto"/>
        </w:rPr>
      </w:pPr>
    </w:p>
    <w:p>
      <w:pPr>
        <w:ind w:right="3419"/>
        <w:spacing w:after="0" w:line="264" w:lineRule="auto"/>
        <w:rPr>
          <w:sz w:val="20"/>
          <w:szCs w:val="20"/>
          <w:color w:val="auto"/>
        </w:rPr>
      </w:pPr>
      <w:r>
        <w:rPr>
          <w:rFonts w:ascii="Courier New" w:cs="Courier New" w:eastAsia="Courier New" w:hAnsi="Courier New"/>
          <w:sz w:val="14"/>
          <w:szCs w:val="14"/>
          <w:color w:val="auto"/>
        </w:rPr>
        <w:t>pursuant to an Indenture (the "Senior Indenture") dated as of June 15, 1999 between the Company and Bank of Montreal Trust Company, as Trustee. The subordinated Debt Securities are to be issued pursuant to an Indenture (the "Subordinated Indenture") dated as of June15, 1999 between the Company and Bankers Trust Comapny, as Trustee. The Senior Indenture and the Subordinated Indenture are hereinafter referred to individually as an "Indenture" and collectively as the "Indentures". The Company may offer Depositary Shares (the "Depositary Shares") representing interests in Preferred Stock deposited with a Depositary and evidenced by Depositary Receipts, and such Depositary Shares are also covered by the Registration Statement.</w:t>
      </w:r>
    </w:p>
    <w:p>
      <w:pPr>
        <w:spacing w:after="0" w:line="77" w:lineRule="exact"/>
        <w:rPr>
          <w:sz w:val="20"/>
          <w:szCs w:val="20"/>
          <w:color w:val="auto"/>
        </w:rPr>
      </w:pPr>
    </w:p>
    <w:p>
      <w:pPr>
        <w:ind w:right="3779" w:firstLine="1292"/>
        <w:spacing w:after="0" w:line="292" w:lineRule="auto"/>
        <w:rPr>
          <w:sz w:val="20"/>
          <w:szCs w:val="20"/>
          <w:color w:val="auto"/>
        </w:rPr>
      </w:pPr>
      <w:r>
        <w:rPr>
          <w:rFonts w:ascii="Courier New" w:cs="Courier New" w:eastAsia="Courier New" w:hAnsi="Courier New"/>
          <w:sz w:val="14"/>
          <w:szCs w:val="14"/>
          <w:color w:val="auto"/>
        </w:rPr>
        <w:t>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56"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On the basis of the foregoing, we are of the opinion that:</w:t>
      </w:r>
    </w:p>
    <w:p>
      <w:pPr>
        <w:spacing w:after="0" w:line="173" w:lineRule="exact"/>
        <w:rPr>
          <w:sz w:val="20"/>
          <w:szCs w:val="20"/>
          <w:color w:val="auto"/>
        </w:rPr>
      </w:pPr>
    </w:p>
    <w:p>
      <w:pPr>
        <w:ind w:left="700" w:right="3339" w:firstLine="600"/>
        <w:spacing w:after="0" w:line="262" w:lineRule="auto"/>
        <w:tabs>
          <w:tab w:leader="none" w:pos="1561"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Indentures have been duly authorized, executed and delivered by the Trustee and the Company, the specific terms of a particular Debt Security have been duly authorized and established in accordance with the applicable Indenture and such Debt Security has been duly authorized, executed, authenticated, issued and delivered in accordance with the applicable Indenture and the applicable underwriting or other agreement, such Debt Security will constitute a valid and binding obligation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75" w:lineRule="exact"/>
        <w:rPr>
          <w:rFonts w:ascii="Courier New" w:cs="Courier New" w:eastAsia="Courier New" w:hAnsi="Courier New"/>
          <w:sz w:val="14"/>
          <w:szCs w:val="14"/>
          <w:color w:val="auto"/>
        </w:rPr>
      </w:pPr>
    </w:p>
    <w:p>
      <w:pPr>
        <w:ind w:left="700" w:right="3339" w:firstLine="600"/>
        <w:spacing w:after="0" w:line="264" w:lineRule="auto"/>
        <w:tabs>
          <w:tab w:leader="none" w:pos="1561"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Warrants have been duly authorized by the Company, the applicable Warrant Agreement has been duly executed and delivered and the Warrants have been duly issued and delivered by the Company as contemplated by the Registration Statement and any prospectus supplement relating thereto, the Warrants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general equity principles).</w:t>
      </w:r>
    </w:p>
    <w:p>
      <w:pPr>
        <w:sectPr>
          <w:pgSz w:w="11900" w:h="16838" w:orient="portrait"/>
          <w:cols w:equalWidth="0" w:num="1">
            <w:col w:w="10239"/>
          </w:cols>
          <w:pgMar w:left="220" w:top="114" w:right="1440" w:bottom="0" w:gutter="0" w:footer="0" w:header="0"/>
        </w:sectPr>
      </w:pPr>
    </w:p>
    <w:bookmarkStart w:id="566" w:name="page567"/>
    <w:bookmarkEnd w:id="566"/>
    <w:p>
      <w:pPr>
        <w:spacing w:after="0" w:line="264" w:lineRule="auto"/>
        <w:tabs>
          <w:tab w:leader="none" w:pos="1561" w:val="left"/>
        </w:tabs>
        <w:rPr>
          <w:sz w:val="20"/>
          <w:szCs w:val="20"/>
          <w:color w:val="auto"/>
        </w:rPr>
      </w:pPr>
    </w:p>
    <w:p>
      <w:pPr>
        <w:sectPr>
          <w:pgSz w:w="11900" w:h="16838" w:orient="portrait"/>
          <w:cols w:equalWidth="1" w:num="1" w:space="0"/>
          <w:pgMar w:left="1440" w:top="1440" w:right="1440" w:bottom="875" w:gutter="0" w:footer="0" w:header="0"/>
        </w:sectPr>
      </w:pPr>
    </w:p>
    <w:bookmarkStart w:id="567" w:name="page568"/>
    <w:bookmarkEnd w:id="567"/>
    <w:p>
      <w:pPr>
        <w:spacing w:after="0"/>
        <w:tabs>
          <w:tab w:leader="none" w:pos="3260" w:val="left"/>
          <w:tab w:leader="none" w:pos="5760" w:val="left"/>
        </w:tabs>
        <w:rPr>
          <w:sz w:val="20"/>
          <w:szCs w:val="20"/>
          <w:color w:val="auto"/>
        </w:rPr>
      </w:pPr>
      <w:r>
        <w:rPr>
          <w:rFonts w:ascii="Courier New" w:cs="Courier New" w:eastAsia="Courier New" w:hAnsi="Courier New"/>
          <w:sz w:val="14"/>
          <w:szCs w:val="14"/>
          <w:color w:val="auto"/>
        </w:rPr>
        <w:t>Comcast Corporation</w:t>
      </w:r>
      <w:r>
        <w:rPr>
          <w:sz w:val="20"/>
          <w:szCs w:val="20"/>
          <w:color w:val="auto"/>
        </w:rPr>
        <w:tab/>
      </w: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June 23, 1999</w:t>
      </w:r>
    </w:p>
    <w:p>
      <w:pPr>
        <w:spacing w:after="0" w:line="173" w:lineRule="exact"/>
        <w:rPr>
          <w:sz w:val="20"/>
          <w:szCs w:val="20"/>
          <w:color w:val="auto"/>
        </w:rPr>
      </w:pPr>
    </w:p>
    <w:p>
      <w:pPr>
        <w:ind w:left="700" w:right="3339" w:firstLine="600"/>
        <w:spacing w:after="0" w:line="264" w:lineRule="auto"/>
        <w:tabs>
          <w:tab w:leader="none" w:pos="1561"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Guarantees have been duly authorized by the Company, the applicable Guarantee Agreement has been duly executed and delivered and the Preferred Securities have been duly issued and delivered by the applicable Trust as contemplated by the Registration Statement and any prospectus supplement relating thereto, the Guarantees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general equity principles).</w:t>
      </w:r>
    </w:p>
    <w:p>
      <w:pPr>
        <w:spacing w:after="0" w:line="77" w:lineRule="exact"/>
        <w:rPr>
          <w:rFonts w:ascii="Courier New" w:cs="Courier New" w:eastAsia="Courier New" w:hAnsi="Courier New"/>
          <w:sz w:val="14"/>
          <w:szCs w:val="14"/>
          <w:color w:val="auto"/>
        </w:rPr>
      </w:pPr>
    </w:p>
    <w:p>
      <w:pPr>
        <w:ind w:left="700" w:right="3339" w:firstLine="600"/>
        <w:spacing w:after="0" w:line="266" w:lineRule="auto"/>
        <w:tabs>
          <w:tab w:leader="none" w:pos="1561"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Units and Purchase Contracts have been duly authorized by the Company, the applicable Unit Agreement, Purchase Contract Agreement and Pledge Agreement have been duly executed and delivered, the Units and Purchase Contracts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general equity principles).</w:t>
      </w:r>
    </w:p>
    <w:p>
      <w:pPr>
        <w:spacing w:after="0" w:line="74" w:lineRule="exact"/>
        <w:rPr>
          <w:sz w:val="20"/>
          <w:szCs w:val="20"/>
          <w:color w:val="auto"/>
        </w:rPr>
      </w:pPr>
    </w:p>
    <w:p>
      <w:pPr>
        <w:ind w:right="3339" w:firstLine="1292"/>
        <w:spacing w:after="0" w:line="260" w:lineRule="auto"/>
        <w:rPr>
          <w:sz w:val="20"/>
          <w:szCs w:val="20"/>
          <w:color w:val="auto"/>
        </w:rPr>
      </w:pPr>
      <w:r>
        <w:rPr>
          <w:rFonts w:ascii="Courier New" w:cs="Courier New" w:eastAsia="Courier New" w:hAnsi="Courier New"/>
          <w:sz w:val="14"/>
          <w:szCs w:val="14"/>
          <w:color w:val="auto"/>
        </w:rPr>
        <w:t>In connection with the opinions expressed above, we have assumed that, at or prior to the time of the delivery of any such Security, (i) the Board of Directors shall have duly established the terms of such Security and duly authorized the issuance and sale of such Security and such authorization shall not have been modified or rescinded; (ii) the Registration Statement shall have been declared effective and such effectiveness shall not have been terminated or rescinded; and (iii) there shall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with the terms of such Security will violate any applicable law or will result in a violation of any provision of any instrument or agreement then binding upon the Company, or any restriction imposed by any court or governmental body having jurisdiction over the Company.</w:t>
      </w:r>
    </w:p>
    <w:p>
      <w:pPr>
        <w:spacing w:after="0" w:line="79" w:lineRule="exact"/>
        <w:rPr>
          <w:sz w:val="20"/>
          <w:szCs w:val="20"/>
          <w:color w:val="auto"/>
        </w:rPr>
      </w:pPr>
    </w:p>
    <w:p>
      <w:pPr>
        <w:jc w:val="both"/>
        <w:ind w:right="3939" w:firstLine="1292"/>
        <w:spacing w:after="0" w:line="313" w:lineRule="auto"/>
        <w:rPr>
          <w:sz w:val="20"/>
          <w:szCs w:val="20"/>
          <w:color w:val="auto"/>
        </w:rPr>
      </w:pPr>
      <w:r>
        <w:rPr>
          <w:rFonts w:ascii="Courier New" w:cs="Courier New" w:eastAsia="Courier New" w:hAnsi="Courier New"/>
          <w:sz w:val="14"/>
          <w:szCs w:val="14"/>
          <w:color w:val="auto"/>
        </w:rPr>
        <w:t>We are members of the Bar of the State of New York and the foregoing opinion is limited to the laws of the State of New York and the federal laws of the United States of America.</w:t>
      </w:r>
    </w:p>
    <w:p>
      <w:pPr>
        <w:spacing w:after="0" w:line="42" w:lineRule="exact"/>
        <w:rPr>
          <w:sz w:val="20"/>
          <w:szCs w:val="20"/>
          <w:color w:val="auto"/>
        </w:rPr>
      </w:pPr>
    </w:p>
    <w:p>
      <w:pPr>
        <w:ind w:right="3339" w:firstLine="1292"/>
        <w:spacing w:after="0" w:line="313"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In addition, we consent to the reference to us under the caption "Legal Matters" in the prospectus.</w:t>
      </w:r>
    </w:p>
    <w:p>
      <w:pPr>
        <w:sectPr>
          <w:pgSz w:w="11900" w:h="16838" w:orient="portrait"/>
          <w:cols w:equalWidth="0" w:num="1">
            <w:col w:w="10239"/>
          </w:cols>
          <w:pgMar w:left="220" w:top="755" w:right="1440" w:bottom="1440" w:gutter="0" w:footer="0" w:header="0"/>
        </w:sectPr>
      </w:pPr>
    </w:p>
    <w:bookmarkStart w:id="568" w:name="page569"/>
    <w:bookmarkEnd w:id="568"/>
    <w:p>
      <w:pPr>
        <w:spacing w:after="0"/>
        <w:tabs>
          <w:tab w:leader="none" w:pos="3260" w:val="left"/>
          <w:tab w:leader="none" w:pos="5760" w:val="left"/>
        </w:tabs>
        <w:rPr>
          <w:sz w:val="20"/>
          <w:szCs w:val="20"/>
          <w:color w:val="auto"/>
        </w:rPr>
      </w:pPr>
      <w:r>
        <w:rPr>
          <w:rFonts w:ascii="Courier New" w:cs="Courier New" w:eastAsia="Courier New" w:hAnsi="Courier New"/>
          <w:sz w:val="14"/>
          <w:szCs w:val="14"/>
          <w:color w:val="auto"/>
        </w:rPr>
        <w:t>Comcast Corporation</w:t>
      </w:r>
      <w:r>
        <w:rPr>
          <w:sz w:val="20"/>
          <w:szCs w:val="20"/>
          <w:color w:val="auto"/>
        </w:rPr>
        <w:tab/>
      </w: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June 23, 1999</w:t>
      </w:r>
    </w:p>
    <w:p>
      <w:pPr>
        <w:spacing w:after="0" w:line="173" w:lineRule="exact"/>
        <w:rPr>
          <w:sz w:val="20"/>
          <w:szCs w:val="20"/>
          <w:color w:val="auto"/>
        </w:rPr>
      </w:pPr>
    </w:p>
    <w:p>
      <w:pPr>
        <w:ind w:right="3519" w:firstLine="1292"/>
        <w:spacing w:after="0" w:line="292" w:lineRule="auto"/>
        <w:rPr>
          <w:sz w:val="20"/>
          <w:szCs w:val="20"/>
          <w:color w:val="auto"/>
        </w:rPr>
      </w:pPr>
      <w:r>
        <w:rPr>
          <w:rFonts w:ascii="Courier New" w:cs="Courier New" w:eastAsia="Courier New" w:hAnsi="Courier New"/>
          <w:sz w:val="14"/>
          <w:szCs w:val="14"/>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56"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/s/ Davis Polk &amp; Wardwell</w:t>
      </w:r>
    </w:p>
    <w:p>
      <w:pPr>
        <w:sectPr>
          <w:pgSz w:w="11900" w:h="16838" w:orient="portrait"/>
          <w:cols w:equalWidth="0" w:num="1">
            <w:col w:w="10239"/>
          </w:cols>
          <w:pgMar w:left="220" w:top="755" w:right="1440" w:bottom="1440" w:gutter="0" w:footer="0" w:header="0"/>
        </w:sectPr>
      </w:pPr>
    </w:p>
    <w:bookmarkStart w:id="569" w:name="page570"/>
    <w:bookmarkEnd w:id="569"/>
    <w:p>
      <w:pPr>
        <w:spacing w:after="0" w:line="11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5.3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[Letterhead of Richards, Layton &amp; Finger, P.A.]</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June 23, 1999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47" w:lineRule="exact"/>
        <w:rPr>
          <w:sz w:val="20"/>
          <w:szCs w:val="20"/>
          <w:color w:val="auto"/>
        </w:rPr>
      </w:pPr>
    </w:p>
    <w:p>
      <w:pPr>
        <w:ind w:left="1820" w:right="3519" w:hanging="439"/>
        <w:spacing w:after="0" w:line="375" w:lineRule="auto"/>
        <w:tabs>
          <w:tab w:leader="none" w:pos="1800" w:val="left"/>
        </w:tabs>
        <w:rPr>
          <w:sz w:val="20"/>
          <w:szCs w:val="20"/>
          <w:color w:val="auto"/>
        </w:rPr>
      </w:pPr>
      <w:r>
        <w:rPr>
          <w:rFonts w:ascii="Courier New" w:cs="Courier New" w:eastAsia="Courier New" w:hAnsi="Courier New"/>
          <w:sz w:val="14"/>
          <w:szCs w:val="14"/>
          <w:color w:val="auto"/>
        </w:rPr>
        <w:t>Re:</w:t>
        <w:tab/>
        <w:t>Comcast Corporation Trust I, Comcast Corporation Trust II and Comcast Corporation Trust III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1550"/>
        <w:spacing w:after="0" w:line="268" w:lineRule="auto"/>
        <w:rPr>
          <w:sz w:val="20"/>
          <w:szCs w:val="20"/>
          <w:color w:val="auto"/>
        </w:rPr>
      </w:pPr>
      <w:r>
        <w:rPr>
          <w:rFonts w:ascii="Courier New" w:cs="Courier New" w:eastAsia="Courier New" w:hAnsi="Courier New"/>
          <w:sz w:val="14"/>
          <w:szCs w:val="14"/>
          <w:color w:val="auto"/>
        </w:rPr>
        <w:t>We have acted as special Delaware counsel for Comcast Corporation, a Pennsylvania corporation (the "Company"), Comcast Corporation Trust I, a Delaware business trust ("Trust I"), Comcast Corporation Trust II, a Delaware business trust ("Trust II"), and Comcast Corporation Trust III, a Delaware business trust ("Trust III") (Trust I, Trust II and Trust III are hereinafter collectively referred to as the "Trusts" and sometimes hereinafter individually referred to as a "Trust"), in connection with the matters set forth herein. At your request, this opinion is being furnished to you.</w:t>
      </w:r>
    </w:p>
    <w:p>
      <w:pPr>
        <w:spacing w:after="0" w:line="74" w:lineRule="exact"/>
        <w:rPr>
          <w:sz w:val="20"/>
          <w:szCs w:val="20"/>
          <w:color w:val="auto"/>
        </w:rPr>
      </w:pPr>
    </w:p>
    <w:p>
      <w:pPr>
        <w:ind w:right="3339" w:firstLine="1550"/>
        <w:spacing w:after="0" w:line="313" w:lineRule="auto"/>
        <w:rPr>
          <w:sz w:val="20"/>
          <w:szCs w:val="20"/>
          <w:color w:val="auto"/>
        </w:rPr>
      </w:pPr>
      <w:r>
        <w:rPr>
          <w:rFonts w:ascii="Courier New" w:cs="Courier New" w:eastAsia="Courier New" w:hAnsi="Courier New"/>
          <w:sz w:val="14"/>
          <w:szCs w:val="14"/>
          <w:color w:val="auto"/>
        </w:rPr>
        <w:t>For purposes of giving the opinions hereinafter set forth, our examination of documents has been limited to the examination of originals or copies of the following:</w:t>
      </w:r>
    </w:p>
    <w:p>
      <w:pPr>
        <w:spacing w:after="0" w:line="42" w:lineRule="exact"/>
        <w:rPr>
          <w:sz w:val="20"/>
          <w:szCs w:val="20"/>
          <w:color w:val="auto"/>
        </w:rPr>
      </w:pPr>
    </w:p>
    <w:p>
      <w:pPr>
        <w:ind w:left="1980" w:right="3339" w:hanging="421"/>
        <w:spacing w:after="0" w:line="313" w:lineRule="auto"/>
        <w:tabs>
          <w:tab w:leader="none" w:pos="1980"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Trust of Trust I, as filed with the office of the Secretary of State of the State of Delaware (the "Secretary of State") on June 16, 1999;</w:t>
      </w:r>
    </w:p>
    <w:p>
      <w:pPr>
        <w:spacing w:after="0" w:line="42" w:lineRule="exact"/>
        <w:rPr>
          <w:rFonts w:ascii="Courier New" w:cs="Courier New" w:eastAsia="Courier New" w:hAnsi="Courier New"/>
          <w:sz w:val="14"/>
          <w:szCs w:val="14"/>
          <w:color w:val="auto"/>
        </w:rPr>
      </w:pPr>
    </w:p>
    <w:p>
      <w:pPr>
        <w:ind w:left="1980" w:right="3519" w:hanging="421"/>
        <w:spacing w:after="0" w:line="375" w:lineRule="auto"/>
        <w:tabs>
          <w:tab w:leader="none" w:pos="1980"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Trust of Trust II, as filed with the Secretary of State on June 16, 1999;</w:t>
      </w:r>
    </w:p>
    <w:p>
      <w:pPr>
        <w:spacing w:after="0" w:line="1" w:lineRule="exact"/>
        <w:rPr>
          <w:rFonts w:ascii="Courier New" w:cs="Courier New" w:eastAsia="Courier New" w:hAnsi="Courier New"/>
          <w:sz w:val="14"/>
          <w:szCs w:val="14"/>
          <w:color w:val="auto"/>
        </w:rPr>
      </w:pPr>
    </w:p>
    <w:p>
      <w:pPr>
        <w:ind w:left="1980" w:right="3419" w:hanging="421"/>
        <w:spacing w:after="0" w:line="376" w:lineRule="auto"/>
        <w:tabs>
          <w:tab w:leader="none" w:pos="1980"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Trust of Trust III, as filed with the Secretary of State on June 16,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23,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47" w:lineRule="exact"/>
        <w:rPr>
          <w:sz w:val="20"/>
          <w:szCs w:val="20"/>
          <w:color w:val="auto"/>
        </w:rPr>
      </w:pPr>
    </w:p>
    <w:p>
      <w:pPr>
        <w:ind w:left="1980" w:right="3339" w:hanging="421"/>
        <w:spacing w:after="0" w:line="375" w:lineRule="auto"/>
        <w:tabs>
          <w:tab w:leader="none" w:pos="1980"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of Trust of Trust I, dated as of June 16, 1999, among the Company and the trustees named therein;</w:t>
      </w:r>
    </w:p>
    <w:p>
      <w:pPr>
        <w:spacing w:after="0" w:line="1" w:lineRule="exact"/>
        <w:rPr>
          <w:rFonts w:ascii="Courier New" w:cs="Courier New" w:eastAsia="Courier New" w:hAnsi="Courier New"/>
          <w:sz w:val="14"/>
          <w:szCs w:val="14"/>
          <w:color w:val="auto"/>
        </w:rPr>
      </w:pPr>
    </w:p>
    <w:p>
      <w:pPr>
        <w:ind w:left="1980" w:right="3599" w:hanging="421"/>
        <w:spacing w:after="0" w:line="313" w:lineRule="auto"/>
        <w:tabs>
          <w:tab w:leader="none" w:pos="1980"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of Trust of Trust II, dated as of June 16, 1999, among the Company and the trustees named therein;</w:t>
      </w:r>
    </w:p>
    <w:p>
      <w:pPr>
        <w:spacing w:after="0" w:line="42" w:lineRule="exact"/>
        <w:rPr>
          <w:rFonts w:ascii="Courier New" w:cs="Courier New" w:eastAsia="Courier New" w:hAnsi="Courier New"/>
          <w:sz w:val="14"/>
          <w:szCs w:val="14"/>
          <w:color w:val="auto"/>
        </w:rPr>
      </w:pPr>
    </w:p>
    <w:p>
      <w:pPr>
        <w:ind w:left="1980" w:right="3519" w:hanging="421"/>
        <w:spacing w:after="0" w:line="313" w:lineRule="auto"/>
        <w:tabs>
          <w:tab w:leader="none" w:pos="1980"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of Trust of Trust III, dated as of June 16, 1999, among the Company and the trustees named therein;</w:t>
      </w:r>
    </w:p>
    <w:p>
      <w:pPr>
        <w:spacing w:after="0" w:line="42" w:lineRule="exact"/>
        <w:rPr>
          <w:rFonts w:ascii="Courier New" w:cs="Courier New" w:eastAsia="Courier New" w:hAnsi="Courier New"/>
          <w:sz w:val="14"/>
          <w:szCs w:val="14"/>
          <w:color w:val="auto"/>
        </w:rPr>
      </w:pPr>
    </w:p>
    <w:p>
      <w:pPr>
        <w:ind w:left="1980" w:right="3339" w:hanging="421"/>
        <w:spacing w:after="0" w:line="266" w:lineRule="auto"/>
        <w:tabs>
          <w:tab w:leader="none" w:pos="1980"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(the "Registration Statement") on Form S-3, including a preliminary prospectus with respect to the Trusts (the "Prospectus"), relating to the Guaranteed Trust Preferred Securities of the Trusts representing preferred undivided beneficial interests in the assets of the Trusts (each, a "Guaranteed Trust Preferred Security" and collectively, the "Guaranteed Trust Preferred Securities"), filed by the Company and the Trusts with the Securities and Exchange Commission;</w:t>
      </w:r>
    </w:p>
    <w:p>
      <w:pPr>
        <w:spacing w:after="0" w:line="74" w:lineRule="exact"/>
        <w:rPr>
          <w:rFonts w:ascii="Courier New" w:cs="Courier New" w:eastAsia="Courier New" w:hAnsi="Courier New"/>
          <w:sz w:val="14"/>
          <w:szCs w:val="14"/>
          <w:color w:val="auto"/>
        </w:rPr>
      </w:pPr>
    </w:p>
    <w:p>
      <w:pPr>
        <w:ind w:left="1980" w:right="3339" w:hanging="421"/>
        <w:spacing w:after="0" w:line="269" w:lineRule="auto"/>
        <w:tabs>
          <w:tab w:leader="none" w:pos="1980"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of Amended and Restated Declaration of Trust for each of the Trusts, to be entered into between the Company, the trustees of the Trust named therein, and the holders, from time to time, of the undivided beneficial interests in the assets of such Trust (collectively, the "Trust Agreements" and individually, a "Trust Agreement"), attached as an exhibit to the Registration Statement; and</w:t>
      </w:r>
    </w:p>
    <w:p>
      <w:pPr>
        <w:spacing w:after="0" w:line="246" w:lineRule="exact"/>
        <w:rPr>
          <w:rFonts w:ascii="Courier New" w:cs="Courier New" w:eastAsia="Courier New" w:hAnsi="Courier New"/>
          <w:sz w:val="14"/>
          <w:szCs w:val="14"/>
          <w:color w:val="auto"/>
        </w:rPr>
      </w:pPr>
    </w:p>
    <w:p>
      <w:pPr>
        <w:ind w:left="1980" w:right="3599" w:hanging="421"/>
        <w:spacing w:after="0" w:line="313" w:lineRule="auto"/>
        <w:tabs>
          <w:tab w:leader="none" w:pos="1980"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Good Standing for each of the Trusts, dated June 21, 1999, obtained from the Secretary of State.</w:t>
      </w:r>
    </w:p>
    <w:p>
      <w:pPr>
        <w:spacing w:after="0" w:line="42" w:lineRule="exact"/>
        <w:rPr>
          <w:sz w:val="20"/>
          <w:szCs w:val="20"/>
          <w:color w:val="auto"/>
        </w:rPr>
      </w:pPr>
    </w:p>
    <w:p>
      <w:pPr>
        <w:ind w:right="3779" w:firstLine="1550"/>
        <w:spacing w:after="0" w:line="375" w:lineRule="auto"/>
        <w:rPr>
          <w:sz w:val="20"/>
          <w:szCs w:val="20"/>
          <w:color w:val="auto"/>
        </w:rPr>
      </w:pPr>
      <w:r>
        <w:rPr>
          <w:rFonts w:ascii="Courier New" w:cs="Courier New" w:eastAsia="Courier New" w:hAnsi="Courier New"/>
          <w:sz w:val="14"/>
          <w:szCs w:val="14"/>
          <w:color w:val="auto"/>
        </w:rPr>
        <w:t>Initially capitalized terms used herein and not otherwise defined are used as defined in the Trust Agreements.</w:t>
      </w:r>
    </w:p>
    <w:p>
      <w:pPr>
        <w:spacing w:after="0" w:line="1" w:lineRule="exact"/>
        <w:rPr>
          <w:sz w:val="20"/>
          <w:szCs w:val="20"/>
          <w:color w:val="auto"/>
        </w:rPr>
      </w:pPr>
    </w:p>
    <w:p>
      <w:pPr>
        <w:ind w:right="3339" w:firstLine="1550"/>
        <w:spacing w:after="0" w:line="266" w:lineRule="auto"/>
        <w:rPr>
          <w:sz w:val="20"/>
          <w:szCs w:val="20"/>
          <w:color w:val="auto"/>
        </w:rPr>
      </w:pPr>
      <w:r>
        <w:rPr>
          <w:rFonts w:ascii="Courier New" w:cs="Courier New" w:eastAsia="Courier New" w:hAnsi="Courier New"/>
          <w:sz w:val="14"/>
          <w:szCs w:val="14"/>
          <w:color w:val="auto"/>
        </w:rPr>
        <w:t>For purposes of this opinion, we have not reviewed any documents other than the documents listed in paragraphs (a) through (i) above. In particular, we have not reviewed any document (other than the documents listed in paragraphs (a) through (i) above) that is referred to in or incorporated by reference into the documents reviewed by us. We have assumed that there exists no provision in any document that we have not reviewed that is inconsistent with the opinions stated herein. We have conducted no independent factual investigation of our own but rather have relied solely upon the foregoing documents, the statements and information set forth therein and the</w:t>
      </w:r>
    </w:p>
    <w:p>
      <w:pPr>
        <w:sectPr>
          <w:pgSz w:w="11900" w:h="16948" w:orient="portrait"/>
          <w:cols w:equalWidth="0" w:num="1">
            <w:col w:w="10239"/>
          </w:cols>
          <w:pgMar w:left="220" w:top="115" w:right="1440" w:bottom="0" w:gutter="0" w:footer="0" w:header="0"/>
        </w:sectPr>
      </w:pPr>
    </w:p>
    <w:bookmarkStart w:id="570" w:name="page571"/>
    <w:bookmarkEnd w:id="570"/>
    <w:p>
      <w:pPr>
        <w:ind w:right="3339"/>
        <w:spacing w:after="0" w:line="376" w:lineRule="auto"/>
        <w:rPr>
          <w:sz w:val="20"/>
          <w:szCs w:val="20"/>
          <w:color w:val="auto"/>
        </w:rPr>
      </w:pPr>
      <w:r>
        <w:rPr>
          <w:rFonts w:ascii="Courier New" w:cs="Courier New" w:eastAsia="Courier New" w:hAnsi="Courier New"/>
          <w:sz w:val="14"/>
          <w:szCs w:val="14"/>
          <w:color w:val="auto"/>
        </w:rPr>
        <w:t>additional matters recited or assumed herein, all of which we have assumed to be true, complete and accurate in all material respects.</w:t>
      </w:r>
    </w:p>
    <w:p>
      <w:pPr>
        <w:sectPr>
          <w:pgSz w:w="11900" w:h="16838" w:orient="portrait"/>
          <w:cols w:equalWidth="0" w:num="1">
            <w:col w:w="10239"/>
          </w:cols>
          <w:pgMar w:left="220" w:top="114" w:right="1440" w:bottom="1440" w:gutter="0" w:footer="0" w:header="0"/>
        </w:sectPr>
      </w:pPr>
    </w:p>
    <w:bookmarkStart w:id="571" w:name="page572"/>
    <w:bookmarkEnd w:id="571"/>
    <w:p>
      <w:pPr>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23,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14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With respect to all documents examined by us, we have assumed</w:t>
      </w:r>
    </w:p>
    <w:p>
      <w:pPr>
        <w:spacing w:after="0" w:line="33" w:lineRule="exact"/>
        <w:rPr>
          <w:sz w:val="20"/>
          <w:szCs w:val="20"/>
          <w:color w:val="auto"/>
        </w:rPr>
      </w:pPr>
    </w:p>
    <w:p>
      <w:pPr>
        <w:ind w:left="360" w:hanging="352"/>
        <w:spacing w:after="0"/>
        <w:tabs>
          <w:tab w:leader="none" w:pos="360" w:val="left"/>
        </w:tabs>
        <w:numPr>
          <w:ilvl w:val="0"/>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authenticity of all documents submitted to us as authentic originals,</w:t>
      </w:r>
    </w:p>
    <w:p>
      <w:pPr>
        <w:spacing w:after="0" w:line="7" w:lineRule="exact"/>
        <w:rPr>
          <w:rFonts w:ascii="Courier New" w:cs="Courier New" w:eastAsia="Courier New" w:hAnsi="Courier New"/>
          <w:sz w:val="14"/>
          <w:szCs w:val="14"/>
          <w:color w:val="auto"/>
        </w:rPr>
      </w:pPr>
    </w:p>
    <w:p>
      <w:pPr>
        <w:ind w:right="3859" w:firstLine="8"/>
        <w:spacing w:after="0" w:line="336" w:lineRule="auto"/>
        <w:tabs>
          <w:tab w:leader="none" w:pos="431" w:val="left"/>
        </w:tabs>
        <w:numPr>
          <w:ilvl w:val="0"/>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conformity with the originals of all documents submitted to us as copies or forms, and (iii) the genuineness of all signatures.</w:t>
      </w:r>
    </w:p>
    <w:p>
      <w:pPr>
        <w:spacing w:after="0" w:line="27"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For purposes of this opinion, we have assumed (i) that each of the Trust Agreements will constitute the entire agreement among the parties thereto with respect to the subject matter thereof, including with respect to the creation, operation and termination of the applicable Trust, and that the Trust Agreements and the Certificates of Trust will be in full force and effect and will not be amended, (ii) except to the extent provided in paragraph 1 below, the due organization or due formation, as the case may be, and valid existence in good standing of each party to the documents examined by us under the laws of the jurisdiction governing its organization or formation, (iii) the legal capacity of natural persons who are parties to the documents examined by us, (iv) that each of the parties to the documents examined by us has the power and authority to execute and deliver, and to perform its obligations under, such documents, (v) the due authorization, execution and delivery by all parties thereto of all documents examined by us, (vi) the receipt by each Person to whom a Guaranteed Trust Preferred Security is to be issued by the Trusts (collectively, the "Guaranteed Trust Preferred Security Holders") of a Guaranteed Trust Preferred Security Certificate for such Guaranteed Trust Preferred Security and the payment for such Guaranteed Trust Preferred Security, in accordance with the Trust Agreements and the Registration Statement, and</w:t>
      </w:r>
    </w:p>
    <w:p>
      <w:pPr>
        <w:spacing w:after="0" w:line="9" w:lineRule="exact"/>
        <w:rPr>
          <w:sz w:val="20"/>
          <w:szCs w:val="20"/>
          <w:color w:val="auto"/>
        </w:rPr>
      </w:pPr>
    </w:p>
    <w:p>
      <w:pPr>
        <w:ind w:right="3339" w:firstLine="8"/>
        <w:spacing w:after="0" w:line="272" w:lineRule="auto"/>
        <w:tabs>
          <w:tab w:leader="none" w:pos="517"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Guaranteed Trust Preferred Securities are authenticated, issued and sold to the Capital Security Holders in accordance with the Trust Agreements and the Registration Statement. We have not participated in the preparation of the Registration Statement or the Prospectus and assume no responsibility for their contents.</w:t>
      </w:r>
    </w:p>
    <w:p>
      <w:pPr>
        <w:spacing w:after="0" w:line="69" w:lineRule="exact"/>
        <w:rPr>
          <w:sz w:val="20"/>
          <w:szCs w:val="20"/>
          <w:color w:val="auto"/>
        </w:rPr>
      </w:pPr>
    </w:p>
    <w:p>
      <w:pPr>
        <w:ind w:right="3419" w:firstLine="1550"/>
        <w:spacing w:after="0" w:line="275" w:lineRule="auto"/>
        <w:rPr>
          <w:sz w:val="20"/>
          <w:szCs w:val="20"/>
          <w:color w:val="auto"/>
        </w:rPr>
      </w:pPr>
      <w:r>
        <w:rPr>
          <w:rFonts w:ascii="Courier New" w:cs="Courier New" w:eastAsia="Courier New" w:hAnsi="Courier New"/>
          <w:sz w:val="14"/>
          <w:szCs w:val="14"/>
          <w:color w:val="auto"/>
        </w:rPr>
        <w:t>This opinion is limited to the laws of the State of Delaware (excluding the securities laws of the State of Delaware), and we have not considered and express no opinion on the laws of any other jurisdiction, including federal laws and rules and regulations relating thereto. Our opinions are rendered only with respect to Delaware laws and rules, regulations and orders thereunder which are currently in effect.</w:t>
      </w:r>
    </w:p>
    <w:p>
      <w:pPr>
        <w:spacing w:after="0" w:line="69" w:lineRule="exact"/>
        <w:rPr>
          <w:sz w:val="20"/>
          <w:szCs w:val="20"/>
          <w:color w:val="auto"/>
        </w:rPr>
      </w:pPr>
    </w:p>
    <w:p>
      <w:pPr>
        <w:ind w:right="3679" w:firstLine="1550"/>
        <w:spacing w:after="0" w:line="292" w:lineRule="auto"/>
        <w:rPr>
          <w:sz w:val="20"/>
          <w:szCs w:val="20"/>
          <w:color w:val="auto"/>
        </w:rPr>
      </w:pPr>
      <w:r>
        <w:rPr>
          <w:rFonts w:ascii="Courier New" w:cs="Courier New" w:eastAsia="Courier New" w:hAnsi="Courier New"/>
          <w:sz w:val="14"/>
          <w:szCs w:val="14"/>
          <w:color w:val="auto"/>
        </w:rPr>
        <w:t>Based upon the foregoing, and upon our examination of such questions of law and statutes of the State of Delaware as we have considered necessary or appropriate, and subject to the assumptions, qualifications, limitations and exceptions set forth herein, we are of the opinion that:</w:t>
      </w:r>
    </w:p>
    <w:p>
      <w:pPr>
        <w:spacing w:after="0" w:line="56" w:lineRule="exact"/>
        <w:rPr>
          <w:sz w:val="20"/>
          <w:szCs w:val="20"/>
          <w:color w:val="auto"/>
        </w:rPr>
      </w:pPr>
    </w:p>
    <w:p>
      <w:pPr>
        <w:ind w:right="3679" w:firstLine="1559"/>
        <w:spacing w:after="0" w:line="375" w:lineRule="auto"/>
        <w:tabs>
          <w:tab w:leader="none" w:pos="1809"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Trusts has been duly created and is validly existing in good standing as a business trust under the Business Trust Act.</w:t>
      </w:r>
    </w:p>
    <w:p>
      <w:pPr>
        <w:spacing w:after="0" w:line="1" w:lineRule="exact"/>
        <w:rPr>
          <w:rFonts w:ascii="Courier New" w:cs="Courier New" w:eastAsia="Courier New" w:hAnsi="Courier New"/>
          <w:sz w:val="14"/>
          <w:szCs w:val="14"/>
          <w:color w:val="auto"/>
        </w:rPr>
      </w:pPr>
    </w:p>
    <w:p>
      <w:pPr>
        <w:ind w:right="3339" w:firstLine="1559"/>
        <w:spacing w:after="0" w:line="292" w:lineRule="auto"/>
        <w:tabs>
          <w:tab w:leader="none" w:pos="1809"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Guaranteed Trust Preferred Securities of each Trust will represent valid and, subject to the qualifications set forth in paragraph 3 below, fully paid and nonassessable undivided beneficial interests in the assets of the applicable Trust.</w:t>
      </w:r>
    </w:p>
    <w:p>
      <w:pPr>
        <w:sectPr>
          <w:pgSz w:w="11900" w:h="16838" w:orient="portrait"/>
          <w:cols w:equalWidth="0" w:num="1">
            <w:col w:w="10239"/>
          </w:cols>
          <w:pgMar w:left="220" w:top="755" w:right="1440" w:bottom="1440" w:gutter="0" w:footer="0" w:header="0"/>
        </w:sectPr>
      </w:pPr>
    </w:p>
    <w:bookmarkStart w:id="572" w:name="page573"/>
    <w:bookmarkEnd w:id="572"/>
    <w:p>
      <w:pPr>
        <w:spacing w:after="0"/>
        <w:rPr>
          <w:sz w:val="20"/>
          <w:szCs w:val="20"/>
          <w:color w:val="auto"/>
        </w:rPr>
      </w:pPr>
      <w:r>
        <w:rPr>
          <w:rFonts w:ascii="Courier New" w:cs="Courier New" w:eastAsia="Courier New" w:hAnsi="Courier New"/>
          <w:sz w:val="14"/>
          <w:szCs w:val="14"/>
          <w:color w:val="auto"/>
        </w:rPr>
        <w:t>Comcast Corporation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23,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pacing w:after="0" w:line="147" w:lineRule="exact"/>
        <w:rPr>
          <w:sz w:val="20"/>
          <w:szCs w:val="20"/>
          <w:color w:val="auto"/>
        </w:rPr>
      </w:pPr>
    </w:p>
    <w:p>
      <w:pPr>
        <w:ind w:right="3339" w:firstLine="1559"/>
        <w:spacing w:after="0" w:line="275" w:lineRule="auto"/>
        <w:tabs>
          <w:tab w:leader="none" w:pos="1809"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Guaranteed Trust Preferred Security Holders, as beneficial owners of the applicable Trust, will be entitled to the same limitation of personal liability extended to stockholders of private corporations for profit organized under the General Corporation Law of the State of Delaware. We note that the Guaranteed Trust Preferred Security Holders may be obligated to make payments as set forth in the Trust Agreement.</w:t>
      </w:r>
    </w:p>
    <w:p>
      <w:pPr>
        <w:spacing w:after="0" w:line="69" w:lineRule="exact"/>
        <w:rPr>
          <w:sz w:val="20"/>
          <w:szCs w:val="20"/>
          <w:color w:val="auto"/>
        </w:rPr>
      </w:pPr>
    </w:p>
    <w:p>
      <w:pPr>
        <w:ind w:right="3339" w:firstLine="1550"/>
        <w:spacing w:after="0" w:line="266" w:lineRule="auto"/>
        <w:rPr>
          <w:sz w:val="20"/>
          <w:szCs w:val="20"/>
          <w:color w:val="auto"/>
        </w:rPr>
      </w:pPr>
      <w:r>
        <w:rPr>
          <w:rFonts w:ascii="Courier New" w:cs="Courier New" w:eastAsia="Courier New" w:hAnsi="Courier New"/>
          <w:sz w:val="14"/>
          <w:szCs w:val="14"/>
          <w:color w:val="auto"/>
        </w:rPr>
        <w:t>We consent to the filing of this opinion with the Securities and Exchange Commission as an exhibit to the Registration Statement. We hereby consent to the use of our name under the heading "Legal Matters" in the Prospectus. In giving the foregoing consents, we do not thereby admit that we come within the category of persons whose consent is required under Section 7 of the Securities Act of 1933, as amended, or the rules and regulations of the Securities and Exchange Commission thereunder. Except as stated above, without our prior written consent, this opinion may not be furnished or quoted to, or relied upon by, any other person for any purpose.</w:t>
      </w:r>
    </w:p>
    <w:p>
      <w:pPr>
        <w:spacing w:after="0" w:line="7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/s/ Richards, Layton &amp; Finger, P.A.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GCK/ks</w:t>
      </w:r>
    </w:p>
    <w:p>
      <w:pPr>
        <w:sectPr>
          <w:pgSz w:w="11900" w:h="16838" w:orient="portrait"/>
          <w:cols w:equalWidth="0" w:num="1">
            <w:col w:w="10239"/>
          </w:cols>
          <w:pgMar w:left="220" w:top="756" w:right="1440" w:bottom="1440" w:gutter="0" w:footer="0" w:header="0"/>
        </w:sectPr>
      </w:pPr>
    </w:p>
    <w:bookmarkStart w:id="573" w:name="page574"/>
    <w:bookmarkEnd w:id="573"/>
    <w:tbl>
      <w:tblPr>
        <w:tblLayout w:type="fixed"/>
        <w:tblInd w:w="0" w:type="dxa"/>
        <w:tblCellMar>
          <w:top w:w="0" w:type="dxa"/>
          <w:left w:w="0" w:type="dxa"/>
          <w:bottom w:w="0" w:type="dxa"/>
          <w:right w:w="0" w:type="dxa"/>
        </w:tblCellMar>
      </w:tblP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COMCAST CORPORATION</w:t>
            </w:r>
          </w:p>
        </w:tc>
        <w:tc>
          <w:tcPr>
            <w:tcW w:w="132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EXHIBIT 12.1</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 AND TO</w:t>
            </w:r>
          </w:p>
        </w:tc>
        <w:tc>
          <w:tcPr>
            <w:tcW w:w="1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COMBINED FIXED CHARGES AND PREFERRED DIVIDENDS</w:t>
            </w:r>
          </w:p>
        </w:tc>
        <w:tc>
          <w:tcPr>
            <w:tcW w:w="1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1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2"/>
        </w:trPr>
        <w:tc>
          <w:tcPr>
            <w:tcW w:w="4020" w:type="dxa"/>
            <w:vAlign w:val="bottom"/>
          </w:tcPr>
          <w:p>
            <w:pPr>
              <w:spacing w:after="0"/>
              <w:rPr>
                <w:sz w:val="24"/>
                <w:szCs w:val="24"/>
                <w:color w:val="auto"/>
              </w:rPr>
            </w:pPr>
          </w:p>
        </w:tc>
        <w:tc>
          <w:tcPr>
            <w:tcW w:w="2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Three Months Ended March 31,</w:t>
            </w:r>
          </w:p>
        </w:tc>
        <w:tc>
          <w:tcPr>
            <w:tcW w:w="860" w:type="dxa"/>
            <w:vAlign w:val="bottom"/>
          </w:tcPr>
          <w:p>
            <w:pPr>
              <w:spacing w:after="0"/>
              <w:rPr>
                <w:sz w:val="24"/>
                <w:szCs w:val="24"/>
                <w:color w:val="auto"/>
              </w:rPr>
            </w:pPr>
          </w:p>
        </w:tc>
        <w:tc>
          <w:tcPr>
            <w:tcW w:w="26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Years Ended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2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32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1999</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1"/>
                <w:szCs w:val="21"/>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Earnings (loss) before fixed charges(1):</w:t>
            </w: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2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 operations</w:t>
            </w:r>
          </w:p>
        </w:tc>
        <w:tc>
          <w:tcPr>
            <w:tcW w:w="13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before extraordinary items and</w:t>
            </w:r>
          </w:p>
        </w:tc>
        <w:tc>
          <w:tcPr>
            <w:tcW w:w="132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$101.8</w:t>
            </w:r>
          </w:p>
        </w:tc>
        <w:tc>
          <w:tcPr>
            <w:tcW w:w="16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($69.0)</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$1,007.7</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($182.9)</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($6.4)</w:t>
            </w:r>
          </w:p>
        </w:tc>
        <w:tc>
          <w:tcPr>
            <w:tcW w:w="8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$48.0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($46.0)</w:t>
            </w:r>
          </w:p>
        </w:tc>
        <w:tc>
          <w:tcPr>
            <w:tcW w:w="0" w:type="dxa"/>
            <w:vAlign w:val="bottom"/>
          </w:tcPr>
          <w:p>
            <w:pPr>
              <w:spacing w:after="0"/>
              <w:rPr>
                <w:sz w:val="1"/>
                <w:szCs w:val="1"/>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 changes</w:t>
            </w:r>
          </w:p>
        </w:tc>
        <w:tc>
          <w:tcPr>
            <w:tcW w:w="13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87.4</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70.4</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Equity in net (income) loss  of affiliates</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129.5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515.9</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343.8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41.6</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Fixed charges, less capitalized interest</w:t>
            </w: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111.2</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466.7</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458.9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448.4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254.8</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$299.3</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$187.3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$2,584.3</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$690.2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$695.8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$676.5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$248.4</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1"/>
                <w:szCs w:val="21"/>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020" w:type="dxa"/>
            <w:vAlign w:val="bottom"/>
          </w:tcPr>
          <w:p>
            <w:pPr>
              <w:spacing w:after="0"/>
              <w:rPr>
                <w:sz w:val="20"/>
                <w:szCs w:val="20"/>
                <w:color w:val="auto"/>
              </w:rPr>
            </w:pPr>
            <w:r>
              <w:rPr>
                <w:rFonts w:ascii="Courier New" w:cs="Courier New" w:eastAsia="Courier New" w:hAnsi="Courier New"/>
                <w:sz w:val="14"/>
                <w:szCs w:val="14"/>
                <w:color w:val="auto"/>
              </w:rPr>
              <w:t>Fixed Charges (1):</w:t>
            </w:r>
          </w:p>
        </w:tc>
        <w:tc>
          <w:tcPr>
            <w:tcW w:w="132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$111.2</w:t>
            </w:r>
          </w:p>
        </w:tc>
        <w:tc>
          <w:tcPr>
            <w:tcW w:w="16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$120.4</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$466.7</w:t>
            </w: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$458.9</w:t>
            </w:r>
          </w:p>
        </w:tc>
        <w:tc>
          <w:tcPr>
            <w:tcW w:w="8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$448.4</w:t>
            </w:r>
          </w:p>
        </w:tc>
        <w:tc>
          <w:tcPr>
            <w:tcW w:w="8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$450.0</w:t>
            </w:r>
          </w:p>
        </w:tc>
        <w:tc>
          <w:tcPr>
            <w:tcW w:w="8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$254.8</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Capitalized interest</w:t>
            </w: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$111.2</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$466.7</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$476.9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$480.5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$456.4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$254.8</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1"/>
                <w:szCs w:val="21"/>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020" w:type="dxa"/>
            <w:vAlign w:val="bottom"/>
          </w:tcPr>
          <w:p>
            <w:pPr>
              <w:spacing w:after="0"/>
              <w:rPr>
                <w:sz w:val="20"/>
                <w:szCs w:val="20"/>
                <w:color w:val="auto"/>
              </w:rPr>
            </w:pPr>
            <w:r>
              <w:rPr>
                <w:rFonts w:ascii="Courier New" w:cs="Courier New" w:eastAsia="Courier New" w:hAnsi="Courier New"/>
                <w:sz w:val="14"/>
                <w:szCs w:val="14"/>
                <w:color w:val="auto"/>
              </w:rPr>
              <w:t>Preference Security Dividend</w:t>
            </w: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$11.5</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1"/>
                <w:szCs w:val="21"/>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32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  --------  --------  --------  --------</w:t>
            </w:r>
          </w:p>
        </w:tc>
        <w:tc>
          <w:tcPr>
            <w:tcW w:w="0" w:type="dxa"/>
            <w:vAlign w:val="bottom"/>
          </w:tcPr>
          <w:p>
            <w:pPr>
              <w:spacing w:after="0"/>
              <w:rPr>
                <w:sz w:val="1"/>
                <w:szCs w:val="1"/>
                <w:color w:val="auto"/>
              </w:rPr>
            </w:pPr>
          </w:p>
        </w:tc>
      </w:tr>
      <w:tr>
        <w:trPr>
          <w:trHeight w:val="255"/>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Combined fixed charges and</w:t>
            </w: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preferred dividends</w:t>
            </w: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$122.7</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$131.3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$499.7</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$481.6</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$456.4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$254.8</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1"/>
                <w:szCs w:val="21"/>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32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  ========  ========  ========  ========</w:t>
            </w:r>
          </w:p>
        </w:tc>
        <w:tc>
          <w:tcPr>
            <w:tcW w:w="0" w:type="dxa"/>
            <w:vAlign w:val="bottom"/>
          </w:tcPr>
          <w:p>
            <w:pPr>
              <w:spacing w:after="0"/>
              <w:rPr>
                <w:sz w:val="1"/>
                <w:szCs w:val="1"/>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 (2)</w:t>
            </w: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2.69</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5.54</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020" w:type="dxa"/>
            <w:vAlign w:val="bottom"/>
          </w:tcPr>
          <w:p>
            <w:pPr>
              <w:spacing w:after="0"/>
              <w:rPr>
                <w:sz w:val="20"/>
                <w:szCs w:val="20"/>
                <w:color w:val="auto"/>
              </w:rPr>
            </w:pPr>
            <w:r>
              <w:rPr>
                <w:rFonts w:ascii="Courier New" w:cs="Courier New" w:eastAsia="Courier New" w:hAnsi="Courier New"/>
                <w:sz w:val="14"/>
                <w:szCs w:val="14"/>
                <w:color w:val="auto"/>
              </w:rPr>
              <w:t>Ratio of earnings to combined fixed charges</w:t>
            </w:r>
          </w:p>
        </w:tc>
        <w:tc>
          <w:tcPr>
            <w:tcW w:w="132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2.44</w:t>
            </w:r>
          </w:p>
        </w:tc>
        <w:tc>
          <w:tcPr>
            <w:tcW w:w="16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1.43</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5.05</w:t>
            </w: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1.38</w:t>
            </w:r>
          </w:p>
        </w:tc>
        <w:tc>
          <w:tcPr>
            <w:tcW w:w="8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1.44</w:t>
            </w:r>
          </w:p>
        </w:tc>
        <w:tc>
          <w:tcPr>
            <w:tcW w:w="8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1.48</w:t>
            </w:r>
          </w:p>
        </w:tc>
        <w:tc>
          <w:tcPr>
            <w:tcW w:w="8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and preferred dividends (2)</w:t>
            </w:r>
          </w:p>
        </w:tc>
        <w:tc>
          <w:tcPr>
            <w:tcW w:w="132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440" w:right="4400" w:hanging="432"/>
        <w:spacing w:after="0" w:line="269" w:lineRule="auto"/>
        <w:tabs>
          <w:tab w:leader="none" w:pos="440"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ratio of earnings to fixed charges, earnings consist of income (loss) from continuing operations before income taxes, extraordinary items, cumulative effect of accounting changes, equity in net losses of affiliates and fixed charges. Fixed charges consist of interest expense and capitalized interest. Combined fixed charges and preferred stock dividends consist of fixed charges, as defined above, and the amount of pre-tax earnings required to pay the dividends on our preferred stock.</w:t>
      </w:r>
    </w:p>
    <w:p>
      <w:pPr>
        <w:spacing w:after="0" w:line="246" w:lineRule="exact"/>
        <w:rPr>
          <w:rFonts w:ascii="Courier New" w:cs="Courier New" w:eastAsia="Courier New" w:hAnsi="Courier New"/>
          <w:sz w:val="14"/>
          <w:szCs w:val="14"/>
          <w:color w:val="auto"/>
        </w:rPr>
      </w:pPr>
    </w:p>
    <w:p>
      <w:pPr>
        <w:ind w:left="440" w:right="4660" w:hanging="432"/>
        <w:spacing w:after="0" w:line="313" w:lineRule="auto"/>
        <w:tabs>
          <w:tab w:leader="none" w:pos="440"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were insufficient to cover fixed charges and combined fixed charges and preferred stock dividends by $6.4 million for the year ended December 31, 1994.</w:t>
      </w:r>
    </w:p>
    <w:p>
      <w:pPr>
        <w:sectPr>
          <w:pgSz w:w="11900" w:h="16838" w:orient="portrait"/>
          <w:cols w:equalWidth="0" w:num="1">
            <w:col w:w="11300"/>
          </w:cols>
          <w:pgMar w:left="220" w:top="280" w:right="379" w:bottom="1440" w:gutter="0" w:footer="0" w:header="0"/>
        </w:sectPr>
      </w:pPr>
    </w:p>
    <w:bookmarkStart w:id="574" w:name="page575"/>
    <w:bookmarkEnd w:id="574"/>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173"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Comcast Corporation and its subsidiaries on Form S-3 of our reports dated February 22, 1999, appearing in the Annual Report on Form 10-K of Comcast Corporation and its subsidiaries for the year ended December 31, 1998 and to the reference to us under the heading "Experts" in the Prospectus, which is part of this Registration Statement.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21, 1999</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ectPr>
          <w:pgSz w:w="11900" w:h="16838" w:orient="portrait"/>
          <w:cols w:equalWidth="0" w:num="1">
            <w:col w:w="10239"/>
          </w:cols>
          <w:pgMar w:left="220" w:top="115" w:right="1440" w:bottom="1440" w:gutter="0" w:footer="0" w:header="0"/>
        </w:sectPr>
      </w:pPr>
    </w:p>
    <w:bookmarkStart w:id="575" w:name="page576"/>
    <w:bookmarkEnd w:id="575"/>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Inc.:</w:t>
      </w:r>
    </w:p>
    <w:p>
      <w:pPr>
        <w:spacing w:after="0" w:line="147"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on Form S-3 of Comcast Corporation of our report dated February 3, 1999, with respect to the consolidated balance sheets of QVC, Inc. and subsidiaries as of December 31, 1998 and 1997, and the related consolidated statements of operations and comprehensive income, shareholders' equity, and cash flows for each of the years in the three-year period ended December 31, 1998 (such consolidated financial statements are not separately presented herein), which report is included as an exhibit to the Form 10-K of Comcast Corporation for the year ended December 31, 1998. We also consent to the reference to us under the heading "Experts" in the Prospectus.</w:t>
      </w:r>
    </w:p>
    <w:p>
      <w:pPr>
        <w:spacing w:after="0" w:line="7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 KPMG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18, 1999</w:t>
      </w:r>
    </w:p>
    <w:p>
      <w:pPr>
        <w:sectPr>
          <w:pgSz w:w="11900" w:h="16838" w:orient="portrait"/>
          <w:cols w:equalWidth="0" w:num="1">
            <w:col w:w="10239"/>
          </w:cols>
          <w:pgMar w:left="220" w:top="115" w:right="1440" w:bottom="1440" w:gutter="0" w:footer="0" w:header="0"/>
        </w:sectPr>
      </w:pPr>
    </w:p>
    <w:bookmarkStart w:id="576" w:name="page577"/>
    <w:bookmarkEnd w:id="576"/>
    <w:p>
      <w:pPr>
        <w:spacing w:after="0" w:line="1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25.1</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4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T-1</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STATEMENT OF ELIGIBILITY UNDER THE TRUST INDENTURE ACT OF 1939</w:t>
      </w:r>
    </w:p>
    <w:p>
      <w:pPr>
        <w:spacing w:after="0" w:line="3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OF A CORPORATION DESIGNATED TO ACT AS TRUSTEE</w:t>
      </w:r>
    </w:p>
    <w:p>
      <w:pPr>
        <w:spacing w:after="0" w:line="147" w:lineRule="exact"/>
        <w:rPr>
          <w:sz w:val="20"/>
          <w:szCs w:val="20"/>
          <w:color w:val="auto"/>
        </w:rPr>
      </w:pPr>
    </w:p>
    <w:p>
      <w:pPr>
        <w:ind w:left="100" w:right="3859"/>
        <w:spacing w:after="0" w:line="375" w:lineRule="auto"/>
        <w:rPr>
          <w:sz w:val="20"/>
          <w:szCs w:val="20"/>
          <w:color w:val="auto"/>
        </w:rPr>
      </w:pPr>
      <w:r>
        <w:rPr>
          <w:rFonts w:ascii="Courier New" w:cs="Courier New" w:eastAsia="Courier New" w:hAnsi="Courier New"/>
          <w:sz w:val="14"/>
          <w:szCs w:val="14"/>
          <w:color w:val="auto"/>
        </w:rPr>
        <w:t>Check if an Application to Determine Eligibility of a trustee Pursuant to Section 305(b) ____</w:t>
      </w:r>
    </w:p>
    <w:p>
      <w:pPr>
        <w:spacing w:after="0" w:line="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BANK OF MONTREAL TRUST COMPANY</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(Exact name of trustee as specified in its charter)</w:t>
      </w:r>
    </w:p>
    <w:p>
      <w:pPr>
        <w:sectPr>
          <w:pgSz w:w="11900" w:h="16850" w:orient="portrait"/>
          <w:cols w:equalWidth="0" w:num="1">
            <w:col w:w="10239"/>
          </w:cols>
          <w:pgMar w:left="220" w:top="115" w:right="1440" w:bottom="0" w:gutter="0" w:footer="0" w:header="0"/>
        </w:sectPr>
      </w:pPr>
    </w:p>
    <w:p>
      <w:pPr>
        <w:spacing w:after="0" w:line="14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New York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 of incorporation or organization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if not a U.S. national bank)</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13-4941093</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47" w:lineRule="exact"/>
        <w:rPr>
          <w:sz w:val="20"/>
          <w:szCs w:val="20"/>
          <w:color w:val="auto"/>
        </w:rPr>
      </w:pPr>
    </w:p>
    <w:p>
      <w:pPr>
        <w:sectPr>
          <w:pgSz w:w="11900" w:h="16850" w:orient="portrait"/>
          <w:cols w:equalWidth="0" w:num="2">
            <w:col w:w="4460" w:space="720"/>
            <w:col w:w="5059"/>
          </w:cols>
          <w:pgMar w:left="220" w:top="115" w:right="1440" w:bottom="0" w:gutter="0" w:footer="0" w:header="0"/>
          <w:type w:val="continuous"/>
        </w:sectPr>
      </w:pPr>
    </w:p>
    <w:p>
      <w:pPr>
        <w:jc w:val="center"/>
        <w:ind w:right="3419"/>
        <w:spacing w:after="0"/>
        <w:rPr>
          <w:sz w:val="20"/>
          <w:szCs w:val="20"/>
          <w:color w:val="auto"/>
        </w:rPr>
      </w:pPr>
      <w:r>
        <w:rPr>
          <w:rFonts w:ascii="Courier New" w:cs="Courier New" w:eastAsia="Courier New" w:hAnsi="Courier New"/>
          <w:sz w:val="14"/>
          <w:szCs w:val="14"/>
          <w:color w:val="auto"/>
        </w:rPr>
        <w:t>Wall Street Plaza</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88 Pine Street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New York, New York 10005</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(Address of principal executive offices) (Zip code)</w:t>
      </w:r>
    </w:p>
    <w:p>
      <w:pPr>
        <w:spacing w:after="0" w:line="14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Mark F. McLaughlin</w:t>
      </w:r>
    </w:p>
    <w:p>
      <w:pPr>
        <w:spacing w:after="0" w:line="3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Bank of Montreal Trust Company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Wall Street Plaza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88 Pine Street, New York, New York 10005</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(212) 701-7602</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(Name, address and telephone number of agent for service)</w:t>
      </w:r>
    </w:p>
    <w:p>
      <w:pPr>
        <w:spacing w:after="0" w:line="14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ectPr>
          <w:pgSz w:w="11900" w:h="16850" w:orient="portrait"/>
          <w:cols w:equalWidth="0" w:num="1">
            <w:col w:w="10239"/>
          </w:cols>
          <w:pgMar w:left="220" w:top="115" w:right="1440" w:bottom="0" w:gutter="0" w:footer="0" w:header="0"/>
          <w:type w:val="continuous"/>
        </w:sectPr>
      </w:pP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(Exact name of</w:t>
            </w:r>
          </w:p>
        </w:tc>
        <w:tc>
          <w:tcPr>
            <w:tcW w:w="28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COMCAST CORPORATION</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460" w:type="dxa"/>
            <w:vAlign w:val="bottom"/>
            <w:vMerge w:val="continue"/>
          </w:tcPr>
          <w:p>
            <w:pPr>
              <w:spacing w:after="0"/>
              <w:rPr>
                <w:sz w:val="21"/>
                <w:szCs w:val="21"/>
                <w:color w:val="auto"/>
              </w:rPr>
            </w:pPr>
          </w:p>
        </w:tc>
        <w:tc>
          <w:tcPr>
            <w:tcW w:w="4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obligor as specified in its charter)</w:t>
            </w:r>
          </w:p>
        </w:tc>
        <w:tc>
          <w:tcPr>
            <w:tcW w:w="0" w:type="dxa"/>
            <w:vAlign w:val="bottom"/>
          </w:tcPr>
          <w:p>
            <w:pPr>
              <w:spacing w:after="0"/>
              <w:rPr>
                <w:sz w:val="1"/>
                <w:szCs w:val="1"/>
                <w:color w:val="auto"/>
              </w:rPr>
            </w:pPr>
          </w:p>
        </w:tc>
      </w:tr>
      <w:tr>
        <w:trPr>
          <w:trHeight w:val="255"/>
        </w:trPr>
        <w:tc>
          <w:tcPr>
            <w:tcW w:w="24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Pennsylvania</w:t>
            </w:r>
          </w:p>
        </w:tc>
        <w:tc>
          <w:tcPr>
            <w:tcW w:w="28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of</w:t>
            </w:r>
          </w:p>
        </w:tc>
        <w:tc>
          <w:tcPr>
            <w:tcW w:w="15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23-1709202</w:t>
            </w:r>
          </w:p>
        </w:tc>
        <w:tc>
          <w:tcPr>
            <w:tcW w:w="0" w:type="dxa"/>
            <w:vAlign w:val="bottom"/>
          </w:tcPr>
          <w:p>
            <w:pPr>
              <w:spacing w:after="0"/>
              <w:rPr>
                <w:sz w:val="1"/>
                <w:szCs w:val="1"/>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(State or other jurisdiction</w:t>
            </w:r>
          </w:p>
        </w:tc>
        <w:tc>
          <w:tcPr>
            <w:tcW w:w="2840" w:type="dxa"/>
            <w:vAlign w:val="bottom"/>
            <w:vMerge w:val="continue"/>
          </w:tcPr>
          <w:p>
            <w:pPr>
              <w:spacing w:after="0"/>
              <w:rPr>
                <w:sz w:val="14"/>
                <w:szCs w:val="14"/>
                <w:color w:val="auto"/>
              </w:rPr>
            </w:pPr>
          </w:p>
        </w:tc>
        <w:tc>
          <w:tcPr>
            <w:tcW w:w="15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(I.R.S. employer</w:t>
            </w:r>
          </w:p>
        </w:tc>
        <w:tc>
          <w:tcPr>
            <w:tcW w:w="0" w:type="dxa"/>
            <w:vAlign w:val="bottom"/>
          </w:tcPr>
          <w:p>
            <w:pPr>
              <w:spacing w:after="0"/>
              <w:rPr>
                <w:sz w:val="1"/>
                <w:szCs w:val="1"/>
                <w:color w:val="auto"/>
              </w:rPr>
            </w:pPr>
          </w:p>
        </w:tc>
      </w:tr>
      <w:tr>
        <w:trPr>
          <w:trHeight w:val="166"/>
        </w:trPr>
        <w:tc>
          <w:tcPr>
            <w:tcW w:w="5300" w:type="dxa"/>
            <w:vAlign w:val="bottom"/>
            <w:gridSpan w:val="2"/>
          </w:tcPr>
          <w:p>
            <w:pPr>
              <w:jc w:val="center"/>
              <w:ind w:right="2448"/>
              <w:spacing w:after="0"/>
              <w:rPr>
                <w:sz w:val="20"/>
                <w:szCs w:val="20"/>
                <w:color w:val="auto"/>
              </w:rPr>
            </w:pPr>
            <w:r>
              <w:rPr>
                <w:rFonts w:ascii="Courier New" w:cs="Courier New" w:eastAsia="Courier New" w:hAnsi="Courier New"/>
                <w:sz w:val="14"/>
                <w:szCs w:val="14"/>
                <w:color w:val="auto"/>
              </w:rPr>
              <w:t>incorporation or organization)</w:t>
            </w:r>
          </w:p>
        </w:tc>
        <w:tc>
          <w:tcPr>
            <w:tcW w:w="1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identification</w:t>
            </w:r>
          </w:p>
        </w:tc>
        <w:tc>
          <w:tcPr>
            <w:tcW w:w="0" w:type="dxa"/>
            <w:vAlign w:val="bottom"/>
          </w:tcPr>
          <w:p>
            <w:pPr>
              <w:spacing w:after="0"/>
              <w:rPr>
                <w:sz w:val="1"/>
                <w:szCs w:val="1"/>
                <w:color w:val="auto"/>
              </w:rPr>
            </w:pPr>
          </w:p>
        </w:tc>
      </w:tr>
      <w:tr>
        <w:trPr>
          <w:trHeight w:val="242"/>
        </w:trPr>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number)</w:t>
            </w:r>
          </w:p>
        </w:tc>
        <w:tc>
          <w:tcPr>
            <w:tcW w:w="2840" w:type="dxa"/>
            <w:vAlign w:val="bottom"/>
            <w:vMerge w:val="restart"/>
          </w:tcPr>
          <w:p>
            <w:pPr>
              <w:jc w:val="right"/>
              <w:ind w:right="1008"/>
              <w:spacing w:after="0"/>
              <w:rPr>
                <w:sz w:val="20"/>
                <w:szCs w:val="20"/>
                <w:color w:val="auto"/>
              </w:rPr>
            </w:pPr>
            <w:r>
              <w:rPr>
                <w:rFonts w:ascii="Courier New" w:cs="Courier New" w:eastAsia="Courier New" w:hAnsi="Courier New"/>
                <w:sz w:val="14"/>
                <w:szCs w:val="14"/>
                <w:color w:val="auto"/>
              </w:rPr>
              <w:t>1500 Market Street</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46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300" w:type="dxa"/>
            <w:vAlign w:val="bottom"/>
            <w:gridSpan w:val="2"/>
          </w:tcPr>
          <w:p>
            <w:pPr>
              <w:ind w:left="1820"/>
              <w:spacing w:after="0"/>
              <w:rPr>
                <w:sz w:val="20"/>
                <w:szCs w:val="20"/>
                <w:color w:val="auto"/>
              </w:rPr>
            </w:pPr>
            <w:r>
              <w:rPr>
                <w:rFonts w:ascii="Courier New" w:cs="Courier New" w:eastAsia="Courier New" w:hAnsi="Courier New"/>
                <w:sz w:val="14"/>
                <w:szCs w:val="14"/>
                <w:color w:val="auto"/>
              </w:rPr>
              <w:t>Philadelphia, Pennsylvania 19102-2148</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(Address</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of principal executive offices)</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300" w:type="dxa"/>
            <w:vAlign w:val="bottom"/>
            <w:gridSpan w:val="2"/>
          </w:tcPr>
          <w:p>
            <w:pPr>
              <w:ind w:left="18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(Title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Senior Debt Securities</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460" w:type="dxa"/>
            <w:vAlign w:val="bottom"/>
            <w:vMerge w:val="continue"/>
          </w:tcPr>
          <w:p>
            <w:pPr>
              <w:spacing w:after="0"/>
              <w:rPr>
                <w:sz w:val="21"/>
                <w:szCs w:val="21"/>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of the indenture securities)</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- 2 -</w:t>
      </w:r>
    </w:p>
    <w:p>
      <w:pPr>
        <w:spacing w:after="0" w:line="17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Furnish the following information as to the trustee:</w:t>
      </w:r>
    </w:p>
    <w:p>
      <w:pPr>
        <w:spacing w:after="0" w:line="173" w:lineRule="exact"/>
        <w:rPr>
          <w:sz w:val="20"/>
          <w:szCs w:val="20"/>
          <w:color w:val="auto"/>
        </w:rPr>
      </w:pPr>
    </w:p>
    <w:p>
      <w:pPr>
        <w:ind w:left="1300" w:right="3599" w:hanging="516"/>
        <w:spacing w:after="0" w:line="375" w:lineRule="auto"/>
        <w:tabs>
          <w:tab w:leader="none" w:pos="1300"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examining or supervising authority to which it is subject.</w:t>
      </w:r>
    </w:p>
    <w:p>
      <w:pPr>
        <w:spacing w:after="0" w:line="1"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Federal Reserve Bank of New York</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33 Liberty Street, New York N.Y. 10045</w:t>
      </w:r>
    </w:p>
    <w:p>
      <w:pPr>
        <w:spacing w:after="0" w:line="14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State of New York Banking Department</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2 Rector Street, New York, N.Y. 10006</w:t>
      </w:r>
    </w:p>
    <w:p>
      <w:pPr>
        <w:spacing w:after="0" w:line="147" w:lineRule="exact"/>
        <w:rPr>
          <w:sz w:val="20"/>
          <w:szCs w:val="20"/>
          <w:color w:val="auto"/>
        </w:rPr>
      </w:pPr>
    </w:p>
    <w:p>
      <w:pPr>
        <w:ind w:left="1300" w:right="3679" w:hanging="516"/>
        <w:spacing w:after="0" w:line="501" w:lineRule="auto"/>
        <w:tabs>
          <w:tab w:leader="none" w:pos="1300"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 The Trustee is authorized to exercise corporate trust powers.</w:t>
      </w:r>
    </w:p>
    <w:p>
      <w:pPr>
        <w:spacing w:after="0"/>
        <w:tabs>
          <w:tab w:leader="none" w:pos="128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Affiliations with the Obligor.</w:t>
      </w:r>
    </w:p>
    <w:p>
      <w:pPr>
        <w:spacing w:after="0" w:line="173" w:lineRule="exact"/>
        <w:rPr>
          <w:sz w:val="20"/>
          <w:szCs w:val="20"/>
          <w:color w:val="auto"/>
        </w:rPr>
      </w:pPr>
    </w:p>
    <w:p>
      <w:pPr>
        <w:ind w:right="3779" w:firstLine="1292"/>
        <w:spacing w:after="0" w:line="375" w:lineRule="auto"/>
        <w:rPr>
          <w:sz w:val="20"/>
          <w:szCs w:val="20"/>
          <w:color w:val="auto"/>
        </w:rPr>
      </w:pPr>
      <w:r>
        <w:rPr>
          <w:rFonts w:ascii="Courier New" w:cs="Courier New" w:eastAsia="Courier New" w:hAnsi="Courier New"/>
          <w:sz w:val="14"/>
          <w:szCs w:val="14"/>
          <w:color w:val="auto"/>
        </w:rPr>
        <w:t>If the obligor is an affiliate of the trustee, describe each such affiliation.</w:t>
      </w:r>
    </w:p>
    <w:p>
      <w:pPr>
        <w:spacing w:after="0" w:line="1"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The obligor is not an affiliate of the trustee.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16. List of Exhibits.</w:t>
      </w:r>
    </w:p>
    <w:p>
      <w:pPr>
        <w:spacing w:after="0" w:line="173" w:lineRule="exact"/>
        <w:rPr>
          <w:sz w:val="20"/>
          <w:szCs w:val="20"/>
          <w:color w:val="auto"/>
        </w:rPr>
      </w:pPr>
    </w:p>
    <w:p>
      <w:pPr>
        <w:ind w:right="4459" w:firstLine="775"/>
        <w:spacing w:after="0" w:line="375" w:lineRule="auto"/>
        <w:rPr>
          <w:sz w:val="20"/>
          <w:szCs w:val="20"/>
          <w:color w:val="auto"/>
        </w:rPr>
      </w:pPr>
      <w:r>
        <w:rPr>
          <w:rFonts w:ascii="Courier New" w:cs="Courier New" w:eastAsia="Courier New" w:hAnsi="Courier New"/>
          <w:sz w:val="14"/>
          <w:szCs w:val="14"/>
          <w:color w:val="auto"/>
        </w:rPr>
        <w:t>List below all exhibits filed as part of this statement of eligibility.</w:t>
      </w:r>
    </w:p>
    <w:p>
      <w:pPr>
        <w:spacing w:after="0" w:line="1" w:lineRule="exact"/>
        <w:rPr>
          <w:sz w:val="20"/>
          <w:szCs w:val="20"/>
          <w:color w:val="auto"/>
        </w:rPr>
      </w:pPr>
    </w:p>
    <w:p>
      <w:pPr>
        <w:ind w:left="1560" w:right="3419" w:hanging="779"/>
        <w:spacing w:after="0" w:line="260" w:lineRule="auto"/>
        <w:tabs>
          <w:tab w:leader="none" w:pos="1540" w:val="left"/>
        </w:tabs>
        <w:rPr>
          <w:sz w:val="20"/>
          <w:szCs w:val="20"/>
          <w:color w:val="auto"/>
        </w:rPr>
      </w:pPr>
      <w:r>
        <w:rPr>
          <w:rFonts w:ascii="Courier New" w:cs="Courier New" w:eastAsia="Courier New" w:hAnsi="Courier New"/>
          <w:sz w:val="14"/>
          <w:szCs w:val="14"/>
          <w:color w:val="auto"/>
        </w:rPr>
        <w:t>Exhibit</w:t>
        <w:tab/>
        <w:t>1 - Copy of Organization Certificate of Bank of Montreal Trust Company to transact business and exercise corporate trust powers; incorporated herein by reference as Exhibit "A" filed with Form T-1 Statement, Registration No.</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33-46118.</w:t>
      </w:r>
    </w:p>
    <w:p>
      <w:pPr>
        <w:spacing w:after="0" w:line="147"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Exhibit</w:t>
        <w:tab/>
        <w:t>4 - Copy of the existing By-Laws of Bank of Montreal Trust</w:t>
      </w:r>
    </w:p>
    <w:p>
      <w:pPr>
        <w:sectPr>
          <w:pgSz w:w="11900" w:h="16850" w:orient="portrait"/>
          <w:cols w:equalWidth="0" w:num="1">
            <w:col w:w="10239"/>
          </w:cols>
          <w:pgMar w:left="220" w:top="115" w:right="1440" w:bottom="0" w:gutter="0" w:footer="0" w:header="0"/>
          <w:type w:val="continuous"/>
        </w:sectPr>
      </w:pPr>
    </w:p>
    <w:bookmarkStart w:id="577" w:name="page578"/>
    <w:bookmarkEnd w:id="577"/>
    <w:p>
      <w:pPr>
        <w:ind w:left="780" w:right="3779"/>
        <w:spacing w:after="0" w:line="375" w:lineRule="auto"/>
        <w:rPr>
          <w:sz w:val="20"/>
          <w:szCs w:val="20"/>
          <w:color w:val="auto"/>
        </w:rPr>
      </w:pPr>
      <w:r>
        <w:rPr>
          <w:rFonts w:ascii="Courier New" w:cs="Courier New" w:eastAsia="Courier New" w:hAnsi="Courier New"/>
          <w:sz w:val="14"/>
          <w:szCs w:val="14"/>
          <w:color w:val="auto"/>
        </w:rPr>
        <w:t>Company; incorporated herein by reference as Exhibit "B" filed with Form T-1 Statement, Registration No. 33-80928.</w:t>
      </w:r>
    </w:p>
    <w:p>
      <w:pPr>
        <w:spacing w:after="0" w:line="1" w:lineRule="exact"/>
        <w:rPr>
          <w:sz w:val="20"/>
          <w:szCs w:val="20"/>
          <w:color w:val="auto"/>
        </w:rPr>
      </w:pPr>
    </w:p>
    <w:p>
      <w:pPr>
        <w:jc w:val="both"/>
        <w:ind w:left="780" w:right="3419" w:hanging="779"/>
        <w:spacing w:after="0" w:line="313" w:lineRule="auto"/>
        <w:tabs>
          <w:tab w:leader="none" w:pos="760" w:val="left"/>
        </w:tabs>
        <w:rPr>
          <w:sz w:val="20"/>
          <w:szCs w:val="20"/>
          <w:color w:val="auto"/>
        </w:rPr>
      </w:pPr>
      <w:r>
        <w:rPr>
          <w:rFonts w:ascii="Courier New" w:cs="Courier New" w:eastAsia="Courier New" w:hAnsi="Courier New"/>
          <w:sz w:val="14"/>
          <w:szCs w:val="14"/>
          <w:color w:val="auto"/>
        </w:rPr>
        <w:t>Exhibit</w:t>
        <w:tab/>
        <w:t>6 - The consent of the Trustee required by Section 321(b) of the Act; incorporated herein by reference as Exhibit "C" with Form T-1 Statement, Registration No. 33-46118.</w:t>
      </w:r>
    </w:p>
    <w:p>
      <w:pPr>
        <w:spacing w:after="0" w:line="42" w:lineRule="exact"/>
        <w:rPr>
          <w:sz w:val="20"/>
          <w:szCs w:val="20"/>
          <w:color w:val="auto"/>
        </w:rPr>
      </w:pPr>
    </w:p>
    <w:p>
      <w:pPr>
        <w:jc w:val="both"/>
        <w:ind w:left="780" w:right="3939" w:hanging="779"/>
        <w:spacing w:after="0" w:line="292" w:lineRule="auto"/>
        <w:tabs>
          <w:tab w:leader="none" w:pos="760" w:val="left"/>
        </w:tabs>
        <w:rPr>
          <w:sz w:val="20"/>
          <w:szCs w:val="20"/>
          <w:color w:val="auto"/>
        </w:rPr>
      </w:pPr>
      <w:r>
        <w:rPr>
          <w:rFonts w:ascii="Courier New" w:cs="Courier New" w:eastAsia="Courier New" w:hAnsi="Courier New"/>
          <w:sz w:val="14"/>
          <w:szCs w:val="14"/>
          <w:color w:val="auto"/>
        </w:rPr>
        <w:t>Exhibit</w:t>
        <w:tab/>
        <w:t>7 - A copy of the latest report of condition of Bank of Montreal Trust Company published pursuant to law or the requirements of its supervising or examining authority, attached hereto as Exhibit "D".</w:t>
      </w:r>
    </w:p>
    <w:p>
      <w:pPr>
        <w:spacing w:after="0" w:line="56"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Pursuant to the requirements of the Trust Indenture Act of 1939 the Trustee, Bank of Montreal Trust Company, a corporation organized and existing under the laws of the State of New York, has duly caused this statement of eligibility to be signed on its behalf by the undersigned, thereunto duly authorized, all in the City of New York, and State of New York, on the 23rd day of June, 1999.</w:t>
      </w:r>
    </w:p>
    <w:p>
      <w:pPr>
        <w:spacing w:after="0" w:line="69"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BANK OF MONTREAL TRUST COMPANY</w:t>
      </w:r>
    </w:p>
    <w:p>
      <w:pPr>
        <w:spacing w:after="0" w:line="338"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By: /s/ Amy S. Roberts</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Amy S. Roberts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Vice President</w:t>
      </w:r>
    </w:p>
    <w:p>
      <w:pPr>
        <w:sectPr>
          <w:pgSz w:w="11900" w:h="16838" w:orient="portrait"/>
          <w:cols w:equalWidth="0" w:num="1">
            <w:col w:w="9459"/>
          </w:cols>
          <w:pgMar w:left="1000" w:top="114" w:right="1440" w:bottom="1440" w:gutter="0" w:footer="0" w:header="0"/>
        </w:sectPr>
      </w:pPr>
    </w:p>
    <w:bookmarkStart w:id="578" w:name="page579"/>
    <w:bookmarkEnd w:id="578"/>
    <w:tbl>
      <w:tblPr>
        <w:tblLayout w:type="fixed"/>
        <w:tblInd w:w="0" w:type="dxa"/>
        <w:tblCellMar>
          <w:top w:w="0" w:type="dxa"/>
          <w:left w:w="0" w:type="dxa"/>
          <w:bottom w:w="0" w:type="dxa"/>
          <w:right w:w="0" w:type="dxa"/>
        </w:tblCellMar>
      </w:tblPr>
      <w:tr>
        <w:trPr>
          <w:trHeight w:val="242"/>
        </w:trPr>
        <w:tc>
          <w:tcPr>
            <w:tcW w:w="5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EXHIBIT "D"</w:t>
            </w:r>
          </w:p>
        </w:tc>
        <w:tc>
          <w:tcPr>
            <w:tcW w:w="0" w:type="dxa"/>
            <w:vAlign w:val="bottom"/>
          </w:tcPr>
          <w:p>
            <w:pPr>
              <w:spacing w:after="0"/>
              <w:rPr>
                <w:sz w:val="1"/>
                <w:szCs w:val="1"/>
                <w:color w:val="auto"/>
              </w:rPr>
            </w:pPr>
          </w:p>
        </w:tc>
      </w:tr>
      <w:tr>
        <w:trPr>
          <w:trHeight w:val="255"/>
        </w:trPr>
        <w:tc>
          <w:tcPr>
            <w:tcW w:w="518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STATEMENT OF CONDITION</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18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BANK OF MONTREAL TRUST COMPANY</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NEW YORK</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Due From Banks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677,400</w:t>
            </w: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1"/>
                <w:szCs w:val="21"/>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17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16,513,582</w:t>
            </w:r>
          </w:p>
        </w:tc>
        <w:tc>
          <w:tcPr>
            <w:tcW w:w="0" w:type="dxa"/>
            <w:vAlign w:val="bottom"/>
          </w:tcPr>
          <w:p>
            <w:pPr>
              <w:spacing w:after="0"/>
              <w:rPr>
                <w:sz w:val="1"/>
                <w:szCs w:val="1"/>
                <w:color w:val="auto"/>
              </w:rPr>
            </w:pPr>
          </w:p>
        </w:tc>
      </w:tr>
      <w:tr>
        <w:trPr>
          <w:trHeight w:val="166"/>
        </w:trPr>
        <w:tc>
          <w:tcPr>
            <w:tcW w:w="5180" w:type="dxa"/>
            <w:vAlign w:val="bottom"/>
          </w:tcPr>
          <w:p>
            <w:pPr>
              <w:ind w:left="780"/>
              <w:spacing w:after="0"/>
              <w:rPr>
                <w:sz w:val="20"/>
                <w:szCs w:val="20"/>
                <w:color w:val="auto"/>
              </w:rPr>
            </w:pPr>
            <w:r>
              <w:rPr>
                <w:rFonts w:ascii="Courier New" w:cs="Courier New" w:eastAsia="Courier New" w:hAnsi="Courier New"/>
                <w:sz w:val="14"/>
                <w:szCs w:val="14"/>
                <w:color w:val="auto"/>
              </w:rPr>
              <w:t>State &amp; Municipal</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5180" w:type="dxa"/>
            <w:vAlign w:val="bottom"/>
            <w:vMerge w:val="restart"/>
          </w:tcPr>
          <w:p>
            <w:pPr>
              <w:spacing w:after="0"/>
              <w:rPr>
                <w:sz w:val="20"/>
                <w:szCs w:val="20"/>
                <w:color w:val="auto"/>
              </w:rPr>
            </w:pPr>
            <w:r>
              <w:rPr>
                <w:rFonts w:ascii="Courier New" w:cs="Courier New" w:eastAsia="Courier New" w:hAnsi="Courier New"/>
                <w:sz w:val="14"/>
                <w:szCs w:val="14"/>
                <w:color w:val="auto"/>
              </w:rPr>
              <w:t>Total Securities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vMerge w:val="continue"/>
          </w:tcPr>
          <w:p>
            <w:pPr>
              <w:spacing w:after="0"/>
              <w:rPr>
                <w:sz w:val="21"/>
                <w:szCs w:val="21"/>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16,513,682</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Loans and Advances</w:t>
            </w:r>
          </w:p>
        </w:tc>
        <w:tc>
          <w:tcPr>
            <w:tcW w:w="17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20,900,000</w:t>
            </w:r>
          </w:p>
        </w:tc>
        <w:tc>
          <w:tcPr>
            <w:tcW w:w="0" w:type="dxa"/>
            <w:vAlign w:val="bottom"/>
          </w:tcPr>
          <w:p>
            <w:pPr>
              <w:spacing w:after="0"/>
              <w:rPr>
                <w:sz w:val="1"/>
                <w:szCs w:val="1"/>
                <w:color w:val="auto"/>
              </w:rPr>
            </w:pPr>
          </w:p>
        </w:tc>
      </w:tr>
      <w:tr>
        <w:trPr>
          <w:trHeight w:val="166"/>
        </w:trPr>
        <w:tc>
          <w:tcPr>
            <w:tcW w:w="5180" w:type="dxa"/>
            <w:vAlign w:val="bottom"/>
          </w:tcPr>
          <w:p>
            <w:pPr>
              <w:ind w:left="780"/>
              <w:spacing w:after="0"/>
              <w:rPr>
                <w:sz w:val="20"/>
                <w:szCs w:val="20"/>
                <w:color w:val="auto"/>
              </w:rPr>
            </w:pPr>
            <w:r>
              <w:rPr>
                <w:rFonts w:ascii="Courier New" w:cs="Courier New" w:eastAsia="Courier New" w:hAnsi="Courier New"/>
                <w:sz w:val="14"/>
                <w:szCs w:val="14"/>
                <w:color w:val="auto"/>
              </w:rPr>
              <w:t>Federal Funds Sold</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780"/>
              <w:spacing w:after="0"/>
              <w:rPr>
                <w:sz w:val="20"/>
                <w:szCs w:val="20"/>
                <w:color w:val="auto"/>
              </w:rPr>
            </w:pPr>
            <w:r>
              <w:rPr>
                <w:rFonts w:ascii="Courier New" w:cs="Courier New" w:eastAsia="Courier New" w:hAnsi="Courier New"/>
                <w:sz w:val="14"/>
                <w:szCs w:val="14"/>
                <w:color w:val="auto"/>
              </w:rPr>
              <w:t>Overdrafts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12,169</w:t>
            </w:r>
          </w:p>
        </w:tc>
        <w:tc>
          <w:tcPr>
            <w:tcW w:w="0" w:type="dxa"/>
            <w:vAlign w:val="bottom"/>
          </w:tcPr>
          <w:p>
            <w:pPr>
              <w:spacing w:after="0"/>
              <w:rPr>
                <w:sz w:val="1"/>
                <w:szCs w:val="1"/>
                <w:color w:val="auto"/>
              </w:rPr>
            </w:pPr>
          </w:p>
        </w:tc>
      </w:tr>
      <w:tr>
        <w:trPr>
          <w:trHeight w:val="166"/>
        </w:trPr>
        <w:tc>
          <w:tcPr>
            <w:tcW w:w="5180" w:type="dxa"/>
            <w:vAlign w:val="bottom"/>
            <w:vMerge w:val="restart"/>
          </w:tcPr>
          <w:p>
            <w:pPr>
              <w:ind w:left="1560"/>
              <w:spacing w:after="0"/>
              <w:rPr>
                <w:sz w:val="20"/>
                <w:szCs w:val="20"/>
                <w:color w:val="auto"/>
              </w:rPr>
            </w:pPr>
            <w:r>
              <w:rPr>
                <w:rFonts w:ascii="Courier New" w:cs="Courier New" w:eastAsia="Courier New" w:hAnsi="Courier New"/>
                <w:sz w:val="14"/>
                <w:szCs w:val="14"/>
                <w:color w:val="auto"/>
              </w:rPr>
              <w:t>Total Loans and Advances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vMerge w:val="continue"/>
          </w:tcPr>
          <w:p>
            <w:pPr>
              <w:spacing w:after="0"/>
              <w:rPr>
                <w:sz w:val="21"/>
                <w:szCs w:val="21"/>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20,912,169</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Investment in Harris Trust, NY</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8,725,608</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Premises and Equipment</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475,614</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2,636,845</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1"/>
                <w:szCs w:val="21"/>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11,838,067</w:t>
            </w:r>
          </w:p>
        </w:tc>
        <w:tc>
          <w:tcPr>
            <w:tcW w:w="0" w:type="dxa"/>
            <w:vAlign w:val="bottom"/>
          </w:tcPr>
          <w:p>
            <w:pPr>
              <w:spacing w:after="0"/>
              <w:rPr>
                <w:sz w:val="1"/>
                <w:szCs w:val="1"/>
                <w:color w:val="auto"/>
              </w:rPr>
            </w:pPr>
          </w:p>
        </w:tc>
      </w:tr>
      <w:tr>
        <w:trPr>
          <w:trHeight w:val="255"/>
        </w:trPr>
        <w:tc>
          <w:tcPr>
            <w:tcW w:w="5180" w:type="dxa"/>
            <w:vAlign w:val="bottom"/>
          </w:tcPr>
          <w:p>
            <w:pPr>
              <w:ind w:left="1560"/>
              <w:spacing w:after="0"/>
              <w:rPr>
                <w:sz w:val="20"/>
                <w:szCs w:val="20"/>
                <w:color w:val="auto"/>
              </w:rPr>
            </w:pPr>
            <w:r>
              <w:rPr>
                <w:rFonts w:ascii="Courier New" w:cs="Courier New" w:eastAsia="Courier New" w:hAnsi="Courier New"/>
                <w:sz w:val="14"/>
                <w:szCs w:val="14"/>
                <w:color w:val="auto"/>
              </w:rPr>
              <w:t>TOTAL ASSETS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$49,941,318</w:t>
            </w: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1"/>
                <w:szCs w:val="21"/>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Trust Deposits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$ 8,191,549</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16,944,443</w:t>
            </w:r>
          </w:p>
        </w:tc>
        <w:tc>
          <w:tcPr>
            <w:tcW w:w="0" w:type="dxa"/>
            <w:vAlign w:val="bottom"/>
          </w:tcPr>
          <w:p>
            <w:pPr>
              <w:spacing w:after="0"/>
              <w:rPr>
                <w:sz w:val="1"/>
                <w:szCs w:val="1"/>
                <w:color w:val="auto"/>
              </w:rPr>
            </w:pPr>
          </w:p>
        </w:tc>
      </w:tr>
      <w:tr>
        <w:trPr>
          <w:trHeight w:val="166"/>
        </w:trPr>
        <w:tc>
          <w:tcPr>
            <w:tcW w:w="5180" w:type="dxa"/>
            <w:vAlign w:val="bottom"/>
            <w:vMerge w:val="restart"/>
          </w:tcPr>
          <w:p>
            <w:pPr>
              <w:ind w:left="1560"/>
              <w:spacing w:after="0"/>
              <w:rPr>
                <w:sz w:val="20"/>
                <w:szCs w:val="20"/>
                <w:color w:val="auto"/>
              </w:rPr>
            </w:pPr>
            <w:r>
              <w:rPr>
                <w:rFonts w:ascii="Courier New" w:cs="Courier New" w:eastAsia="Courier New" w:hAnsi="Courier New"/>
                <w:sz w:val="14"/>
                <w:szCs w:val="14"/>
                <w:color w:val="auto"/>
              </w:rPr>
              <w:t>TOTAL LIABILITIES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vMerge w:val="continue"/>
          </w:tcPr>
          <w:p>
            <w:pPr>
              <w:spacing w:after="0"/>
              <w:rPr>
                <w:sz w:val="21"/>
                <w:szCs w:val="21"/>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25,135,992</w:t>
            </w:r>
          </w:p>
        </w:tc>
        <w:tc>
          <w:tcPr>
            <w:tcW w:w="0" w:type="dxa"/>
            <w:vAlign w:val="bottom"/>
          </w:tcPr>
          <w:p>
            <w:pPr>
              <w:spacing w:after="0"/>
              <w:rPr>
                <w:sz w:val="1"/>
                <w:szCs w:val="1"/>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CAPITAL ACCOUNTS</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Capital Stock, Authorized, Issued and</w:t>
            </w:r>
          </w:p>
        </w:tc>
        <w:tc>
          <w:tcPr>
            <w:tcW w:w="17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0" w:type="dxa"/>
            <w:vAlign w:val="bottom"/>
          </w:tcPr>
          <w:p>
            <w:pPr>
              <w:spacing w:after="0"/>
              <w:rPr>
                <w:sz w:val="1"/>
                <w:szCs w:val="1"/>
                <w:color w:val="auto"/>
              </w:rPr>
            </w:pPr>
          </w:p>
        </w:tc>
      </w:tr>
      <w:tr>
        <w:trPr>
          <w:trHeight w:val="166"/>
        </w:trPr>
        <w:tc>
          <w:tcPr>
            <w:tcW w:w="5180" w:type="dxa"/>
            <w:vAlign w:val="bottom"/>
          </w:tcPr>
          <w:p>
            <w:pPr>
              <w:ind w:left="780"/>
              <w:spacing w:after="0"/>
              <w:rPr>
                <w:sz w:val="20"/>
                <w:szCs w:val="20"/>
                <w:color w:val="auto"/>
              </w:rPr>
            </w:pPr>
            <w:r>
              <w:rPr>
                <w:rFonts w:ascii="Courier New" w:cs="Courier New" w:eastAsia="Courier New" w:hAnsi="Courier New"/>
                <w:sz w:val="14"/>
                <w:szCs w:val="14"/>
                <w:color w:val="auto"/>
              </w:rPr>
              <w:t>Fully Paid - 10,000 Shares of $100 Each</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Surplus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4,222,188</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19,605,350</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Equity - Municipal Gain/Loss</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(22,212)</w:t>
            </w:r>
          </w:p>
        </w:tc>
        <w:tc>
          <w:tcPr>
            <w:tcW w:w="0" w:type="dxa"/>
            <w:vAlign w:val="bottom"/>
          </w:tcPr>
          <w:p>
            <w:pPr>
              <w:spacing w:after="0"/>
              <w:rPr>
                <w:sz w:val="1"/>
                <w:szCs w:val="1"/>
                <w:color w:val="auto"/>
              </w:rPr>
            </w:pPr>
          </w:p>
        </w:tc>
      </w:tr>
      <w:tr>
        <w:trPr>
          <w:trHeight w:val="166"/>
        </w:trPr>
        <w:tc>
          <w:tcPr>
            <w:tcW w:w="5180" w:type="dxa"/>
            <w:vAlign w:val="bottom"/>
            <w:vMerge w:val="restart"/>
          </w:tcPr>
          <w:p>
            <w:pPr>
              <w:ind w:left="1560"/>
              <w:spacing w:after="0"/>
              <w:rPr>
                <w:sz w:val="20"/>
                <w:szCs w:val="20"/>
                <w:color w:val="auto"/>
              </w:rPr>
            </w:pPr>
            <w:r>
              <w:rPr>
                <w:rFonts w:ascii="Courier New" w:cs="Courier New" w:eastAsia="Courier New" w:hAnsi="Courier New"/>
                <w:sz w:val="14"/>
                <w:szCs w:val="14"/>
                <w:color w:val="auto"/>
              </w:rPr>
              <w:t>TOTAL CAPITAL ACCOUNTS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24,805,326</w:t>
            </w:r>
          </w:p>
        </w:tc>
        <w:tc>
          <w:tcPr>
            <w:tcW w:w="0" w:type="dxa"/>
            <w:vAlign w:val="bottom"/>
          </w:tcPr>
          <w:p>
            <w:pPr>
              <w:spacing w:after="0"/>
              <w:rPr>
                <w:sz w:val="1"/>
                <w:szCs w:val="1"/>
                <w:color w:val="auto"/>
              </w:rPr>
            </w:pPr>
          </w:p>
        </w:tc>
      </w:tr>
      <w:tr>
        <w:trPr>
          <w:trHeight w:val="242"/>
        </w:trPr>
        <w:tc>
          <w:tcPr>
            <w:tcW w:w="5180" w:type="dxa"/>
            <w:vAlign w:val="bottom"/>
            <w:vMerge w:val="restart"/>
          </w:tcPr>
          <w:p>
            <w:pPr>
              <w:ind w:left="1560"/>
              <w:spacing w:after="0"/>
              <w:rPr>
                <w:sz w:val="20"/>
                <w:szCs w:val="20"/>
                <w:color w:val="auto"/>
              </w:rPr>
            </w:pPr>
            <w:r>
              <w:rPr>
                <w:rFonts w:ascii="Courier New" w:cs="Courier New" w:eastAsia="Courier New" w:hAnsi="Courier New"/>
                <w:sz w:val="14"/>
                <w:szCs w:val="14"/>
                <w:color w:val="auto"/>
              </w:rPr>
              <w:t>TOTAL LIABILITIES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180" w:type="dxa"/>
            <w:vAlign w:val="bottom"/>
            <w:vMerge w:val="continue"/>
          </w:tcPr>
          <w:p>
            <w:pPr>
              <w:spacing w:after="0"/>
              <w:rPr>
                <w:sz w:val="7"/>
                <w:szCs w:val="7"/>
                <w:color w:val="auto"/>
              </w:rPr>
            </w:pPr>
          </w:p>
        </w:tc>
        <w:tc>
          <w:tcPr>
            <w:tcW w:w="17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$49,941,318</w:t>
            </w:r>
          </w:p>
        </w:tc>
        <w:tc>
          <w:tcPr>
            <w:tcW w:w="0" w:type="dxa"/>
            <w:vAlign w:val="bottom"/>
          </w:tcPr>
          <w:p>
            <w:pPr>
              <w:spacing w:after="0"/>
              <w:rPr>
                <w:sz w:val="1"/>
                <w:szCs w:val="1"/>
                <w:color w:val="auto"/>
              </w:rPr>
            </w:pPr>
          </w:p>
        </w:tc>
      </w:tr>
      <w:tr>
        <w:trPr>
          <w:trHeight w:val="166"/>
        </w:trPr>
        <w:tc>
          <w:tcPr>
            <w:tcW w:w="5180" w:type="dxa"/>
            <w:vAlign w:val="bottom"/>
          </w:tcPr>
          <w:p>
            <w:pPr>
              <w:ind w:left="1560"/>
              <w:spacing w:after="0"/>
              <w:rPr>
                <w:sz w:val="20"/>
                <w:szCs w:val="20"/>
                <w:color w:val="auto"/>
              </w:rPr>
            </w:pPr>
            <w:r>
              <w:rPr>
                <w:rFonts w:ascii="Courier New" w:cs="Courier New" w:eastAsia="Courier New" w:hAnsi="Courier New"/>
                <w:sz w:val="14"/>
                <w:szCs w:val="14"/>
                <w:color w:val="auto"/>
              </w:rPr>
              <w:t>AND CAPITAL ACCOUNTS</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1"/>
                <w:szCs w:val="21"/>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I, Mark F. McLaughlin, Vice President, of the above-named bank do hereby declare that this Report of Condition is true and correct to the best of my knowledge and belief.</w:t>
      </w:r>
    </w:p>
    <w:p>
      <w:pPr>
        <w:spacing w:after="0" w:line="4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Mark F. McLaughlin</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June 30, 1998</w:t>
      </w:r>
    </w:p>
    <w:p>
      <w:pPr>
        <w:spacing w:after="0" w:line="147" w:lineRule="exact"/>
        <w:rPr>
          <w:sz w:val="20"/>
          <w:szCs w:val="20"/>
          <w:color w:val="auto"/>
        </w:rPr>
      </w:pPr>
    </w:p>
    <w:p>
      <w:pPr>
        <w:ind w:right="3599" w:firstLine="775"/>
        <w:spacing w:after="0" w:line="260" w:lineRule="auto"/>
        <w:rPr>
          <w:sz w:val="20"/>
          <w:szCs w:val="20"/>
          <w:color w:val="auto"/>
        </w:rPr>
      </w:pPr>
      <w:r>
        <w:rPr>
          <w:rFonts w:ascii="Courier New" w:cs="Courier New" w:eastAsia="Courier New" w:hAnsi="Courier New"/>
          <w:sz w:val="14"/>
          <w:szCs w:val="14"/>
          <w:color w:val="auto"/>
        </w:rPr>
        <w:t>We, the undersigned directors, attest to the correctness of this statement of resources and liabilities. We declared that it has been examined by us, and to the best of our knowledge and belief has been prepared in conformance with the instructions and is true and correct.</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Sanjiv Tandon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Kevin O. Healy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Steven R. Rothbloom</w:t>
      </w:r>
    </w:p>
    <w:p>
      <w:pPr>
        <w:sectPr>
          <w:pgSz w:w="11900" w:h="16838" w:orient="portrait"/>
          <w:cols w:equalWidth="0" w:num="1">
            <w:col w:w="10239"/>
          </w:cols>
          <w:pgMar w:left="220" w:top="921" w:right="1440" w:bottom="1440" w:gutter="0" w:footer="0" w:header="0"/>
        </w:sectPr>
      </w:pPr>
    </w:p>
    <w:bookmarkStart w:id="579" w:name="page580"/>
    <w:bookmarkEnd w:id="579"/>
    <w:p>
      <w:pPr>
        <w:spacing w:after="0" w:line="18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25.2</w:t>
      </w:r>
    </w:p>
    <w:p>
      <w:pPr>
        <w:spacing w:after="0" w:line="33" w:lineRule="exact"/>
        <w:rPr>
          <w:sz w:val="20"/>
          <w:szCs w:val="20"/>
          <w:color w:val="auto"/>
        </w:rPr>
      </w:pPr>
    </w:p>
    <w:p>
      <w:pPr>
        <w:ind w:left="180" w:hanging="172"/>
        <w:spacing w:after="0"/>
        <w:tabs>
          <w:tab w:leader="none" w:pos="18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4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FORM T-1</w:t>
      </w:r>
    </w:p>
    <w:p>
      <w:pPr>
        <w:spacing w:after="0" w:line="147" w:lineRule="exact"/>
        <w:rPr>
          <w:sz w:val="20"/>
          <w:szCs w:val="20"/>
          <w:color w:val="auto"/>
        </w:rPr>
      </w:pPr>
    </w:p>
    <w:p>
      <w:pPr>
        <w:ind w:left="1300" w:right="3339"/>
        <w:spacing w:after="0" w:line="375" w:lineRule="auto"/>
        <w:rPr>
          <w:sz w:val="20"/>
          <w:szCs w:val="20"/>
          <w:color w:val="auto"/>
        </w:rPr>
      </w:pPr>
      <w:r>
        <w:rPr>
          <w:rFonts w:ascii="Courier New" w:cs="Courier New" w:eastAsia="Courier New" w:hAnsi="Courier New"/>
          <w:sz w:val="14"/>
          <w:szCs w:val="14"/>
          <w:color w:val="auto"/>
        </w:rPr>
        <w:t>STATEMENT OF ELIGIBILITY UNDER THE TRUST INDENTURE ACT OF 1939 OF A CORPORATION DESIGNATED TO ACT AS TRUSTEE</w:t>
      </w:r>
    </w:p>
    <w:p>
      <w:pPr>
        <w:spacing w:after="0" w:line="1" w:lineRule="exact"/>
        <w:rPr>
          <w:sz w:val="20"/>
          <w:szCs w:val="20"/>
          <w:color w:val="auto"/>
        </w:rPr>
      </w:pPr>
    </w:p>
    <w:p>
      <w:pPr>
        <w:ind w:left="1300" w:right="3679"/>
        <w:spacing w:after="0" w:line="375" w:lineRule="auto"/>
        <w:rPr>
          <w:sz w:val="20"/>
          <w:szCs w:val="20"/>
          <w:color w:val="auto"/>
        </w:rPr>
      </w:pPr>
      <w:r>
        <w:rPr>
          <w:rFonts w:ascii="Courier New" w:cs="Courier New" w:eastAsia="Courier New" w:hAnsi="Courier New"/>
          <w:sz w:val="14"/>
          <w:szCs w:val="14"/>
          <w:color w:val="auto"/>
        </w:rPr>
        <w:t>CHECK IF AN APPLICATION TO DETERMINE ELIGIBILITY OF A TRUSTEE PURSUANT TO SECTION 305(b)(2)</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BANKERS TRUST COMPANY</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(Exact name of trustee as specified in its charter)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13-4941247</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(Jurisdiction of Incorporation or</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(I.R.S. Employer</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organization if not a</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Identification no.)</w:t>
            </w:r>
          </w:p>
        </w:tc>
        <w:tc>
          <w:tcPr>
            <w:tcW w:w="0" w:type="dxa"/>
            <w:vAlign w:val="bottom"/>
          </w:tcPr>
          <w:p>
            <w:pPr>
              <w:spacing w:after="0"/>
              <w:rPr>
                <w:sz w:val="1"/>
                <w:szCs w:val="1"/>
                <w:color w:val="auto"/>
              </w:rPr>
            </w:pPr>
          </w:p>
        </w:tc>
      </w:tr>
      <w:tr>
        <w:trPr>
          <w:trHeight w:val="242"/>
        </w:trPr>
        <w:tc>
          <w:tcPr>
            <w:tcW w:w="5040" w:type="dxa"/>
            <w:vAlign w:val="bottom"/>
          </w:tcPr>
          <w:p>
            <w:pPr>
              <w:spacing w:after="0"/>
              <w:rPr>
                <w:sz w:val="20"/>
                <w:szCs w:val="20"/>
                <w:color w:val="auto"/>
              </w:rPr>
            </w:pPr>
            <w:r>
              <w:rPr>
                <w:rFonts w:ascii="Courier New" w:cs="Courier New" w:eastAsia="Courier New" w:hAnsi="Courier New"/>
                <w:sz w:val="14"/>
                <w:szCs w:val="14"/>
                <w:color w:val="auto"/>
              </w:rPr>
              <w:t>U.S. national bank)</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040" w:type="dxa"/>
            <w:vAlign w:val="bottom"/>
          </w:tcPr>
          <w:p>
            <w:pPr>
              <w:spacing w:after="0"/>
              <w:rPr>
                <w:sz w:val="20"/>
                <w:szCs w:val="20"/>
                <w:color w:val="auto"/>
              </w:rPr>
            </w:pPr>
            <w:r>
              <w:rPr>
                <w:rFonts w:ascii="Courier New" w:cs="Courier New" w:eastAsia="Courier New" w:hAnsi="Courier New"/>
                <w:sz w:val="14"/>
                <w:szCs w:val="14"/>
                <w:color w:val="auto"/>
              </w:rPr>
              <w:t>FOUR ALBANY STREET</w:t>
            </w:r>
          </w:p>
        </w:tc>
        <w:tc>
          <w:tcPr>
            <w:tcW w:w="168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10006</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NEW YORK, NEW YORK</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(Address of principal</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(Zip Code)</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executive offices)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40" w:type="dxa"/>
            <w:vAlign w:val="bottom"/>
          </w:tcPr>
          <w:p>
            <w:pPr>
              <w:ind w:left="2420"/>
              <w:spacing w:after="0"/>
              <w:rPr>
                <w:sz w:val="20"/>
                <w:szCs w:val="20"/>
                <w:color w:val="auto"/>
              </w:rPr>
            </w:pPr>
            <w:r>
              <w:rPr>
                <w:rFonts w:ascii="Courier New" w:cs="Courier New" w:eastAsia="Courier New" w:hAnsi="Courier New"/>
                <w:sz w:val="14"/>
                <w:szCs w:val="14"/>
                <w:color w:val="auto"/>
              </w:rPr>
              <w:t>Bankers Trust Company</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40" w:type="dxa"/>
            <w:vAlign w:val="bottom"/>
          </w:tcPr>
          <w:p>
            <w:pPr>
              <w:ind w:left="2420"/>
              <w:spacing w:after="0"/>
              <w:rPr>
                <w:sz w:val="20"/>
                <w:szCs w:val="20"/>
                <w:color w:val="auto"/>
              </w:rPr>
            </w:pPr>
            <w:r>
              <w:rPr>
                <w:rFonts w:ascii="Courier New" w:cs="Courier New" w:eastAsia="Courier New" w:hAnsi="Courier New"/>
                <w:sz w:val="14"/>
                <w:szCs w:val="14"/>
                <w:color w:val="auto"/>
              </w:rPr>
              <w:t>Legal Department</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40" w:type="dxa"/>
            <w:vAlign w:val="bottom"/>
          </w:tcPr>
          <w:p>
            <w:pPr>
              <w:ind w:left="2420"/>
              <w:spacing w:after="0"/>
              <w:rPr>
                <w:sz w:val="20"/>
                <w:szCs w:val="20"/>
                <w:color w:val="auto"/>
              </w:rPr>
            </w:pPr>
            <w:r>
              <w:rPr>
                <w:rFonts w:ascii="Courier New" w:cs="Courier New" w:eastAsia="Courier New" w:hAnsi="Courier New"/>
                <w:sz w:val="14"/>
                <w:szCs w:val="14"/>
                <w:color w:val="auto"/>
              </w:rPr>
              <w:t>130 Liberty Street, 31st Floor</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40" w:type="dxa"/>
            <w:vAlign w:val="bottom"/>
          </w:tcPr>
          <w:p>
            <w:pPr>
              <w:ind w:left="2420"/>
              <w:spacing w:after="0"/>
              <w:rPr>
                <w:sz w:val="20"/>
                <w:szCs w:val="20"/>
                <w:color w:val="auto"/>
              </w:rPr>
            </w:pPr>
            <w:r>
              <w:rPr>
                <w:rFonts w:ascii="Courier New" w:cs="Courier New" w:eastAsia="Courier New" w:hAnsi="Courier New"/>
                <w:sz w:val="14"/>
                <w:szCs w:val="14"/>
                <w:color w:val="auto"/>
              </w:rPr>
              <w:t>New York, New York 10006</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40" w:type="dxa"/>
            <w:vAlign w:val="bottom"/>
          </w:tcPr>
          <w:p>
            <w:pPr>
              <w:ind w:left="2420"/>
              <w:spacing w:after="0"/>
              <w:rPr>
                <w:sz w:val="20"/>
                <w:szCs w:val="20"/>
                <w:color w:val="auto"/>
              </w:rPr>
            </w:pPr>
            <w:r>
              <w:rPr>
                <w:rFonts w:ascii="Courier New" w:cs="Courier New" w:eastAsia="Courier New" w:hAnsi="Courier New"/>
                <w:sz w:val="14"/>
                <w:szCs w:val="14"/>
                <w:color w:val="auto"/>
              </w:rPr>
              <w:t>(212) 250-2201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720" w:type="dxa"/>
            <w:vAlign w:val="bottom"/>
            <w:gridSpan w:val="2"/>
          </w:tcPr>
          <w:p>
            <w:pPr>
              <w:ind w:left="2420"/>
              <w:spacing w:after="0"/>
              <w:rPr>
                <w:sz w:val="20"/>
                <w:szCs w:val="20"/>
                <w:color w:val="auto"/>
              </w:rPr>
            </w:pPr>
            <w:r>
              <w:rPr>
                <w:rFonts w:ascii="Courier New" w:cs="Courier New" w:eastAsia="Courier New" w:hAnsi="Courier New"/>
                <w:sz w:val="14"/>
                <w:szCs w:val="14"/>
                <w:color w:val="auto"/>
              </w:rPr>
              <w:t>(Name, address and telephone number of</w:t>
            </w:r>
          </w:p>
        </w:tc>
        <w:tc>
          <w:tcPr>
            <w:tcW w:w="0" w:type="dxa"/>
            <w:vAlign w:val="bottom"/>
          </w:tcPr>
          <w:p>
            <w:pPr>
              <w:spacing w:after="0"/>
              <w:rPr>
                <w:sz w:val="1"/>
                <w:szCs w:val="1"/>
                <w:color w:val="auto"/>
              </w:rPr>
            </w:pPr>
          </w:p>
        </w:tc>
      </w:tr>
      <w:tr>
        <w:trPr>
          <w:trHeight w:val="242"/>
        </w:trPr>
        <w:tc>
          <w:tcPr>
            <w:tcW w:w="5040" w:type="dxa"/>
            <w:vAlign w:val="bottom"/>
          </w:tcPr>
          <w:p>
            <w:pPr>
              <w:ind w:left="2420"/>
              <w:spacing w:after="0"/>
              <w:rPr>
                <w:sz w:val="20"/>
                <w:szCs w:val="20"/>
                <w:color w:val="auto"/>
              </w:rPr>
            </w:pPr>
            <w:r>
              <w:rPr>
                <w:rFonts w:ascii="Courier New" w:cs="Courier New" w:eastAsia="Courier New" w:hAnsi="Courier New"/>
                <w:sz w:val="14"/>
                <w:szCs w:val="14"/>
                <w:color w:val="auto"/>
              </w:rPr>
              <w:t>agent for service)</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Corporation</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23-1709202</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(Exact name of Registrant as specified in its charter)</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(IRS employer</w:t>
            </w:r>
          </w:p>
        </w:tc>
        <w:tc>
          <w:tcPr>
            <w:tcW w:w="0" w:type="dxa"/>
            <w:vAlign w:val="bottom"/>
          </w:tcPr>
          <w:p>
            <w:pPr>
              <w:spacing w:after="0"/>
              <w:rPr>
                <w:sz w:val="1"/>
                <w:szCs w:val="1"/>
                <w:color w:val="auto"/>
              </w:rPr>
            </w:pPr>
          </w:p>
        </w:tc>
      </w:tr>
      <w:tr>
        <w:trPr>
          <w:trHeight w:val="242"/>
        </w:trPr>
        <w:tc>
          <w:tcPr>
            <w:tcW w:w="5040" w:type="dxa"/>
            <w:vAlign w:val="bottom"/>
          </w:tcPr>
          <w:p>
            <w:pPr>
              <w:spacing w:after="0"/>
              <w:rPr>
                <w:sz w:val="21"/>
                <w:szCs w:val="21"/>
                <w:color w:val="auto"/>
              </w:rPr>
            </w:pP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Identification no.)</w:t>
            </w:r>
          </w:p>
        </w:tc>
        <w:tc>
          <w:tcPr>
            <w:tcW w:w="0" w:type="dxa"/>
            <w:vAlign w:val="bottom"/>
          </w:tcPr>
          <w:p>
            <w:pPr>
              <w:spacing w:after="0"/>
              <w:rPr>
                <w:sz w:val="1"/>
                <w:szCs w:val="1"/>
                <w:color w:val="auto"/>
              </w:rPr>
            </w:pPr>
          </w:p>
        </w:tc>
      </w:tr>
      <w:tr>
        <w:trPr>
          <w:trHeight w:val="421"/>
        </w:trPr>
        <w:tc>
          <w:tcPr>
            <w:tcW w:w="5040" w:type="dxa"/>
            <w:vAlign w:val="bottom"/>
          </w:tcPr>
          <w:p>
            <w:pPr>
              <w:spacing w:after="0"/>
              <w:rPr>
                <w:sz w:val="20"/>
                <w:szCs w:val="20"/>
                <w:color w:val="auto"/>
              </w:rPr>
            </w:pPr>
            <w:r>
              <w:rPr>
                <w:rFonts w:ascii="Courier New" w:cs="Courier New" w:eastAsia="Courier New" w:hAnsi="Courier New"/>
                <w:sz w:val="14"/>
                <w:szCs w:val="14"/>
                <w:color w:val="auto"/>
              </w:rPr>
              <w:t>1500 Market Street</w:t>
            </w:r>
          </w:p>
        </w:tc>
        <w:tc>
          <w:tcPr>
            <w:tcW w:w="168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19102-2148</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Philadelpia, Pennsylvania</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04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(Zip Code)</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Subordinated Debt Securities</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(Title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General Information.</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Furnish the following information as to the trustee.</w:t>
      </w:r>
    </w:p>
    <w:p>
      <w:pPr>
        <w:spacing w:after="0" w:line="173" w:lineRule="exact"/>
        <w:rPr>
          <w:sz w:val="20"/>
          <w:szCs w:val="20"/>
          <w:color w:val="auto"/>
        </w:rPr>
      </w:pPr>
    </w:p>
    <w:p>
      <w:pPr>
        <w:ind w:left="1480" w:right="3679" w:hanging="438"/>
        <w:spacing w:after="0" w:line="375" w:lineRule="auto"/>
        <w:tabs>
          <w:tab w:leader="none" w:pos="148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examining or supervising authority to which it is subject.</w:t>
      </w:r>
    </w:p>
    <w:p>
      <w:pPr>
        <w:sectPr>
          <w:pgSz w:w="11900" w:h="17022" w:orient="portrait"/>
          <w:cols w:equalWidth="0" w:num="1">
            <w:col w:w="10239"/>
          </w:cols>
          <w:pgMar w:left="220" w:top="114" w:right="1440" w:bottom="0" w:gutter="0" w:footer="0" w:header="0"/>
        </w:sectPr>
      </w:pP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3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7022" w:orient="portrait"/>
          <w:cols w:equalWidth="0" w:num="2">
            <w:col w:w="4540" w:space="720"/>
            <w:col w:w="4979"/>
          </w:cols>
          <w:pgMar w:left="220" w:top="114" w:right="1440" w:bottom="0" w:gutter="0" w:footer="0" w:header="0"/>
          <w:type w:val="continuous"/>
        </w:sectPr>
      </w:pPr>
    </w:p>
    <w:p>
      <w:pPr>
        <w:ind w:left="1380"/>
        <w:spacing w:after="0" w:line="313" w:lineRule="auto"/>
        <w:rPr>
          <w:sz w:val="20"/>
          <w:szCs w:val="20"/>
          <w:color w:val="auto"/>
        </w:rPr>
      </w:pPr>
      <w:r>
        <w:rPr>
          <w:rFonts w:ascii="Courier New" w:cs="Courier New" w:eastAsia="Courier New" w:hAnsi="Courier New"/>
          <w:sz w:val="14"/>
          <w:szCs w:val="14"/>
          <w:color w:val="auto"/>
        </w:rPr>
        <w:t>Federal Reserve Bank (2nd District) Federal Deposit Insurance Corporation New York State Banking Department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Albany, NY</w:t>
      </w:r>
    </w:p>
    <w:p>
      <w:pPr>
        <w:spacing w:after="0" w:line="146" w:lineRule="exact"/>
        <w:rPr>
          <w:sz w:val="20"/>
          <w:szCs w:val="20"/>
          <w:color w:val="auto"/>
        </w:rPr>
      </w:pPr>
    </w:p>
    <w:p>
      <w:pPr>
        <w:sectPr>
          <w:pgSz w:w="11900" w:h="17022" w:orient="portrait"/>
          <w:cols w:equalWidth="0" w:num="2">
            <w:col w:w="4580" w:space="680"/>
            <w:col w:w="4979"/>
          </w:cols>
          <w:pgMar w:left="220" w:top="114" w:right="1440" w:bottom="0" w:gutter="0" w:footer="0" w:header="0"/>
          <w:type w:val="continuous"/>
        </w:sectPr>
      </w:pPr>
    </w:p>
    <w:p>
      <w:pPr>
        <w:ind w:left="1480" w:right="3599" w:hanging="438"/>
        <w:spacing w:after="0" w:line="375" w:lineRule="auto"/>
        <w:tabs>
          <w:tab w:leader="none" w:pos="148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 Yes.</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Affiliations with Obligor.</w:t>
      </w:r>
    </w:p>
    <w:p>
      <w:pPr>
        <w:spacing w:after="0" w:line="173" w:lineRule="exact"/>
        <w:rPr>
          <w:sz w:val="20"/>
          <w:szCs w:val="20"/>
          <w:color w:val="auto"/>
        </w:rPr>
      </w:pPr>
    </w:p>
    <w:p>
      <w:pPr>
        <w:ind w:left="1480" w:right="3599"/>
        <w:spacing w:after="0" w:line="375" w:lineRule="auto"/>
        <w:rPr>
          <w:sz w:val="20"/>
          <w:szCs w:val="20"/>
          <w:color w:val="auto"/>
        </w:rPr>
      </w:pPr>
      <w:r>
        <w:rPr>
          <w:rFonts w:ascii="Courier New" w:cs="Courier New" w:eastAsia="Courier New" w:hAnsi="Courier New"/>
          <w:sz w:val="14"/>
          <w:szCs w:val="14"/>
          <w:color w:val="auto"/>
        </w:rPr>
        <w:t>If the obligor is an affiliate of the Trustee, describe each such affiliation.</w:t>
      </w: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3. -15.</w:t>
      </w:r>
      <w:r>
        <w:rPr>
          <w:sz w:val="20"/>
          <w:szCs w:val="20"/>
          <w:color w:val="auto"/>
        </w:rPr>
        <w:tab/>
      </w: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16.</w:t>
      </w:r>
      <w:r>
        <w:rPr>
          <w:sz w:val="20"/>
          <w:szCs w:val="20"/>
          <w:color w:val="auto"/>
        </w:rPr>
        <w:tab/>
      </w:r>
      <w:r>
        <w:rPr>
          <w:rFonts w:ascii="Courier New" w:cs="Courier New" w:eastAsia="Courier New" w:hAnsi="Courier New"/>
          <w:sz w:val="14"/>
          <w:szCs w:val="14"/>
          <w:color w:val="auto"/>
        </w:rPr>
        <w:t>List of Exhibits.</w:t>
      </w:r>
    </w:p>
    <w:p>
      <w:pPr>
        <w:spacing w:after="0" w:line="173" w:lineRule="exact"/>
        <w:rPr>
          <w:sz w:val="20"/>
          <w:szCs w:val="20"/>
          <w:color w:val="auto"/>
        </w:rPr>
      </w:pPr>
    </w:p>
    <w:p>
      <w:pPr>
        <w:ind w:left="2420" w:right="3339" w:hanging="1033"/>
        <w:spacing w:after="0" w:line="261" w:lineRule="auto"/>
        <w:rPr>
          <w:sz w:val="20"/>
          <w:szCs w:val="20"/>
          <w:color w:val="auto"/>
        </w:rPr>
      </w:pPr>
      <w:r>
        <w:rPr>
          <w:rFonts w:ascii="Courier New" w:cs="Courier New" w:eastAsia="Courier New" w:hAnsi="Courier New"/>
          <w:sz w:val="14"/>
          <w:szCs w:val="14"/>
          <w:color w:val="auto"/>
        </w:rPr>
        <w:t>Exhibit 1 - Restated Organization Certificate of Bankers Trust Company dated August 7, 1990, Certificate of Amendment of the Organization Certificate of Bankers Trust Company dated June 21, 1995 - Incorporated herein by reference to Exhibit 1 filed with Form T-1 Statement, Registration No. 33-65171, Certificate of Amendment of the Organization Certificate of Bankers Trust Company dated March 20, 1996, incorporate by referenced to Exhibit 1 filed with Form T-1 Statement, Registration No. 333-25843 and Certificate of Amendment of the Organization Certificate of Bankers Trust Company dated June 19, 1997, copy attached.</w:t>
      </w:r>
    </w:p>
    <w:p>
      <w:pPr>
        <w:spacing w:after="0" w:line="77" w:lineRule="exact"/>
        <w:rPr>
          <w:sz w:val="20"/>
          <w:szCs w:val="20"/>
          <w:color w:val="auto"/>
        </w:rPr>
      </w:pPr>
    </w:p>
    <w:p>
      <w:pPr>
        <w:ind w:left="2420" w:right="3419" w:hanging="1033"/>
        <w:spacing w:after="0" w:line="376" w:lineRule="auto"/>
        <w:rPr>
          <w:sz w:val="20"/>
          <w:szCs w:val="20"/>
          <w:color w:val="auto"/>
        </w:rPr>
      </w:pPr>
      <w:r>
        <w:rPr>
          <w:rFonts w:ascii="Courier New" w:cs="Courier New" w:eastAsia="Courier New" w:hAnsi="Courier New"/>
          <w:sz w:val="14"/>
          <w:szCs w:val="14"/>
          <w:color w:val="auto"/>
        </w:rPr>
        <w:t>Exhibit 2 - Certificate of Authority to commence business - Incorporated herein by reference to Exhibit 2 filed</w:t>
      </w:r>
    </w:p>
    <w:p>
      <w:pPr>
        <w:sectPr>
          <w:pgSz w:w="11900" w:h="17022" w:orient="portrait"/>
          <w:cols w:equalWidth="0" w:num="1">
            <w:col w:w="10239"/>
          </w:cols>
          <w:pgMar w:left="220" w:top="114" w:right="1440" w:bottom="0" w:gutter="0" w:footer="0" w:header="0"/>
          <w:type w:val="continuous"/>
        </w:sectPr>
      </w:pPr>
    </w:p>
    <w:bookmarkStart w:id="580" w:name="page581"/>
    <w:bookmarkEnd w:id="580"/>
    <w:p>
      <w:pPr>
        <w:ind w:left="1200"/>
        <w:spacing w:after="0"/>
        <w:rPr>
          <w:sz w:val="20"/>
          <w:szCs w:val="20"/>
          <w:color w:val="auto"/>
        </w:rPr>
      </w:pPr>
      <w:r>
        <w:rPr>
          <w:rFonts w:ascii="Courier New" w:cs="Courier New" w:eastAsia="Courier New" w:hAnsi="Courier New"/>
          <w:sz w:val="14"/>
          <w:szCs w:val="14"/>
          <w:color w:val="auto"/>
        </w:rPr>
        <w:t>with Form T-1 Statement, Registration No. 33-21047.</w:t>
      </w:r>
    </w:p>
    <w:p>
      <w:pPr>
        <w:spacing w:after="0" w:line="173" w:lineRule="exact"/>
        <w:rPr>
          <w:sz w:val="20"/>
          <w:szCs w:val="20"/>
          <w:color w:val="auto"/>
        </w:rPr>
      </w:pPr>
    </w:p>
    <w:p>
      <w:pPr>
        <w:ind w:left="1200" w:right="3519" w:hanging="1033"/>
        <w:spacing w:after="0" w:line="292" w:lineRule="auto"/>
        <w:rPr>
          <w:sz w:val="20"/>
          <w:szCs w:val="20"/>
          <w:color w:val="auto"/>
        </w:rPr>
      </w:pPr>
      <w:r>
        <w:rPr>
          <w:rFonts w:ascii="Courier New" w:cs="Courier New" w:eastAsia="Courier New" w:hAnsi="Courier New"/>
          <w:sz w:val="14"/>
          <w:szCs w:val="14"/>
          <w:color w:val="auto"/>
        </w:rPr>
        <w:t>Exhibit 3 - Authorization of the Trustee to exercise corporate trust powers - Incorporated herein by reference to Exhibit 2 filed with Form T-1 Statement, Registration No. 33-21047.</w:t>
      </w:r>
    </w:p>
    <w:p>
      <w:pPr>
        <w:spacing w:after="0" w:line="56" w:lineRule="exact"/>
        <w:rPr>
          <w:sz w:val="20"/>
          <w:szCs w:val="20"/>
          <w:color w:val="auto"/>
        </w:rPr>
      </w:pPr>
    </w:p>
    <w:p>
      <w:pPr>
        <w:jc w:val="right"/>
        <w:ind w:left="160" w:right="3939"/>
        <w:spacing w:after="0" w:line="376" w:lineRule="auto"/>
        <w:rPr>
          <w:sz w:val="20"/>
          <w:szCs w:val="20"/>
          <w:color w:val="auto"/>
        </w:rPr>
      </w:pPr>
      <w:r>
        <w:rPr>
          <w:rFonts w:ascii="Courier New" w:cs="Courier New" w:eastAsia="Courier New" w:hAnsi="Courier New"/>
          <w:sz w:val="14"/>
          <w:szCs w:val="14"/>
          <w:color w:val="auto"/>
        </w:rPr>
        <w:t>Exhibit 4 - Existing By-Laws of Bankers Trust Company, as amended on November 18, 1997.  Copy attached.</w:t>
      </w:r>
    </w:p>
    <w:p>
      <w:pPr>
        <w:spacing w:after="0" w:line="166"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115" w:right="1440" w:bottom="1440" w:gutter="0" w:footer="0" w:header="0"/>
        </w:sectPr>
      </w:pPr>
    </w:p>
    <w:bookmarkStart w:id="581" w:name="page582"/>
    <w:bookmarkEnd w:id="581"/>
    <w:p>
      <w:pPr>
        <w:ind w:left="160"/>
        <w:spacing w:after="0"/>
        <w:rPr>
          <w:sz w:val="20"/>
          <w:szCs w:val="20"/>
          <w:color w:val="auto"/>
        </w:rPr>
      </w:pPr>
      <w:r>
        <w:rPr>
          <w:rFonts w:ascii="Courier New" w:cs="Courier New" w:eastAsia="Courier New" w:hAnsi="Courier New"/>
          <w:sz w:val="14"/>
          <w:szCs w:val="14"/>
          <w:color w:val="auto"/>
        </w:rPr>
        <w:t>Exhibit 5 - Not applicable.</w:t>
      </w:r>
    </w:p>
    <w:p>
      <w:pPr>
        <w:spacing w:after="0" w:line="173" w:lineRule="exact"/>
        <w:rPr>
          <w:sz w:val="20"/>
          <w:szCs w:val="20"/>
          <w:color w:val="auto"/>
        </w:rPr>
      </w:pPr>
    </w:p>
    <w:p>
      <w:pPr>
        <w:ind w:left="1200" w:right="3419" w:hanging="1033"/>
        <w:spacing w:after="0" w:line="292" w:lineRule="auto"/>
        <w:rPr>
          <w:sz w:val="20"/>
          <w:szCs w:val="20"/>
          <w:color w:val="auto"/>
        </w:rPr>
      </w:pPr>
      <w:r>
        <w:rPr>
          <w:rFonts w:ascii="Courier New" w:cs="Courier New" w:eastAsia="Courier New" w:hAnsi="Courier New"/>
          <w:sz w:val="14"/>
          <w:szCs w:val="14"/>
          <w:color w:val="auto"/>
        </w:rPr>
        <w:t>Exhibit 6 - Consent of Bankers Trust Company required by Section 321(b) of the Act. - Incorporated herein by reference to Exhibit 4 filed with Form T-1 Statement, Registration No. 22-18864.</w:t>
      </w:r>
    </w:p>
    <w:p>
      <w:pPr>
        <w:spacing w:after="0" w:line="56" w:lineRule="exact"/>
        <w:rPr>
          <w:sz w:val="20"/>
          <w:szCs w:val="20"/>
          <w:color w:val="auto"/>
        </w:rPr>
      </w:pPr>
    </w:p>
    <w:p>
      <w:pPr>
        <w:ind w:left="1200" w:right="3779" w:hanging="1033"/>
        <w:spacing w:after="0" w:line="313" w:lineRule="auto"/>
        <w:rPr>
          <w:sz w:val="20"/>
          <w:szCs w:val="20"/>
          <w:color w:val="auto"/>
        </w:rPr>
      </w:pPr>
      <w:r>
        <w:rPr>
          <w:rFonts w:ascii="Courier New" w:cs="Courier New" w:eastAsia="Courier New" w:hAnsi="Courier New"/>
          <w:sz w:val="14"/>
          <w:szCs w:val="14"/>
          <w:color w:val="auto"/>
        </w:rPr>
        <w:t>Exhibit 7 - The latest report of condition of Bankers Trust Company dated as of December 31, 1998. Copy attached.</w:t>
      </w:r>
    </w:p>
    <w:p>
      <w:pPr>
        <w:spacing w:after="0" w:line="4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Exhibit 8 - Not Applicable.</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Exhibit 9 - Not Applicable.</w:t>
      </w:r>
    </w:p>
    <w:p>
      <w:pPr>
        <w:spacing w:after="0" w:line="17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019"/>
          </w:cols>
          <w:pgMar w:left="1440" w:top="1252" w:right="1440" w:bottom="1440" w:gutter="0" w:footer="0" w:header="0"/>
        </w:sectPr>
      </w:pPr>
    </w:p>
    <w:bookmarkStart w:id="582" w:name="page583"/>
    <w:bookmarkEnd w:id="582"/>
    <w:p>
      <w:pPr>
        <w:ind w:left="310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Pursuant to the requirements of the Trust Indenture Act of 1939, as amended, the trustee, Bankers Trust Company, a corporation organized and existing under the laws of the State of New York, has duly caused this statement of eligibility to be signed on its behalf by the undersigned, thereunto duly authorized, all in The City of New York, and State of New York, on the 23rd Day of June, 1999.</w:t>
      </w:r>
    </w:p>
    <w:p>
      <w:pPr>
        <w:spacing w:after="0" w:line="69"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BANKERS TRUST COMPANY</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Ednora G. Linares</w:t>
      </w:r>
    </w:p>
    <w:p>
      <w:pPr>
        <w:spacing w:after="0" w:line="3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Ednora G. Linares</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Assistant Vice President</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89" w:right="1440" w:bottom="1440" w:gutter="0" w:footer="0" w:header="0"/>
        </w:sectPr>
      </w:pPr>
    </w:p>
    <w:bookmarkStart w:id="583" w:name="page584"/>
    <w:bookmarkEnd w:id="583"/>
    <w:p>
      <w:pPr>
        <w:ind w:left="2680"/>
        <w:spacing w:after="0"/>
        <w:rPr>
          <w:sz w:val="20"/>
          <w:szCs w:val="20"/>
          <w:color w:val="auto"/>
        </w:rPr>
      </w:pPr>
      <w:r>
        <w:rPr>
          <w:rFonts w:ascii="Courier New" w:cs="Courier New" w:eastAsia="Courier New" w:hAnsi="Courier New"/>
          <w:sz w:val="14"/>
          <w:szCs w:val="14"/>
          <w:color w:val="auto"/>
        </w:rPr>
        <w:t>State of New York,</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Banking Department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 MANUEL KURSKY, Deputy Superintendent of Banks of the State of New</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York, DO HEREBY APPROVE the annexed Certificate entitled "CERTIFICATE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OF THE ORGANIZATION CERTIFICATE OF BANKERS TRUST COMPANY Under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8005 of the Banking Law," dated June 19, 1997, providing for an increase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capital stock from $1,601,666,670 consisting of 100,166,667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par value of $10 each designated as Common Stock and 600 shares with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 value of $1,000,000 each designated as Series Preferred Stock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$2,001,666,670 consisting of 100,166,667 shares with a par value of $10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designated as Common Stock and 1,000 shares with a par value of $1,000,000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designated as Series Preferred Stock.</w:t>
      </w:r>
    </w:p>
    <w:p>
      <w:pPr>
        <w:spacing w:after="0" w:line="147" w:lineRule="exact"/>
        <w:rPr>
          <w:sz w:val="20"/>
          <w:szCs w:val="20"/>
          <w:color w:val="auto"/>
        </w:rPr>
      </w:pPr>
    </w:p>
    <w:p>
      <w:pPr>
        <w:ind w:right="3779"/>
        <w:spacing w:after="0" w:line="375" w:lineRule="auto"/>
        <w:rPr>
          <w:sz w:val="20"/>
          <w:szCs w:val="20"/>
          <w:color w:val="auto"/>
        </w:rPr>
      </w:pPr>
      <w:r>
        <w:rPr>
          <w:rFonts w:ascii="Courier New" w:cs="Courier New" w:eastAsia="Courier New" w:hAnsi="Courier New"/>
          <w:sz w:val="14"/>
          <w:szCs w:val="14"/>
          <w:color w:val="auto"/>
        </w:rPr>
        <w:t>Witness, my hand and official seal of the Banking Department at the City of New York,</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this 27th day of June in the Year of our Lord</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one thousand nine hundred and ninety-seven.</w:t>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Manuel Kursky</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Deputy Superintendent of Banks</w:t>
      </w:r>
    </w:p>
    <w:p>
      <w:pPr>
        <w:sectPr>
          <w:pgSz w:w="11900" w:h="16838" w:orient="portrait"/>
          <w:cols w:equalWidth="0" w:num="1">
            <w:col w:w="10239"/>
          </w:cols>
          <w:pgMar w:left="220" w:top="754" w:right="1440" w:bottom="1440" w:gutter="0" w:footer="0" w:header="0"/>
        </w:sectPr>
      </w:pPr>
    </w:p>
    <w:bookmarkStart w:id="584" w:name="page585"/>
    <w:bookmarkEnd w:id="584"/>
    <w:p>
      <w:pPr>
        <w:jc w:val="center"/>
        <w:ind w:right="3339"/>
        <w:spacing w:after="0"/>
        <w:rPr>
          <w:sz w:val="20"/>
          <w:szCs w:val="20"/>
          <w:color w:val="auto"/>
        </w:rPr>
      </w:pPr>
      <w:r>
        <w:rPr>
          <w:rFonts w:ascii="Courier New" w:cs="Courier New" w:eastAsia="Courier New" w:hAnsi="Courier New"/>
          <w:sz w:val="14"/>
          <w:szCs w:val="14"/>
          <w:color w:val="auto"/>
        </w:rPr>
        <w:t>CERTIFICATE OF AMENDMENT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THE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ORGANIZATION CERTIFICATE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BANKERS TRUST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Under Section 8005 of the Banking Law</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firstLine="775"/>
        <w:spacing w:after="0" w:line="375" w:lineRule="auto"/>
        <w:rPr>
          <w:sz w:val="20"/>
          <w:szCs w:val="20"/>
          <w:color w:val="auto"/>
        </w:rPr>
      </w:pPr>
      <w:r>
        <w:rPr>
          <w:rFonts w:ascii="Courier New" w:cs="Courier New" w:eastAsia="Courier New" w:hAnsi="Courier New"/>
          <w:sz w:val="14"/>
          <w:szCs w:val="14"/>
          <w:color w:val="auto"/>
        </w:rPr>
        <w:t>We, James T. Byrne, Jr. and Lea Lahtinen, being respectively a Managing Director and an Assistant Secretary of Bankers Trust Company, do hereby certify:</w:t>
      </w:r>
    </w:p>
    <w:p>
      <w:pPr>
        <w:spacing w:after="0" w:line="1" w:lineRule="exact"/>
        <w:rPr>
          <w:sz w:val="20"/>
          <w:szCs w:val="20"/>
          <w:color w:val="auto"/>
        </w:rPr>
      </w:pPr>
    </w:p>
    <w:p>
      <w:pPr>
        <w:ind w:left="1040" w:hanging="256"/>
        <w:spacing w:after="0"/>
        <w:tabs>
          <w:tab w:leader="none" w:pos="104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corporation is Bankers Trust Company.</w:t>
      </w:r>
    </w:p>
    <w:p>
      <w:pPr>
        <w:spacing w:after="0" w:line="172" w:lineRule="exact"/>
        <w:rPr>
          <w:rFonts w:ascii="Courier New" w:cs="Courier New" w:eastAsia="Courier New" w:hAnsi="Courier New"/>
          <w:sz w:val="14"/>
          <w:szCs w:val="14"/>
          <w:color w:val="auto"/>
        </w:rPr>
      </w:pPr>
    </w:p>
    <w:p>
      <w:pPr>
        <w:ind w:right="3599" w:firstLine="784"/>
        <w:spacing w:after="0" w:line="375" w:lineRule="auto"/>
        <w:tabs>
          <w:tab w:leader="none" w:pos="1034"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organization certificate of said corporation was filed by the Superintendent of Banks on the 5th of march, 1903.</w:t>
      </w:r>
    </w:p>
    <w:p>
      <w:pPr>
        <w:spacing w:after="0" w:line="1" w:lineRule="exact"/>
        <w:rPr>
          <w:rFonts w:ascii="Courier New" w:cs="Courier New" w:eastAsia="Courier New" w:hAnsi="Courier New"/>
          <w:sz w:val="14"/>
          <w:szCs w:val="14"/>
          <w:color w:val="auto"/>
        </w:rPr>
      </w:pPr>
    </w:p>
    <w:p>
      <w:pPr>
        <w:ind w:right="3339" w:firstLine="784"/>
        <w:spacing w:after="0" w:line="292" w:lineRule="auto"/>
        <w:tabs>
          <w:tab w:leader="none" w:pos="1034"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organization certificate as heretofore amended is hereby amended to increase the aggregate number of shares which the corporation shall have authority to issue and to increase the amount of its authorized capital stock in conformity therewith.</w:t>
      </w:r>
    </w:p>
    <w:p>
      <w:pPr>
        <w:spacing w:after="0" w:line="56" w:lineRule="exact"/>
        <w:rPr>
          <w:rFonts w:ascii="Courier New" w:cs="Courier New" w:eastAsia="Courier New" w:hAnsi="Courier New"/>
          <w:sz w:val="14"/>
          <w:szCs w:val="14"/>
          <w:color w:val="auto"/>
        </w:rPr>
      </w:pPr>
    </w:p>
    <w:p>
      <w:pPr>
        <w:ind w:right="3339" w:firstLine="784"/>
        <w:spacing w:after="0" w:line="292" w:lineRule="auto"/>
        <w:tabs>
          <w:tab w:leader="none" w:pos="1034"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III of the organization certificate with reference to the authorized capital stock, the number of shares into which the capital stock shall be divided, the par value of the shares and the capital stock outstanding, which reads as follows:</w:t>
      </w:r>
    </w:p>
    <w:p>
      <w:pPr>
        <w:spacing w:after="0" w:line="56" w:lineRule="exact"/>
        <w:rPr>
          <w:sz w:val="20"/>
          <w:szCs w:val="20"/>
          <w:color w:val="auto"/>
        </w:rPr>
      </w:pPr>
    </w:p>
    <w:p>
      <w:pPr>
        <w:ind w:left="780" w:right="3339"/>
        <w:spacing w:after="0" w:line="269" w:lineRule="auto"/>
        <w:rPr>
          <w:sz w:val="20"/>
          <w:szCs w:val="20"/>
          <w:color w:val="auto"/>
        </w:rPr>
      </w:pPr>
      <w:r>
        <w:rPr>
          <w:rFonts w:ascii="Courier New" w:cs="Courier New" w:eastAsia="Courier New" w:hAnsi="Courier New"/>
          <w:sz w:val="14"/>
          <w:szCs w:val="14"/>
          <w:color w:val="auto"/>
        </w:rPr>
        <w:t>"III. The amount of capital stock which the corporation is hereafter to have is One Billion, Six Hundred and One Million, Six Hundred Sixty-Six Thousand, Six Hundred Seventy Dollars ($1,601,666,670), divided into One Hundred Million, One Hundred Sixty-Six Thousand, Six Hundred Sixty-Seven (100,166,667) shares with a par value of $10 each designated as Common Stock and 600 shares with a par value of One Million Dollars ($1,000,000) each designated as Series Preferred Stock."</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hereby amended to read as follows:</w:t>
      </w:r>
    </w:p>
    <w:p>
      <w:pPr>
        <w:spacing w:after="0" w:line="173" w:lineRule="exact"/>
        <w:rPr>
          <w:sz w:val="20"/>
          <w:szCs w:val="20"/>
          <w:color w:val="auto"/>
        </w:rPr>
      </w:pPr>
    </w:p>
    <w:p>
      <w:pPr>
        <w:ind w:left="780" w:right="3339"/>
        <w:spacing w:after="0" w:line="271" w:lineRule="auto"/>
        <w:rPr>
          <w:sz w:val="20"/>
          <w:szCs w:val="20"/>
          <w:color w:val="auto"/>
        </w:rPr>
      </w:pPr>
      <w:r>
        <w:rPr>
          <w:rFonts w:ascii="Courier New" w:cs="Courier New" w:eastAsia="Courier New" w:hAnsi="Courier New"/>
          <w:sz w:val="14"/>
          <w:szCs w:val="14"/>
          <w:color w:val="auto"/>
        </w:rPr>
        <w:t>"III. The amount of capital stock which the corporation is hereafter to have is Two Billion One Million, Six Hundred Sixty-Six Thousand, Six Hundred Seventy Dollars ($2,001,666,670), divided into One Hundred Million, One Hundred Sixty-Six Thousand, Six Hundred Sixty-Seven (100,166,667) shares with a par value of $10 each designated as Common Stock and 1000 shares with a par value of One Million Dollars ($1,000,000) each designated as Series Preferred Stock."</w:t>
      </w:r>
    </w:p>
    <w:p>
      <w:pPr>
        <w:sectPr>
          <w:pgSz w:w="11900" w:h="16838" w:orient="portrait"/>
          <w:cols w:equalWidth="0" w:num="1">
            <w:col w:w="10239"/>
          </w:cols>
          <w:pgMar w:left="220" w:top="755" w:right="1440" w:bottom="1440" w:gutter="0" w:footer="0" w:header="0"/>
        </w:sectPr>
      </w:pPr>
    </w:p>
    <w:bookmarkStart w:id="585" w:name="page586"/>
    <w:bookmarkEnd w:id="585"/>
    <w:p>
      <w:pPr>
        <w:ind w:right="3419" w:firstLine="784"/>
        <w:spacing w:after="0" w:line="313" w:lineRule="auto"/>
        <w:tabs>
          <w:tab w:leader="none" w:pos="1034"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amendment of the organization certificate was authorized by unanimous written consent signed by the holder of all outstanding shares entitled to vote thereon.</w:t>
      </w:r>
    </w:p>
    <w:p>
      <w:pPr>
        <w:spacing w:after="0" w:line="42"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IN WITNESS WHEREOF, we have made and subscribed this certificate this 19th day of June, 1997.</w:t>
      </w:r>
    </w:p>
    <w:p>
      <w:pPr>
        <w:spacing w:after="0" w:line="1"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 James T. Byrne, Jr.</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James T. Byrne, Jr.</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Managing Director</w:t>
      </w:r>
    </w:p>
    <w:p>
      <w:pPr>
        <w:spacing w:after="0" w:line="14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/s/ Lea Lahtinen</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Lea Lahtinen</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Assistant Secretary</w:t>
      </w:r>
    </w:p>
    <w:p>
      <w:pPr>
        <w:spacing w:after="0" w:line="14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State of New York</w:t>
      </w:r>
      <w:r>
        <w:rPr>
          <w:sz w:val="20"/>
          <w:szCs w:val="20"/>
          <w:color w:val="auto"/>
        </w:rPr>
        <w:tab/>
      </w:r>
      <w:r>
        <w:rPr>
          <w:rFonts w:ascii="Courier New" w:cs="Courier New" w:eastAsia="Courier New" w:hAnsi="Courier New"/>
          <w:sz w:val="13"/>
          <w:szCs w:val="13"/>
          <w:color w:val="auto"/>
        </w:rPr>
        <w:t>)</w:t>
      </w:r>
    </w:p>
    <w:p>
      <w:pPr>
        <w:spacing w:after="0" w:line="33" w:lineRule="exact"/>
        <w:rPr>
          <w:sz w:val="20"/>
          <w:szCs w:val="20"/>
          <w:color w:val="auto"/>
        </w:rPr>
      </w:pPr>
    </w:p>
    <w:p>
      <w:pPr>
        <w:ind w:left="2600" w:hanging="266"/>
        <w:spacing w:after="0"/>
        <w:tabs>
          <w:tab w:leader="none" w:pos="2600"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County of New York</w:t>
      </w:r>
      <w:r>
        <w:rPr>
          <w:sz w:val="20"/>
          <w:szCs w:val="20"/>
          <w:color w:val="auto"/>
        </w:rPr>
        <w:tab/>
      </w:r>
      <w:r>
        <w:rPr>
          <w:rFonts w:ascii="Courier New" w:cs="Courier New" w:eastAsia="Courier New" w:hAnsi="Courier New"/>
          <w:sz w:val="13"/>
          <w:szCs w:val="13"/>
          <w:color w:val="auto"/>
        </w:rPr>
        <w:t>)</w:t>
      </w:r>
    </w:p>
    <w:p>
      <w:pPr>
        <w:spacing w:after="0" w:line="147"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Lea Lahtinen, being fully sworn, deposes and says that she is an Assistant Secretary of Bankers Trust Company, the corporation described in the foregoing certificate; that she has read the foregoing certificate and knows the contents thereof, and that the statements herein contained are true.</w:t>
      </w:r>
    </w:p>
    <w:p>
      <w:pPr>
        <w:spacing w:after="0" w:line="56"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/s/ Lea Lahtinen</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Lea Lahtinen</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Sworn to before me this 19th day of June, 1997.</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Sandra L. West</w:t>
      </w:r>
    </w:p>
    <w:p>
      <w:pPr>
        <w:spacing w:after="0" w:line="33" w:lineRule="exact"/>
        <w:rPr>
          <w:sz w:val="20"/>
          <w:szCs w:val="20"/>
          <w:color w:val="auto"/>
        </w:rPr>
      </w:pPr>
    </w:p>
    <w:p>
      <w:pPr>
        <w:ind w:left="180" w:hanging="172"/>
        <w:spacing w:after="0"/>
        <w:tabs>
          <w:tab w:leader="none" w:pos="180"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Notary Public</w:t>
      </w:r>
    </w:p>
    <w:p>
      <w:pPr>
        <w:spacing w:after="0" w:line="200" w:lineRule="exact"/>
        <w:rPr>
          <w:sz w:val="20"/>
          <w:szCs w:val="20"/>
          <w:color w:val="auto"/>
        </w:rPr>
      </w:pPr>
    </w:p>
    <w:p>
      <w:pPr>
        <w:spacing w:after="0" w:line="27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SANDRA L. WEST</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Notary Public State of New York</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 31-4942101</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Qualified in New York County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Expires September 19, 1998</w:t>
      </w:r>
    </w:p>
    <w:p>
      <w:pPr>
        <w:sectPr>
          <w:pgSz w:w="11900" w:h="16838" w:orient="portrait"/>
          <w:cols w:equalWidth="0" w:num="1">
            <w:col w:w="10239"/>
          </w:cols>
          <w:pgMar w:left="220" w:top="921" w:right="1440" w:bottom="1440" w:gutter="0" w:footer="0" w:header="0"/>
        </w:sectPr>
      </w:pPr>
    </w:p>
    <w:bookmarkStart w:id="586" w:name="page587"/>
    <w:bookmarkEnd w:id="586"/>
    <w:p>
      <w:pPr>
        <w:ind w:left="1980"/>
        <w:spacing w:after="0"/>
        <w:rPr>
          <w:sz w:val="20"/>
          <w:szCs w:val="20"/>
          <w:color w:val="auto"/>
        </w:rPr>
      </w:pPr>
      <w:r>
        <w:rPr>
          <w:rFonts w:ascii="Courier New" w:cs="Courier New" w:eastAsia="Courier New" w:hAnsi="Courier New"/>
          <w:sz w:val="14"/>
          <w:szCs w:val="14"/>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NOVEMBER 18,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Bankers Trust Company</w:t>
      </w:r>
    </w:p>
    <w:p>
      <w:pPr>
        <w:spacing w:after="0" w:line="33"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New York</w:t>
      </w:r>
    </w:p>
    <w:p>
      <w:pPr>
        <w:sectPr>
          <w:pgSz w:w="11900" w:h="16838" w:orient="portrait"/>
          <w:cols w:equalWidth="0" w:num="1">
            <w:col w:w="9019"/>
          </w:cols>
          <w:pgMar w:left="1440" w:top="1086" w:right="1440" w:bottom="1440" w:gutter="0" w:footer="0" w:header="0"/>
        </w:sectPr>
      </w:pPr>
    </w:p>
    <w:bookmarkStart w:id="587" w:name="page588"/>
    <w:bookmarkEnd w:id="587"/>
    <w:p>
      <w:pPr>
        <w:ind w:left="3200"/>
        <w:spacing w:after="0"/>
        <w:rPr>
          <w:sz w:val="20"/>
          <w:szCs w:val="20"/>
          <w:color w:val="auto"/>
        </w:rPr>
      </w:pPr>
      <w:r>
        <w:rPr>
          <w:rFonts w:ascii="Courier New" w:cs="Courier New" w:eastAsia="Courier New" w:hAnsi="Courier New"/>
          <w:sz w:val="14"/>
          <w:szCs w:val="14"/>
          <w:color w:val="auto"/>
        </w:rPr>
        <w:t>BY-LAWS</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Bankers Trust Company</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MEETINGS OF STOCKHOLDERS</w:t>
      </w:r>
    </w:p>
    <w:p>
      <w:pPr>
        <w:spacing w:after="0" w:line="173"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SECTION 1. The annual meeting of the stockholders of this Company shall be held at the office of the Company in the Borough of Manhattan, City of New York, on the third Tuesday in January of each year, for the election of directors and such other business as may properly come before said meeting.</w:t>
      </w:r>
    </w:p>
    <w:p>
      <w:pPr>
        <w:spacing w:after="0" w:line="56" w:lineRule="exact"/>
        <w:rPr>
          <w:sz w:val="20"/>
          <w:szCs w:val="20"/>
          <w:color w:val="auto"/>
        </w:rPr>
      </w:pPr>
    </w:p>
    <w:p>
      <w:pPr>
        <w:ind w:right="3599"/>
        <w:spacing w:after="0" w:line="282" w:lineRule="auto"/>
        <w:rPr>
          <w:sz w:val="20"/>
          <w:szCs w:val="20"/>
          <w:color w:val="auto"/>
        </w:rPr>
      </w:pPr>
      <w:r>
        <w:rPr>
          <w:rFonts w:ascii="Courier New" w:cs="Courier New" w:eastAsia="Courier New" w:hAnsi="Courier New"/>
          <w:sz w:val="14"/>
          <w:szCs w:val="14"/>
          <w:color w:val="auto"/>
        </w:rPr>
        <w:t>SECTION 2. Special meetings of stockholders other than those regulated by statute may be called at any time by a majority of the directors. It shall be the duty of the Chairman of the Board, the Chief Executive Officer or the President to call such meetings whenever requested in writing to do so by stockholders owning a majority of the capital stock.</w:t>
      </w:r>
    </w:p>
    <w:p>
      <w:pPr>
        <w:spacing w:after="0" w:line="62"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SECTION 3. At all meetings of stockholders, there shall be present, either in person or by proxy, stockholders owning a majority of the capital stock of the Company, in order to constitute a quorum, except at special elections of directors, as provided by law, but less than a quorum shall have power to adjourn any meeting.</w:t>
      </w:r>
    </w:p>
    <w:p>
      <w:pPr>
        <w:spacing w:after="0" w:line="62"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SECTION 4. The Chairman of the Board or, in his absence, the Chief Executive Officer or, in his absence, the President or, in their absence, the senior officer present, shall preside at meetings of the stockholders and shall direct the proceedings and the order of business. The Secretary shall act as secretary of such meetings and record the proceedings.</w:t>
      </w:r>
    </w:p>
    <w:p>
      <w:pPr>
        <w:spacing w:after="0" w:line="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SECTION 1. The affairs of the Company shall be managed and its corporate powers exercised by a Board of Directors consisting of such number of directors, but not less than ten nor more than twenty-five, as may from time to time be fixed by resolution adopted by a majority of the directors then in office, or by the stockholders. In the event of any increase in the number of directors, additional directors may be elected within the limitations so fixed, either by the stockholders or within the limitations imposed by law, by a majority of directors then in office. One-third of the number of directors, as fixed from time to time, shall constitute a quorum. Any one or more members of the Board of Directors or any Committee thereof may participate in a meeting of the Board of Directors or Committee thereof by means of a conference telephone or similar communications equipment which allows all persons participating in the meeting to hear each other at the same time. Participation by such means shall constitute presence in person at such a meeting.</w:t>
      </w:r>
    </w:p>
    <w:p>
      <w:pPr>
        <w:sectPr>
          <w:pgSz w:w="11900" w:h="16838" w:orient="portrait"/>
          <w:cols w:equalWidth="0" w:num="1">
            <w:col w:w="10239"/>
          </w:cols>
          <w:pgMar w:left="220" w:top="921" w:right="1440" w:bottom="1440" w:gutter="0" w:footer="0" w:header="0"/>
        </w:sectPr>
      </w:pPr>
    </w:p>
    <w:bookmarkStart w:id="588" w:name="page589"/>
    <w:bookmarkEnd w:id="588"/>
    <w:p>
      <w:pPr>
        <w:ind w:right="3419"/>
        <w:spacing w:after="0" w:line="271" w:lineRule="auto"/>
        <w:rPr>
          <w:sz w:val="20"/>
          <w:szCs w:val="20"/>
          <w:color w:val="auto"/>
        </w:rPr>
      </w:pPr>
      <w:r>
        <w:rPr>
          <w:rFonts w:ascii="Courier New" w:cs="Courier New" w:eastAsia="Courier New" w:hAnsi="Courier New"/>
          <w:sz w:val="14"/>
          <w:szCs w:val="14"/>
          <w:color w:val="auto"/>
        </w:rPr>
        <w:t>All directors hereafter elected shall hold office until the next annual meeting of the stockholders and until their successors are elected and have qualified. No person who shall have attained age 72 shall be eligible to be elected or re-elected a director. Such director may, however, remain a director of the Company until the next annual meeting of the stockholders of Bankers Trust New York Corporation (the Company's parent) so that such director's retirement will coincide with the retirement date from Bankers Trust New York Corporation.</w:t>
      </w:r>
    </w:p>
    <w:p>
      <w:pPr>
        <w:spacing w:after="0" w:line="72"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No Officer-Director who shall have attained age 65, or earlier relinquishes his responsibilities and title, shall be eligible to serve as a director.</w:t>
      </w:r>
    </w:p>
    <w:p>
      <w:pPr>
        <w:spacing w:after="0" w:line="1"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SECTION 2. Vacancies not exceeding one-third of the whole number of the Board of Directors may be filled by the affirmative vote of a majority of the directors then in office, and the directors so elected shall hold office for the balance of the unexpired term.</w:t>
      </w:r>
    </w:p>
    <w:p>
      <w:pPr>
        <w:spacing w:after="0" w:line="56" w:lineRule="exact"/>
        <w:rPr>
          <w:sz w:val="20"/>
          <w:szCs w:val="20"/>
          <w:color w:val="auto"/>
        </w:rPr>
      </w:pPr>
    </w:p>
    <w:p>
      <w:pPr>
        <w:jc w:val="both"/>
        <w:ind w:right="3419"/>
        <w:spacing w:after="0" w:line="292" w:lineRule="auto"/>
        <w:rPr>
          <w:sz w:val="20"/>
          <w:szCs w:val="20"/>
          <w:color w:val="auto"/>
        </w:rPr>
      </w:pPr>
      <w:r>
        <w:rPr>
          <w:rFonts w:ascii="Courier New" w:cs="Courier New" w:eastAsia="Courier New" w:hAnsi="Courier New"/>
          <w:sz w:val="14"/>
          <w:szCs w:val="14"/>
          <w:color w:val="auto"/>
        </w:rPr>
        <w:t>SECTION 3. The Chairman of the Board shall preside at meetings of the Board of Directors. In his absence, the Chief Executive Officer or, in his absence, such other director as the Board of Directors from time to time may designate shall preside at such meetings.</w:t>
      </w:r>
    </w:p>
    <w:p>
      <w:pPr>
        <w:spacing w:after="0" w:line="56"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SECTION 4. The Board of Directors may adopt such Rules and Regulations for the conduct of its meetings and the management of the affairs of the Company as it may deem proper, not inconsistent with the laws of the State of New York, or these By-Laws, and all officers and employees shall strictly adhere to, and be bound by, such Rules and Regulations.</w:t>
      </w:r>
    </w:p>
    <w:p>
      <w:pPr>
        <w:spacing w:after="0" w:line="62"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SECTION 5. Regular meetings of the Board of Directors shall be held from time to time on the third Tuesday of the month. If the day appointed for holding such regular meetings shall be a legal holiday, the regular meeting to be held on such day shall be held on the next business day thereafter. Special meetings of the Board of Directors may be called upon at least two day's notice whenever it may be deemed proper by the Chairman of the Board or, the Chief Executive Officer or, in their absence, by such other director as the Board of Directors may have designated pursuant to Section 3 of this Article, and shall be called upon like notice whenever any three of the directors so request in writing.</w:t>
      </w:r>
    </w:p>
    <w:p>
      <w:pPr>
        <w:spacing w:after="0" w:line="74" w:lineRule="exact"/>
        <w:rPr>
          <w:sz w:val="20"/>
          <w:szCs w:val="20"/>
          <w:color w:val="auto"/>
        </w:rPr>
      </w:pPr>
    </w:p>
    <w:p>
      <w:pPr>
        <w:ind w:right="3679"/>
        <w:spacing w:after="0" w:line="376" w:lineRule="auto"/>
        <w:rPr>
          <w:sz w:val="20"/>
          <w:szCs w:val="20"/>
          <w:color w:val="auto"/>
        </w:rPr>
      </w:pPr>
      <w:r>
        <w:rPr>
          <w:rFonts w:ascii="Courier New" w:cs="Courier New" w:eastAsia="Courier New" w:hAnsi="Courier New"/>
          <w:sz w:val="14"/>
          <w:szCs w:val="14"/>
          <w:color w:val="auto"/>
        </w:rPr>
        <w:t>SECTION 6. The compensation of directors as such or as members of committees shall be fixed from time to time by resolution of the Board of Directors.</w:t>
      </w:r>
    </w:p>
    <w:p>
      <w:pPr>
        <w:sectPr>
          <w:pgSz w:w="11900" w:h="16838" w:orient="portrait"/>
          <w:cols w:equalWidth="0" w:num="1">
            <w:col w:w="10239"/>
          </w:cols>
          <w:pgMar w:left="220" w:top="755" w:right="1440" w:bottom="1440" w:gutter="0" w:footer="0" w:header="0"/>
        </w:sectPr>
      </w:pPr>
    </w:p>
    <w:bookmarkStart w:id="589" w:name="page590"/>
    <w:bookmarkEnd w:id="589"/>
    <w:p>
      <w:pPr>
        <w:ind w:left="302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COMMITTEES</w:t>
      </w:r>
    </w:p>
    <w:p>
      <w:pPr>
        <w:spacing w:after="0" w:line="173"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SECTION 1. There shall be an Executive Committee of the Board consisting of not less than five directors who shall be appointed annually by the Board of Directors. The Chairman of the Board shall preside at meetings of the Executive Committee. In his absence, the Chief Executive Officer or, in his absence, such other member of the Committee as the Committee from time to time may designate shall preside at such meetings.</w:t>
      </w:r>
    </w:p>
    <w:p>
      <w:pPr>
        <w:spacing w:after="0" w:line="69"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The Executive Committee shall possess and exercise to the extent permitted by law all of the powers of the Board of Directors, except when the latter is in session, and shall keep minutes of its proceedings, which shall be presented to the Board of Directors at its next subsequent meeting. All acts done and powers and authority conferred by the Executive Committee from time to time shall be and be deemed to be, and may be certified as being, the act and under the authority of the Board of Directors.</w:t>
      </w:r>
    </w:p>
    <w:p>
      <w:pPr>
        <w:spacing w:after="0" w:line="72"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A majority of the Committee shall constitute a quorum, but the Committee may act only by the concurrent vote of not less than one-third of its members, at least one of whom must be a director other than an officer. Any one or more directors, even though not members of the Executive Committee, may attend any meeting of the Committee, and the member or members of the Committee present, even though less than a quorum, may designate any one or more of such directors as a substitute or substitutes for any absent member or members of the Committee, and each such substitute or substitutes shall be counted for quorum, voting, and all other purposes as a member or members of the Committee.</w:t>
      </w:r>
    </w:p>
    <w:p>
      <w:pPr>
        <w:spacing w:after="0" w:line="74"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SECTION 2. There shall be an Audit Committee appointed annually by resolution adopted by a majority of the entire Board of Directors which shall consist of such number of directors, who are not also officers of the Company, as may from time to time be fixed by resolution adopted by the Board of Directors. The Chairman shall be designated by the Board of Directors, who shall also from time to time fix a quorum for meetings of the Committee. Such Committee shall conduct the annual directors' examinations of the Company as required by the New York State Banking Law; shall review the reports of all examinations made of the Company by public authorities and report thereon to the Board of Directors; and shall report to the Board of Directors such other matters as it deems advisable with respect to the Company, its various departments and the conduct of its operations.</w:t>
      </w:r>
    </w:p>
    <w:p>
      <w:pPr>
        <w:spacing w:after="0" w:line="249"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In the performance of its duties, the Audit Committee may employ or retain, from time to time, expert assistants, independent of the officers or personnel of the Company, to make studies of the Company's assets and liabilities as the Committee may request and to make an examination of the accounting and auditing methods of the Company and its system of internal protective controls to the extent considered necessary or advisable in order to determine that the operations of the Company, including its fiduciary departments, are being audited by the General Auditor in such a manner as to provide prudent and adequate protection. The Committee also may direct the General Auditor to make such investigation as it deems necessary or advisable with respect to the Company, its various departments and the conduct of its operations. The Committee shall hold regular quarterly meetings and during the intervals thereof shall meet at other times on call of the Chairman.</w:t>
      </w:r>
    </w:p>
    <w:p>
      <w:pPr>
        <w:sectPr>
          <w:pgSz w:w="11900" w:h="16838" w:orient="portrait"/>
          <w:cols w:equalWidth="0" w:num="1">
            <w:col w:w="10239"/>
          </w:cols>
          <w:pgMar w:left="220" w:top="755" w:right="1440" w:bottom="1440" w:gutter="0" w:footer="0" w:header="0"/>
        </w:sectPr>
      </w:pPr>
    </w:p>
    <w:bookmarkStart w:id="590" w:name="page591"/>
    <w:bookmarkEnd w:id="590"/>
    <w:p>
      <w:pPr>
        <w:ind w:right="3519"/>
        <w:spacing w:after="0" w:line="292" w:lineRule="auto"/>
        <w:rPr>
          <w:sz w:val="20"/>
          <w:szCs w:val="20"/>
          <w:color w:val="auto"/>
        </w:rPr>
      </w:pPr>
      <w:r>
        <w:rPr>
          <w:rFonts w:ascii="Courier New" w:cs="Courier New" w:eastAsia="Courier New" w:hAnsi="Courier New"/>
          <w:sz w:val="14"/>
          <w:szCs w:val="14"/>
          <w:color w:val="auto"/>
        </w:rPr>
        <w:t>SECTION 3. The Board of Directors shall have the power to appoint any other Committees as may seem necessary, and from time to time to suspend or continue the powers and duties of such Committees. Each Committee appointed pursuant to this Article shall serve at the pleasure of the Board of Directors.</w:t>
      </w:r>
    </w:p>
    <w:p>
      <w:pPr>
        <w:spacing w:after="0" w:line="5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SECTION 1. The Board of Directors shall elect from among their number a Chairman of the Board and a Chief Executive Officer; and shall also elect a President, and may also elect a Senior Vice Chairman, one or more Vice Chairmen, one or more Executive Vice Presidents, one or more Senior Managing Directors, one or more Managing Directors, one or more Senior Vice Presidents, one or more Principals, one or more Vice Presidents, one or more General Managers, a Secretary, a Controller, a Treasurer, a General Counsel, one or more Associate General Counsels, a General Auditor, a General Credit Auditor, and one or more Deputy Auditors, who need not be directors. The officers of the corporation may also include such other officers or assistant officers as shall from time to time be elected or appointed by the Board. The Chairman of the Board or the Chief Executive Officer or, in their absence, the President, the Senior Vice Chairman or any Vice Chairman, may from time to time appoint assistant officers. All officers elected or appointed by the Board of Directors shall hold their respective offices during the pleasure of the Board of Directors, and all assistant officers shall hold office at the pleasure of the Board or the Chairman of the Board or the Chief Executive Officer or, in their absence, the President, the Senior Vice Chairman or any Vice Chairman. The Board of Directors may require any and all officers and employees to give security for the faithful performance of their duties.</w:t>
      </w:r>
    </w:p>
    <w:p>
      <w:pPr>
        <w:spacing w:after="0" w:line="252"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SECTION 2. The Board of Directors shall designate the Chief Executive Officer of the Company who may also hold the additional title of Chairman of the Board, President, Senior Vice Chairman or Vice Chairman and such person shall have, subject to the supervision and direction of the Board of Directors or the Executive Committee, all of the powers vested in such Chief Executive Officer by law or by these By-Laws, or which usually attach or pertain to such office. The other officers shall have, subject to the supervision and direction of the Board of Directors or the Executive Committee or the Chairman of the Board or, the Chief Executive Officer, the powers vested by law or by these By-Laws in them as holders of their respective offices and, in addition, shall perform such other duties as shall be assigned to them by the Board of Directors or the Executive Committee or the Chairman of the Board or the Chief Executive Officer.</w:t>
      </w:r>
    </w:p>
    <w:p>
      <w:pPr>
        <w:spacing w:after="0" w:line="76"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The General Auditor shall be responsible, through the Audit Committee, to the Board of Directors for the determination of the program of the internal audit function and the evaluation of the adequacy of the system of internal controls. Subject to the Board of Directors, the General Auditor shall have and may exercise all the powers and shall perform all the duties usual to such office and shall have such other powers as may be prescribed or assigned to him from time to time by the Board of Directors or vested in him by law or by these By-Laws. He shall perform such other duties and shall make such investigations, examinations and reports as may be prescribed or required by the Audit Committee. The General Auditor shall have unrestricted access to all records and premises of the Company and shall delegate such authority to his subordinates. He shall have the duty to report to the Audit Committee on all matters concerning the internal audit</w:t>
      </w:r>
    </w:p>
    <w:p>
      <w:pPr>
        <w:sectPr>
          <w:pgSz w:w="11900" w:h="16838" w:orient="portrait"/>
          <w:cols w:equalWidth="0" w:num="1">
            <w:col w:w="10239"/>
          </w:cols>
          <w:pgMar w:left="220" w:top="755" w:right="1440" w:bottom="1440" w:gutter="0" w:footer="0" w:header="0"/>
        </w:sectPr>
      </w:pPr>
    </w:p>
    <w:bookmarkStart w:id="591" w:name="page592"/>
    <w:bookmarkEnd w:id="591"/>
    <w:p>
      <w:pPr>
        <w:ind w:right="3339"/>
        <w:spacing w:after="0" w:line="263" w:lineRule="auto"/>
        <w:rPr>
          <w:sz w:val="20"/>
          <w:szCs w:val="20"/>
          <w:color w:val="auto"/>
        </w:rPr>
      </w:pPr>
      <w:r>
        <w:rPr>
          <w:rFonts w:ascii="Courier New" w:cs="Courier New" w:eastAsia="Courier New" w:hAnsi="Courier New"/>
          <w:sz w:val="14"/>
          <w:szCs w:val="14"/>
          <w:color w:val="auto"/>
        </w:rPr>
        <w:t>program and the adequacy of the system of internal controls of the Company which he deems advisable or which the Audit Committee may request. Additionally, the General Auditor shall have the duty of reporting independently of all officers of the Company to the Audit Committee at least quarterly on any matters concerning the internal audit program and the adequacy of the system of internal controls of the Company that should be brought to the attention of the directors except those matters responsibility for which has been vested in the General Credit Auditor. Should the General Auditor deem any matter to be of special immediate importance, he shall report thereon forthwith to the Audit Committee. The General Auditor shall report to the Chief Financial Officer only for administrative purposes.</w:t>
      </w:r>
    </w:p>
    <w:p>
      <w:pPr>
        <w:spacing w:after="0" w:line="250" w:lineRule="exact"/>
        <w:rPr>
          <w:sz w:val="20"/>
          <w:szCs w:val="20"/>
          <w:color w:val="auto"/>
        </w:rPr>
      </w:pPr>
    </w:p>
    <w:p>
      <w:pPr>
        <w:ind w:right="3519"/>
        <w:spacing w:after="0" w:line="271" w:lineRule="auto"/>
        <w:rPr>
          <w:sz w:val="20"/>
          <w:szCs w:val="20"/>
          <w:color w:val="auto"/>
        </w:rPr>
      </w:pPr>
      <w:r>
        <w:rPr>
          <w:rFonts w:ascii="Courier New" w:cs="Courier New" w:eastAsia="Courier New" w:hAnsi="Courier New"/>
          <w:sz w:val="14"/>
          <w:szCs w:val="14"/>
          <w:color w:val="auto"/>
        </w:rPr>
        <w:t>The General Credit Auditor shall be responsible to the Chief Executive Officer and, through the Audit Committee, to the Board of Directors for the systems of internal credit audit, shall perform such other duties as the Chief Executive Officer may prescribe, and shall make such examinations and reports as may be required by the Audit Committee. The General Credit Auditor shall have unrestricted access to all records and may delegate such authority to subordinates.</w:t>
      </w:r>
    </w:p>
    <w:p>
      <w:pPr>
        <w:spacing w:after="0" w:line="72"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SECTION 3. The compensation of all officers shall be fixed under such plan or plans of position evaluation and salary administration as shall be approved from time to time by resolution of the Board of Directors.</w:t>
      </w:r>
    </w:p>
    <w:p>
      <w:pPr>
        <w:spacing w:after="0" w:line="42"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SECTION 4. The Board of Directors, the Executive Committee, the Chairman of the Board, the Chief Executive Officer or any person authorized for this purpose by the Chief Executive Officer, shall appoint or engage all other employees and agents and fix their compensation. The employment of all such employees and agents shall continue during the pleasure of the Board of Directors or the Executive Committee or the Chairman of the Board or the Chief Executive Officer or any such authorized person; and the Board of Directors, the Executive Committee, the Chairman of the Board, the Chief Executive Officer or any such authorized person may discharge any such employees and agents at will.</w:t>
      </w:r>
    </w:p>
    <w:p>
      <w:pPr>
        <w:sectPr>
          <w:pgSz w:w="11900" w:h="16838" w:orient="portrait"/>
          <w:cols w:equalWidth="0" w:num="1">
            <w:col w:w="10239"/>
          </w:cols>
          <w:pgMar w:left="220" w:top="756" w:right="1440" w:bottom="1440" w:gutter="0" w:footer="0" w:header="0"/>
        </w:sectPr>
      </w:pPr>
    </w:p>
    <w:bookmarkStart w:id="592" w:name="page593"/>
    <w:bookmarkEnd w:id="592"/>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INDEMNIFICATION OF DIRECTORS, OFFICERS AND OTHERS</w:t>
      </w:r>
    </w:p>
    <w:p>
      <w:pPr>
        <w:spacing w:after="0" w:line="173"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SECTION 1. The Company shall, to the fullest extent permitted by Section 7018 of the New York Banking Law, indemnify any person who is or was made, or threatened to be made, a party to an action or proceeding, whether civil or criminal, whether involving any actual or alleged breach of duty, neglect or error, any accountability, or any actual or alleged misstatement, misleading statement or other act or omission and whether brought or threatened in any court or administrative or legislative body or agency, including an action by or in the right of the Company to procure a judgment in its favor and an action by or in the right of any other corporation of any type or kind, domestic or foreign, or any partnership, joint venture, trust, employee benefit plan or other enterprise, which any director or officer of the Company is servicing or served in any capacity at the request of the Company by reason of the fact that he, his testator or intestate, is or was a director or officer of the Company, or is serving or served such other corporation, partnership, joint venture, trust, employee benefit plan or other enterprise in any capacity, against judgments, fines, amounts paid in settlement, and costs, charges and expenses, including attorneys' fees, or any appeal therein; provided, however, that no indemnification shall be provided to any such person if a judgment or other final adjudication adverse to the director or officer establishes that (i) his acts were committed in bad faith or were the result of active and deliberate dishonesty and, in either case, were material to the cause of action so adjudicated, or (ii) he personally gained in fact a financial profit or other advantage to which he was not legally entitled.</w:t>
      </w:r>
    </w:p>
    <w:p>
      <w:pPr>
        <w:spacing w:after="0" w:line="254"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SECTION 2. The Company may indemnify any other person to whom the Company is permitted to provide indemnification or the advancement of expenses by applicable law, whether pursuant to rights granted pursuant to, or provided by, the New York Banking Law or other rights created by (i) a resolution of stockholders, (ii) a resolution of directors, or (iii) an agreement providing for such indemnification, it being expressly intended that these By-Laws authorize the creation of other rights in any such manner.</w:t>
      </w:r>
    </w:p>
    <w:p>
      <w:pPr>
        <w:spacing w:after="0" w:line="72"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SECTION 3. The Company shall, from time to time, reimburse or advance to any person referred to in Section 1 the funds necessary for payment of expenses, including attorneys' fees, incurred in connection with any action or proceeding referred to in Section 1, upon receipt of a written undertaking by or on behalf of such person to repay such amount(s) if a judgment or other final adjudication adverse to the director or officer establishes that (i) his acts were committed in bad faith or were the result of active and deliberate dishonesty and, in either case, were material to the cause of action so adjudicated, or (ii) he personally gained in fact a financial profit or other advantage to which he was not legally entitled.</w:t>
      </w:r>
    </w:p>
    <w:p>
      <w:pPr>
        <w:spacing w:after="0" w:line="77"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SECTION 4. Any director or officer of the Company serving (i) another corporation, of which a majority of the shares entitled to vote in the election of its directors is held by the Company, or (ii) any employee benefit plan of the Company or any corporation referred to in clause (i) in any capacity shall be deemed to be doing so at the request of the Company. In all other cases, the provisions of this Article V will apply (i) only if the person serving another corporation or any partnership, joint venture, trust, employee benefit plan or other enterprise so served at the specific request of the Company, evidenced by a written communication signed by the Chairman of the Board, the Chief Executive Officer or the</w:t>
      </w:r>
    </w:p>
    <w:p>
      <w:pPr>
        <w:sectPr>
          <w:pgSz w:w="11900" w:h="16838" w:orient="portrait"/>
          <w:cols w:equalWidth="0" w:num="1">
            <w:col w:w="10239"/>
          </w:cols>
          <w:pgMar w:left="220" w:top="754" w:right="1440" w:bottom="1440" w:gutter="0" w:footer="0" w:header="0"/>
        </w:sectPr>
      </w:pPr>
    </w:p>
    <w:bookmarkStart w:id="593" w:name="page594"/>
    <w:bookmarkEnd w:id="593"/>
    <w:p>
      <w:pPr>
        <w:ind w:right="3339"/>
        <w:spacing w:after="0" w:line="292" w:lineRule="auto"/>
        <w:rPr>
          <w:sz w:val="20"/>
          <w:szCs w:val="20"/>
          <w:color w:val="auto"/>
        </w:rPr>
      </w:pPr>
      <w:r>
        <w:rPr>
          <w:rFonts w:ascii="Courier New" w:cs="Courier New" w:eastAsia="Courier New" w:hAnsi="Courier New"/>
          <w:sz w:val="14"/>
          <w:szCs w:val="14"/>
          <w:color w:val="auto"/>
        </w:rPr>
        <w:t>President, and (ii) only if and to the extent that, after making such efforts as the Chairman of the Board, the Chief Executive Officer or the President shall deem adequate in the circumstances, such person shall be unable to obtain indemnification from such other enterprise or its insurer.</w:t>
      </w:r>
    </w:p>
    <w:p>
      <w:pPr>
        <w:spacing w:after="0" w:line="56"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SECTION 5. Any person entitled to be indemnified or to the reimbursement or advancement of expenses as a matter of right pursuant to this Article V may elect to have the right to indemnification (or advancement of expenses) interpreted on the basis of the applicable law in effect at the time of occurrence of the event or events giving rise to the action or proceeding, to the extent permitted by law, or on the basis of the applicable law in effect at the time indemnification is sought.</w:t>
      </w:r>
    </w:p>
    <w:p>
      <w:pPr>
        <w:spacing w:after="0" w:line="72"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SECTION 6. The right to be indemnified or to the reimbursement or advancement of expense pursuant to this Article V (i) is a contract right pursuant to which the person entitled thereto may bring suit as if the provisions hereof were set forth in a separate written contract between the Company and the director or officer, (ii) is intended to be retroactive and shall be available with respect to events occurring prior to the adoption hereof, and (iii) shall continue to exist after the rescission or restrictive modification hereof with respect to events occurring prior thereto.</w:t>
      </w:r>
    </w:p>
    <w:p>
      <w:pPr>
        <w:spacing w:after="0" w:line="74"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SECTION 7. If a request to be indemnified or for the reimbursement or advancement of expenses pursuant hereto is not paid in full by the Company within thirty days after a written claim has been received by the Company, the claimant may at any time thereafter bring suit against the Company to recover the unpaid amount of the claim and, if successful in whole or in part, the claimant shall be entitled also to be paid the expenses of prosecuting such claim. Neither the failure of the Company (including its Board of Directors, independent legal counsel, or its stockholders) to have made a determination prior to the commencement of such action that indemnification of or reimbursement or advancement of expenses to the claimant is proper in the circumstance, nor an actual determination by the Company (including its Board of Directors, independent legal counsel, or its stockholders) that the claimant is not entitled to indemnification or to the reimbursement or advancement of expenses, shall be a defense to the action or create a presumption that the claimant is not so entitled.</w:t>
      </w:r>
    </w:p>
    <w:p>
      <w:pPr>
        <w:spacing w:after="0" w:line="254" w:lineRule="exact"/>
        <w:rPr>
          <w:sz w:val="20"/>
          <w:szCs w:val="20"/>
          <w:color w:val="auto"/>
        </w:rPr>
      </w:pPr>
    </w:p>
    <w:p>
      <w:pPr>
        <w:ind w:right="3339"/>
        <w:spacing w:after="0" w:line="284" w:lineRule="auto"/>
        <w:rPr>
          <w:sz w:val="20"/>
          <w:szCs w:val="20"/>
          <w:color w:val="auto"/>
        </w:rPr>
      </w:pPr>
      <w:r>
        <w:rPr>
          <w:rFonts w:ascii="Courier New" w:cs="Courier New" w:eastAsia="Courier New" w:hAnsi="Courier New"/>
          <w:sz w:val="14"/>
          <w:szCs w:val="14"/>
          <w:color w:val="auto"/>
        </w:rPr>
        <w:t>SECTION 8. A person who has been successful, on the merits or otherwise, in the defense of a civil or criminal action or proceeding of the character described in Section 1 shall be entitled to indemnification only as provided in Sections 1 and 3, notwithstanding any provision of the New York Banking Law to the contrary.</w:t>
      </w:r>
    </w:p>
    <w:p>
      <w:pPr>
        <w:sectPr>
          <w:pgSz w:w="11900" w:h="16838" w:orient="portrait"/>
          <w:cols w:equalWidth="0" w:num="1">
            <w:col w:w="10239"/>
          </w:cols>
          <w:pgMar w:left="220" w:top="589" w:right="1440" w:bottom="1440" w:gutter="0" w:footer="0" w:header="0"/>
        </w:sectPr>
      </w:pPr>
    </w:p>
    <w:bookmarkStart w:id="594" w:name="page595"/>
    <w:bookmarkEnd w:id="594"/>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SECTION 1. The Board of Directors shall provide a seal for the Company, the counterpart dies of which shall be in the charge of the Secretary of the Company and such officers as the Chairman of the Board, the Chief Executive Officer or the Secretary may from time to time direct in writing, to be affixed to certificates of stock and other documents in accordance with the directions of the Board of Directors or the Executive Committee.</w:t>
      </w:r>
    </w:p>
    <w:p>
      <w:pPr>
        <w:spacing w:after="0" w:line="69"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SECTION 2. The Board of Directors may provide, in proper cases on a specified occasion and for a specified transaction or transactions, for the use of a printed or engraved facsimile seal of the Company.</w:t>
      </w:r>
    </w:p>
    <w:p>
      <w:pPr>
        <w:spacing w:after="0" w:line="4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SECTION 1. Registration of transfer of shares shall only be made upon the books of the Company by the registered holder in person, or by power of attorney, duly executed, witnessed and filed with the Secretary or other proper officer of the Company, on the surrender of the certificate or certificates of such shares properly assigned for transfer.</w:t>
      </w:r>
    </w:p>
    <w:p>
      <w:pPr>
        <w:spacing w:after="0" w:line="6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CONSTRUCTION</w:t>
      </w:r>
    </w:p>
    <w:p>
      <w:pPr>
        <w:spacing w:after="0" w:line="173" w:lineRule="exact"/>
        <w:rPr>
          <w:sz w:val="20"/>
          <w:szCs w:val="20"/>
          <w:color w:val="auto"/>
        </w:rPr>
      </w:pPr>
    </w:p>
    <w:p>
      <w:pPr>
        <w:ind w:right="3859"/>
        <w:spacing w:after="0" w:line="375" w:lineRule="auto"/>
        <w:rPr>
          <w:sz w:val="20"/>
          <w:szCs w:val="20"/>
          <w:color w:val="auto"/>
        </w:rPr>
      </w:pPr>
      <w:r>
        <w:rPr>
          <w:rFonts w:ascii="Courier New" w:cs="Courier New" w:eastAsia="Courier New" w:hAnsi="Courier New"/>
          <w:sz w:val="14"/>
          <w:szCs w:val="14"/>
          <w:color w:val="auto"/>
        </w:rPr>
        <w:t>SECTION 1. The masculine gender, when appearing in these By-Laws, shall be deemed to include the feminine gender.</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AMENDMENTS</w:t>
      </w:r>
    </w:p>
    <w:p>
      <w:pPr>
        <w:spacing w:after="0" w:line="173" w:lineRule="exact"/>
        <w:rPr>
          <w:sz w:val="20"/>
          <w:szCs w:val="20"/>
          <w:color w:val="auto"/>
        </w:rPr>
      </w:pPr>
    </w:p>
    <w:p>
      <w:pPr>
        <w:ind w:right="3679"/>
        <w:spacing w:after="0" w:line="313" w:lineRule="auto"/>
        <w:rPr>
          <w:sz w:val="20"/>
          <w:szCs w:val="20"/>
          <w:color w:val="auto"/>
        </w:rPr>
      </w:pPr>
      <w:r>
        <w:rPr>
          <w:rFonts w:ascii="Courier New" w:cs="Courier New" w:eastAsia="Courier New" w:hAnsi="Courier New"/>
          <w:sz w:val="14"/>
          <w:szCs w:val="14"/>
          <w:color w:val="auto"/>
        </w:rPr>
        <w:t>SECTION 1. These By-Laws may be altered, amended or added to by the Board of Directors at any meeting, or by the stockholders at any annual or special meeting, provided notice thereof has been given.</w:t>
      </w:r>
    </w:p>
    <w:p>
      <w:pPr>
        <w:sectPr>
          <w:pgSz w:w="11900" w:h="16838" w:orient="portrait"/>
          <w:cols w:equalWidth="0" w:num="1">
            <w:col w:w="10239"/>
          </w:cols>
          <w:pgMar w:left="220" w:top="589" w:right="1440" w:bottom="1440" w:gutter="0" w:footer="0" w:header="0"/>
        </w:sectPr>
      </w:pPr>
    </w:p>
    <w:bookmarkStart w:id="595" w:name="page596"/>
    <w:bookmarkEnd w:id="595"/>
    <w:p>
      <w:pPr>
        <w:ind w:right="3519"/>
        <w:spacing w:after="0" w:line="292" w:lineRule="auto"/>
        <w:rPr>
          <w:sz w:val="20"/>
          <w:szCs w:val="20"/>
          <w:color w:val="auto"/>
        </w:rPr>
      </w:pPr>
      <w:r>
        <w:rPr>
          <w:rFonts w:ascii="Courier New" w:cs="Courier New" w:eastAsia="Courier New" w:hAnsi="Courier New"/>
          <w:sz w:val="14"/>
          <w:szCs w:val="14"/>
          <w:color w:val="auto"/>
        </w:rPr>
        <w:t>I, Ednora G. Linares, Assistant Vice President of Bankers Trust Company, New York, New York, hereby certify that the foregoing is a complete, true and correct copy of the By-Laws of Bankers Trust Company, and that the same are in full force and effect at this date.</w:t>
      </w:r>
    </w:p>
    <w:p>
      <w:pPr>
        <w:spacing w:after="0" w:line="38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/s/ Ednora G. Linares</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ASSISTANT VICE PRESIDENT</w:t>
      </w:r>
    </w:p>
    <w:p>
      <w:pPr>
        <w:spacing w:after="0" w:line="14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June 23, 1999</w:t>
      </w:r>
    </w:p>
    <w:p>
      <w:pPr>
        <w:sectPr>
          <w:pgSz w:w="11900" w:h="16838" w:orient="portrait"/>
          <w:cols w:equalWidth="0" w:num="1">
            <w:col w:w="10239"/>
          </w:cols>
          <w:pgMar w:left="220" w:top="590" w:right="1440" w:bottom="1440" w:gutter="0" w:footer="0" w:header="0"/>
        </w:sectPr>
      </w:pPr>
    </w:p>
    <w:bookmarkStart w:id="596" w:name="page597"/>
    <w:bookmarkEnd w:id="596"/>
    <w:tbl>
      <w:tblPr>
        <w:tblLayout w:type="fixed"/>
        <w:tblInd w:w="0" w:type="dxa"/>
        <w:tblCellMar>
          <w:top w:w="0" w:type="dxa"/>
          <w:left w:w="0" w:type="dxa"/>
          <w:bottom w:w="0" w:type="dxa"/>
          <w:right w:w="0" w:type="dxa"/>
        </w:tblCellMar>
      </w:tblPr>
      <w:tr>
        <w:trPr>
          <w:trHeight w:val="166"/>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Legal Title of Bank:</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Bankers</w:t>
            </w: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Trust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Company</w:t>
            </w:r>
          </w:p>
        </w:tc>
        <w:tc>
          <w:tcPr>
            <w:tcW w:w="2800" w:type="dxa"/>
            <w:vAlign w:val="bottom"/>
          </w:tcPr>
          <w:p>
            <w:pPr>
              <w:ind w:left="860"/>
              <w:spacing w:after="0"/>
              <w:rPr>
                <w:sz w:val="20"/>
                <w:szCs w:val="20"/>
                <w:color w:val="auto"/>
              </w:rPr>
            </w:pPr>
            <w:r>
              <w:rPr>
                <w:rFonts w:ascii="Courier New" w:cs="Courier New" w:eastAsia="Courier New" w:hAnsi="Courier New"/>
                <w:sz w:val="14"/>
                <w:szCs w:val="14"/>
                <w:color w:val="auto"/>
              </w:rPr>
              <w:t>Call Date: 12/31/98</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ST-BK:</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36-4840</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FFIEC 031</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7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ZIP:</w:t>
            </w:r>
          </w:p>
        </w:tc>
        <w:tc>
          <w:tcPr>
            <w:tcW w:w="17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130 Liberty Street</w:t>
            </w:r>
          </w:p>
        </w:tc>
        <w:tc>
          <w:tcPr>
            <w:tcW w:w="220" w:type="dxa"/>
            <w:vAlign w:val="bottom"/>
          </w:tcPr>
          <w:p>
            <w:pPr>
              <w:spacing w:after="0"/>
              <w:rPr>
                <w:sz w:val="14"/>
                <w:szCs w:val="14"/>
                <w:color w:val="auto"/>
              </w:rPr>
            </w:pPr>
          </w:p>
        </w:tc>
        <w:tc>
          <w:tcPr>
            <w:tcW w:w="2800" w:type="dxa"/>
            <w:vAlign w:val="bottom"/>
          </w:tcPr>
          <w:p>
            <w:pPr>
              <w:ind w:left="860"/>
              <w:spacing w:after="0"/>
              <w:rPr>
                <w:sz w:val="20"/>
                <w:szCs w:val="20"/>
                <w:color w:val="auto"/>
              </w:rPr>
            </w:pPr>
            <w:r>
              <w:rPr>
                <w:rFonts w:ascii="Courier New" w:cs="Courier New" w:eastAsia="Courier New" w:hAnsi="Courier New"/>
                <w:sz w:val="14"/>
                <w:szCs w:val="14"/>
                <w:color w:val="auto"/>
              </w:rPr>
              <w:t>Vendor ID: D</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CERT:</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00623</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Page RC-1</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City, State</w:t>
            </w:r>
          </w:p>
        </w:tc>
        <w:tc>
          <w:tcPr>
            <w:tcW w:w="74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New York,</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NY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10006</w:t>
            </w:r>
          </w:p>
        </w:tc>
        <w:tc>
          <w:tcPr>
            <w:tcW w:w="2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800" w:type="dxa"/>
            <w:vAlign w:val="bottom"/>
            <w:vMerge w:val="restart"/>
          </w:tcPr>
          <w:p>
            <w:pPr>
              <w:jc w:val="right"/>
              <w:ind w:right="2548"/>
              <w:spacing w:after="0"/>
              <w:rPr>
                <w:sz w:val="20"/>
                <w:szCs w:val="20"/>
                <w:color w:val="auto"/>
              </w:rPr>
            </w:pPr>
            <w:r>
              <w:rPr>
                <w:rFonts w:ascii="Courier New" w:cs="Courier New" w:eastAsia="Courier New" w:hAnsi="Courier New"/>
                <w:sz w:val="14"/>
                <w:szCs w:val="14"/>
                <w:color w:val="auto"/>
              </w:rPr>
              <w:t>3</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242"/>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FDIC Certificate No.:</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  0 |</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6 |  2</w:t>
            </w:r>
          </w:p>
        </w:tc>
        <w:tc>
          <w:tcPr>
            <w:tcW w:w="22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Report of Condition for Insured Commercial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State-Chartered Savings Banks for December 31, 1998</w:t>
      </w:r>
    </w:p>
    <w:p>
      <w:pPr>
        <w:spacing w:after="0" w:line="147" w:lineRule="exact"/>
        <w:rPr>
          <w:sz w:val="20"/>
          <w:szCs w:val="20"/>
          <w:color w:val="auto"/>
        </w:rPr>
      </w:pPr>
    </w:p>
    <w:p>
      <w:pPr>
        <w:ind w:right="4480"/>
        <w:spacing w:after="0" w:line="313" w:lineRule="auto"/>
        <w:rPr>
          <w:sz w:val="20"/>
          <w:szCs w:val="20"/>
          <w:color w:val="auto"/>
        </w:rPr>
      </w:pPr>
      <w:r>
        <w:rPr>
          <w:rFonts w:ascii="Courier New" w:cs="Courier New" w:eastAsia="Courier New" w:hAnsi="Courier New"/>
          <w:sz w:val="14"/>
          <w:szCs w:val="14"/>
          <w:color w:val="auto"/>
        </w:rPr>
        <w:t>All schedules are to be reported in thousands of dollars. Unless otherwise indicated, reported the amount outstanding as of the last business day of the quarter.</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880" w:type="dxa"/>
            <w:vAlign w:val="bottom"/>
          </w:tcPr>
          <w:p>
            <w:pPr>
              <w:spacing w:after="0"/>
              <w:rPr>
                <w:sz w:val="20"/>
                <w:szCs w:val="20"/>
                <w:color w:val="auto"/>
              </w:rPr>
            </w:pPr>
            <w:r>
              <w:rPr>
                <w:rFonts w:ascii="Courier New" w:cs="Courier New" w:eastAsia="Courier New" w:hAnsi="Courier New"/>
                <w:sz w:val="14"/>
                <w:szCs w:val="14"/>
                <w:color w:val="auto"/>
              </w:rPr>
              <w:t>Schedule RC--Balance Sheet</w:t>
            </w: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00"/>
              <w:spacing w:after="0"/>
              <w:rPr>
                <w:sz w:val="20"/>
                <w:szCs w:val="20"/>
                <w:color w:val="auto"/>
              </w:rPr>
            </w:pPr>
            <w:r>
              <w:rPr>
                <w:rFonts w:ascii="Courier New" w:cs="Courier New" w:eastAsia="Courier New" w:hAnsi="Courier New"/>
                <w:sz w:val="14"/>
                <w:szCs w:val="14"/>
                <w:color w:val="auto"/>
              </w:rPr>
              <w:t>C400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880" w:type="dxa"/>
            <w:vAlign w:val="bottom"/>
            <w:vMerge w:val="restart"/>
          </w:tcPr>
          <w:p>
            <w:pPr>
              <w:ind w:left="5260"/>
              <w:spacing w:after="0"/>
              <w:rPr>
                <w:sz w:val="20"/>
                <w:szCs w:val="20"/>
                <w:color w:val="auto"/>
              </w:rPr>
            </w:pPr>
            <w:r>
              <w:rPr>
                <w:rFonts w:ascii="Courier New" w:cs="Courier New" w:eastAsia="Courier New" w:hAnsi="Courier New"/>
                <w:sz w:val="14"/>
                <w:szCs w:val="14"/>
                <w:color w:val="auto"/>
              </w:rPr>
              <w:t>Dollar Amounts in Thousands</w:t>
            </w:r>
          </w:p>
        </w:tc>
        <w:tc>
          <w:tcPr>
            <w:tcW w:w="3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7880" w:type="dxa"/>
            <w:vAlign w:val="bottom"/>
            <w:vMerge w:val="continue"/>
          </w:tcPr>
          <w:p>
            <w:pPr>
              <w:spacing w:after="0"/>
              <w:rPr>
                <w:sz w:val="16"/>
                <w:szCs w:val="16"/>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4"/>
                <w:szCs w:val="14"/>
                <w:color w:val="auto"/>
              </w:rPr>
              <w:t>|  RCFD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Bil Mil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Thou</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620" w:type="dxa"/>
            <w:vAlign w:val="bottom"/>
            <w:gridSpan w:val="2"/>
          </w:tcPr>
          <w:p>
            <w:pPr>
              <w:spacing w:after="0" w:line="147" w:lineRule="exact"/>
              <w:rPr>
                <w:sz w:val="20"/>
                <w:szCs w:val="20"/>
                <w:color w:val="auto"/>
              </w:rPr>
            </w:pPr>
            <w:r>
              <w:rPr>
                <w:rFonts w:ascii="Courier New" w:cs="Courier New" w:eastAsia="Courier New" w:hAnsi="Courier New"/>
                <w:sz w:val="14"/>
                <w:szCs w:val="14"/>
                <w:color w:val="auto"/>
              </w:rPr>
              <w:t>ASSETS</w:t>
            </w:r>
          </w:p>
        </w:tc>
        <w:tc>
          <w:tcPr>
            <w:tcW w:w="6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40" w:type="dxa"/>
            <w:vAlign w:val="bottom"/>
            <w:gridSpan w:val="3"/>
          </w:tcPr>
          <w:p>
            <w:pPr>
              <w:ind w:left="100"/>
              <w:spacing w:after="0" w:line="147" w:lineRule="exact"/>
              <w:rPr>
                <w:sz w:val="20"/>
                <w:szCs w:val="20"/>
                <w:color w:val="auto"/>
              </w:rPr>
            </w:pPr>
            <w:r>
              <w:rPr>
                <w:rFonts w:ascii="Courier New" w:cs="Courier New" w:eastAsia="Courier New" w:hAnsi="Courier New"/>
                <w:sz w:val="14"/>
                <w:szCs w:val="14"/>
                <w:color w:val="auto"/>
              </w:rPr>
              <w:t>| / / / / / / / / / / / /</w:t>
            </w:r>
          </w:p>
        </w:tc>
        <w:tc>
          <w:tcPr>
            <w:tcW w:w="48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67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Cash and balances due from depository institutions (from Schedule RC-A):</w:t>
            </w:r>
          </w:p>
        </w:tc>
        <w:tc>
          <w:tcPr>
            <w:tcW w:w="1080" w:type="dxa"/>
            <w:vAlign w:val="bottom"/>
          </w:tcPr>
          <w:p>
            <w:pPr>
              <w:spacing w:after="0"/>
              <w:rPr>
                <w:sz w:val="14"/>
                <w:szCs w:val="14"/>
                <w:color w:val="auto"/>
              </w:rPr>
            </w:pPr>
          </w:p>
        </w:tc>
        <w:tc>
          <w:tcPr>
            <w:tcW w:w="2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 / / / / / / / / / / / /</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6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Noninterest-bearing balances and currency and coin (1) .................</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0081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2,772,000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|1.a.</w:t>
            </w:r>
          </w:p>
        </w:tc>
        <w:tc>
          <w:tcPr>
            <w:tcW w:w="0" w:type="dxa"/>
            <w:vAlign w:val="bottom"/>
          </w:tcPr>
          <w:p>
            <w:pPr>
              <w:spacing w:after="0"/>
              <w:rPr>
                <w:sz w:val="1"/>
                <w:szCs w:val="1"/>
                <w:color w:val="auto"/>
              </w:rPr>
            </w:pPr>
          </w:p>
        </w:tc>
      </w:tr>
      <w:tr>
        <w:trPr>
          <w:trHeight w:val="166"/>
        </w:trPr>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6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Interest-bearing balances (2) ..........................................</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0071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2,497,000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|1.b.</w:t>
            </w:r>
          </w:p>
        </w:tc>
        <w:tc>
          <w:tcPr>
            <w:tcW w:w="0" w:type="dxa"/>
            <w:vAlign w:val="bottom"/>
          </w:tcPr>
          <w:p>
            <w:pPr>
              <w:spacing w:after="0"/>
              <w:rPr>
                <w:sz w:val="1"/>
                <w:szCs w:val="1"/>
                <w:color w:val="auto"/>
              </w:rPr>
            </w:pPr>
          </w:p>
        </w:tc>
      </w:tr>
      <w:tr>
        <w:trPr>
          <w:trHeight w:val="166"/>
        </w:trPr>
        <w:tc>
          <w:tcPr>
            <w:tcW w:w="300" w:type="dxa"/>
            <w:vAlign w:val="bottom"/>
            <w:vMerge w:val="continue"/>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Securities:</w:t>
            </w:r>
          </w:p>
        </w:tc>
        <w:tc>
          <w:tcPr>
            <w:tcW w:w="4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 / / / / / / / / / / / /</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6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Held-to-maturity securities (from Schedule RC-B, column A) .............</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1754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|2.a.</w:t>
            </w:r>
          </w:p>
        </w:tc>
        <w:tc>
          <w:tcPr>
            <w:tcW w:w="0" w:type="dxa"/>
            <w:vAlign w:val="bottom"/>
          </w:tcPr>
          <w:p>
            <w:pPr>
              <w:spacing w:after="0"/>
              <w:rPr>
                <w:sz w:val="1"/>
                <w:szCs w:val="1"/>
                <w:color w:val="auto"/>
              </w:rPr>
            </w:pPr>
          </w:p>
        </w:tc>
      </w:tr>
      <w:tr>
        <w:trPr>
          <w:trHeight w:val="166"/>
        </w:trPr>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6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Available-for-sale securities (from Schedule RC-B, column D)............</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1773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8,907,000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|2.b.</w:t>
            </w:r>
          </w:p>
        </w:tc>
        <w:tc>
          <w:tcPr>
            <w:tcW w:w="0" w:type="dxa"/>
            <w:vAlign w:val="bottom"/>
          </w:tcPr>
          <w:p>
            <w:pPr>
              <w:spacing w:after="0"/>
              <w:rPr>
                <w:sz w:val="1"/>
                <w:szCs w:val="1"/>
                <w:color w:val="auto"/>
              </w:rPr>
            </w:pPr>
          </w:p>
        </w:tc>
      </w:tr>
      <w:tr>
        <w:trPr>
          <w:trHeight w:val="166"/>
        </w:trPr>
        <w:tc>
          <w:tcPr>
            <w:tcW w:w="300" w:type="dxa"/>
            <w:vAlign w:val="bottom"/>
            <w:vMerge w:val="continue"/>
          </w:tcPr>
          <w:p>
            <w:pPr>
              <w:spacing w:after="0"/>
              <w:rPr>
                <w:sz w:val="14"/>
                <w:szCs w:val="14"/>
                <w:color w:val="auto"/>
              </w:rPr>
            </w:pPr>
          </w:p>
        </w:tc>
        <w:tc>
          <w:tcPr>
            <w:tcW w:w="67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Federal funds sold and securities purchased under agreements to resell......</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1350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22,851,000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58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Loans and lease financing receivables:</w:t>
            </w:r>
          </w:p>
        </w:tc>
        <w:tc>
          <w:tcPr>
            <w:tcW w:w="900" w:type="dxa"/>
            <w:vAlign w:val="bottom"/>
            <w:vMerge w:val="restart"/>
          </w:tcPr>
          <w:p>
            <w:pPr>
              <w:spacing w:after="0"/>
              <w:rPr>
                <w:sz w:val="20"/>
                <w:szCs w:val="20"/>
                <w:color w:val="auto"/>
              </w:rPr>
            </w:pPr>
            <w:r>
              <w:rPr>
                <w:rFonts w:ascii="Courier New" w:cs="Courier New" w:eastAsia="Courier New" w:hAnsi="Courier New"/>
                <w:sz w:val="14"/>
                <w:szCs w:val="14"/>
                <w:color w:val="auto"/>
              </w:rPr>
              <w:t>RCFD 2122</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21,882,000</w:t>
            </w:r>
          </w:p>
        </w:tc>
        <w:tc>
          <w:tcPr>
            <w:tcW w:w="2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 / / / / / / / / / / / /</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5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Loans and leases, net of unearned income (from Schedule RC-C)</w:t>
            </w:r>
          </w:p>
        </w:tc>
        <w:tc>
          <w:tcPr>
            <w:tcW w:w="9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 / / / / / / / / / / / /</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|4.a.</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LESS:</w:t>
            </w:r>
          </w:p>
        </w:tc>
        <w:tc>
          <w:tcPr>
            <w:tcW w:w="4820" w:type="dxa"/>
            <w:vAlign w:val="bottom"/>
          </w:tcPr>
          <w:p>
            <w:pPr>
              <w:spacing w:after="0"/>
              <w:rPr>
                <w:sz w:val="20"/>
                <w:szCs w:val="20"/>
                <w:color w:val="auto"/>
              </w:rPr>
            </w:pPr>
            <w:r>
              <w:rPr>
                <w:rFonts w:ascii="Courier New" w:cs="Courier New" w:eastAsia="Courier New" w:hAnsi="Courier New"/>
                <w:sz w:val="14"/>
                <w:szCs w:val="14"/>
                <w:color w:val="auto"/>
              </w:rPr>
              <w:t>Allowance for loan and lease losses.....................</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RCFD 3123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620,000</w:t>
            </w:r>
          </w:p>
        </w:tc>
        <w:tc>
          <w:tcPr>
            <w:tcW w:w="2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 / / / / / / / / / / / /</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|4.b.</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c.</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LESS:</w:t>
            </w:r>
          </w:p>
        </w:tc>
        <w:tc>
          <w:tcPr>
            <w:tcW w:w="4820" w:type="dxa"/>
            <w:vAlign w:val="bottom"/>
          </w:tcPr>
          <w:p>
            <w:pPr>
              <w:spacing w:after="0"/>
              <w:rPr>
                <w:sz w:val="20"/>
                <w:szCs w:val="20"/>
                <w:color w:val="auto"/>
              </w:rPr>
            </w:pPr>
            <w:r>
              <w:rPr>
                <w:rFonts w:ascii="Courier New" w:cs="Courier New" w:eastAsia="Courier New" w:hAnsi="Courier New"/>
                <w:sz w:val="14"/>
                <w:szCs w:val="14"/>
                <w:color w:val="auto"/>
              </w:rPr>
              <w:t>Allocated transfer risk reserve ........................</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RCFD 3128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2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 / / / / / / / / / / / /</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|4.c.</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d.</w:t>
            </w:r>
          </w:p>
        </w:tc>
        <w:tc>
          <w:tcPr>
            <w:tcW w:w="5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Loans and leases, net of unearned income,</w:t>
            </w: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 / / / / / / / / / / / /</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w:t>
            </w:r>
          </w:p>
        </w:tc>
        <w:tc>
          <w:tcPr>
            <w:tcW w:w="320" w:type="dxa"/>
            <w:vAlign w:val="bottom"/>
          </w:tcPr>
          <w:p>
            <w:pPr>
              <w:spacing w:after="0"/>
              <w:rPr>
                <w:sz w:val="14"/>
                <w:szCs w:val="14"/>
                <w:color w:val="auto"/>
              </w:rPr>
            </w:pPr>
          </w:p>
        </w:tc>
        <w:tc>
          <w:tcPr>
            <w:tcW w:w="64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allowance, and reserve (item 4.a minus 4.b and 4.c) ....................</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2125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21,262,000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|4.d.</w:t>
            </w:r>
          </w:p>
        </w:tc>
        <w:tc>
          <w:tcPr>
            <w:tcW w:w="0" w:type="dxa"/>
            <w:vAlign w:val="bottom"/>
          </w:tcPr>
          <w:p>
            <w:pPr>
              <w:spacing w:after="0"/>
              <w:rPr>
                <w:sz w:val="1"/>
                <w:szCs w:val="1"/>
                <w:color w:val="auto"/>
              </w:rPr>
            </w:pPr>
          </w:p>
        </w:tc>
      </w:tr>
      <w:tr>
        <w:trPr>
          <w:trHeight w:val="166"/>
        </w:trPr>
        <w:tc>
          <w:tcPr>
            <w:tcW w:w="300" w:type="dxa"/>
            <w:vAlign w:val="bottom"/>
            <w:vMerge w:val="continue"/>
          </w:tcPr>
          <w:p>
            <w:pPr>
              <w:spacing w:after="0"/>
              <w:rPr>
                <w:sz w:val="14"/>
                <w:szCs w:val="14"/>
                <w:color w:val="auto"/>
              </w:rPr>
            </w:pPr>
          </w:p>
        </w:tc>
        <w:tc>
          <w:tcPr>
            <w:tcW w:w="67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Trading Assets (from schedule RC-D)  .......................................</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3545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39,983,000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67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Premises and fixed assets (including capitalized leases) ...................</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974,000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67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Other real estate owned (from Schedule RC-M) ...............................</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2150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80,000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7800" w:type="dxa"/>
            <w:vAlign w:val="bottom"/>
            <w:gridSpan w:val="5"/>
          </w:tcPr>
          <w:p>
            <w:pPr>
              <w:ind w:left="60"/>
              <w:spacing w:after="0"/>
              <w:rPr>
                <w:sz w:val="20"/>
                <w:szCs w:val="20"/>
                <w:color w:val="auto"/>
              </w:rPr>
            </w:pPr>
            <w:r>
              <w:rPr>
                <w:rFonts w:ascii="Courier New" w:cs="Courier New" w:eastAsia="Courier New" w:hAnsi="Courier New"/>
                <w:sz w:val="14"/>
                <w:szCs w:val="14"/>
                <w:color w:val="auto"/>
              </w:rPr>
              <w:t>Investments in unconsolidated subsidiaries and associated companies (from Schedule RC-M)</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2130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97,000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67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Customers' liability to this bank on acceptances outstanding ...............</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2155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232,000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10.</w:t>
            </w:r>
          </w:p>
        </w:tc>
        <w:tc>
          <w:tcPr>
            <w:tcW w:w="67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Intangible assets (from Schedule RC-M) .....................................</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278,000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11.</w:t>
            </w:r>
          </w:p>
        </w:tc>
        <w:tc>
          <w:tcPr>
            <w:tcW w:w="67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Other assets (from Schedule RC-F) ..........................................</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4,625,000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c>
          <w:tcPr>
            <w:tcW w:w="67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Total assets (sum of items 1 through 11) ...................................</w:t>
            </w: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2170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104,558,000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242"/>
        </w:trPr>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520" w:hanging="512"/>
        <w:spacing w:after="0"/>
        <w:tabs>
          <w:tab w:leader="none" w:pos="52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cash items in process of collection and unposted debits.</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time certificates of deposit not held for trading.</w:t>
      </w:r>
    </w:p>
    <w:p>
      <w:pPr>
        <w:sectPr>
          <w:pgSz w:w="11900" w:h="16838" w:orient="portrait"/>
          <w:cols w:equalWidth="0" w:num="1">
            <w:col w:w="11120"/>
          </w:cols>
          <w:pgMar w:left="220" w:top="920" w:right="559" w:bottom="1440" w:gutter="0" w:footer="0" w:header="0"/>
        </w:sectPr>
      </w:pPr>
    </w:p>
    <w:bookmarkStart w:id="597" w:name="page598"/>
    <w:bookmarkEnd w:id="597"/>
    <w:tbl>
      <w:tblPr>
        <w:tblLayout w:type="fixed"/>
        <w:tblInd w:w="0" w:type="dxa"/>
        <w:tblCellMar>
          <w:top w:w="0" w:type="dxa"/>
          <w:left w:w="0" w:type="dxa"/>
          <w:bottom w:w="0" w:type="dxa"/>
          <w:right w:w="0" w:type="dxa"/>
        </w:tblCellMar>
      </w:tblP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Legal Title of Bank:</w:t>
            </w:r>
          </w:p>
        </w:tc>
        <w:tc>
          <w:tcPr>
            <w:tcW w:w="1900" w:type="dxa"/>
            <w:vAlign w:val="bottom"/>
            <w:gridSpan w:val="3"/>
          </w:tcPr>
          <w:p>
            <w:pPr>
              <w:spacing w:after="0"/>
              <w:rPr>
                <w:sz w:val="20"/>
                <w:szCs w:val="20"/>
                <w:color w:val="auto"/>
              </w:rPr>
            </w:pPr>
            <w:r>
              <w:rPr>
                <w:rFonts w:ascii="Courier New" w:cs="Courier New" w:eastAsia="Courier New" w:hAnsi="Courier New"/>
                <w:sz w:val="14"/>
                <w:szCs w:val="14"/>
                <w:color w:val="auto"/>
              </w:rPr>
              <w:t>Bankers Trust Company</w:t>
            </w:r>
          </w:p>
        </w:tc>
        <w:tc>
          <w:tcPr>
            <w:tcW w:w="2800" w:type="dxa"/>
            <w:vAlign w:val="bottom"/>
          </w:tcPr>
          <w:p>
            <w:pPr>
              <w:ind w:left="860"/>
              <w:spacing w:after="0"/>
              <w:rPr>
                <w:sz w:val="20"/>
                <w:szCs w:val="20"/>
                <w:color w:val="auto"/>
              </w:rPr>
            </w:pPr>
            <w:r>
              <w:rPr>
                <w:rFonts w:ascii="Courier New" w:cs="Courier New" w:eastAsia="Courier New" w:hAnsi="Courier New"/>
                <w:sz w:val="14"/>
                <w:szCs w:val="14"/>
                <w:color w:val="auto"/>
              </w:rPr>
              <w:t>Call Date: 12/31/98</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ST-BK:</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36-4840</w:t>
            </w:r>
          </w:p>
        </w:tc>
        <w:tc>
          <w:tcPr>
            <w:tcW w:w="2140" w:type="dxa"/>
            <w:vAlign w:val="bottom"/>
          </w:tcPr>
          <w:p>
            <w:pPr>
              <w:ind w:left="340"/>
              <w:spacing w:after="0"/>
              <w:rPr>
                <w:sz w:val="20"/>
                <w:szCs w:val="20"/>
                <w:color w:val="auto"/>
              </w:rPr>
            </w:pPr>
            <w:r>
              <w:rPr>
                <w:rFonts w:ascii="Courier New" w:cs="Courier New" w:eastAsia="Courier New" w:hAnsi="Courier New"/>
                <w:sz w:val="14"/>
                <w:szCs w:val="14"/>
                <w:color w:val="auto"/>
              </w:rPr>
              <w:t>FFIEC 031</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7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ZIP:</w:t>
            </w:r>
          </w:p>
        </w:tc>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130 Liberty Street</w:t>
            </w:r>
          </w:p>
        </w:tc>
        <w:tc>
          <w:tcPr>
            <w:tcW w:w="220" w:type="dxa"/>
            <w:vAlign w:val="bottom"/>
          </w:tcPr>
          <w:p>
            <w:pPr>
              <w:spacing w:after="0"/>
              <w:rPr>
                <w:sz w:val="14"/>
                <w:szCs w:val="14"/>
                <w:color w:val="auto"/>
              </w:rPr>
            </w:pPr>
          </w:p>
        </w:tc>
        <w:tc>
          <w:tcPr>
            <w:tcW w:w="2800" w:type="dxa"/>
            <w:vAlign w:val="bottom"/>
          </w:tcPr>
          <w:p>
            <w:pPr>
              <w:ind w:left="860"/>
              <w:spacing w:after="0"/>
              <w:rPr>
                <w:sz w:val="20"/>
                <w:szCs w:val="20"/>
                <w:color w:val="auto"/>
              </w:rPr>
            </w:pPr>
            <w:r>
              <w:rPr>
                <w:rFonts w:ascii="Courier New" w:cs="Courier New" w:eastAsia="Courier New" w:hAnsi="Courier New"/>
                <w:sz w:val="14"/>
                <w:szCs w:val="14"/>
                <w:color w:val="auto"/>
              </w:rPr>
              <w:t>Vendor ID: D</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CERT:</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00623</w:t>
            </w:r>
          </w:p>
        </w:tc>
        <w:tc>
          <w:tcPr>
            <w:tcW w:w="2140" w:type="dxa"/>
            <w:vAlign w:val="bottom"/>
          </w:tcPr>
          <w:p>
            <w:pPr>
              <w:ind w:left="340"/>
              <w:spacing w:after="0"/>
              <w:rPr>
                <w:sz w:val="20"/>
                <w:szCs w:val="20"/>
                <w:color w:val="auto"/>
              </w:rPr>
            </w:pPr>
            <w:r>
              <w:rPr>
                <w:rFonts w:ascii="Courier New" w:cs="Courier New" w:eastAsia="Courier New" w:hAnsi="Courier New"/>
                <w:sz w:val="14"/>
                <w:szCs w:val="14"/>
                <w:color w:val="auto"/>
              </w:rPr>
              <w:t>Page RC-2</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City, State</w:t>
            </w:r>
          </w:p>
        </w:tc>
        <w:tc>
          <w:tcPr>
            <w:tcW w:w="780" w:type="dxa"/>
            <w:vAlign w:val="bottom"/>
            <w:vMerge w:val="continue"/>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10006</w:t>
            </w:r>
          </w:p>
        </w:tc>
        <w:tc>
          <w:tcPr>
            <w:tcW w:w="2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800" w:type="dxa"/>
            <w:vAlign w:val="bottom"/>
            <w:vMerge w:val="restart"/>
          </w:tcPr>
          <w:p>
            <w:pPr>
              <w:jc w:val="right"/>
              <w:ind w:right="2548"/>
              <w:spacing w:after="0"/>
              <w:rPr>
                <w:sz w:val="20"/>
                <w:szCs w:val="20"/>
                <w:color w:val="auto"/>
              </w:rPr>
            </w:pPr>
            <w:r>
              <w:rPr>
                <w:rFonts w:ascii="Courier New" w:cs="Courier New" w:eastAsia="Courier New" w:hAnsi="Courier New"/>
                <w:sz w:val="14"/>
                <w:szCs w:val="14"/>
                <w:color w:val="auto"/>
              </w:rPr>
              <w:t>3</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tcPr>
          <w:p>
            <w:pPr>
              <w:ind w:left="340"/>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242"/>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FDIC Certificate No.: |  0 |  0 |</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 |  2</w:t>
            </w:r>
          </w:p>
        </w:tc>
        <w:tc>
          <w:tcPr>
            <w:tcW w:w="22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1120" w:type="dxa"/>
            <w:vAlign w:val="bottom"/>
          </w:tcPr>
          <w:p>
            <w:pPr>
              <w:spacing w:after="0"/>
              <w:rPr>
                <w:sz w:val="20"/>
                <w:szCs w:val="20"/>
                <w:color w:val="auto"/>
              </w:rPr>
            </w:pPr>
            <w:r>
              <w:rPr>
                <w:rFonts w:ascii="Courier New" w:cs="Courier New" w:eastAsia="Courier New" w:hAnsi="Courier New"/>
                <w:sz w:val="14"/>
                <w:szCs w:val="14"/>
                <w:color w:val="auto"/>
              </w:rPr>
              <w:t>Schedule RC--</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Continued</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4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780" w:type="dxa"/>
            <w:vAlign w:val="bottom"/>
            <w:gridSpan w:val="2"/>
            <w:vMerge w:val="restart"/>
          </w:tcPr>
          <w:p>
            <w:pPr>
              <w:ind w:left="1460"/>
              <w:spacing w:after="0"/>
              <w:rPr>
                <w:sz w:val="20"/>
                <w:szCs w:val="20"/>
                <w:color w:val="auto"/>
              </w:rPr>
            </w:pPr>
            <w:r>
              <w:rPr>
                <w:rFonts w:ascii="Courier New" w:cs="Courier New" w:eastAsia="Courier New" w:hAnsi="Courier New"/>
                <w:sz w:val="14"/>
                <w:szCs w:val="14"/>
                <w:color w:val="auto"/>
              </w:rPr>
              <w:t>Dollar Amounts in Thousands</w:t>
            </w:r>
          </w:p>
        </w:tc>
        <w:tc>
          <w:tcPr>
            <w:tcW w:w="96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2140" w:type="dxa"/>
            <w:vAlign w:val="bottom"/>
          </w:tcPr>
          <w:p>
            <w:pPr>
              <w:ind w:left="340"/>
              <w:spacing w:after="0"/>
              <w:rPr>
                <w:sz w:val="20"/>
                <w:szCs w:val="20"/>
                <w:color w:val="auto"/>
              </w:rPr>
            </w:pPr>
            <w:r>
              <w:rPr>
                <w:rFonts w:ascii="Courier New" w:cs="Courier New" w:eastAsia="Courier New" w:hAnsi="Courier New"/>
                <w:sz w:val="14"/>
                <w:szCs w:val="14"/>
                <w:color w:val="auto"/>
              </w:rPr>
              <w:t>| / /  Bil Mil Thou |</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4840" w:type="dxa"/>
            <w:vAlign w:val="bottom"/>
            <w:gridSpan w:val="2"/>
          </w:tcPr>
          <w:p>
            <w:pPr>
              <w:spacing w:after="0" w:line="147" w:lineRule="exact"/>
              <w:rPr>
                <w:sz w:val="20"/>
                <w:szCs w:val="20"/>
                <w:color w:val="auto"/>
              </w:rPr>
            </w:pPr>
            <w:r>
              <w:rPr>
                <w:rFonts w:ascii="Courier New" w:cs="Courier New" w:eastAsia="Courier New" w:hAnsi="Courier New"/>
                <w:sz w:val="14"/>
                <w:szCs w:val="14"/>
                <w:color w:val="auto"/>
              </w:rPr>
              <w:t>LIABILITIES</w:t>
            </w: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 /</w:t>
            </w:r>
          </w:p>
        </w:tc>
        <w:tc>
          <w:tcPr>
            <w:tcW w:w="3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4540" w:type="dxa"/>
            <w:vAlign w:val="bottom"/>
          </w:tcPr>
          <w:p>
            <w:pPr>
              <w:ind w:left="60"/>
              <w:spacing w:after="0"/>
              <w:rPr>
                <w:sz w:val="20"/>
                <w:szCs w:val="20"/>
                <w:color w:val="auto"/>
              </w:rPr>
            </w:pPr>
            <w:r>
              <w:rPr>
                <w:rFonts w:ascii="Courier New" w:cs="Courier New" w:eastAsia="Courier New" w:hAnsi="Courier New"/>
                <w:sz w:val="14"/>
                <w:szCs w:val="14"/>
                <w:color w:val="auto"/>
              </w:rPr>
              <w:t>Deposits:</w:t>
            </w:r>
          </w:p>
        </w:tc>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78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 In domestic offices (sum of totals of columns A and C from Schedule RC-E, part I)</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RCON 2200</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20,409,000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|13.a.</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4540" w:type="dxa"/>
            <w:vAlign w:val="bottom"/>
          </w:tcPr>
          <w:p>
            <w:pPr>
              <w:ind w:left="480"/>
              <w:spacing w:after="0"/>
              <w:rPr>
                <w:sz w:val="20"/>
                <w:szCs w:val="20"/>
                <w:color w:val="auto"/>
              </w:rPr>
            </w:pPr>
            <w:r>
              <w:rPr>
                <w:rFonts w:ascii="Courier New" w:cs="Courier New" w:eastAsia="Courier New" w:hAnsi="Courier New"/>
                <w:sz w:val="14"/>
                <w:szCs w:val="14"/>
                <w:color w:val="auto"/>
                <w:w w:val="77"/>
              </w:rPr>
              <w:t>(1) Noninterest-bearing(1) ...................................</w:t>
            </w:r>
          </w:p>
        </w:tc>
        <w:tc>
          <w:tcPr>
            <w:tcW w:w="2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RCON 6631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3,124,000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34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|13.a.(1)</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4540" w:type="dxa"/>
            <w:vAlign w:val="bottom"/>
          </w:tcPr>
          <w:p>
            <w:pPr>
              <w:ind w:left="480"/>
              <w:spacing w:after="0"/>
              <w:rPr>
                <w:sz w:val="20"/>
                <w:szCs w:val="20"/>
                <w:color w:val="auto"/>
              </w:rPr>
            </w:pPr>
            <w:r>
              <w:rPr>
                <w:rFonts w:ascii="Courier New" w:cs="Courier New" w:eastAsia="Courier New" w:hAnsi="Courier New"/>
                <w:sz w:val="14"/>
                <w:szCs w:val="14"/>
                <w:color w:val="auto"/>
                <w:w w:val="77"/>
              </w:rPr>
              <w:t>(2) Interest-bearing .........................................</w:t>
            </w:r>
          </w:p>
        </w:tc>
        <w:tc>
          <w:tcPr>
            <w:tcW w:w="2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RCON 6636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17,285,000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|13.a.(2)</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b. In foreign offices, Edge and Agreement subsidiaries, and IBFs (from Schedule</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RC-E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4540" w:type="dxa"/>
            <w:vAlign w:val="bottom"/>
          </w:tcPr>
          <w:p>
            <w:pPr>
              <w:ind w:left="320"/>
              <w:spacing w:after="0"/>
              <w:rPr>
                <w:sz w:val="20"/>
                <w:szCs w:val="20"/>
                <w:color w:val="auto"/>
              </w:rPr>
            </w:pPr>
            <w:r>
              <w:rPr>
                <w:rFonts w:ascii="Courier New" w:cs="Courier New" w:eastAsia="Courier New" w:hAnsi="Courier New"/>
                <w:sz w:val="19"/>
                <w:szCs w:val="19"/>
                <w:color w:val="auto"/>
                <w:w w:val="72"/>
                <w:vertAlign w:val="superscript"/>
              </w:rPr>
              <w:t>part II)</w:t>
            </w:r>
            <w:r>
              <w:rPr>
                <w:rFonts w:ascii="Courier New" w:cs="Courier New" w:eastAsia="Courier New" w:hAnsi="Courier New"/>
                <w:sz w:val="12"/>
                <w:szCs w:val="12"/>
                <w:color w:val="auto"/>
                <w:w w:val="72"/>
              </w:rPr>
              <w:t>......................................</w:t>
            </w:r>
          </w:p>
        </w:tc>
        <w:tc>
          <w:tcPr>
            <w:tcW w:w="23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RCFN 6631</w:t>
            </w:r>
          </w:p>
        </w:tc>
        <w:tc>
          <w:tcPr>
            <w:tcW w:w="9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1,781,000</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RCFN 2200</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20,167,000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|13.b.</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4540" w:type="dxa"/>
            <w:vAlign w:val="bottom"/>
          </w:tcPr>
          <w:p>
            <w:pPr>
              <w:ind w:left="480"/>
              <w:spacing w:after="0"/>
              <w:rPr>
                <w:sz w:val="20"/>
                <w:szCs w:val="20"/>
                <w:color w:val="auto"/>
              </w:rPr>
            </w:pPr>
            <w:r>
              <w:rPr>
                <w:rFonts w:ascii="Courier New" w:cs="Courier New" w:eastAsia="Courier New" w:hAnsi="Courier New"/>
                <w:sz w:val="14"/>
                <w:szCs w:val="14"/>
                <w:color w:val="auto"/>
              </w:rPr>
              <w:t>(1) Noninterest-bearing</w:t>
            </w:r>
          </w:p>
        </w:tc>
        <w:tc>
          <w:tcPr>
            <w:tcW w:w="23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|13.b.(1)</w:t>
            </w:r>
          </w:p>
        </w:tc>
        <w:tc>
          <w:tcPr>
            <w:tcW w:w="0" w:type="dxa"/>
            <w:vAlign w:val="bottom"/>
          </w:tcPr>
          <w:p>
            <w:pPr>
              <w:spacing w:after="0"/>
              <w:rPr>
                <w:sz w:val="1"/>
                <w:szCs w:val="1"/>
                <w:color w:val="auto"/>
              </w:rPr>
            </w:pPr>
          </w:p>
        </w:tc>
      </w:tr>
      <w:tr>
        <w:trPr>
          <w:trHeight w:val="166"/>
        </w:trPr>
        <w:tc>
          <w:tcPr>
            <w:tcW w:w="300" w:type="dxa"/>
            <w:vAlign w:val="bottom"/>
            <w:vMerge w:val="restart"/>
          </w:tcPr>
          <w:p>
            <w:pPr>
              <w:spacing w:after="0"/>
              <w:rPr>
                <w:sz w:val="20"/>
                <w:szCs w:val="20"/>
                <w:color w:val="auto"/>
              </w:rPr>
            </w:pPr>
            <w:r>
              <w:rPr>
                <w:rFonts w:ascii="Courier New" w:cs="Courier New" w:eastAsia="Courier New" w:hAnsi="Courier New"/>
                <w:sz w:val="14"/>
                <w:szCs w:val="14"/>
                <w:color w:val="auto"/>
              </w:rPr>
              <w:t>14.</w:t>
            </w:r>
          </w:p>
        </w:tc>
        <w:tc>
          <w:tcPr>
            <w:tcW w:w="4540" w:type="dxa"/>
            <w:vAlign w:val="bottom"/>
          </w:tcPr>
          <w:p>
            <w:pPr>
              <w:ind w:left="480"/>
              <w:spacing w:after="0"/>
              <w:rPr>
                <w:sz w:val="20"/>
                <w:szCs w:val="20"/>
                <w:color w:val="auto"/>
              </w:rPr>
            </w:pPr>
            <w:r>
              <w:rPr>
                <w:rFonts w:ascii="Courier New" w:cs="Courier New" w:eastAsia="Courier New" w:hAnsi="Courier New"/>
                <w:sz w:val="14"/>
                <w:szCs w:val="14"/>
                <w:color w:val="auto"/>
                <w:w w:val="77"/>
              </w:rPr>
              <w:t>(2) Interest-bearing .........................................</w:t>
            </w:r>
          </w:p>
        </w:tc>
        <w:tc>
          <w:tcPr>
            <w:tcW w:w="2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RCFN 6636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18,386,000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|13.b.(2)</w:t>
            </w:r>
          </w:p>
        </w:tc>
        <w:tc>
          <w:tcPr>
            <w:tcW w:w="0" w:type="dxa"/>
            <w:vAlign w:val="bottom"/>
          </w:tcPr>
          <w:p>
            <w:pPr>
              <w:spacing w:after="0"/>
              <w:rPr>
                <w:sz w:val="1"/>
                <w:szCs w:val="1"/>
                <w:color w:val="auto"/>
              </w:rPr>
            </w:pPr>
          </w:p>
        </w:tc>
      </w:tr>
      <w:tr>
        <w:trPr>
          <w:trHeight w:val="166"/>
        </w:trPr>
        <w:tc>
          <w:tcPr>
            <w:tcW w:w="300" w:type="dxa"/>
            <w:vAlign w:val="bottom"/>
            <w:vMerge w:val="continue"/>
          </w:tcPr>
          <w:p>
            <w:pPr>
              <w:spacing w:after="0"/>
              <w:rPr>
                <w:sz w:val="14"/>
                <w:szCs w:val="14"/>
                <w:color w:val="auto"/>
              </w:rPr>
            </w:pP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Federal funds purchased and securities sold under agreements to repurchase</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2800</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13,919,000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 Demand notes issued to the U.S. Treasury ................................</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RCON 2840</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|15.a.</w:t>
            </w:r>
          </w:p>
        </w:tc>
        <w:tc>
          <w:tcPr>
            <w:tcW w:w="0" w:type="dxa"/>
            <w:vAlign w:val="bottom"/>
          </w:tcPr>
          <w:p>
            <w:pPr>
              <w:spacing w:after="0"/>
              <w:rPr>
                <w:sz w:val="1"/>
                <w:szCs w:val="1"/>
                <w:color w:val="auto"/>
              </w:rPr>
            </w:pPr>
          </w:p>
        </w:tc>
      </w:tr>
      <w:tr>
        <w:trPr>
          <w:trHeight w:val="166"/>
        </w:trPr>
        <w:tc>
          <w:tcPr>
            <w:tcW w:w="300" w:type="dxa"/>
            <w:vAlign w:val="bottom"/>
            <w:vMerge w:val="restart"/>
          </w:tcPr>
          <w:p>
            <w:pPr>
              <w:spacing w:after="0"/>
              <w:rPr>
                <w:sz w:val="20"/>
                <w:szCs w:val="20"/>
                <w:color w:val="auto"/>
              </w:rPr>
            </w:pPr>
            <w:r>
              <w:rPr>
                <w:rFonts w:ascii="Courier New" w:cs="Courier New" w:eastAsia="Courier New" w:hAnsi="Courier New"/>
                <w:sz w:val="14"/>
                <w:szCs w:val="14"/>
                <w:color w:val="auto"/>
              </w:rPr>
              <w:t>16.</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b. Trading liabilities (from Schedule RC-D).................................</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3548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26,175,000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|15.b.</w:t>
            </w:r>
          </w:p>
        </w:tc>
        <w:tc>
          <w:tcPr>
            <w:tcW w:w="0" w:type="dxa"/>
            <w:vAlign w:val="bottom"/>
          </w:tcPr>
          <w:p>
            <w:pPr>
              <w:spacing w:after="0"/>
              <w:rPr>
                <w:sz w:val="1"/>
                <w:szCs w:val="1"/>
                <w:color w:val="auto"/>
              </w:rPr>
            </w:pPr>
          </w:p>
        </w:tc>
      </w:tr>
      <w:tr>
        <w:trPr>
          <w:trHeight w:val="166"/>
        </w:trPr>
        <w:tc>
          <w:tcPr>
            <w:tcW w:w="300" w:type="dxa"/>
            <w:vAlign w:val="bottom"/>
            <w:vMerge w:val="continue"/>
          </w:tcPr>
          <w:p>
            <w:pPr>
              <w:spacing w:after="0"/>
              <w:rPr>
                <w:sz w:val="14"/>
                <w:szCs w:val="14"/>
                <w:color w:val="auto"/>
              </w:rPr>
            </w:pP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Other borrowed money (includes mortgage indebtedness and obligations under</w:t>
            </w:r>
          </w:p>
        </w:tc>
        <w:tc>
          <w:tcPr>
            <w:tcW w:w="9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4540" w:type="dxa"/>
            <w:vAlign w:val="bottom"/>
          </w:tcPr>
          <w:p>
            <w:pPr>
              <w:ind w:left="60"/>
              <w:spacing w:after="0"/>
              <w:rPr>
                <w:sz w:val="20"/>
                <w:szCs w:val="20"/>
                <w:color w:val="auto"/>
              </w:rPr>
            </w:pPr>
            <w:r>
              <w:rPr>
                <w:rFonts w:ascii="Courier New" w:cs="Courier New" w:eastAsia="Courier New" w:hAnsi="Courier New"/>
                <w:sz w:val="14"/>
                <w:szCs w:val="14"/>
                <w:color w:val="auto"/>
              </w:rPr>
              <w:t>capitalized leases):</w:t>
            </w:r>
          </w:p>
        </w:tc>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4540" w:type="dxa"/>
            <w:vAlign w:val="bottom"/>
          </w:tcPr>
          <w:p>
            <w:pPr>
              <w:ind w:left="60"/>
              <w:spacing w:after="0"/>
              <w:rPr>
                <w:sz w:val="20"/>
                <w:szCs w:val="20"/>
                <w:color w:val="auto"/>
              </w:rPr>
            </w:pPr>
            <w:r>
              <w:rPr>
                <w:rFonts w:ascii="Courier New" w:cs="Courier New" w:eastAsia="Courier New" w:hAnsi="Courier New"/>
                <w:sz w:val="13"/>
                <w:szCs w:val="13"/>
                <w:color w:val="auto"/>
                <w:w w:val="75"/>
              </w:rPr>
              <w:t>a. With a remaining maturity of one year or less ...........................</w:t>
            </w:r>
          </w:p>
        </w:tc>
        <w:tc>
          <w:tcPr>
            <w:tcW w:w="23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through three years.....</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2332</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5,422,000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|16.a.</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4540" w:type="dxa"/>
            <w:vAlign w:val="bottom"/>
          </w:tcPr>
          <w:p>
            <w:pPr>
              <w:ind w:left="60"/>
              <w:spacing w:after="0"/>
              <w:rPr>
                <w:sz w:val="20"/>
                <w:szCs w:val="20"/>
                <w:color w:val="auto"/>
              </w:rPr>
            </w:pPr>
            <w:r>
              <w:rPr>
                <w:rFonts w:ascii="Courier New" w:cs="Courier New" w:eastAsia="Courier New" w:hAnsi="Courier New"/>
                <w:sz w:val="14"/>
                <w:szCs w:val="14"/>
                <w:color w:val="auto"/>
              </w:rPr>
              <w:t>b. With a remaining maturity of more than one year</w:t>
            </w:r>
          </w:p>
        </w:tc>
        <w:tc>
          <w:tcPr>
            <w:tcW w:w="23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A547</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1,766,000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|16.b.</w:t>
            </w:r>
          </w:p>
        </w:tc>
        <w:tc>
          <w:tcPr>
            <w:tcW w:w="0" w:type="dxa"/>
            <w:vAlign w:val="bottom"/>
          </w:tcPr>
          <w:p>
            <w:pPr>
              <w:spacing w:after="0"/>
              <w:rPr>
                <w:sz w:val="1"/>
                <w:szCs w:val="1"/>
                <w:color w:val="auto"/>
              </w:rPr>
            </w:pPr>
          </w:p>
        </w:tc>
      </w:tr>
      <w:tr>
        <w:trPr>
          <w:trHeight w:val="166"/>
        </w:trPr>
        <w:tc>
          <w:tcPr>
            <w:tcW w:w="300" w:type="dxa"/>
            <w:vAlign w:val="bottom"/>
            <w:vMerge w:val="restart"/>
          </w:tcPr>
          <w:p>
            <w:pPr>
              <w:spacing w:after="0"/>
              <w:rPr>
                <w:sz w:val="20"/>
                <w:szCs w:val="20"/>
                <w:color w:val="auto"/>
              </w:rPr>
            </w:pPr>
            <w:r>
              <w:rPr>
                <w:rFonts w:ascii="Courier New" w:cs="Courier New" w:eastAsia="Courier New" w:hAnsi="Courier New"/>
                <w:sz w:val="14"/>
                <w:szCs w:val="14"/>
                <w:color w:val="auto"/>
              </w:rPr>
              <w:t>17.</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 With a remaining maturity of more than three years.......................</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A548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2,884,000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|16.c</w:t>
            </w:r>
          </w:p>
        </w:tc>
        <w:tc>
          <w:tcPr>
            <w:tcW w:w="0" w:type="dxa"/>
            <w:vAlign w:val="bottom"/>
          </w:tcPr>
          <w:p>
            <w:pPr>
              <w:spacing w:after="0"/>
              <w:rPr>
                <w:sz w:val="1"/>
                <w:szCs w:val="1"/>
                <w:color w:val="auto"/>
              </w:rPr>
            </w:pPr>
          </w:p>
        </w:tc>
      </w:tr>
      <w:tr>
        <w:trPr>
          <w:trHeight w:val="166"/>
        </w:trPr>
        <w:tc>
          <w:tcPr>
            <w:tcW w:w="300" w:type="dxa"/>
            <w:vAlign w:val="bottom"/>
            <w:vMerge w:val="continue"/>
          </w:tcPr>
          <w:p>
            <w:pPr>
              <w:spacing w:after="0"/>
              <w:rPr>
                <w:sz w:val="14"/>
                <w:szCs w:val="14"/>
                <w:color w:val="auto"/>
              </w:rPr>
            </w:pPr>
          </w:p>
        </w:tc>
        <w:tc>
          <w:tcPr>
            <w:tcW w:w="4540" w:type="dxa"/>
            <w:vAlign w:val="bottom"/>
          </w:tcPr>
          <w:p>
            <w:pPr>
              <w:ind w:left="60"/>
              <w:spacing w:after="0"/>
              <w:rPr>
                <w:sz w:val="20"/>
                <w:szCs w:val="20"/>
                <w:color w:val="auto"/>
              </w:rPr>
            </w:pPr>
            <w:r>
              <w:rPr>
                <w:rFonts w:ascii="Courier New" w:cs="Courier New" w:eastAsia="Courier New" w:hAnsi="Courier New"/>
                <w:sz w:val="14"/>
                <w:szCs w:val="14"/>
                <w:color w:val="auto"/>
              </w:rPr>
              <w:t>Not Applicable.</w:t>
            </w:r>
          </w:p>
        </w:tc>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Bank's liability on acceptances executed and outstanding ...................</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2920</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232,000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19.</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Subordinated notes and debentures (2).......................................</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3200</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984,000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20.</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Other liabilities (from Schedule RC-G) .....................................</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2930</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5,657,000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Total liabilities (sum of items 13 through 20) .............................</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2948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97,615,000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|21.</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4540" w:type="dxa"/>
            <w:vAlign w:val="bottom"/>
          </w:tcPr>
          <w:p>
            <w:pPr>
              <w:ind w:left="60"/>
              <w:spacing w:after="0"/>
              <w:rPr>
                <w:sz w:val="20"/>
                <w:szCs w:val="20"/>
                <w:color w:val="auto"/>
              </w:rPr>
            </w:pPr>
            <w:r>
              <w:rPr>
                <w:rFonts w:ascii="Courier New" w:cs="Courier New" w:eastAsia="Courier New" w:hAnsi="Courier New"/>
                <w:sz w:val="14"/>
                <w:szCs w:val="14"/>
                <w:color w:val="auto"/>
              </w:rPr>
              <w:t>Not Applicable</w:t>
            </w:r>
          </w:p>
        </w:tc>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84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EQUITY CAPITAL</w:t>
            </w:r>
          </w:p>
        </w:tc>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166"/>
        </w:trPr>
        <w:tc>
          <w:tcPr>
            <w:tcW w:w="4840" w:type="dxa"/>
            <w:vAlign w:val="bottom"/>
            <w:gridSpan w:val="2"/>
            <w:vMerge w:val="continue"/>
          </w:tcPr>
          <w:p>
            <w:pPr>
              <w:spacing w:after="0"/>
              <w:rPr>
                <w:sz w:val="14"/>
                <w:szCs w:val="14"/>
                <w:color w:val="auto"/>
              </w:rPr>
            </w:pPr>
          </w:p>
        </w:tc>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Perpetual preferred stock and related surplus ..............................</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3838</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1,500,000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Common Stock................................................................</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3230</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2,127,000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25.</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Surplus (exclude all surplus related to preferred stock) ...................</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3839</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541,000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26.</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 Undivided profits and capital reserves ..................................</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3632</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3,200,000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|26.a.</w:t>
            </w:r>
          </w:p>
        </w:tc>
        <w:tc>
          <w:tcPr>
            <w:tcW w:w="0" w:type="dxa"/>
            <w:vAlign w:val="bottom"/>
          </w:tcPr>
          <w:p>
            <w:pPr>
              <w:spacing w:after="0"/>
              <w:rPr>
                <w:sz w:val="1"/>
                <w:szCs w:val="1"/>
                <w:color w:val="auto"/>
              </w:rPr>
            </w:pPr>
          </w:p>
        </w:tc>
      </w:tr>
      <w:tr>
        <w:trPr>
          <w:trHeight w:val="166"/>
        </w:trPr>
        <w:tc>
          <w:tcPr>
            <w:tcW w:w="300" w:type="dxa"/>
            <w:vAlign w:val="bottom"/>
            <w:vMerge w:val="restart"/>
          </w:tcPr>
          <w:p>
            <w:pPr>
              <w:spacing w:after="0"/>
              <w:rPr>
                <w:sz w:val="20"/>
                <w:szCs w:val="20"/>
                <w:color w:val="auto"/>
              </w:rPr>
            </w:pPr>
            <w:r>
              <w:rPr>
                <w:rFonts w:ascii="Courier New" w:cs="Courier New" w:eastAsia="Courier New" w:hAnsi="Courier New"/>
                <w:sz w:val="14"/>
                <w:szCs w:val="14"/>
                <w:color w:val="auto"/>
              </w:rPr>
              <w:t>27.</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b. Net unrealized holding gains (losses) on available-for-sale securities</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8434</w:t>
            </w:r>
          </w:p>
        </w:tc>
        <w:tc>
          <w:tcPr>
            <w:tcW w:w="340" w:type="dxa"/>
            <w:vAlign w:val="bottom"/>
            <w:vMerge w:val="continue"/>
          </w:tcPr>
          <w:p>
            <w:pPr>
              <w:spacing w:after="0"/>
              <w:rPr>
                <w:sz w:val="14"/>
                <w:szCs w:val="14"/>
                <w:color w:val="auto"/>
              </w:rPr>
            </w:pP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36,000)|26.b.</w:t>
            </w:r>
          </w:p>
        </w:tc>
        <w:tc>
          <w:tcPr>
            <w:tcW w:w="0" w:type="dxa"/>
            <w:vAlign w:val="bottom"/>
          </w:tcPr>
          <w:p>
            <w:pPr>
              <w:spacing w:after="0"/>
              <w:rPr>
                <w:sz w:val="1"/>
                <w:szCs w:val="1"/>
                <w:color w:val="auto"/>
              </w:rPr>
            </w:pPr>
          </w:p>
        </w:tc>
      </w:tr>
      <w:tr>
        <w:trPr>
          <w:trHeight w:val="166"/>
        </w:trPr>
        <w:tc>
          <w:tcPr>
            <w:tcW w:w="300" w:type="dxa"/>
            <w:vAlign w:val="bottom"/>
            <w:vMerge w:val="continue"/>
          </w:tcPr>
          <w:p>
            <w:pPr>
              <w:spacing w:after="0"/>
              <w:rPr>
                <w:sz w:val="14"/>
                <w:szCs w:val="14"/>
                <w:color w:val="auto"/>
              </w:rPr>
            </w:pPr>
          </w:p>
        </w:tc>
        <w:tc>
          <w:tcPr>
            <w:tcW w:w="4540" w:type="dxa"/>
            <w:vAlign w:val="bottom"/>
          </w:tcPr>
          <w:p>
            <w:pPr>
              <w:ind w:left="60"/>
              <w:spacing w:after="0"/>
              <w:rPr>
                <w:sz w:val="20"/>
                <w:szCs w:val="20"/>
                <w:color w:val="auto"/>
              </w:rPr>
            </w:pPr>
            <w:r>
              <w:rPr>
                <w:rFonts w:ascii="Courier New" w:cs="Courier New" w:eastAsia="Courier New" w:hAnsi="Courier New"/>
                <w:sz w:val="14"/>
                <w:szCs w:val="14"/>
                <w:color w:val="auto"/>
              </w:rPr>
              <w:t>Cumulative foreign currency translation adjustments</w:t>
            </w:r>
          </w:p>
        </w:tc>
        <w:tc>
          <w:tcPr>
            <w:tcW w:w="2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3284</w:t>
            </w:r>
          </w:p>
        </w:tc>
        <w:tc>
          <w:tcPr>
            <w:tcW w:w="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389,000)|27.</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28.</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Total equity capital (sum of items 23 through 27) ..........................</w:t>
            </w:r>
          </w:p>
        </w:tc>
        <w:tc>
          <w:tcPr>
            <w:tcW w:w="9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3210</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6,943,000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242"/>
        </w:trPr>
        <w:tc>
          <w:tcPr>
            <w:tcW w:w="300" w:type="dxa"/>
            <w:vAlign w:val="bottom"/>
          </w:tcPr>
          <w:p>
            <w:pPr>
              <w:spacing w:after="0"/>
              <w:rPr>
                <w:sz w:val="20"/>
                <w:szCs w:val="20"/>
                <w:color w:val="auto"/>
              </w:rPr>
            </w:pPr>
            <w:r>
              <w:rPr>
                <w:rFonts w:ascii="Courier New" w:cs="Courier New" w:eastAsia="Courier New" w:hAnsi="Courier New"/>
                <w:sz w:val="14"/>
                <w:szCs w:val="14"/>
                <w:color w:val="auto"/>
              </w:rPr>
              <w:t>29.</w:t>
            </w:r>
          </w:p>
        </w:tc>
        <w:tc>
          <w:tcPr>
            <w:tcW w:w="6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Total liabilities and equity capital (sum of items 21 and 28)...............</w:t>
            </w:r>
          </w:p>
        </w:tc>
        <w:tc>
          <w:tcPr>
            <w:tcW w:w="940" w:type="dxa"/>
            <w:vAlign w:val="bottom"/>
          </w:tcPr>
          <w:p>
            <w:pPr>
              <w:spacing w:after="0"/>
              <w:rPr>
                <w:sz w:val="21"/>
                <w:szCs w:val="21"/>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 RCFD 3300</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104,558,000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Memorandum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reported only with the March Report of Condition.</w:t>
      </w:r>
    </w:p>
    <w:p>
      <w:pPr>
        <w:spacing w:after="0" w:line="173" w:lineRule="exact"/>
        <w:rPr>
          <w:sz w:val="20"/>
          <w:szCs w:val="20"/>
          <w:color w:val="auto"/>
        </w:rPr>
      </w:pPr>
    </w:p>
    <w:p>
      <w:pPr>
        <w:ind w:left="620" w:hanging="353"/>
        <w:spacing w:after="0"/>
        <w:tabs>
          <w:tab w:leader="none" w:pos="620"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 in the box at the right the number of the statement below that</w:t>
      </w:r>
    </w:p>
    <w:p>
      <w:pPr>
        <w:spacing w:after="0" w:line="14" w:lineRule="exact"/>
        <w:rPr>
          <w:sz w:val="20"/>
          <w:szCs w:val="20"/>
          <w:color w:val="auto"/>
        </w:rPr>
      </w:pPr>
    </w:p>
    <w:tbl>
      <w:tblPr>
        <w:tblLayout w:type="fixed"/>
        <w:tblInd w:w="620" w:type="dxa"/>
        <w:tblCellMar>
          <w:top w:w="0" w:type="dxa"/>
          <w:left w:w="0" w:type="dxa"/>
          <w:bottom w:w="0" w:type="dxa"/>
          <w:right w:w="0" w:type="dxa"/>
        </w:tblCellMar>
      </w:tblPr>
      <w:tr>
        <w:trPr>
          <w:trHeight w:val="159"/>
        </w:trPr>
        <w:tc>
          <w:tcPr>
            <w:tcW w:w="1580" w:type="dxa"/>
            <w:vAlign w:val="bottom"/>
          </w:tcPr>
          <w:p>
            <w:pPr>
              <w:spacing w:after="0"/>
              <w:rPr>
                <w:sz w:val="20"/>
                <w:szCs w:val="20"/>
                <w:color w:val="auto"/>
              </w:rPr>
            </w:pPr>
            <w:r>
              <w:rPr>
                <w:rFonts w:ascii="Courier New" w:cs="Courier New" w:eastAsia="Courier New" w:hAnsi="Courier New"/>
                <w:sz w:val="14"/>
                <w:szCs w:val="14"/>
                <w:color w:val="auto"/>
              </w:rPr>
              <w:t>best describes the</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most comprehensive level of auditing work performed</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Number</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580" w:type="dxa"/>
            <w:vAlign w:val="bottom"/>
            <w:gridSpan w:val="2"/>
          </w:tcPr>
          <w:p>
            <w:pPr>
              <w:spacing w:after="0"/>
              <w:rPr>
                <w:sz w:val="20"/>
                <w:szCs w:val="20"/>
                <w:color w:val="auto"/>
              </w:rPr>
            </w:pPr>
            <w:r>
              <w:rPr>
                <w:rFonts w:ascii="Courier New" w:cs="Courier New" w:eastAsia="Courier New" w:hAnsi="Courier New"/>
                <w:sz w:val="14"/>
                <w:szCs w:val="14"/>
                <w:color w:val="auto"/>
              </w:rPr>
              <w:t>for the bank by independent external</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ind w:left="420"/>
              <w:spacing w:after="0"/>
              <w:rPr>
                <w:sz w:val="20"/>
                <w:szCs w:val="20"/>
                <w:color w:val="auto"/>
              </w:rPr>
            </w:pPr>
            <w:r>
              <w:rPr>
                <w:rFonts w:ascii="Courier New" w:cs="Courier New" w:eastAsia="Courier New" w:hAnsi="Courier New"/>
                <w:sz w:val="14"/>
                <w:szCs w:val="14"/>
                <w:color w:val="auto"/>
              </w:rPr>
              <w:t>RCFD</w:t>
            </w:r>
          </w:p>
        </w:tc>
        <w:tc>
          <w:tcPr>
            <w:tcW w:w="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6724</w:t>
            </w:r>
          </w:p>
        </w:tc>
        <w:tc>
          <w:tcPr>
            <w:tcW w:w="940" w:type="dxa"/>
            <w:vAlign w:val="bottom"/>
            <w:vMerge w:val="restart"/>
          </w:tcPr>
          <w:p>
            <w:pPr>
              <w:ind w:left="80"/>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N/A</w:t>
            </w:r>
          </w:p>
        </w:tc>
        <w:tc>
          <w:tcPr>
            <w:tcW w:w="4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9"/>
              </w:rPr>
              <w:t>| M.1</w:t>
            </w:r>
          </w:p>
        </w:tc>
        <w:tc>
          <w:tcPr>
            <w:tcW w:w="0" w:type="dxa"/>
            <w:vAlign w:val="bottom"/>
          </w:tcPr>
          <w:p>
            <w:pPr>
              <w:spacing w:after="0"/>
              <w:rPr>
                <w:sz w:val="1"/>
                <w:szCs w:val="1"/>
                <w:color w:val="auto"/>
              </w:rPr>
            </w:pPr>
          </w:p>
        </w:tc>
      </w:tr>
      <w:tr>
        <w:trPr>
          <w:trHeight w:val="166"/>
        </w:trPr>
        <w:tc>
          <w:tcPr>
            <w:tcW w:w="1580" w:type="dxa"/>
            <w:vAlign w:val="bottom"/>
          </w:tcPr>
          <w:p>
            <w:pPr>
              <w:spacing w:after="0"/>
              <w:rPr>
                <w:sz w:val="20"/>
                <w:szCs w:val="20"/>
                <w:color w:val="auto"/>
              </w:rPr>
            </w:pPr>
            <w:r>
              <w:rPr>
                <w:rFonts w:ascii="Courier New" w:cs="Courier New" w:eastAsia="Courier New" w:hAnsi="Courier New"/>
                <w:sz w:val="14"/>
                <w:szCs w:val="14"/>
                <w:color w:val="auto"/>
              </w:rPr>
              <w:t>auditors as of any</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date during 1998................................................</w:t>
            </w:r>
          </w:p>
        </w:tc>
        <w:tc>
          <w:tcPr>
            <w:tcW w:w="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58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20" w:right="4820" w:hanging="612"/>
        <w:spacing w:after="0" w:line="270" w:lineRule="auto"/>
        <w:tabs>
          <w:tab w:leader="none" w:pos="276"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Independent audit of the bank conducted in accordance with generally accepted auditing standards by a certified public accounting firm which</w:t>
      </w:r>
    </w:p>
    <w:p>
      <w:pPr>
        <w:ind w:left="620"/>
        <w:spacing w:after="0"/>
        <w:rPr>
          <w:sz w:val="20"/>
          <w:szCs w:val="20"/>
          <w:color w:val="auto"/>
        </w:rPr>
      </w:pPr>
      <w:r>
        <w:rPr>
          <w:rFonts w:ascii="Courier New" w:cs="Courier New" w:eastAsia="Courier New" w:hAnsi="Courier New"/>
          <w:sz w:val="14"/>
          <w:szCs w:val="14"/>
          <w:color w:val="auto"/>
        </w:rPr>
        <w:t>submits a report on the bank</w:t>
      </w:r>
    </w:p>
    <w:p>
      <w:pPr>
        <w:spacing w:after="0" w:line="7" w:lineRule="exact"/>
        <w:rPr>
          <w:sz w:val="20"/>
          <w:szCs w:val="20"/>
          <w:color w:val="auto"/>
        </w:rPr>
      </w:pPr>
    </w:p>
    <w:p>
      <w:pPr>
        <w:ind w:left="620" w:right="4640" w:hanging="612"/>
        <w:spacing w:after="0" w:line="250" w:lineRule="auto"/>
        <w:tabs>
          <w:tab w:leader="none" w:pos="276"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Independent audit of the bank's parent holding company conducted in accordance with generally accepted auditing standards by a certified public accounting firm which submits a report on the consolidated holding company (but not on the bank separately)</w:t>
      </w:r>
    </w:p>
    <w:p>
      <w:pPr>
        <w:spacing w:after="0" w:line="2" w:lineRule="exact"/>
        <w:rPr>
          <w:sz w:val="20"/>
          <w:szCs w:val="20"/>
          <w:color w:val="auto"/>
        </w:rPr>
      </w:pPr>
    </w:p>
    <w:p>
      <w:pPr>
        <w:ind w:left="620" w:right="4640" w:hanging="612"/>
        <w:spacing w:after="0" w:line="250" w:lineRule="auto"/>
        <w:tabs>
          <w:tab w:leader="none" w:pos="276" w:val="left"/>
        </w:tabs>
        <w:numPr>
          <w:ilvl w:val="0"/>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Directors' examination of the bank conducted in accordance with generally accepted auditing standards by a certified public accounting firm (may be required by state chartering authority)</w:t>
      </w:r>
    </w:p>
    <w:p>
      <w:pPr>
        <w:spacing w:after="0" w:line="1" w:lineRule="exact"/>
        <w:rPr>
          <w:sz w:val="20"/>
          <w:szCs w:val="20"/>
          <w:color w:val="auto"/>
        </w:rPr>
      </w:pPr>
    </w:p>
    <w:p>
      <w:pPr>
        <w:ind w:left="260" w:hanging="252"/>
        <w:spacing w:after="0"/>
        <w:tabs>
          <w:tab w:leader="none" w:pos="260"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Directors' examination of the bank performed by other external auditors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(may be required by state chartering authority)</w:t>
      </w:r>
    </w:p>
    <w:p>
      <w:pPr>
        <w:spacing w:after="0" w:line="7" w:lineRule="exact"/>
        <w:rPr>
          <w:sz w:val="20"/>
          <w:szCs w:val="20"/>
          <w:color w:val="auto"/>
        </w:rPr>
      </w:pPr>
    </w:p>
    <w:p>
      <w:pPr>
        <w:ind w:left="260" w:hanging="252"/>
        <w:spacing w:after="0"/>
        <w:tabs>
          <w:tab w:leader="none" w:pos="260"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Review of the bank's financial statements by external auditors</w:t>
      </w:r>
    </w:p>
    <w:p>
      <w:pPr>
        <w:spacing w:after="0" w:line="7" w:lineRule="exact"/>
        <w:rPr>
          <w:sz w:val="20"/>
          <w:szCs w:val="20"/>
          <w:color w:val="auto"/>
        </w:rPr>
      </w:pPr>
    </w:p>
    <w:p>
      <w:pPr>
        <w:ind w:left="260" w:hanging="252"/>
        <w:spacing w:after="0"/>
        <w:tabs>
          <w:tab w:leader="none" w:pos="260"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Compilation of the bank's financial statements by external auditors</w:t>
      </w:r>
    </w:p>
    <w:p>
      <w:pPr>
        <w:spacing w:after="0" w:line="7" w:lineRule="exact"/>
        <w:rPr>
          <w:sz w:val="20"/>
          <w:szCs w:val="20"/>
          <w:color w:val="auto"/>
        </w:rPr>
      </w:pPr>
    </w:p>
    <w:p>
      <w:pPr>
        <w:ind w:left="260" w:hanging="252"/>
        <w:spacing w:after="0"/>
        <w:tabs>
          <w:tab w:leader="none" w:pos="260"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Other audit procedures (excluding tax preparation work)</w:t>
      </w:r>
    </w:p>
    <w:p>
      <w:pPr>
        <w:spacing w:after="0" w:line="7" w:lineRule="exact"/>
        <w:rPr>
          <w:sz w:val="20"/>
          <w:szCs w:val="20"/>
          <w:color w:val="auto"/>
        </w:rPr>
      </w:pPr>
    </w:p>
    <w:p>
      <w:pPr>
        <w:ind w:left="260" w:hanging="252"/>
        <w:spacing w:after="0"/>
        <w:tabs>
          <w:tab w:leader="none" w:pos="260"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No external audit work</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520" w:right="4820" w:hanging="512"/>
        <w:spacing w:after="0" w:line="250" w:lineRule="auto"/>
        <w:tabs>
          <w:tab w:leader="none" w:pos="520"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total demand deposits and noninterest-bearing time and savings deposits.</w:t>
      </w:r>
    </w:p>
    <w:p>
      <w:pPr>
        <w:ind w:left="520" w:hanging="512"/>
        <w:spacing w:after="0"/>
        <w:tabs>
          <w:tab w:leader="none" w:pos="520"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limited-life preferred stock and related surplus.</w:t>
      </w:r>
    </w:p>
    <w:sectPr>
      <w:pgSz w:w="11900" w:h="16838" w:orient="portrait"/>
      <w:cols w:equalWidth="0" w:num="1">
        <w:col w:w="11540"/>
      </w:cols>
      <w:pgMar w:left="220" w:top="108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F294393"/>
    <w:multiLevelType w:val="hybridMultilevel"/>
    <w:lvl w:ilvl="0">
      <w:lvlJc w:val="left"/>
      <w:lvlText w:val="(%1)"/>
      <w:numFmt w:val="decimal"/>
      <w:start w:val="212"/>
    </w:lvl>
  </w:abstractNum>
  <w:abstractNum w:abstractNumId="1">
    <w:nsid w:val="5243BFAC"/>
    <w:multiLevelType w:val="hybridMultilevel"/>
    <w:lvl w:ilvl="0">
      <w:lvlJc w:val="left"/>
      <w:lvlText w:val="(%1)"/>
      <w:numFmt w:val="decimal"/>
      <w:start w:val="1"/>
    </w:lvl>
  </w:abstractNum>
  <w:abstractNum w:abstractNumId="2">
    <w:nsid w:val="425EB207"/>
    <w:multiLevelType w:val="hybridMultilevel"/>
    <w:lvl w:ilvl="0">
      <w:lvlJc w:val="left"/>
      <w:lvlText w:val="-"/>
      <w:numFmt w:val="bullet"/>
      <w:start w:val="1"/>
    </w:lvl>
    <w:lvl w:ilvl="1">
      <w:lvlJc w:val="left"/>
      <w:lvlText w:val="(%2)"/>
      <w:numFmt w:val="decimal"/>
      <w:start w:val="215"/>
    </w:lvl>
  </w:abstractNum>
  <w:abstractNum w:abstractNumId="3">
    <w:nsid w:val="334A6F1F"/>
    <w:multiLevelType w:val="hybridMultilevel"/>
    <w:lvl w:ilvl="0">
      <w:lvlJc w:val="left"/>
      <w:lvlText w:val="o"/>
      <w:numFmt w:val="bullet"/>
      <w:start w:val="1"/>
    </w:lvl>
  </w:abstractNum>
  <w:abstractNum w:abstractNumId="4">
    <w:nsid w:val="2E5B12B8"/>
    <w:multiLevelType w:val="hybridMultilevel"/>
    <w:lvl w:ilvl="0">
      <w:lvlJc w:val="left"/>
      <w:lvlText w:val="o"/>
      <w:numFmt w:val="bullet"/>
      <w:start w:val="1"/>
    </w:lvl>
  </w:abstractNum>
  <w:abstractNum w:abstractNumId="5">
    <w:nsid w:val="5C03D76D"/>
    <w:multiLevelType w:val="hybridMultilevel"/>
    <w:lvl w:ilvl="0">
      <w:lvlJc w:val="left"/>
      <w:lvlText w:val="%1."/>
      <w:numFmt w:val="decimal"/>
      <w:start w:val="1"/>
    </w:lvl>
  </w:abstractNum>
  <w:abstractNum w:abstractNumId="6">
    <w:nsid w:val="66A48D11"/>
    <w:multiLevelType w:val="hybridMultilevel"/>
    <w:lvl w:ilvl="0">
      <w:lvlJc w:val="left"/>
      <w:lvlText w:val="o"/>
      <w:numFmt w:val="bullet"/>
      <w:start w:val="1"/>
    </w:lvl>
  </w:abstractNum>
  <w:abstractNum w:abstractNumId="7">
    <w:nsid w:val="56C28E34"/>
    <w:multiLevelType w:val="hybridMultilevel"/>
    <w:lvl w:ilvl="0">
      <w:lvlJc w:val="left"/>
      <w:lvlText w:val="o"/>
      <w:numFmt w:val="bullet"/>
      <w:start w:val="1"/>
    </w:lvl>
  </w:abstractNum>
  <w:abstractNum w:abstractNumId="8">
    <w:nsid w:val="13916F2D"/>
    <w:multiLevelType w:val="hybridMultilevel"/>
    <w:lvl w:ilvl="0">
      <w:lvlJc w:val="left"/>
      <w:lvlText w:val="o"/>
      <w:numFmt w:val="bullet"/>
      <w:start w:val="1"/>
    </w:lvl>
  </w:abstractNum>
  <w:abstractNum w:abstractNumId="9">
    <w:nsid w:val="435D38D"/>
    <w:multiLevelType w:val="hybridMultilevel"/>
    <w:lvl w:ilvl="0">
      <w:lvlJc w:val="left"/>
      <w:lvlText w:val="o"/>
      <w:numFmt w:val="bullet"/>
      <w:start w:val="1"/>
    </w:lvl>
  </w:abstractNum>
  <w:abstractNum w:abstractNumId="10">
    <w:nsid w:val="822C0EF"/>
    <w:multiLevelType w:val="hybridMultilevel"/>
    <w:lvl w:ilvl="0">
      <w:lvlJc w:val="left"/>
      <w:lvlText w:val="o"/>
      <w:numFmt w:val="bullet"/>
      <w:start w:val="1"/>
    </w:lvl>
  </w:abstractNum>
  <w:abstractNum w:abstractNumId="11">
    <w:nsid w:val="57C5BB4F"/>
    <w:multiLevelType w:val="hybridMultilevel"/>
    <w:lvl w:ilvl="0">
      <w:lvlJc w:val="left"/>
      <w:lvlText w:val="o"/>
      <w:numFmt w:val="bullet"/>
      <w:start w:val="1"/>
    </w:lvl>
  </w:abstractNum>
  <w:abstractNum w:abstractNumId="12">
    <w:nsid w:val="1803D089"/>
    <w:multiLevelType w:val="hybridMultilevel"/>
    <w:lvl w:ilvl="0">
      <w:lvlJc w:val="left"/>
      <w:lvlText w:val="(%1)"/>
      <w:numFmt w:val="decimal"/>
      <w:start w:val="1"/>
    </w:lvl>
  </w:abstractNum>
  <w:abstractNum w:abstractNumId="13">
    <w:nsid w:val="4F3A06D4"/>
    <w:multiLevelType w:val="hybridMultilevel"/>
    <w:lvl w:ilvl="0">
      <w:lvlJc w:val="left"/>
      <w:lvlText w:val="o"/>
      <w:numFmt w:val="bullet"/>
      <w:start w:val="1"/>
    </w:lvl>
  </w:abstractNum>
  <w:abstractNum w:abstractNumId="14">
    <w:nsid w:val="59A377B6"/>
    <w:multiLevelType w:val="hybridMultilevel"/>
    <w:lvl w:ilvl="0">
      <w:lvlJc w:val="left"/>
      <w:lvlText w:val="(%1)"/>
      <w:numFmt w:val="decimal"/>
      <w:start w:val="1"/>
    </w:lvl>
  </w:abstractNum>
  <w:abstractNum w:abstractNumId="15">
    <w:nsid w:val="48AEB063"/>
    <w:multiLevelType w:val="hybridMultilevel"/>
    <w:lvl w:ilvl="0">
      <w:lvlJc w:val="left"/>
      <w:lvlText w:val="(%1)"/>
      <w:numFmt w:val="decimal"/>
      <w:start w:val="3"/>
    </w:lvl>
  </w:abstractNum>
  <w:abstractNum w:abstractNumId="16">
    <w:nsid w:val="24E135"/>
    <w:multiLevelType w:val="hybridMultilevel"/>
    <w:lvl w:ilvl="0">
      <w:lvlJc w:val="left"/>
      <w:lvlText w:val="*"/>
      <w:numFmt w:val="bullet"/>
      <w:start w:val="1"/>
    </w:lvl>
  </w:abstractNum>
  <w:abstractNum w:abstractNumId="17">
    <w:nsid w:val="BB13C1"/>
    <w:multiLevelType w:val="hybridMultilevel"/>
    <w:lvl w:ilvl="0">
      <w:lvlJc w:val="left"/>
      <w:lvlText w:val="%1."/>
      <w:numFmt w:val="decimal"/>
      <w:start w:val="1"/>
    </w:lvl>
    <w:lvl w:ilvl="1">
      <w:lvlJc w:val="left"/>
      <w:lvlText w:val="(%2)"/>
      <w:numFmt w:val="lowerRoman"/>
      <w:start w:val="1"/>
    </w:lvl>
  </w:abstractNum>
  <w:abstractNum w:abstractNumId="18">
    <w:nsid w:val="271210C7"/>
    <w:multiLevelType w:val="hybridMultilevel"/>
    <w:lvl w:ilvl="0">
      <w:lvlJc w:val="left"/>
      <w:lvlText w:val="%1"/>
      <w:numFmt w:val="decimal"/>
      <w:start w:val="1"/>
    </w:lvl>
    <w:lvl w:ilvl="1">
      <w:lvlJc w:val="left"/>
      <w:lvlText w:val="(%2)"/>
      <w:numFmt w:val="lowerLetter"/>
      <w:start w:val="2"/>
    </w:lvl>
  </w:abstractNum>
  <w:abstractNum w:abstractNumId="19">
    <w:nsid w:val="217B22E4"/>
    <w:multiLevelType w:val="hybridMultilevel"/>
    <w:lvl w:ilvl="0">
      <w:lvlJc w:val="left"/>
      <w:lvlText w:val="%1."/>
      <w:numFmt w:val="decimal"/>
      <w:start w:val="2"/>
    </w:lvl>
    <w:lvl w:ilvl="1">
      <w:lvlJc w:val="left"/>
      <w:lvlText w:val="%2"/>
      <w:numFmt w:val="lowerLetter"/>
      <w:start w:val="1"/>
    </w:lvl>
  </w:abstractNum>
  <w:abstractNum w:abstractNumId="20">
    <w:nsid w:val="53E31A24"/>
    <w:multiLevelType w:val="hybridMultilevel"/>
    <w:lvl w:ilvl="0">
      <w:lvlJc w:val="left"/>
      <w:lvlText w:val="%1."/>
      <w:numFmt w:val="decimal"/>
      <w:start w:val="3"/>
    </w:lvl>
  </w:abstractNum>
  <w:abstractNum w:abstractNumId="21">
    <w:nsid w:val="6DC45E83"/>
    <w:multiLevelType w:val="hybridMultilevel"/>
    <w:lvl w:ilvl="0">
      <w:lvlJc w:val="left"/>
      <w:lvlText w:val="-"/>
      <w:numFmt w:val="bullet"/>
      <w:start w:val="1"/>
    </w:lvl>
  </w:abstractNum>
  <w:abstractNum w:abstractNumId="22">
    <w:nsid w:val="17304A67"/>
    <w:multiLevelType w:val="hybridMultilevel"/>
    <w:lvl w:ilvl="0">
      <w:lvlJc w:val="left"/>
      <w:lvlText w:val="-"/>
      <w:numFmt w:val="bullet"/>
      <w:start w:val="1"/>
    </w:lvl>
  </w:abstractNum>
  <w:abstractNum w:abstractNumId="23">
    <w:nsid w:val="2BB180D8"/>
    <w:multiLevelType w:val="hybridMultilevel"/>
    <w:lvl w:ilvl="0">
      <w:lvlJc w:val="left"/>
      <w:lvlText w:val="-"/>
      <w:numFmt w:val="bullet"/>
      <w:start w:val="1"/>
    </w:lvl>
  </w:abstractNum>
  <w:abstractNum w:abstractNumId="24">
    <w:nsid w:val="556B69ED"/>
    <w:multiLevelType w:val="hybridMultilevel"/>
    <w:lvl w:ilvl="0">
      <w:lvlJc w:val="left"/>
      <w:lvlText w:val="-"/>
      <w:numFmt w:val="bullet"/>
      <w:start w:val="1"/>
    </w:lvl>
  </w:abstractNum>
  <w:abstractNum w:abstractNumId="25">
    <w:nsid w:val="70836196"/>
    <w:multiLevelType w:val="hybridMultilevel"/>
    <w:lvl w:ilvl="0">
      <w:lvlJc w:val="left"/>
      <w:lvlText w:val="-"/>
      <w:numFmt w:val="bullet"/>
      <w:start w:val="1"/>
    </w:lvl>
  </w:abstractNum>
  <w:abstractNum w:abstractNumId="26">
    <w:nsid w:val="539F7F12"/>
    <w:multiLevelType w:val="hybridMultilevel"/>
    <w:lvl w:ilvl="0">
      <w:lvlJc w:val="left"/>
      <w:lvlText w:val="-"/>
      <w:numFmt w:val="bullet"/>
      <w:start w:val="1"/>
    </w:lvl>
  </w:abstractNum>
  <w:abstractNum w:abstractNumId="27">
    <w:nsid w:val="2817E7EC"/>
    <w:multiLevelType w:val="hybridMultilevel"/>
    <w:lvl w:ilvl="0">
      <w:lvlJc w:val="left"/>
      <w:lvlText w:val="-"/>
      <w:numFmt w:val="bullet"/>
      <w:start w:val="1"/>
    </w:lvl>
  </w:abstractNum>
  <w:abstractNum w:abstractNumId="28">
    <w:nsid w:val="71482545"/>
    <w:multiLevelType w:val="hybridMultilevel"/>
    <w:lvl w:ilvl="0">
      <w:lvlJc w:val="left"/>
      <w:lvlText w:val="%1"/>
      <w:numFmt w:val="upperLetter"/>
      <w:start w:val="35"/>
    </w:lvl>
  </w:abstractNum>
  <w:abstractNum w:abstractNumId="29">
    <w:nsid w:val="17D78639"/>
    <w:multiLevelType w:val="hybridMultilevel"/>
    <w:lvl w:ilvl="0">
      <w:lvlJc w:val="left"/>
      <w:lvlText w:val="*"/>
      <w:numFmt w:val="bullet"/>
      <w:start w:val="1"/>
    </w:lvl>
  </w:abstractNum>
  <w:abstractNum w:abstractNumId="30">
    <w:nsid w:val="141D2302"/>
    <w:multiLevelType w:val="hybridMultilevel"/>
    <w:lvl w:ilvl="0">
      <w:lvlJc w:val="left"/>
      <w:lvlText w:val="%1"/>
      <w:numFmt w:val="lowerLetter"/>
      <w:start w:val="1"/>
    </w:lvl>
    <w:lvl w:ilvl="1">
      <w:lvlJc w:val="left"/>
      <w:lvlText w:val="%2."/>
      <w:numFmt w:val="decimal"/>
      <w:start w:val="1"/>
    </w:lvl>
  </w:abstractNum>
  <w:abstractNum w:abstractNumId="31">
    <w:nsid w:val="407168D8"/>
    <w:multiLevelType w:val="hybridMultilevel"/>
    <w:lvl w:ilvl="0">
      <w:lvlJc w:val="left"/>
      <w:lvlText w:val="(%1)"/>
      <w:numFmt w:val="lowerLetter"/>
      <w:start w:val="2"/>
    </w:lvl>
    <w:lvl w:ilvl="1">
      <w:lvlJc w:val="left"/>
      <w:lvlText w:val="%2."/>
      <w:numFmt w:val="decimal"/>
      <w:start w:val="2"/>
    </w:lvl>
  </w:abstractNum>
  <w:abstractNum w:abstractNumId="32">
    <w:nsid w:val="6A1B45E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
    <w:nsid w:val="567BD50A"/>
    <w:multiLevelType w:val="hybridMultilevel"/>
    <w:lvl w:ilvl="0">
      <w:lvlJc w:val="left"/>
      <w:lvlText w:val="%1"/>
      <w:numFmt w:val="lowerRoman"/>
      <w:start w:val="1"/>
    </w:lvl>
    <w:lvl w:ilvl="1">
      <w:lvlJc w:val="left"/>
      <w:lvlText w:val="(%2)"/>
      <w:numFmt w:val="lowerRoman"/>
      <w:start w:val="3"/>
    </w:lvl>
  </w:abstractNum>
  <w:abstractNum w:abstractNumId="34">
    <w:nsid w:val="73BBD7F8"/>
    <w:multiLevelType w:val="hybridMultilevel"/>
    <w:lvl w:ilvl="0">
      <w:lvlJc w:val="left"/>
      <w:lvlText w:val="(%1)"/>
      <w:numFmt w:val="lowerRoman"/>
      <w:start w:val="4"/>
    </w:lvl>
    <w:lvl w:ilvl="1">
      <w:lvlJc w:val="left"/>
      <w:lvlText w:val="%2"/>
      <w:numFmt w:val="lowerRoman"/>
      <w:start w:val="1"/>
    </w:lvl>
  </w:abstractNum>
  <w:abstractNum w:abstractNumId="35">
    <w:nsid w:val="1876589D"/>
    <w:multiLevelType w:val="hybridMultilevel"/>
    <w:lvl w:ilvl="0">
      <w:lvlJc w:val="left"/>
      <w:lvlText w:val="(%1)"/>
      <w:numFmt w:val="lowerRoman"/>
      <w:start w:val="9"/>
    </w:lvl>
  </w:abstractNum>
  <w:abstractNum w:abstractNumId="36">
    <w:nsid w:val="327FAC77"/>
    <w:multiLevelType w:val="hybridMultilevel"/>
    <w:lvl w:ilvl="0">
      <w:lvlJc w:val="left"/>
      <w:lvlText w:val="(%1)"/>
      <w:numFmt w:val="lowerRoman"/>
      <w:start w:val="12"/>
    </w:lvl>
  </w:abstractNum>
  <w:abstractNum w:abstractNumId="37">
    <w:nsid w:val="5A606509"/>
    <w:multiLevelType w:val="hybridMultilevel"/>
    <w:lvl w:ilvl="0">
      <w:lvlJc w:val="left"/>
      <w:lvlText w:val="(%1)"/>
      <w:numFmt w:val="lowerLetter"/>
      <w:start w:val="3"/>
    </w:lvl>
    <w:lvl w:ilvl="1">
      <w:lvlJc w:val="left"/>
      <w:lvlText w:val="(%2)"/>
      <w:numFmt w:val="lowerLetter"/>
      <w:start w:val="9"/>
    </w:lvl>
  </w:abstractNum>
  <w:abstractNum w:abstractNumId="38">
    <w:nsid w:val="6F38E6D1"/>
    <w:multiLevelType w:val="hybridMultilevel"/>
    <w:lvl w:ilvl="0">
      <w:lvlJc w:val="left"/>
      <w:lvlText w:val="(%1)"/>
      <w:numFmt w:val="lowerRoman"/>
      <w:start w:val="2"/>
    </w:lvl>
  </w:abstractNum>
  <w:abstractNum w:abstractNumId="39">
    <w:nsid w:val="46111BA5"/>
    <w:multiLevelType w:val="hybridMultilevel"/>
    <w:lvl w:ilvl="0">
      <w:lvlJc w:val="left"/>
      <w:lvlText w:val="(%1)"/>
      <w:numFmt w:val="lowerRoman"/>
      <w:start w:val="5"/>
    </w:lvl>
  </w:abstractNum>
  <w:abstractNum w:abstractNumId="40">
    <w:nsid w:val="5E963896"/>
    <w:multiLevelType w:val="hybridMultilevel"/>
    <w:lvl w:ilvl="0">
      <w:lvlJc w:val="left"/>
      <w:lvlText w:val="(%1)"/>
      <w:numFmt w:val="lowerLetter"/>
      <w:start w:val="4"/>
    </w:lvl>
    <w:lvl w:ilvl="1">
      <w:lvlJc w:val="left"/>
      <w:lvlText w:val="(%2)"/>
      <w:numFmt w:val="lowerRoman"/>
      <w:start w:val="1"/>
    </w:lvl>
  </w:abstractNum>
  <w:abstractNum w:abstractNumId="41">
    <w:nsid w:val="775BA7C1"/>
    <w:multiLevelType w:val="hybridMultilevel"/>
    <w:lvl w:ilvl="0">
      <w:lvlJc w:val="left"/>
      <w:lvlText w:val="%1"/>
      <w:numFmt w:val="lowerLetter"/>
      <w:start w:val="1"/>
    </w:lvl>
    <w:lvl w:ilvl="1">
      <w:lvlJc w:val="left"/>
      <w:lvlText w:val="(%2)"/>
      <w:numFmt w:val="lowerRoman"/>
      <w:start w:val="3"/>
    </w:lvl>
  </w:abstractNum>
  <w:abstractNum w:abstractNumId="42">
    <w:nsid w:val="1DD6D6F4"/>
    <w:multiLevelType w:val="hybridMultilevel"/>
    <w:lvl w:ilvl="0">
      <w:lvlJc w:val="left"/>
      <w:lvlText w:val="(%1)"/>
      <w:numFmt w:val="lowerLetter"/>
      <w:start w:val="5"/>
    </w:lvl>
    <w:lvl w:ilvl="1">
      <w:lvlJc w:val="left"/>
      <w:lvlText w:val="%2"/>
      <w:numFmt w:val="lowerRoman"/>
      <w:start w:val="1"/>
    </w:lvl>
  </w:abstractNum>
  <w:abstractNum w:abstractNumId="43">
    <w:nsid w:val="769A091F"/>
    <w:multiLevelType w:val="hybridMultilevel"/>
    <w:lvl w:ilvl="0">
      <w:lvlJc w:val="left"/>
      <w:lvlText w:val="%1."/>
      <w:numFmt w:val="decimal"/>
      <w:start w:val="5"/>
    </w:lvl>
    <w:lvl w:ilvl="1">
      <w:lvlJc w:val="left"/>
      <w:lvlText w:val="(%2)"/>
      <w:numFmt w:val="lowerLetter"/>
      <w:start w:val="1"/>
    </w:lvl>
  </w:abstractNum>
  <w:abstractNum w:abstractNumId="44">
    <w:nsid w:val="4695AE95"/>
    <w:multiLevelType w:val="hybridMultilevel"/>
    <w:lvl w:ilvl="0">
      <w:lvlJc w:val="left"/>
      <w:lvlText w:val="%1"/>
      <w:numFmt w:val="decimal"/>
      <w:start w:val="1"/>
    </w:lvl>
    <w:lvl w:ilvl="1">
      <w:lvlJc w:val="left"/>
      <w:lvlText w:val="(%2)"/>
      <w:numFmt w:val="lowerLetter"/>
      <w:start w:val="6"/>
    </w:lvl>
  </w:abstractNum>
  <w:abstractNum w:abstractNumId="45">
    <w:nsid w:val="777A4EAA"/>
    <w:multiLevelType w:val="hybridMultilevel"/>
    <w:lvl w:ilvl="0">
      <w:lvlJc w:val="left"/>
      <w:lvlText w:val="%1."/>
      <w:numFmt w:val="decimal"/>
      <w:start w:val="6"/>
    </w:lvl>
    <w:lvl w:ilvl="1">
      <w:lvlJc w:val="left"/>
      <w:lvlText w:val="%2"/>
      <w:numFmt w:val="lowerLetter"/>
      <w:start w:val="1"/>
    </w:lvl>
  </w:abstractNum>
  <w:abstractNum w:abstractNumId="46">
    <w:nsid w:val="3F48B982"/>
    <w:multiLevelType w:val="hybridMultilevel"/>
    <w:lvl w:ilvl="0">
      <w:lvlJc w:val="left"/>
      <w:lvlText w:val="(%1)"/>
      <w:numFmt w:val="lowerRoman"/>
      <w:start w:val="2"/>
    </w:lvl>
  </w:abstractNum>
  <w:abstractNum w:abstractNumId="47">
    <w:nsid w:val="46BA8FCA"/>
    <w:multiLevelType w:val="hybridMultilevel"/>
    <w:lvl w:ilvl="0">
      <w:lvlJc w:val="left"/>
      <w:lvlText w:val="(%1)"/>
      <w:numFmt w:val="lowerRoman"/>
      <w:start w:val="1"/>
    </w:lvl>
    <w:lvl w:ilvl="1">
      <w:lvlJc w:val="left"/>
      <w:lvlText w:val="%2."/>
      <w:numFmt w:val="decimal"/>
      <w:start w:val="7"/>
    </w:lvl>
  </w:abstractNum>
  <w:abstractNum w:abstractNumId="48">
    <w:nsid w:val="7835626C"/>
    <w:multiLevelType w:val="hybridMultilevel"/>
    <w:lvl w:ilvl="0">
      <w:lvlJc w:val="left"/>
      <w:lvlText w:val="%1."/>
      <w:numFmt w:val="decimal"/>
      <w:start w:val="8"/>
    </w:lvl>
  </w:abstractNum>
  <w:abstractNum w:abstractNumId="49">
    <w:nsid w:val="665ACA49"/>
    <w:multiLevelType w:val="hybridMultilevel"/>
    <w:lvl w:ilvl="0">
      <w:lvlJc w:val="left"/>
      <w:lvlText w:val="%1."/>
      <w:numFmt w:val="decimal"/>
      <w:start w:val="9"/>
    </w:lvl>
  </w:abstractNum>
  <w:abstractNum w:abstractNumId="50">
    <w:nsid w:val="6835B2AE"/>
    <w:multiLevelType w:val="hybridMultilevel"/>
    <w:lvl w:ilvl="0">
      <w:lvlJc w:val="left"/>
      <w:lvlText w:val="(%1)"/>
      <w:numFmt w:val="lowerRoman"/>
      <w:start w:val="2"/>
    </w:lvl>
    <w:lvl w:ilvl="1">
      <w:lvlJc w:val="left"/>
      <w:lvlText w:val="%2."/>
      <w:numFmt w:val="decimal"/>
      <w:start w:val="1"/>
    </w:lvl>
  </w:abstractNum>
  <w:abstractNum w:abstractNumId="51">
    <w:nsid w:val="4C187C9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2">
    <w:nsid w:val="541F28CD"/>
    <w:multiLevelType w:val="hybridMultilevel"/>
    <w:lvl w:ilvl="0">
      <w:lvlJc w:val="left"/>
      <w:lvlText w:val="(%1)"/>
      <w:numFmt w:val="lowerRoman"/>
      <w:start w:val="3"/>
    </w:lvl>
  </w:abstractNum>
  <w:abstractNum w:abstractNumId="53">
    <w:nsid w:val="7F65FD16"/>
    <w:multiLevelType w:val="hybridMultilevel"/>
    <w:lvl w:ilvl="0">
      <w:lvlJc w:val="left"/>
      <w:lvlText w:val="(%1)"/>
      <w:numFmt w:val="lowerRoman"/>
      <w:start w:val="7"/>
    </w:lvl>
  </w:abstractNum>
  <w:abstractNum w:abstractNumId="54">
    <w:nsid w:val="77C9FD68"/>
    <w:multiLevelType w:val="hybridMultilevel"/>
    <w:lvl w:ilvl="0">
      <w:lvlJc w:val="left"/>
      <w:lvlText w:val="(%1)"/>
      <w:numFmt w:val="lowerLetter"/>
      <w:start w:val="3"/>
    </w:lvl>
    <w:lvl w:ilvl="1">
      <w:lvlJc w:val="left"/>
      <w:lvlText w:val="(%2)"/>
      <w:numFmt w:val="lowerLetter"/>
      <w:start w:val="9"/>
    </w:lvl>
  </w:abstractNum>
  <w:abstractNum w:abstractNumId="55">
    <w:nsid w:val="298A92BA"/>
    <w:multiLevelType w:val="hybridMultilevel"/>
    <w:lvl w:ilvl="0">
      <w:lvlJc w:val="left"/>
      <w:lvlText w:val="(%1)"/>
      <w:numFmt w:val="lowerRoman"/>
      <w:start w:val="2"/>
    </w:lvl>
  </w:abstractNum>
  <w:abstractNum w:abstractNumId="56">
    <w:nsid w:val="6FE95EAC"/>
    <w:multiLevelType w:val="hybridMultilevel"/>
    <w:lvl w:ilvl="0">
      <w:lvlJc w:val="left"/>
      <w:lvlText w:val="(%1)"/>
      <w:numFmt w:val="decimal"/>
      <w:start w:val="2"/>
    </w:lvl>
  </w:abstractNum>
  <w:abstractNum w:abstractNumId="57">
    <w:nsid w:val="4B697C7A"/>
    <w:multiLevelType w:val="hybridMultilevel"/>
    <w:lvl w:ilvl="0">
      <w:lvlJc w:val="left"/>
      <w:lvlText w:val="(%1)"/>
      <w:numFmt w:val="lowerLetter"/>
      <w:start w:val="4"/>
    </w:lvl>
    <w:lvl w:ilvl="1">
      <w:lvlJc w:val="left"/>
      <w:lvlText w:val="(%2)"/>
      <w:numFmt w:val="lowerLetter"/>
      <w:start w:val="4"/>
    </w:lvl>
    <w:lvl w:ilvl="2">
      <w:lvlJc w:val="left"/>
      <w:lvlText w:val="(%3)"/>
      <w:numFmt w:val="lowerRoman"/>
      <w:start w:val="1"/>
    </w:lvl>
  </w:abstractNum>
  <w:abstractNum w:abstractNumId="58">
    <w:nsid w:val="51A27AA6"/>
    <w:multiLevelType w:val="hybridMultilevel"/>
    <w:lvl w:ilvl="0">
      <w:lvlJc w:val="left"/>
      <w:lvlText w:val="(%1)"/>
      <w:numFmt w:val="lowerLetter"/>
      <w:start w:val="6"/>
    </w:lvl>
  </w:abstractNum>
  <w:abstractNum w:abstractNumId="59">
    <w:nsid w:val="613183F2"/>
    <w:multiLevelType w:val="hybridMultilevel"/>
    <w:lvl w:ilvl="0">
      <w:lvlJc w:val="left"/>
      <w:lvlText w:val="%1."/>
      <w:numFmt w:val="decimal"/>
      <w:start w:val="5"/>
    </w:lvl>
    <w:lvl w:ilvl="1">
      <w:lvlJc w:val="left"/>
      <w:lvlText w:val="(%2)"/>
      <w:numFmt w:val="lowerLetter"/>
      <w:start w:val="1"/>
    </w:lvl>
  </w:abstractNum>
  <w:abstractNum w:abstractNumId="60">
    <w:nsid w:val="634102B4"/>
    <w:multiLevelType w:val="hybridMultilevel"/>
    <w:lvl w:ilvl="0">
      <w:lvlJc w:val="left"/>
      <w:lvlText w:val="%1"/>
      <w:numFmt w:val="decimal"/>
      <w:start w:val="1"/>
    </w:lvl>
    <w:lvl w:ilvl="1">
      <w:lvlJc w:val="left"/>
      <w:lvlText w:val="(%2)"/>
      <w:numFmt w:val="lowerLetter"/>
      <w:start w:val="4"/>
    </w:lvl>
  </w:abstractNum>
  <w:abstractNum w:abstractNumId="61">
    <w:nsid w:val="65BF9DA8"/>
    <w:multiLevelType w:val="hybridMultilevel"/>
    <w:lvl w:ilvl="0">
      <w:lvlJc w:val="left"/>
      <w:lvlText w:val="%1."/>
      <w:numFmt w:val="decimal"/>
      <w:start w:val="6"/>
    </w:lvl>
    <w:lvl w:ilvl="1">
      <w:lvlJc w:val="left"/>
      <w:lvlText w:val="%2"/>
      <w:numFmt w:val="lowerLetter"/>
      <w:start w:val="1"/>
    </w:lvl>
  </w:abstractNum>
  <w:abstractNum w:abstractNumId="62">
    <w:nsid w:val="21A2ECCA"/>
    <w:multiLevelType w:val="hybridMultilevel"/>
    <w:lvl w:ilvl="0">
      <w:lvlJc w:val="left"/>
      <w:lvlText w:val="(%1)"/>
      <w:numFmt w:val="lowerRoman"/>
      <w:start w:val="2"/>
    </w:lvl>
  </w:abstractNum>
  <w:abstractNum w:abstractNumId="63">
    <w:nsid w:val="4D5C4899"/>
    <w:multiLevelType w:val="hybridMultilevel"/>
    <w:lvl w:ilvl="0">
      <w:lvlJc w:val="left"/>
      <w:lvlText w:val="%1"/>
      <w:numFmt w:val="lowerRoman"/>
      <w:start w:val="1"/>
    </w:lvl>
    <w:lvl w:ilvl="1">
      <w:lvlJc w:val="left"/>
      <w:lvlText w:val="%2."/>
      <w:numFmt w:val="decimal"/>
      <w:start w:val="7"/>
    </w:lvl>
  </w:abstractNum>
  <w:abstractNum w:abstractNumId="64">
    <w:nsid w:val="3C3B72B2"/>
    <w:multiLevelType w:val="hybridMultilevel"/>
    <w:lvl w:ilvl="0">
      <w:lvlJc w:val="left"/>
      <w:lvlText w:val="(%1)"/>
      <w:numFmt w:val="lowerRoman"/>
      <w:start w:val="1"/>
    </w:lvl>
    <w:lvl w:ilvl="1">
      <w:lvlJc w:val="left"/>
      <w:lvlText w:val="%2"/>
      <w:numFmt w:val="decimal"/>
      <w:start w:val="1"/>
    </w:lvl>
  </w:abstractNum>
  <w:abstractNum w:abstractNumId="65">
    <w:nsid w:val="155EC4C2"/>
    <w:multiLevelType w:val="hybridMultilevel"/>
    <w:lvl w:ilvl="0">
      <w:lvlJc w:val="left"/>
      <w:lvlText w:val="(%1)"/>
      <w:numFmt w:val="lowerRoman"/>
      <w:start w:val="4"/>
    </w:lvl>
    <w:lvl w:ilvl="1">
      <w:lvlJc w:val="left"/>
      <w:lvlText w:val="%2"/>
      <w:numFmt w:val="decimal"/>
      <w:start w:val="1"/>
    </w:lvl>
  </w:abstractNum>
  <w:abstractNum w:abstractNumId="66">
    <w:nsid w:val="65D2A137"/>
    <w:multiLevelType w:val="hybridMultilevel"/>
    <w:lvl w:ilvl="0">
      <w:lvlJc w:val="left"/>
      <w:lvlText w:val="(%1)"/>
      <w:numFmt w:val="lowerLetter"/>
      <w:start w:val="5"/>
    </w:lvl>
  </w:abstractNum>
  <w:abstractNum w:abstractNumId="67">
    <w:nsid w:val="6EBB1F2A"/>
    <w:multiLevelType w:val="hybridMultilevel"/>
    <w:lvl w:ilvl="0">
      <w:lvlJc w:val="left"/>
      <w:lvlText w:val="%1."/>
      <w:numFmt w:val="decimal"/>
      <w:start w:val="8"/>
    </w:lvl>
  </w:abstractNum>
  <w:abstractNum w:abstractNumId="68">
    <w:nsid w:val="6FBF29CB"/>
    <w:multiLevelType w:val="hybridMultilevel"/>
    <w:lvl w:ilvl="0">
      <w:lvlJc w:val="left"/>
      <w:lvlText w:val="%1."/>
      <w:numFmt w:val="decimal"/>
      <w:start w:val="10"/>
    </w:lvl>
  </w:abstractNum>
  <w:abstractNum w:abstractNumId="69">
    <w:nsid w:val="550B8808"/>
    <w:multiLevelType w:val="hybridMultilevel"/>
    <w:lvl w:ilvl="0">
      <w:lvlJc w:val="left"/>
      <w:lvlText w:val="(%1)"/>
      <w:numFmt w:val="lowerRoman"/>
      <w:start w:val="3"/>
    </w:lvl>
  </w:abstractNum>
  <w:abstractNum w:abstractNumId="70">
    <w:nsid w:val="34CC3ACF"/>
    <w:multiLevelType w:val="hybridMultilevel"/>
    <w:lvl w:ilvl="0">
      <w:lvlJc w:val="left"/>
      <w:lvlText w:val="%1."/>
      <w:numFmt w:val="decimal"/>
      <w:start w:val="1"/>
    </w:lvl>
    <w:lvl w:ilvl="1">
      <w:lvlJc w:val="left"/>
      <w:lvlText w:val="(%2)"/>
      <w:numFmt w:val="lowerLetter"/>
      <w:start w:val="1"/>
    </w:lvl>
  </w:abstractNum>
  <w:abstractNum w:abstractNumId="71">
    <w:nsid w:val="4E556261"/>
    <w:multiLevelType w:val="hybridMultilevel"/>
    <w:lvl w:ilvl="0">
      <w:lvlJc w:val="left"/>
      <w:lvlText w:val="(%1)"/>
      <w:numFmt w:val="lowerLetter"/>
      <w:start w:val="2"/>
    </w:lvl>
    <w:lvl w:ilvl="1">
      <w:lvlJc w:val="left"/>
      <w:lvlText w:val="(%2)"/>
      <w:numFmt w:val="lowerRoman"/>
      <w:start w:val="1"/>
    </w:lvl>
  </w:abstractNum>
  <w:abstractNum w:abstractNumId="72">
    <w:nsid w:val="4C672FC9"/>
    <w:multiLevelType w:val="hybridMultilevel"/>
    <w:lvl w:ilvl="0">
      <w:lvlJc w:val="left"/>
      <w:lvlText w:val="(%1)"/>
      <w:numFmt w:val="lowerRoman"/>
      <w:start w:val="7"/>
    </w:lvl>
  </w:abstractNum>
  <w:abstractNum w:abstractNumId="73">
    <w:nsid w:val="52A311C3"/>
    <w:multiLevelType w:val="hybridMultilevel"/>
    <w:lvl w:ilvl="0">
      <w:lvlJc w:val="left"/>
      <w:lvlText w:val="(%1)"/>
      <w:numFmt w:val="lowerRoman"/>
      <w:start w:val="8"/>
    </w:lvl>
  </w:abstractNum>
  <w:abstractNum w:abstractNumId="74">
    <w:nsid w:val="44EF6B80"/>
    <w:multiLevelType w:val="hybridMultilevel"/>
    <w:lvl w:ilvl="0">
      <w:lvlJc w:val="left"/>
      <w:lvlText w:val="(%1)"/>
      <w:numFmt w:val="lowerLetter"/>
      <w:start w:val="3"/>
    </w:lvl>
    <w:lvl w:ilvl="1">
      <w:lvlJc w:val="left"/>
      <w:lvlText w:val="(%2)"/>
      <w:numFmt w:val="lowerRoman"/>
      <w:start w:val="1"/>
    </w:lvl>
  </w:abstractNum>
  <w:abstractNum w:abstractNumId="75">
    <w:nsid w:val="12FCDE5E"/>
    <w:multiLevelType w:val="hybridMultilevel"/>
    <w:lvl w:ilvl="0">
      <w:lvlJc w:val="left"/>
      <w:lvlText w:val="(%1)"/>
      <w:numFmt w:val="lowerRoman"/>
      <w:start w:val="4"/>
    </w:lvl>
  </w:abstractNum>
  <w:abstractNum w:abstractNumId="76">
    <w:nsid w:val="4A1D606E"/>
    <w:multiLevelType w:val="hybridMultilevel"/>
    <w:lvl w:ilvl="0">
      <w:lvlJc w:val="left"/>
      <w:lvlText w:val="(%1)"/>
      <w:numFmt w:val="lowerLetter"/>
      <w:start w:val="4"/>
    </w:lvl>
    <w:lvl w:ilvl="1">
      <w:lvlJc w:val="left"/>
      <w:lvlText w:val="(%2)"/>
      <w:numFmt w:val="lowerRoman"/>
      <w:start w:val="1"/>
    </w:lvl>
  </w:abstractNum>
  <w:abstractNum w:abstractNumId="77">
    <w:nsid w:val="4382503"/>
    <w:multiLevelType w:val="hybridMultilevel"/>
    <w:lvl w:ilvl="0">
      <w:lvlJc w:val="left"/>
      <w:lvlText w:val="%1"/>
      <w:numFmt w:val="lowerLetter"/>
      <w:start w:val="1"/>
    </w:lvl>
    <w:lvl w:ilvl="1">
      <w:lvlJc w:val="left"/>
      <w:lvlText w:val="(%2)"/>
      <w:numFmt w:val="lowerRoman"/>
      <w:start w:val="3"/>
    </w:lvl>
  </w:abstractNum>
  <w:abstractNum w:abstractNumId="78">
    <w:nsid w:val="59B76E28"/>
    <w:multiLevelType w:val="hybridMultilevel"/>
    <w:lvl w:ilvl="0">
      <w:lvlJc w:val="left"/>
      <w:lvlText w:val="(%1)"/>
      <w:numFmt w:val="lowerLetter"/>
      <w:start w:val="5"/>
    </w:lvl>
    <w:lvl w:ilvl="1">
      <w:lvlJc w:val="left"/>
      <w:lvlText w:val="(%2)"/>
      <w:numFmt w:val="lowerRoman"/>
      <w:start w:val="1"/>
    </w:lvl>
  </w:abstractNum>
  <w:abstractNum w:abstractNumId="79">
    <w:nsid w:val="4252C2DA"/>
    <w:multiLevelType w:val="hybridMultilevel"/>
    <w:lvl w:ilvl="0">
      <w:lvlJc w:val="left"/>
      <w:lvlText w:val="(%1)"/>
      <w:numFmt w:val="lowerRoman"/>
      <w:start w:val="2"/>
    </w:lvl>
  </w:abstractNum>
  <w:abstractNum w:abstractNumId="80">
    <w:nsid w:val="6A92EF4C"/>
    <w:multiLevelType w:val="hybridMultilevel"/>
    <w:lvl w:ilvl="0">
      <w:lvlJc w:val="left"/>
      <w:lvlText w:val="(%1)"/>
      <w:numFmt w:val="lowerRoman"/>
      <w:start w:val="9"/>
    </w:lvl>
  </w:abstractNum>
  <w:abstractNum w:abstractNumId="81">
    <w:nsid w:val="41ED20D7"/>
    <w:multiLevelType w:val="hybridMultilevel"/>
    <w:lvl w:ilvl="0">
      <w:lvlJc w:val="left"/>
      <w:lvlText w:val="(%1)"/>
      <w:numFmt w:val="lowerLetter"/>
      <w:start w:val="7"/>
    </w:lvl>
  </w:abstractNum>
  <w:abstractNum w:abstractNumId="82">
    <w:nsid w:val="E6B3F6A"/>
    <w:multiLevelType w:val="hybridMultilevel"/>
    <w:lvl w:ilvl="0">
      <w:lvlJc w:val="left"/>
      <w:lvlText w:val="(%1)"/>
      <w:numFmt w:val="lowerLetter"/>
      <w:start w:val="8"/>
    </w:lvl>
  </w:abstractNum>
  <w:abstractNum w:abstractNumId="83">
    <w:nsid w:val="3EB21819"/>
    <w:multiLevelType w:val="hybridMultilevel"/>
    <w:lvl w:ilvl="0">
      <w:lvlJc w:val="left"/>
      <w:lvlText w:val="%1."/>
      <w:numFmt w:val="decimal"/>
      <w:start w:val="5"/>
    </w:lvl>
    <w:lvl w:ilvl="1">
      <w:lvlJc w:val="left"/>
      <w:lvlText w:val="(%2)"/>
      <w:numFmt w:val="lowerLetter"/>
      <w:start w:val="1"/>
    </w:lvl>
  </w:abstractNum>
  <w:abstractNum w:abstractNumId="84">
    <w:nsid w:val="41531DED"/>
    <w:multiLevelType w:val="hybridMultilevel"/>
    <w:lvl w:ilvl="0">
      <w:lvlJc w:val="left"/>
      <w:lvlText w:val="(%1)"/>
      <w:numFmt w:val="lowerLetter"/>
      <w:start w:val="4"/>
    </w:lvl>
  </w:abstractNum>
  <w:abstractNum w:abstractNumId="85">
    <w:nsid w:val="6353CD2"/>
    <w:multiLevelType w:val="hybridMultilevel"/>
    <w:lvl w:ilvl="0">
      <w:lvlJc w:val="left"/>
      <w:lvlText w:val="(%1)"/>
      <w:numFmt w:val="lowerRoman"/>
      <w:start w:val="2"/>
    </w:lvl>
  </w:abstractNum>
  <w:abstractNum w:abstractNumId="86">
    <w:nsid w:val="683CAAD3"/>
    <w:multiLevelType w:val="hybridMultilevel"/>
    <w:lvl w:ilvl="0">
      <w:lvlJc w:val="left"/>
      <w:lvlText w:val="%1."/>
      <w:numFmt w:val="decimal"/>
      <w:start w:val="6"/>
    </w:lvl>
  </w:abstractNum>
  <w:abstractNum w:abstractNumId="87">
    <w:nsid w:val="313C7C99"/>
    <w:multiLevelType w:val="hybridMultilevel"/>
    <w:lvl w:ilvl="0">
      <w:lvlJc w:val="left"/>
      <w:lvlText w:val="%1"/>
      <w:numFmt w:val="lowerRoman"/>
      <w:start w:val="1"/>
    </w:lvl>
    <w:lvl w:ilvl="1">
      <w:lvlJc w:val="left"/>
      <w:lvlText w:val="%2."/>
      <w:numFmt w:val="decimal"/>
      <w:start w:val="7"/>
    </w:lvl>
  </w:abstractNum>
  <w:abstractNum w:abstractNumId="88">
    <w:nsid w:val="519EB94C"/>
    <w:multiLevelType w:val="hybridMultilevel"/>
    <w:lvl w:ilvl="0">
      <w:lvlJc w:val="left"/>
      <w:lvlText w:val="(%1)"/>
      <w:numFmt w:val="lowerRoman"/>
      <w:start w:val="1"/>
    </w:lvl>
    <w:lvl w:ilvl="1">
      <w:lvlJc w:val="left"/>
      <w:lvlText w:val="%2"/>
      <w:numFmt w:val="decimal"/>
      <w:start w:val="1"/>
    </w:lvl>
  </w:abstractNum>
  <w:abstractNum w:abstractNumId="89">
    <w:nsid w:val="39DF2579"/>
    <w:multiLevelType w:val="hybridMultilevel"/>
    <w:lvl w:ilvl="0">
      <w:lvlJc w:val="left"/>
      <w:lvlText w:val="%1."/>
      <w:numFmt w:val="decimal"/>
      <w:start w:val="8"/>
    </w:lvl>
  </w:abstractNum>
  <w:abstractNum w:abstractNumId="90">
    <w:nsid w:val="126E008B"/>
    <w:multiLevelType w:val="hybridMultilevel"/>
    <w:lvl w:ilvl="0">
      <w:lvlJc w:val="left"/>
      <w:lvlText w:val="%1."/>
      <w:numFmt w:val="decimal"/>
      <w:start w:val="9"/>
    </w:lvl>
  </w:abstractNum>
  <w:abstractNum w:abstractNumId="91">
    <w:nsid w:val="34DFBC00"/>
    <w:multiLevelType w:val="hybridMultilevel"/>
    <w:lvl w:ilvl="0">
      <w:lvlJc w:val="left"/>
      <w:lvlText w:val="(%1)"/>
      <w:numFmt w:val="lowerLetter"/>
      <w:start w:val="1"/>
    </w:lvl>
  </w:abstractNum>
  <w:abstractNum w:abstractNumId="92">
    <w:nsid w:val="1F9EC322"/>
    <w:multiLevelType w:val="hybridMultilevel"/>
    <w:lvl w:ilvl="0">
      <w:lvlJc w:val="left"/>
      <w:lvlText w:val="(%1)"/>
      <w:numFmt w:val="lowerLetter"/>
      <w:start w:val="3"/>
    </w:lvl>
  </w:abstractNum>
  <w:abstractNum w:abstractNumId="93">
    <w:nsid w:val="3410ED56"/>
    <w:multiLevelType w:val="hybridMultilevel"/>
    <w:lvl w:ilvl="0">
      <w:lvlJc w:val="left"/>
      <w:lvlText w:val="(%1)"/>
      <w:numFmt w:val="lowerLetter"/>
      <w:start w:val="1"/>
    </w:lvl>
  </w:abstractNum>
  <w:abstractNum w:abstractNumId="94">
    <w:nsid w:val="23C049A"/>
    <w:multiLevelType w:val="hybridMultilevel"/>
    <w:lvl w:ilvl="0">
      <w:lvlJc w:val="left"/>
      <w:lvlText w:val="(%1)"/>
      <w:numFmt w:val="lowerLetter"/>
      <w:start w:val="5"/>
    </w:lvl>
  </w:abstractNum>
  <w:abstractNum w:abstractNumId="95">
    <w:nsid w:val="5BDA35D4"/>
    <w:multiLevelType w:val="hybridMultilevel"/>
    <w:lvl w:ilvl="0">
      <w:lvlJc w:val="left"/>
      <w:lvlText w:val="(%1)"/>
      <w:numFmt w:val="lowerLetter"/>
      <w:start w:val="1"/>
    </w:lvl>
  </w:abstractNum>
  <w:abstractNum w:abstractNumId="96">
    <w:nsid w:val="496FB218"/>
    <w:multiLevelType w:val="hybridMultilevel"/>
    <w:lvl w:ilvl="0">
      <w:lvlJc w:val="left"/>
      <w:lvlText w:val="(%1)"/>
      <w:numFmt w:val="lowerRoman"/>
      <w:start w:val="1"/>
    </w:lvl>
  </w:abstractNum>
  <w:abstractNum w:abstractNumId="97">
    <w:nsid w:val="680EA5D1"/>
    <w:multiLevelType w:val="hybridMultilevel"/>
    <w:lvl w:ilvl="0">
      <w:lvlJc w:val="left"/>
      <w:lvlText w:val="(%1)"/>
      <w:numFmt w:val="lowerRoman"/>
      <w:start w:val="3"/>
    </w:lvl>
  </w:abstractNum>
  <w:abstractNum w:abstractNumId="98">
    <w:nsid w:val="4A9554FE"/>
    <w:multiLevelType w:val="hybridMultilevel"/>
    <w:lvl w:ilvl="0">
      <w:lvlJc w:val="left"/>
      <w:lvlText w:val="(%1)"/>
      <w:numFmt w:val="lowerLetter"/>
      <w:start w:val="1"/>
    </w:lvl>
  </w:abstractNum>
  <w:abstractNum w:abstractNumId="99">
    <w:nsid w:val="392EDBE4"/>
    <w:multiLevelType w:val="hybridMultilevel"/>
    <w:lvl w:ilvl="0">
      <w:lvlJc w:val="left"/>
      <w:lvlText w:val="(%1)"/>
      <w:numFmt w:val="lowerLetter"/>
      <w:start w:val="1"/>
    </w:lvl>
  </w:abstractNum>
  <w:abstractNum w:abstractNumId="100">
    <w:nsid w:val="3D1A2DD9"/>
    <w:multiLevelType w:val="hybridMultilevel"/>
    <w:lvl w:ilvl="0">
      <w:lvlJc w:val="left"/>
      <w:lvlText w:val="(%1)"/>
      <w:numFmt w:val="lowerLetter"/>
      <w:start w:val="3"/>
    </w:lvl>
  </w:abstractNum>
  <w:abstractNum w:abstractNumId="101">
    <w:nsid w:val="7F618FCD"/>
    <w:multiLevelType w:val="hybridMultilevel"/>
    <w:lvl w:ilvl="0">
      <w:lvlJc w:val="left"/>
      <w:lvlText w:val="(%1)"/>
      <w:numFmt w:val="lowerLetter"/>
      <w:start w:val="1"/>
    </w:lvl>
  </w:abstractNum>
  <w:abstractNum w:abstractNumId="102">
    <w:nsid w:val="7843E45"/>
    <w:multiLevelType w:val="hybridMultilevel"/>
    <w:lvl w:ilvl="0">
      <w:lvlJc w:val="left"/>
      <w:lvlText w:val="(%1)"/>
      <w:numFmt w:val="lowerLetter"/>
      <w:start w:val="2"/>
    </w:lvl>
  </w:abstractNum>
  <w:abstractNum w:abstractNumId="103">
    <w:nsid w:val="9815DA3"/>
    <w:multiLevelType w:val="hybridMultilevel"/>
    <w:lvl w:ilvl="0">
      <w:lvlJc w:val="left"/>
      <w:lvlText w:val="(%1)"/>
      <w:numFmt w:val="lowerLetter"/>
      <w:start w:val="1"/>
    </w:lvl>
  </w:abstractNum>
  <w:abstractNum w:abstractNumId="104">
    <w:nsid w:val="5204A191"/>
    <w:multiLevelType w:val="hybridMultilevel"/>
    <w:lvl w:ilvl="0">
      <w:lvlJc w:val="left"/>
      <w:lvlText w:val="(%1)"/>
      <w:numFmt w:val="lowerLetter"/>
      <w:start w:val="5"/>
    </w:lvl>
  </w:abstractNum>
  <w:abstractNum w:abstractNumId="105">
    <w:nsid w:val="4C73A9C6"/>
    <w:multiLevelType w:val="hybridMultilevel"/>
    <w:lvl w:ilvl="0">
      <w:lvlJc w:val="left"/>
      <w:lvlText w:val="(%1)"/>
      <w:numFmt w:val="lowerLetter"/>
      <w:start w:val="1"/>
    </w:lvl>
  </w:abstractNum>
  <w:abstractNum w:abstractNumId="106">
    <w:nsid w:val="1C7E3C01"/>
    <w:multiLevelType w:val="hybridMultilevel"/>
    <w:lvl w:ilvl="0">
      <w:lvlJc w:val="left"/>
      <w:lvlText w:val="(%1)"/>
      <w:numFmt w:val="lowerLetter"/>
      <w:start w:val="2"/>
    </w:lvl>
  </w:abstractNum>
  <w:abstractNum w:abstractNumId="107">
    <w:nsid w:val="1C2201FF"/>
    <w:multiLevelType w:val="hybridMultilevel"/>
    <w:lvl w:ilvl="0">
      <w:lvlJc w:val="left"/>
      <w:lvlText w:val="(%1)"/>
      <w:numFmt w:val="lowerLetter"/>
      <w:start w:val="1"/>
    </w:lvl>
    <w:lvl w:ilvl="1">
      <w:lvlJc w:val="left"/>
      <w:lvlText w:val="(%2)"/>
      <w:numFmt w:val="decimal"/>
      <w:start w:val="1"/>
    </w:lvl>
  </w:abstractNum>
  <w:abstractNum w:abstractNumId="108">
    <w:nsid w:val="50ABCEC9"/>
    <w:multiLevelType w:val="hybridMultilevel"/>
    <w:lvl w:ilvl="0">
      <w:lvlJc w:val="left"/>
      <w:lvlText w:val="(%1)"/>
      <w:numFmt w:val="lowerLetter"/>
      <w:start w:val="1"/>
    </w:lvl>
  </w:abstractNum>
  <w:abstractNum w:abstractNumId="109">
    <w:nsid w:val="7635AA2A"/>
    <w:multiLevelType w:val="hybridMultilevel"/>
    <w:lvl w:ilvl="0">
      <w:lvlJc w:val="left"/>
      <w:lvlText w:val="(%1)"/>
      <w:numFmt w:val="lowerLetter"/>
      <w:start w:val="5"/>
    </w:lvl>
  </w:abstractNum>
  <w:abstractNum w:abstractNumId="110">
    <w:nsid w:val="5E74C4D9"/>
    <w:multiLevelType w:val="hybridMultilevel"/>
    <w:lvl w:ilvl="0">
      <w:lvlJc w:val="left"/>
      <w:lvlText w:val="(%1)"/>
      <w:numFmt w:val="lowerLetter"/>
      <w:start w:val="1"/>
    </w:lvl>
  </w:abstractNum>
  <w:abstractNum w:abstractNumId="111">
    <w:nsid w:val="3B3EBE15"/>
    <w:multiLevelType w:val="hybridMultilevel"/>
    <w:lvl w:ilvl="0">
      <w:lvlJc w:val="left"/>
      <w:lvlText w:val="(%1)"/>
      <w:numFmt w:val="lowerLetter"/>
      <w:start w:val="2"/>
    </w:lvl>
    <w:lvl w:ilvl="1">
      <w:lvlJc w:val="left"/>
      <w:lvlText w:val="(%2)"/>
      <w:numFmt w:val="lowerRoman"/>
      <w:start w:val="1"/>
    </w:lvl>
  </w:abstractNum>
  <w:abstractNum w:abstractNumId="112">
    <w:nsid w:val="3822CB01"/>
    <w:multiLevelType w:val="hybridMultilevel"/>
    <w:lvl w:ilvl="0">
      <w:lvlJc w:val="left"/>
      <w:lvlText w:val="(%1)"/>
      <w:numFmt w:val="lowerLetter"/>
      <w:start w:val="3"/>
    </w:lvl>
  </w:abstractNum>
  <w:abstractNum w:abstractNumId="113">
    <w:nsid w:val="6CE00443"/>
    <w:multiLevelType w:val="hybridMultilevel"/>
    <w:lvl w:ilvl="0">
      <w:lvlJc w:val="left"/>
      <w:lvlText w:val="(%1)"/>
      <w:numFmt w:val="lowerLetter"/>
      <w:start w:val="4"/>
    </w:lvl>
  </w:abstractNum>
  <w:abstractNum w:abstractNumId="114">
    <w:nsid w:val="79F0D62F"/>
    <w:multiLevelType w:val="hybridMultilevel"/>
    <w:lvl w:ilvl="0">
      <w:lvlJc w:val="left"/>
      <w:lvlText w:val="(%1)"/>
      <w:numFmt w:val="lowerRoman"/>
      <w:start w:val="1"/>
    </w:lvl>
  </w:abstractNum>
  <w:abstractNum w:abstractNumId="115">
    <w:nsid w:val="7975E8EE"/>
    <w:multiLevelType w:val="hybridMultilevel"/>
    <w:lvl w:ilvl="0">
      <w:lvlJc w:val="left"/>
      <w:lvlText w:val="(%1)"/>
      <w:numFmt w:val="lowerLetter"/>
      <w:start w:val="2"/>
    </w:lvl>
  </w:abstractNum>
  <w:abstractNum w:abstractNumId="116">
    <w:nsid w:val="73154115"/>
    <w:multiLevelType w:val="hybridMultilevel"/>
    <w:lvl w:ilvl="0">
      <w:lvlJc w:val="left"/>
      <w:lvlText w:val="(%1)"/>
      <w:numFmt w:val="lowerLetter"/>
      <w:start w:val="1"/>
    </w:lvl>
  </w:abstractNum>
  <w:abstractNum w:abstractNumId="117">
    <w:nsid w:val="622D8102"/>
    <w:multiLevelType w:val="hybridMultilevel"/>
    <w:lvl w:ilvl="0">
      <w:lvlJc w:val="left"/>
      <w:lvlText w:val="(%1)"/>
      <w:numFmt w:val="lowerLetter"/>
      <w:start w:val="3"/>
    </w:lvl>
  </w:abstractNum>
  <w:abstractNum w:abstractNumId="118">
    <w:nsid w:val="2AB26587"/>
    <w:multiLevelType w:val="hybridMultilevel"/>
    <w:lvl w:ilvl="0">
      <w:lvlJc w:val="left"/>
      <w:lvlText w:val="(%1)"/>
      <w:numFmt w:val="lowerRoman"/>
      <w:start w:val="1"/>
    </w:lvl>
  </w:abstractNum>
  <w:abstractNum w:abstractNumId="119">
    <w:nsid w:val="44B3FA61"/>
    <w:multiLevelType w:val="hybridMultilevel"/>
    <w:lvl w:ilvl="0">
      <w:lvlJc w:val="left"/>
      <w:lvlText w:val="(%1)"/>
      <w:numFmt w:val="lowerRoman"/>
      <w:start w:val="6"/>
    </w:lvl>
  </w:abstractNum>
  <w:abstractNum w:abstractNumId="120">
    <w:nsid w:val="1C0CA67C"/>
    <w:multiLevelType w:val="hybridMultilevel"/>
    <w:lvl w:ilvl="0">
      <w:lvlJc w:val="left"/>
      <w:lvlText w:val="(%1)"/>
      <w:numFmt w:val="lowerRoman"/>
      <w:start w:val="1"/>
    </w:lvl>
  </w:abstractNum>
  <w:abstractNum w:abstractNumId="121">
    <w:nsid w:val="3D206613"/>
    <w:multiLevelType w:val="hybridMultilevel"/>
    <w:lvl w:ilvl="0">
      <w:lvlJc w:val="left"/>
      <w:lvlText w:val="(%1)"/>
      <w:numFmt w:val="lowerRoman"/>
      <w:start w:val="2"/>
    </w:lvl>
  </w:abstractNum>
  <w:abstractNum w:abstractNumId="122">
    <w:nsid w:val="7993B662"/>
    <w:multiLevelType w:val="hybridMultilevel"/>
    <w:lvl w:ilvl="0">
      <w:lvlJc w:val="left"/>
      <w:lvlText w:val="(%1)"/>
      <w:numFmt w:val="lowerRoman"/>
      <w:start w:val="1"/>
    </w:lvl>
  </w:abstractNum>
  <w:abstractNum w:abstractNumId="123">
    <w:nsid w:val="3BAB699E"/>
    <w:multiLevelType w:val="hybridMultilevel"/>
    <w:lvl w:ilvl="0">
      <w:lvlJc w:val="left"/>
      <w:lvlText w:val="(%1)"/>
      <w:numFmt w:val="lowerRoman"/>
      <w:start w:val="2"/>
    </w:lvl>
  </w:abstractNum>
  <w:abstractNum w:abstractNumId="124">
    <w:nsid w:val="71315369"/>
    <w:multiLevelType w:val="hybridMultilevel"/>
    <w:lvl w:ilvl="0">
      <w:lvlJc w:val="left"/>
      <w:lvlText w:val="(%1)"/>
      <w:numFmt w:val="lowerRoman"/>
      <w:start w:val="1"/>
    </w:lvl>
  </w:abstractNum>
  <w:abstractNum w:abstractNumId="125">
    <w:nsid w:val="7BCFBAFC"/>
    <w:multiLevelType w:val="hybridMultilevel"/>
    <w:lvl w:ilvl="0">
      <w:lvlJc w:val="left"/>
      <w:lvlText w:val="(%1)"/>
      <w:numFmt w:val="lowerLetter"/>
      <w:start w:val="1"/>
    </w:lvl>
  </w:abstractNum>
  <w:abstractNum w:abstractNumId="126">
    <w:nsid w:val="17859F72"/>
    <w:multiLevelType w:val="hybridMultilevel"/>
    <w:lvl w:ilvl="0">
      <w:lvlJc w:val="left"/>
      <w:lvlText w:val="(%1)"/>
      <w:numFmt w:val="lowerLetter"/>
      <w:start w:val="1"/>
    </w:lvl>
  </w:abstractNum>
  <w:abstractNum w:abstractNumId="127">
    <w:nsid w:val="3AA10581"/>
    <w:multiLevelType w:val="hybridMultilevel"/>
    <w:lvl w:ilvl="0">
      <w:lvlJc w:val="left"/>
      <w:lvlText w:val="(%1)"/>
      <w:numFmt w:val="lowerLetter"/>
      <w:start w:val="3"/>
    </w:lvl>
  </w:abstractNum>
  <w:abstractNum w:abstractNumId="128">
    <w:nsid w:val="63DE60CD"/>
    <w:multiLevelType w:val="hybridMultilevel"/>
    <w:lvl w:ilvl="0">
      <w:lvlJc w:val="left"/>
      <w:lvlText w:val="%1"/>
      <w:numFmt w:val="upperLetter"/>
      <w:start w:val="1"/>
    </w:lvl>
    <w:lvl w:ilvl="1">
      <w:lvlJc w:val="left"/>
      <w:lvlText w:val="(%2)"/>
      <w:numFmt w:val="lowerLetter"/>
      <w:start w:val="4"/>
    </w:lvl>
  </w:abstractNum>
  <w:abstractNum w:abstractNumId="129">
    <w:nsid w:val="621AF471"/>
    <w:multiLevelType w:val="hybridMultilevel"/>
    <w:lvl w:ilvl="0">
      <w:lvlJc w:val="left"/>
      <w:lvlText w:val="(%1)"/>
      <w:numFmt w:val="upperLetter"/>
      <w:start w:val="2"/>
    </w:lvl>
    <w:lvl w:ilvl="1">
      <w:lvlJc w:val="left"/>
      <w:lvlText w:val="%2"/>
      <w:numFmt w:val="lowerLetter"/>
      <w:start w:val="1"/>
    </w:lvl>
  </w:abstractNum>
  <w:abstractNum w:abstractNumId="130">
    <w:nsid w:val="73CFE165"/>
    <w:multiLevelType w:val="hybridMultilevel"/>
    <w:lvl w:ilvl="0">
      <w:lvlJc w:val="left"/>
      <w:lvlText w:val="(%1)"/>
      <w:numFmt w:val="lowerLetter"/>
      <w:start w:val="5"/>
    </w:lvl>
  </w:abstractNum>
  <w:abstractNum w:abstractNumId="131">
    <w:nsid w:val="20F88EA6"/>
    <w:multiLevelType w:val="hybridMultilevel"/>
    <w:lvl w:ilvl="0">
      <w:lvlJc w:val="left"/>
      <w:lvlText w:val="(%1)"/>
      <w:numFmt w:val="lowerLetter"/>
      <w:start w:val="8"/>
    </w:lvl>
  </w:abstractNum>
  <w:abstractNum w:abstractNumId="132">
    <w:nsid w:val="617C843E"/>
    <w:multiLevelType w:val="hybridMultilevel"/>
    <w:lvl w:ilvl="0">
      <w:lvlJc w:val="left"/>
      <w:lvlText w:val="(%1)"/>
      <w:numFmt w:val="lowerLetter"/>
      <w:start w:val="1"/>
    </w:lvl>
  </w:abstractNum>
  <w:abstractNum w:abstractNumId="133">
    <w:nsid w:val="7B541FAB"/>
    <w:multiLevelType w:val="hybridMultilevel"/>
    <w:lvl w:ilvl="0">
      <w:lvlJc w:val="left"/>
      <w:lvlText w:val="(%1)"/>
      <w:numFmt w:val="lowerLetter"/>
      <w:start w:val="1"/>
    </w:lvl>
  </w:abstractNum>
  <w:abstractNum w:abstractNumId="134">
    <w:nsid w:val="2A79EC49"/>
    <w:multiLevelType w:val="hybridMultilevel"/>
    <w:lvl w:ilvl="0">
      <w:lvlJc w:val="left"/>
      <w:lvlText w:val="(%1)"/>
      <w:numFmt w:val="lowerLetter"/>
      <w:start w:val="3"/>
    </w:lvl>
  </w:abstractNum>
  <w:abstractNum w:abstractNumId="135">
    <w:nsid w:val="338125CF"/>
    <w:multiLevelType w:val="hybridMultilevel"/>
    <w:lvl w:ilvl="0">
      <w:lvlJc w:val="left"/>
      <w:lvlText w:val="%1"/>
      <w:numFmt w:val="lowerLetter"/>
      <w:start w:val="1"/>
    </w:lvl>
    <w:lvl w:ilvl="1">
      <w:lvlJc w:val="left"/>
      <w:lvlText w:val="(%2)"/>
      <w:numFmt w:val="lowerLetter"/>
      <w:start w:val="1"/>
    </w:lvl>
  </w:abstractNum>
  <w:abstractNum w:abstractNumId="136">
    <w:nsid w:val="47C7C971"/>
    <w:multiLevelType w:val="hybridMultilevel"/>
    <w:lvl w:ilvl="0">
      <w:lvlJc w:val="left"/>
      <w:lvlText w:val="(%1)"/>
      <w:numFmt w:val="lowerLetter"/>
      <w:start w:val="35"/>
    </w:lvl>
    <w:lvl w:ilvl="1">
      <w:lvlJc w:val="left"/>
      <w:lvlText w:val="(%2)"/>
      <w:numFmt w:val="lowerLetter"/>
      <w:start w:val="2"/>
    </w:lvl>
  </w:abstractNum>
  <w:abstractNum w:abstractNumId="137">
    <w:nsid w:val="46F8284B"/>
    <w:multiLevelType w:val="hybridMultilevel"/>
    <w:lvl w:ilvl="0">
      <w:lvlJc w:val="left"/>
      <w:lvlText w:val="(%1)"/>
      <w:numFmt w:val="lowerLetter"/>
      <w:start w:val="1"/>
    </w:lvl>
  </w:abstractNum>
  <w:abstractNum w:abstractNumId="138">
    <w:nsid w:val="4FA327CE"/>
    <w:multiLevelType w:val="hybridMultilevel"/>
    <w:lvl w:ilvl="0">
      <w:lvlJc w:val="left"/>
      <w:lvlText w:val="(%1)"/>
      <w:numFmt w:val="lowerLetter"/>
      <w:start w:val="8"/>
    </w:lvl>
  </w:abstractNum>
  <w:abstractNum w:abstractNumId="139">
    <w:nsid w:val="1873983A"/>
    <w:multiLevelType w:val="hybridMultilevel"/>
    <w:lvl w:ilvl="0">
      <w:lvlJc w:val="left"/>
      <w:lvlText w:val="(%1)"/>
      <w:numFmt w:val="lowerLetter"/>
      <w:start w:val="1"/>
    </w:lvl>
  </w:abstractNum>
  <w:abstractNum w:abstractNumId="140">
    <w:nsid w:val="3D2DD275"/>
    <w:multiLevelType w:val="hybridMultilevel"/>
    <w:lvl w:ilvl="0">
      <w:lvlJc w:val="left"/>
      <w:lvlText w:val="(%1)"/>
      <w:numFmt w:val="lowerLetter"/>
      <w:start w:val="2"/>
    </w:lvl>
  </w:abstractNum>
  <w:abstractNum w:abstractNumId="141">
    <w:nsid w:val="2E17ECA7"/>
    <w:multiLevelType w:val="hybridMultilevel"/>
    <w:lvl w:ilvl="0">
      <w:lvlJc w:val="left"/>
      <w:lvlText w:val="(%1)"/>
      <w:numFmt w:val="lowerRoman"/>
      <w:start w:val="1"/>
    </w:lvl>
  </w:abstractNum>
  <w:abstractNum w:abstractNumId="142">
    <w:nsid w:val="53B2564F"/>
    <w:multiLevelType w:val="hybridMultilevel"/>
    <w:lvl w:ilvl="0">
      <w:lvlJc w:val="left"/>
      <w:lvlText w:val="(%1)"/>
      <w:numFmt w:val="lowerLetter"/>
      <w:start w:val="2"/>
    </w:lvl>
  </w:abstractNum>
  <w:abstractNum w:abstractNumId="143">
    <w:nsid w:val="75509D76"/>
    <w:multiLevelType w:val="hybridMultilevel"/>
    <w:lvl w:ilvl="0">
      <w:lvlJc w:val="left"/>
      <w:lvlText w:val="(%1)"/>
      <w:numFmt w:val="lowerLetter"/>
      <w:start w:val="1"/>
    </w:lvl>
  </w:abstractNum>
  <w:abstractNum w:abstractNumId="144">
    <w:nsid w:val="1AF7F0EA"/>
    <w:multiLevelType w:val="hybridMultilevel"/>
    <w:lvl w:ilvl="0">
      <w:lvlJc w:val="left"/>
      <w:lvlText w:val="(%1)"/>
      <w:numFmt w:val="lowerLetter"/>
      <w:start w:val="1"/>
    </w:lvl>
  </w:abstractNum>
  <w:abstractNum w:abstractNumId="145">
    <w:nsid w:val="4DA32C7E"/>
    <w:multiLevelType w:val="hybridMultilevel"/>
    <w:lvl w:ilvl="0">
      <w:lvlJc w:val="left"/>
      <w:lvlText w:val="(%1)"/>
      <w:numFmt w:val="lowerLetter"/>
      <w:start w:val="1"/>
    </w:lvl>
  </w:abstractNum>
  <w:abstractNum w:abstractNumId="146">
    <w:nsid w:val="6EC68664"/>
    <w:multiLevelType w:val="hybridMultilevel"/>
    <w:lvl w:ilvl="0">
      <w:lvlJc w:val="left"/>
      <w:lvlText w:val="(%1)"/>
      <w:numFmt w:val="lowerLetter"/>
      <w:start w:val="1"/>
    </w:lvl>
  </w:abstractNum>
  <w:abstractNum w:abstractNumId="147">
    <w:nsid w:val="E0D31FF"/>
    <w:multiLevelType w:val="hybridMultilevel"/>
    <w:lvl w:ilvl="0">
      <w:lvlJc w:val="left"/>
      <w:lvlText w:val="(%1)"/>
      <w:numFmt w:val="lowerLetter"/>
      <w:start w:val="3"/>
    </w:lvl>
  </w:abstractNum>
  <w:abstractNum w:abstractNumId="148">
    <w:nsid w:val="2FD0AD81"/>
    <w:multiLevelType w:val="hybridMultilevel"/>
    <w:lvl w:ilvl="0">
      <w:lvlJc w:val="left"/>
      <w:lvlText w:val="(%1)"/>
      <w:numFmt w:val="lowerLetter"/>
      <w:start w:val="1"/>
    </w:lvl>
  </w:abstractNum>
  <w:abstractNum w:abstractNumId="149">
    <w:nsid w:val="1978EBEB"/>
    <w:multiLevelType w:val="hybridMultilevel"/>
    <w:lvl w:ilvl="0">
      <w:lvlJc w:val="left"/>
      <w:lvlText w:val="(%1)"/>
      <w:numFmt w:val="lowerLetter"/>
      <w:start w:val="1"/>
    </w:lvl>
    <w:lvl w:ilvl="1">
      <w:lvlJc w:val="left"/>
      <w:lvlText w:val="(%2)"/>
      <w:numFmt w:val="decimal"/>
      <w:start w:val="1"/>
    </w:lvl>
  </w:abstractNum>
  <w:abstractNum w:abstractNumId="150">
    <w:nsid w:val="52C12C61"/>
    <w:multiLevelType w:val="hybridMultilevel"/>
    <w:lvl w:ilvl="0">
      <w:lvlJc w:val="left"/>
      <w:lvlText w:val="(%1)"/>
      <w:numFmt w:val="lowerLetter"/>
      <w:start w:val="2"/>
    </w:lvl>
    <w:lvl w:ilvl="1">
      <w:lvlJc w:val="left"/>
      <w:lvlText w:val="(%2)"/>
      <w:numFmt w:val="decimal"/>
      <w:start w:val="1"/>
    </w:lvl>
  </w:abstractNum>
  <w:abstractNum w:abstractNumId="151">
    <w:nsid w:val="4BDD53FD"/>
    <w:multiLevelType w:val="hybridMultilevel"/>
    <w:lvl w:ilvl="0">
      <w:lvlJc w:val="left"/>
      <w:lvlText w:val="(%1)"/>
      <w:numFmt w:val="lowerLetter"/>
      <w:start w:val="1"/>
    </w:lvl>
  </w:abstractNum>
  <w:abstractNum w:abstractNumId="152">
    <w:nsid w:val="569951FE"/>
    <w:multiLevelType w:val="hybridMultilevel"/>
    <w:lvl w:ilvl="0">
      <w:lvlJc w:val="left"/>
      <w:lvlText w:val="(%1)"/>
      <w:numFmt w:val="lowerLetter"/>
      <w:start w:val="7"/>
    </w:lvl>
  </w:abstractNum>
  <w:abstractNum w:abstractNumId="153">
    <w:nsid w:val="4C54E2C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54">
    <w:nsid w:val="788BD9B"/>
    <w:multiLevelType w:val="hybridMultilevel"/>
    <w:lvl w:ilvl="0">
      <w:lvlJc w:val="left"/>
      <w:lvlText w:val="(%1)"/>
      <w:numFmt w:val="lowerLetter"/>
      <w:start w:val="3"/>
    </w:lvl>
  </w:abstractNum>
  <w:abstractNum w:abstractNumId="155">
    <w:nsid w:val="47CAA567"/>
    <w:multiLevelType w:val="hybridMultilevel"/>
    <w:lvl w:ilvl="0">
      <w:lvlJc w:val="left"/>
      <w:lvlText w:val="%1"/>
      <w:numFmt w:val="lowerLetter"/>
      <w:start w:val="1"/>
    </w:lvl>
    <w:lvl w:ilvl="1">
      <w:lvlJc w:val="left"/>
      <w:lvlText w:val="(%2)"/>
      <w:numFmt w:val="lowerRoman"/>
      <w:start w:val="1"/>
    </w:lvl>
  </w:abstractNum>
  <w:abstractNum w:abstractNumId="156">
    <w:nsid w:val="48249DBF"/>
    <w:multiLevelType w:val="hybridMultilevel"/>
    <w:lvl w:ilvl="0">
      <w:lvlJc w:val="left"/>
      <w:lvlText w:val="(%1)"/>
      <w:numFmt w:val="lowerLetter"/>
      <w:start w:val="2"/>
    </w:lvl>
    <w:lvl w:ilvl="1">
      <w:lvlJc w:val="left"/>
      <w:lvlText w:val="%2"/>
      <w:numFmt w:val="lowerRoman"/>
      <w:start w:val="1"/>
    </w:lvl>
  </w:abstractNum>
  <w:abstractNum w:abstractNumId="157">
    <w:nsid w:val="1F0E5D0D"/>
    <w:multiLevelType w:val="hybridMultilevel"/>
    <w:lvl w:ilvl="0">
      <w:lvlJc w:val="left"/>
      <w:lvlText w:val="(%1)"/>
      <w:numFmt w:val="lowerLetter"/>
      <w:start w:val="1"/>
    </w:lvl>
  </w:abstractNum>
  <w:abstractNum w:abstractNumId="158">
    <w:nsid w:val="26BAAE9"/>
    <w:multiLevelType w:val="hybridMultilevel"/>
    <w:lvl w:ilvl="0">
      <w:lvlJc w:val="left"/>
      <w:lvlText w:val="(%1)"/>
      <w:numFmt w:val="lowerLetter"/>
      <w:start w:val="6"/>
    </w:lvl>
  </w:abstractNum>
  <w:abstractNum w:abstractNumId="159">
    <w:nsid w:val="2C02FE8C"/>
    <w:multiLevelType w:val="hybridMultilevel"/>
    <w:lvl w:ilvl="0">
      <w:lvlJc w:val="left"/>
      <w:lvlText w:val="(%1)"/>
      <w:numFmt w:val="lowerRoman"/>
      <w:start w:val="1"/>
    </w:lvl>
  </w:abstractNum>
  <w:abstractNum w:abstractNumId="160">
    <w:nsid w:val="129517E"/>
    <w:multiLevelType w:val="hybridMultilevel"/>
    <w:lvl w:ilvl="0">
      <w:lvlJc w:val="left"/>
      <w:lvlText w:val="(%1)"/>
      <w:numFmt w:val="lowerRoman"/>
      <w:start w:val="10"/>
    </w:lvl>
  </w:abstractNum>
  <w:abstractNum w:abstractNumId="161">
    <w:nsid w:val="763B8C4E"/>
    <w:multiLevelType w:val="hybridMultilevel"/>
    <w:lvl w:ilvl="0">
      <w:lvlJc w:val="left"/>
      <w:lvlText w:val="(%1)"/>
      <w:numFmt w:val="lowerRoman"/>
      <w:start w:val="1"/>
    </w:lvl>
  </w:abstractNum>
  <w:abstractNum w:abstractNumId="162">
    <w:nsid w:val="4CFB8D32"/>
    <w:multiLevelType w:val="hybridMultilevel"/>
    <w:lvl w:ilvl="0">
      <w:lvlJc w:val="left"/>
      <w:lvlText w:val="(%1)"/>
      <w:numFmt w:val="lowerRoman"/>
      <w:start w:val="1"/>
    </w:lvl>
  </w:abstractNum>
  <w:abstractNum w:abstractNumId="163">
    <w:nsid w:val="62A5D5BD"/>
    <w:multiLevelType w:val="hybridMultilevel"/>
    <w:lvl w:ilvl="0">
      <w:lvlJc w:val="left"/>
      <w:lvlText w:val="(%1)"/>
      <w:numFmt w:val="lowerRoman"/>
      <w:start w:val="3"/>
    </w:lvl>
  </w:abstractNum>
  <w:abstractNum w:abstractNumId="164">
    <w:nsid w:val="718FABF9"/>
    <w:multiLevelType w:val="hybridMultilevel"/>
    <w:lvl w:ilvl="0">
      <w:lvlJc w:val="left"/>
      <w:lvlText w:val="(%1)"/>
      <w:numFmt w:val="lowerRoman"/>
      <w:start w:val="1"/>
    </w:lvl>
  </w:abstractNum>
  <w:abstractNum w:abstractNumId="165">
    <w:nsid w:val="7775797C"/>
    <w:multiLevelType w:val="hybridMultilevel"/>
    <w:lvl w:ilvl="0">
      <w:lvlJc w:val="left"/>
      <w:lvlText w:val="(%1)"/>
      <w:numFmt w:val="lowerRoman"/>
      <w:start w:val="2"/>
    </w:lvl>
  </w:abstractNum>
  <w:abstractNum w:abstractNumId="166">
    <w:nsid w:val="1626FB8C"/>
    <w:multiLevelType w:val="hybridMultilevel"/>
    <w:lvl w:ilvl="0">
      <w:lvlJc w:val="left"/>
      <w:lvlText w:val="(%1)"/>
      <w:numFmt w:val="lowerLetter"/>
      <w:start w:val="1"/>
    </w:lvl>
  </w:abstractNum>
  <w:abstractNum w:abstractNumId="167">
    <w:nsid w:val="3957756A"/>
    <w:multiLevelType w:val="hybridMultilevel"/>
    <w:lvl w:ilvl="0">
      <w:lvlJc w:val="left"/>
      <w:lvlText w:val="(%1)"/>
      <w:numFmt w:val="lowerLetter"/>
      <w:start w:val="1"/>
    </w:lvl>
  </w:abstractNum>
  <w:abstractNum w:abstractNumId="168">
    <w:nsid w:val="3E6DA1C7"/>
    <w:multiLevelType w:val="hybridMultilevel"/>
    <w:lvl w:ilvl="0">
      <w:lvlJc w:val="left"/>
      <w:lvlText w:val="(%1)"/>
      <w:numFmt w:val="lowerLetter"/>
      <w:start w:val="2"/>
    </w:lvl>
  </w:abstractNum>
  <w:abstractNum w:abstractNumId="169">
    <w:nsid w:val="65CA235B"/>
    <w:multiLevelType w:val="hybridMultilevel"/>
    <w:lvl w:ilvl="0">
      <w:lvlJc w:val="left"/>
      <w:lvlText w:val="(%1)"/>
      <w:numFmt w:val="lowerLetter"/>
      <w:start w:val="3"/>
    </w:lvl>
  </w:abstractNum>
  <w:abstractNum w:abstractNumId="170">
    <w:nsid w:val="51CB0DA4"/>
    <w:multiLevelType w:val="hybridMultilevel"/>
    <w:lvl w:ilvl="0">
      <w:lvlJc w:val="left"/>
      <w:lvlText w:val="%1"/>
      <w:numFmt w:val="upperLetter"/>
      <w:start w:val="1"/>
    </w:lvl>
    <w:lvl w:ilvl="1">
      <w:lvlJc w:val="left"/>
      <w:lvlText w:val="(%2)"/>
      <w:numFmt w:val="lowerLetter"/>
      <w:start w:val="4"/>
    </w:lvl>
  </w:abstractNum>
  <w:abstractNum w:abstractNumId="171">
    <w:nsid w:val="7B9B743C"/>
    <w:multiLevelType w:val="hybridMultilevel"/>
    <w:lvl w:ilvl="0">
      <w:lvlJc w:val="left"/>
      <w:lvlText w:val="(%1)"/>
      <w:numFmt w:val="upperLetter"/>
      <w:start w:val="2"/>
    </w:lvl>
    <w:lvl w:ilvl="1">
      <w:lvlJc w:val="left"/>
      <w:lvlText w:val="(%2)"/>
      <w:numFmt w:val="lowerLetter"/>
      <w:start w:val="5"/>
    </w:lvl>
  </w:abstractNum>
  <w:abstractNum w:abstractNumId="172">
    <w:nsid w:val="13E21002"/>
    <w:multiLevelType w:val="hybridMultilevel"/>
    <w:lvl w:ilvl="0">
      <w:lvlJc w:val="left"/>
      <w:lvlText w:val="(%1)"/>
      <w:numFmt w:val="lowerLetter"/>
      <w:start w:val="6"/>
    </w:lvl>
  </w:abstractNum>
  <w:abstractNum w:abstractNumId="173">
    <w:nsid w:val="257D63F4"/>
    <w:multiLevelType w:val="hybridMultilevel"/>
    <w:lvl w:ilvl="0">
      <w:lvlJc w:val="left"/>
      <w:lvlText w:val="(%1)"/>
      <w:numFmt w:val="lowerLetter"/>
      <w:start w:val="9"/>
    </w:lvl>
  </w:abstractNum>
  <w:abstractNum w:abstractNumId="174">
    <w:nsid w:val="70EC11B2"/>
    <w:multiLevelType w:val="hybridMultilevel"/>
    <w:lvl w:ilvl="0">
      <w:lvlJc w:val="left"/>
      <w:lvlText w:val="(%1)"/>
      <w:numFmt w:val="lowerLetter"/>
      <w:start w:val="1"/>
    </w:lvl>
  </w:abstractNum>
  <w:abstractNum w:abstractNumId="175">
    <w:nsid w:val="2EDA00ED"/>
    <w:multiLevelType w:val="hybridMultilevel"/>
    <w:lvl w:ilvl="0">
      <w:lvlJc w:val="left"/>
      <w:lvlText w:val="(%1)"/>
      <w:numFmt w:val="lowerLetter"/>
      <w:start w:val="1"/>
    </w:lvl>
  </w:abstractNum>
  <w:abstractNum w:abstractNumId="176">
    <w:nsid w:val="73209072"/>
    <w:multiLevelType w:val="hybridMultilevel"/>
    <w:lvl w:ilvl="0">
      <w:lvlJc w:val="left"/>
      <w:lvlText w:val="(%1)"/>
      <w:numFmt w:val="lowerLetter"/>
      <w:start w:val="1"/>
    </w:lvl>
  </w:abstractNum>
  <w:abstractNum w:abstractNumId="177">
    <w:nsid w:val="5FB29816"/>
    <w:multiLevelType w:val="hybridMultilevel"/>
    <w:lvl w:ilvl="0">
      <w:lvlJc w:val="left"/>
      <w:lvlText w:val="(%1)"/>
      <w:numFmt w:val="lowerLetter"/>
      <w:start w:val="1"/>
    </w:lvl>
  </w:abstractNum>
  <w:abstractNum w:abstractNumId="178">
    <w:nsid w:val="3CE732EC"/>
    <w:multiLevelType w:val="hybridMultilevel"/>
    <w:lvl w:ilvl="0">
      <w:lvlJc w:val="left"/>
      <w:lvlText w:val="(%1)"/>
      <w:numFmt w:val="lowerLetter"/>
      <w:start w:val="1"/>
    </w:lvl>
  </w:abstractNum>
  <w:abstractNum w:abstractNumId="179">
    <w:nsid w:val="22F13DF3"/>
    <w:multiLevelType w:val="hybridMultilevel"/>
    <w:lvl w:ilvl="0">
      <w:lvlJc w:val="left"/>
      <w:lvlText w:val="(%1)"/>
      <w:numFmt w:val="lowerLetter"/>
      <w:start w:val="3"/>
    </w:lvl>
  </w:abstractNum>
  <w:abstractNum w:abstractNumId="180">
    <w:nsid w:val="792B8401"/>
    <w:multiLevelType w:val="hybridMultilevel"/>
    <w:lvl w:ilvl="0">
      <w:lvlJc w:val="left"/>
      <w:lvlText w:val="(%1)"/>
      <w:numFmt w:val="lowerLetter"/>
      <w:start w:val="1"/>
    </w:lvl>
  </w:abstractNum>
  <w:abstractNum w:abstractNumId="181">
    <w:nsid w:val="FA85F4D"/>
    <w:multiLevelType w:val="hybridMultilevel"/>
    <w:lvl w:ilvl="0">
      <w:lvlJc w:val="left"/>
      <w:lvlText w:val="(%1)"/>
      <w:numFmt w:val="lowerRoman"/>
      <w:start w:val="1"/>
    </w:lvl>
  </w:abstractNum>
  <w:abstractNum w:abstractNumId="182">
    <w:nsid w:val="6ECE91F0"/>
    <w:multiLevelType w:val="hybridMultilevel"/>
    <w:lvl w:ilvl="0">
      <w:lvlJc w:val="left"/>
      <w:lvlText w:val="(%1)"/>
      <w:numFmt w:val="lowerLetter"/>
      <w:start w:val="3"/>
    </w:lvl>
  </w:abstractNum>
  <w:abstractNum w:abstractNumId="183">
    <w:nsid w:val="4FC4D600"/>
    <w:multiLevelType w:val="hybridMultilevel"/>
    <w:lvl w:ilvl="0">
      <w:lvlJc w:val="left"/>
      <w:lvlText w:val="(%1)"/>
      <w:numFmt w:val="lowerLetter"/>
      <w:start w:val="1"/>
    </w:lvl>
  </w:abstractNum>
  <w:abstractNum w:abstractNumId="184">
    <w:nsid w:val="5BFD4210"/>
    <w:multiLevelType w:val="hybridMultilevel"/>
    <w:lvl w:ilvl="0">
      <w:lvlJc w:val="left"/>
      <w:lvlText w:val="(%1)"/>
      <w:numFmt w:val="lowerLetter"/>
      <w:start w:val="4"/>
    </w:lvl>
  </w:abstractNum>
  <w:abstractNum w:abstractNumId="185">
    <w:nsid w:val="76574F8B"/>
    <w:multiLevelType w:val="hybridMultilevel"/>
    <w:lvl w:ilvl="0">
      <w:lvlJc w:val="left"/>
      <w:lvlText w:val="(%1)"/>
      <w:numFmt w:val="lowerLetter"/>
      <w:start w:val="1"/>
    </w:lvl>
  </w:abstractNum>
  <w:abstractNum w:abstractNumId="186">
    <w:nsid w:val="178F7B67"/>
    <w:multiLevelType w:val="hybridMultilevel"/>
    <w:lvl w:ilvl="0">
      <w:lvlJc w:val="left"/>
      <w:lvlText w:val="(%1)"/>
      <w:numFmt w:val="lowerLetter"/>
      <w:start w:val="2"/>
    </w:lvl>
  </w:abstractNum>
  <w:abstractNum w:abstractNumId="187">
    <w:nsid w:val="2421DFCF"/>
    <w:multiLevelType w:val="hybridMultilevel"/>
    <w:lvl w:ilvl="0">
      <w:lvlJc w:val="left"/>
      <w:lvlText w:val="(%1)"/>
      <w:numFmt w:val="lowerLetter"/>
      <w:start w:val="1"/>
    </w:lvl>
  </w:abstractNum>
  <w:abstractNum w:abstractNumId="188">
    <w:nsid w:val="1565AC99"/>
    <w:multiLevelType w:val="hybridMultilevel"/>
    <w:lvl w:ilvl="0">
      <w:lvlJc w:val="left"/>
      <w:lvlText w:val="(%1)"/>
      <w:numFmt w:val="lowerLetter"/>
      <w:start w:val="1"/>
    </w:lvl>
  </w:abstractNum>
  <w:abstractNum w:abstractNumId="189">
    <w:nsid w:val="19FB2650"/>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190">
    <w:nsid w:val="5024DE5B"/>
    <w:multiLevelType w:val="hybridMultilevel"/>
    <w:lvl w:ilvl="0">
      <w:lvlJc w:val="left"/>
      <w:lvlText w:val="(%1)"/>
      <w:numFmt w:val="lowerLetter"/>
      <w:start w:val="1"/>
    </w:lvl>
  </w:abstractNum>
  <w:abstractNum w:abstractNumId="191">
    <w:nsid w:val="168EFE17"/>
    <w:multiLevelType w:val="hybridMultilevel"/>
    <w:lvl w:ilvl="0">
      <w:lvlJc w:val="left"/>
      <w:lvlText w:val="(%1)"/>
      <w:numFmt w:val="lowerRoman"/>
      <w:start w:val="2"/>
    </w:lvl>
  </w:abstractNum>
  <w:abstractNum w:abstractNumId="192">
    <w:nsid w:val="1036B29F"/>
    <w:multiLevelType w:val="hybridMultilevel"/>
    <w:lvl w:ilvl="0">
      <w:lvlJc w:val="left"/>
      <w:lvlText w:val="(%1)"/>
      <w:numFmt w:val="lowerRoman"/>
      <w:start w:val="5"/>
    </w:lvl>
  </w:abstractNum>
  <w:abstractNum w:abstractNumId="193">
    <w:nsid w:val="1D206B8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94">
    <w:nsid w:val="7934D3D4"/>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95">
    <w:nsid w:val="1C65E98"/>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96">
    <w:nsid w:val="1495E50A"/>
    <w:multiLevelType w:val="hybridMultilevel"/>
    <w:lvl w:ilvl="0">
      <w:lvlJc w:val="left"/>
      <w:lvlText w:val="(%1)"/>
      <w:numFmt w:val="lowerLetter"/>
      <w:start w:val="1"/>
    </w:lvl>
    <w:lvl w:ilvl="1">
      <w:lvlJc w:val="left"/>
      <w:lvlText w:val="(%2)"/>
      <w:numFmt w:val="lowerLetter"/>
      <w:start w:val="9"/>
    </w:lvl>
  </w:abstractNum>
  <w:abstractNum w:abstractNumId="197">
    <w:nsid w:val="F5BCF61"/>
    <w:multiLevelType w:val="hybridMultilevel"/>
    <w:lvl w:ilvl="0">
      <w:lvlJc w:val="left"/>
      <w:lvlText w:val="(%1)"/>
      <w:numFmt w:val="lowerRoman"/>
      <w:start w:val="2"/>
    </w:lvl>
  </w:abstractNum>
  <w:abstractNum w:abstractNumId="198">
    <w:nsid w:val="3B1DD403"/>
    <w:multiLevelType w:val="hybridMultilevel"/>
    <w:lvl w:ilvl="0">
      <w:lvlJc w:val="left"/>
      <w:lvlText w:val="(%1)"/>
      <w:numFmt w:val="lowerLetter"/>
      <w:start w:val="2"/>
    </w:lvl>
  </w:abstractNum>
  <w:abstractNum w:abstractNumId="199">
    <w:nsid w:val="530386D1"/>
    <w:multiLevelType w:val="hybridMultilevel"/>
    <w:lvl w:ilvl="0">
      <w:lvlJc w:val="left"/>
      <w:lvlText w:val="(%1)"/>
      <w:numFmt w:val="lowerLetter"/>
      <w:start w:val="1"/>
    </w:lvl>
  </w:abstractNum>
  <w:abstractNum w:abstractNumId="200">
    <w:nsid w:val="7525F2BC"/>
    <w:multiLevelType w:val="hybridMultilevel"/>
    <w:lvl w:ilvl="0">
      <w:lvlJc w:val="left"/>
      <w:lvlText w:val="(%1)"/>
      <w:numFmt w:val="lowerLetter"/>
      <w:start w:val="3"/>
    </w:lvl>
  </w:abstractNum>
  <w:abstractNum w:abstractNumId="201">
    <w:nsid w:val="CE8E1A7"/>
    <w:multiLevelType w:val="hybridMultilevel"/>
    <w:lvl w:ilvl="0">
      <w:lvlJc w:val="left"/>
      <w:lvlText w:val="(%1)"/>
      <w:numFmt w:val="lowerLetter"/>
      <w:start w:val="1"/>
    </w:lvl>
    <w:lvl w:ilvl="1">
      <w:lvlJc w:val="left"/>
      <w:lvlText w:val="(%2)"/>
      <w:numFmt w:val="lowerRoman"/>
      <w:start w:val="1"/>
    </w:lvl>
  </w:abstractNum>
  <w:abstractNum w:abstractNumId="202">
    <w:nsid w:val="4E9EFB0D"/>
    <w:multiLevelType w:val="hybridMultilevel"/>
    <w:lvl w:ilvl="0">
      <w:lvlJc w:val="left"/>
      <w:lvlText w:val="(%1)"/>
      <w:numFmt w:val="lowerLetter"/>
      <w:start w:val="3"/>
    </w:lvl>
  </w:abstractNum>
  <w:abstractNum w:abstractNumId="203">
    <w:nsid w:val="90802BE"/>
    <w:multiLevelType w:val="hybridMultilevel"/>
    <w:lvl w:ilvl="0">
      <w:lvlJc w:val="left"/>
      <w:lvlText w:val="(%1)"/>
      <w:numFmt w:val="lowerLetter"/>
      <w:start w:val="1"/>
    </w:lvl>
  </w:abstractNum>
  <w:abstractNum w:abstractNumId="204">
    <w:nsid w:val="3266459B"/>
    <w:multiLevelType w:val="hybridMultilevel"/>
    <w:lvl w:ilvl="0">
      <w:lvlJc w:val="left"/>
      <w:lvlText w:val="(%1)"/>
      <w:numFmt w:val="lowerLetter"/>
      <w:start w:val="4"/>
    </w:lvl>
  </w:abstractNum>
  <w:abstractNum w:abstractNumId="205">
    <w:nsid w:val="3F8B0CBF"/>
    <w:multiLevelType w:val="hybridMultilevel"/>
    <w:lvl w:ilvl="0">
      <w:lvlJc w:val="left"/>
      <w:lvlText w:val="(%1)"/>
      <w:numFmt w:val="lowerLetter"/>
      <w:start w:val="1"/>
    </w:lvl>
  </w:abstractNum>
  <w:abstractNum w:abstractNumId="206">
    <w:nsid w:val="37E203AB"/>
    <w:multiLevelType w:val="hybridMultilevel"/>
    <w:lvl w:ilvl="0">
      <w:lvlJc w:val="left"/>
      <w:lvlText w:val="(%1)"/>
      <w:numFmt w:val="lowerLetter"/>
      <w:start w:val="2"/>
    </w:lvl>
  </w:abstractNum>
  <w:abstractNum w:abstractNumId="207">
    <w:nsid w:val="2586D60E"/>
    <w:multiLevelType w:val="hybridMultilevel"/>
    <w:lvl w:ilvl="0">
      <w:lvlJc w:val="left"/>
      <w:lvlText w:val="(%1)"/>
      <w:numFmt w:val="lowerLetter"/>
      <w:start w:val="1"/>
    </w:lvl>
  </w:abstractNum>
  <w:abstractNum w:abstractNumId="208">
    <w:nsid w:val="1F3DA4D5"/>
    <w:multiLevelType w:val="hybridMultilevel"/>
    <w:lvl w:ilvl="0">
      <w:lvlJc w:val="left"/>
      <w:lvlText w:val="(%1)"/>
      <w:numFmt w:val="lowerLetter"/>
      <w:start w:val="1"/>
    </w:lvl>
  </w:abstractNum>
  <w:abstractNum w:abstractNumId="209">
    <w:nsid w:val="74C93698"/>
    <w:multiLevelType w:val="hybridMultilevel"/>
    <w:lvl w:ilvl="0">
      <w:lvlJc w:val="left"/>
      <w:lvlText w:val="(%1)"/>
      <w:numFmt w:val="lowerLetter"/>
      <w:start w:val="2"/>
    </w:lvl>
    <w:lvl w:ilvl="1">
      <w:lvlJc w:val="left"/>
      <w:lvlText w:val="(%2)"/>
      <w:numFmt w:val="lowerRoman"/>
      <w:start w:val="1"/>
    </w:lvl>
  </w:abstractNum>
  <w:abstractNum w:abstractNumId="210">
    <w:nsid w:val="48781401"/>
    <w:multiLevelType w:val="hybridMultilevel"/>
    <w:lvl w:ilvl="0">
      <w:lvlJc w:val="left"/>
      <w:lvlText w:val="(%1)"/>
      <w:numFmt w:val="lowerLetter"/>
      <w:start w:val="1"/>
    </w:lvl>
  </w:abstractNum>
  <w:abstractNum w:abstractNumId="211">
    <w:nsid w:val="186928D6"/>
    <w:multiLevelType w:val="hybridMultilevel"/>
    <w:lvl w:ilvl="0">
      <w:lvlJc w:val="left"/>
      <w:lvlText w:val="(%1)"/>
      <w:numFmt w:val="lowerRoman"/>
      <w:start w:val="2"/>
    </w:lvl>
  </w:abstractNum>
  <w:abstractNum w:abstractNumId="212">
    <w:nsid w:val="47195E5"/>
    <w:multiLevelType w:val="hybridMultilevel"/>
    <w:lvl w:ilvl="0">
      <w:lvlJc w:val="left"/>
      <w:lvlText w:val="(%1)"/>
      <w:numFmt w:val="lowerRoman"/>
      <w:start w:val="5"/>
    </w:lvl>
  </w:abstractNum>
  <w:abstractNum w:abstractNumId="213">
    <w:nsid w:val="3746A5F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214">
    <w:nsid w:val="682DFED6"/>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15">
    <w:nsid w:val="606ED7F6"/>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16">
    <w:nsid w:val="2D9DF57D"/>
    <w:multiLevelType w:val="hybridMultilevel"/>
    <w:lvl w:ilvl="0">
      <w:lvlJc w:val="left"/>
      <w:lvlText w:val="(%1)"/>
      <w:numFmt w:val="lowerLetter"/>
      <w:start w:val="1"/>
    </w:lvl>
    <w:lvl w:ilvl="1">
      <w:lvlJc w:val="left"/>
      <w:lvlText w:val="(%2)"/>
      <w:numFmt w:val="lowerLetter"/>
      <w:start w:val="9"/>
    </w:lvl>
  </w:abstractNum>
  <w:abstractNum w:abstractNumId="217">
    <w:nsid w:val="7FBD7A3E"/>
    <w:multiLevelType w:val="hybridMultilevel"/>
    <w:lvl w:ilvl="0">
      <w:lvlJc w:val="left"/>
      <w:lvlText w:val="(%1)"/>
      <w:numFmt w:val="lowerRoman"/>
      <w:start w:val="2"/>
    </w:lvl>
  </w:abstractNum>
  <w:abstractNum w:abstractNumId="218">
    <w:nsid w:val="490B7C5"/>
    <w:multiLevelType w:val="hybridMultilevel"/>
    <w:lvl w:ilvl="0">
      <w:lvlJc w:val="left"/>
      <w:lvlText w:val="(%1)"/>
      <w:numFmt w:val="lowerLetter"/>
      <w:start w:val="2"/>
    </w:lvl>
  </w:abstractNum>
  <w:abstractNum w:abstractNumId="219">
    <w:nsid w:val="4303A216"/>
    <w:multiLevelType w:val="hybridMultilevel"/>
    <w:lvl w:ilvl="0">
      <w:lvlJc w:val="left"/>
      <w:lvlText w:val="(%1)"/>
      <w:numFmt w:val="lowerLetter"/>
      <w:start w:val="1"/>
    </w:lvl>
  </w:abstractNum>
  <w:abstractNum w:abstractNumId="220">
    <w:nsid w:val="19B8A08E"/>
    <w:multiLevelType w:val="hybridMultilevel"/>
    <w:lvl w:ilvl="0">
      <w:lvlJc w:val="left"/>
      <w:lvlText w:val="(%1)"/>
      <w:numFmt w:val="lowerLetter"/>
      <w:start w:val="3"/>
    </w:lvl>
  </w:abstractNum>
  <w:abstractNum w:abstractNumId="221">
    <w:nsid w:val="54B59621"/>
    <w:multiLevelType w:val="hybridMultilevel"/>
    <w:lvl w:ilvl="0">
      <w:lvlJc w:val="left"/>
      <w:lvlText w:val="(%1)"/>
      <w:numFmt w:val="lowerLetter"/>
      <w:start w:val="1"/>
    </w:lvl>
    <w:lvl w:ilvl="1">
      <w:lvlJc w:val="left"/>
      <w:lvlText w:val="(%2)"/>
      <w:numFmt w:val="lowerRoman"/>
      <w:start w:val="1"/>
    </w:lvl>
  </w:abstractNum>
  <w:abstractNum w:abstractNumId="222">
    <w:nsid w:val="5992A02E"/>
    <w:multiLevelType w:val="hybridMultilevel"/>
    <w:lvl w:ilvl="0">
      <w:lvlJc w:val="left"/>
      <w:lvlText w:val="(%1)"/>
      <w:numFmt w:val="lowerLetter"/>
      <w:start w:val="3"/>
    </w:lvl>
  </w:abstractNum>
  <w:abstractNum w:abstractNumId="223">
    <w:nsid w:val="29EF532D"/>
    <w:multiLevelType w:val="hybridMultilevel"/>
    <w:lvl w:ilvl="0">
      <w:lvlJc w:val="left"/>
      <w:lvlText w:val="(%1)"/>
      <w:numFmt w:val="lowerLetter"/>
      <w:start w:val="1"/>
    </w:lvl>
  </w:abstractNum>
  <w:abstractNum w:abstractNumId="224">
    <w:nsid w:val="71D601AF"/>
    <w:multiLevelType w:val="hybridMultilevel"/>
    <w:lvl w:ilvl="0">
      <w:lvlJc w:val="left"/>
      <w:lvlText w:val="(%1)"/>
      <w:numFmt w:val="lowerLetter"/>
      <w:start w:val="4"/>
    </w:lvl>
  </w:abstractNum>
  <w:abstractNum w:abstractNumId="225">
    <w:nsid w:val="52C77402"/>
    <w:multiLevelType w:val="hybridMultilevel"/>
    <w:lvl w:ilvl="0">
      <w:lvlJc w:val="left"/>
      <w:lvlText w:val="(%1)"/>
      <w:numFmt w:val="lowerLetter"/>
      <w:start w:val="1"/>
    </w:lvl>
  </w:abstractNum>
  <w:abstractNum w:abstractNumId="226">
    <w:nsid w:val="2BB5B1C6"/>
    <w:multiLevelType w:val="hybridMultilevel"/>
    <w:lvl w:ilvl="0">
      <w:lvlJc w:val="left"/>
      <w:lvlText w:val="(%1)"/>
      <w:numFmt w:val="lowerLetter"/>
      <w:start w:val="2"/>
    </w:lvl>
  </w:abstractNum>
  <w:abstractNum w:abstractNumId="227">
    <w:nsid w:val="66BE6B9"/>
    <w:multiLevelType w:val="hybridMultilevel"/>
    <w:lvl w:ilvl="0">
      <w:lvlJc w:val="left"/>
      <w:lvlText w:val="(%1)"/>
      <w:numFmt w:val="lowerLetter"/>
      <w:start w:val="1"/>
    </w:lvl>
  </w:abstractNum>
  <w:abstractNum w:abstractNumId="228">
    <w:nsid w:val="62234363"/>
    <w:multiLevelType w:val="hybridMultilevel"/>
    <w:lvl w:ilvl="0">
      <w:lvlJc w:val="left"/>
      <w:lvlText w:val="(%1)"/>
      <w:numFmt w:val="lowerLetter"/>
      <w:start w:val="1"/>
    </w:lvl>
  </w:abstractNum>
  <w:abstractNum w:abstractNumId="229">
    <w:nsid w:val="66D385C9"/>
    <w:multiLevelType w:val="hybridMultilevel"/>
    <w:lvl w:ilvl="0">
      <w:lvlJc w:val="left"/>
      <w:lvlText w:val="(%1)"/>
      <w:numFmt w:val="lowerLetter"/>
      <w:start w:val="2"/>
    </w:lvl>
    <w:lvl w:ilvl="1">
      <w:lvlJc w:val="left"/>
      <w:lvlText w:val="(%2)"/>
      <w:numFmt w:val="lowerRoman"/>
      <w:start w:val="1"/>
    </w:lvl>
  </w:abstractNum>
  <w:abstractNum w:abstractNumId="230">
    <w:nsid w:val="596F6D8A"/>
    <w:multiLevelType w:val="hybridMultilevel"/>
    <w:lvl w:ilvl="0">
      <w:lvlJc w:val="left"/>
      <w:lvlText w:val="(%1)"/>
      <w:numFmt w:val="lowerLetter"/>
      <w:start w:val="1"/>
    </w:lvl>
  </w:abstractNum>
  <w:abstractNum w:abstractNumId="231">
    <w:nsid w:val="5749361F"/>
    <w:multiLevelType w:val="hybridMultilevel"/>
    <w:lvl w:ilvl="0">
      <w:lvlJc w:val="left"/>
      <w:lvlText w:val="(%1)"/>
      <w:numFmt w:val="lowerRoman"/>
      <w:start w:val="2"/>
    </w:lvl>
    <w:lvl w:ilvl="1">
      <w:lvlJc w:val="left"/>
      <w:lvlText w:val="(%2)"/>
      <w:numFmt w:val="lowerRoman"/>
      <w:start w:val="3"/>
    </w:lvl>
    <w:lvl w:ilvl="2">
      <w:lvlJc w:val="left"/>
      <w:lvlText w:val="(%3)"/>
      <w:numFmt w:val="lowerRoman"/>
      <w:start w:val="4"/>
    </w:lvl>
  </w:abstractNum>
  <w:abstractNum w:abstractNumId="232">
    <w:nsid w:val="73BC6770"/>
    <w:multiLevelType w:val="hybridMultilevel"/>
    <w:lvl w:ilvl="0">
      <w:lvlJc w:val="left"/>
      <w:lvlText w:val="(%1)"/>
      <w:numFmt w:val="lowerRoman"/>
      <w:start w:val="5"/>
    </w:lvl>
  </w:abstractNum>
  <w:abstractNum w:abstractNumId="233">
    <w:nsid w:val="280E689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7"/>
    </w:lvl>
  </w:abstractNum>
  <w:abstractNum w:abstractNumId="234">
    <w:nsid w:val="605138D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9"/>
    </w:lvl>
    <w:lvl w:ilvl="3">
      <w:lvlJc w:val="left"/>
      <w:lvlText w:val="%4"/>
      <w:numFmt w:val="lowerRoman"/>
      <w:start w:val="1"/>
    </w:lvl>
  </w:abstractNum>
  <w:abstractNum w:abstractNumId="235">
    <w:nsid w:val="2622AD0C"/>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236">
    <w:nsid w:val="6799755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37">
    <w:nsid w:val="18333C89"/>
    <w:multiLevelType w:val="hybridMultilevel"/>
    <w:lvl w:ilvl="0">
      <w:lvlJc w:val="left"/>
      <w:lvlText w:val="(%1)"/>
      <w:numFmt w:val="lowerLetter"/>
      <w:start w:val="1"/>
    </w:lvl>
    <w:lvl w:ilvl="1">
      <w:lvlJc w:val="left"/>
      <w:lvlText w:val="(%2)"/>
      <w:numFmt w:val="lowerLetter"/>
      <w:start w:val="9"/>
    </w:lvl>
  </w:abstractNum>
  <w:abstractNum w:abstractNumId="238">
    <w:nsid w:val="4BA9831A"/>
    <w:multiLevelType w:val="hybridMultilevel"/>
    <w:lvl w:ilvl="0">
      <w:lvlJc w:val="left"/>
      <w:lvlText w:val="%1"/>
      <w:numFmt w:val="lowerLetter"/>
      <w:start w:val="1"/>
    </w:lvl>
    <w:lvl w:ilvl="1">
      <w:lvlJc w:val="left"/>
      <w:lvlText w:val="(%2)"/>
      <w:numFmt w:val="lowerRoman"/>
      <w:start w:val="2"/>
    </w:lvl>
  </w:abstractNum>
  <w:abstractNum w:abstractNumId="239">
    <w:nsid w:val="6D71A2B"/>
    <w:multiLevelType w:val="hybridMultilevel"/>
    <w:lvl w:ilvl="0">
      <w:lvlJc w:val="left"/>
      <w:lvlText w:val="(%1)"/>
      <w:numFmt w:val="lowerLetter"/>
      <w:start w:val="2"/>
    </w:lvl>
    <w:lvl w:ilvl="1">
      <w:lvlJc w:val="left"/>
      <w:lvlText w:val="%2"/>
      <w:numFmt w:val="lowerRoman"/>
      <w:start w:val="1"/>
    </w:lvl>
  </w:abstractNum>
  <w:abstractNum w:abstractNumId="240">
    <w:nsid w:val="CFC7321"/>
    <w:multiLevelType w:val="hybridMultilevel"/>
    <w:lvl w:ilvl="0">
      <w:lvlJc w:val="left"/>
      <w:lvlText w:val="(%1)"/>
      <w:numFmt w:val="lowerLetter"/>
      <w:start w:val="1"/>
    </w:lvl>
  </w:abstractNum>
  <w:abstractNum w:abstractNumId="241">
    <w:nsid w:val="1421971B"/>
    <w:multiLevelType w:val="hybridMultilevel"/>
    <w:lvl w:ilvl="0">
      <w:lvlJc w:val="left"/>
      <w:lvlText w:val="(%1)"/>
      <w:numFmt w:val="lowerLetter"/>
      <w:start w:val="1"/>
    </w:lvl>
  </w:abstractNum>
  <w:abstractNum w:abstractNumId="242">
    <w:nsid w:val="1F404301"/>
    <w:multiLevelType w:val="hybridMultilevel"/>
    <w:lvl w:ilvl="0">
      <w:lvlJc w:val="left"/>
      <w:lvlText w:val="(%1)"/>
      <w:numFmt w:val="lowerLetter"/>
      <w:start w:val="1"/>
    </w:lvl>
  </w:abstractNum>
  <w:abstractNum w:abstractNumId="243">
    <w:nsid w:val="116E0907"/>
    <w:multiLevelType w:val="hybridMultilevel"/>
    <w:lvl w:ilvl="0">
      <w:lvlJc w:val="left"/>
      <w:lvlText w:val="(%1)"/>
      <w:numFmt w:val="lowerLetter"/>
      <w:start w:val="3"/>
    </w:lvl>
  </w:abstractNum>
  <w:abstractNum w:abstractNumId="244">
    <w:nsid w:val="4B683D0D"/>
    <w:multiLevelType w:val="hybridMultilevel"/>
    <w:lvl w:ilvl="0">
      <w:lvlJc w:val="left"/>
      <w:lvlText w:val="(%1)"/>
      <w:numFmt w:val="lowerLetter"/>
      <w:start w:val="1"/>
    </w:lvl>
  </w:abstractNum>
  <w:abstractNum w:abstractNumId="245">
    <w:nsid w:val="76E41D8"/>
    <w:multiLevelType w:val="hybridMultilevel"/>
    <w:lvl w:ilvl="0">
      <w:lvlJc w:val="left"/>
      <w:lvlText w:val="(%1)"/>
      <w:numFmt w:val="lowerLetter"/>
      <w:start w:val="1"/>
    </w:lvl>
    <w:lvl w:ilvl="1">
      <w:lvlJc w:val="left"/>
      <w:lvlText w:val="(%2)"/>
      <w:numFmt w:val="lowerRoman"/>
      <w:start w:val="1"/>
    </w:lvl>
  </w:abstractNum>
  <w:abstractNum w:abstractNumId="246">
    <w:nsid w:val="71DCE0FD"/>
    <w:multiLevelType w:val="hybridMultilevel"/>
    <w:lvl w:ilvl="0">
      <w:lvlJc w:val="left"/>
      <w:lvlText w:val="(%1)"/>
      <w:numFmt w:val="lowerLetter"/>
      <w:start w:val="2"/>
    </w:lvl>
    <w:lvl w:ilvl="1">
      <w:lvlJc w:val="left"/>
      <w:lvlText w:val="(%2)"/>
      <w:numFmt w:val="lowerRoman"/>
      <w:start w:val="1"/>
    </w:lvl>
  </w:abstractNum>
  <w:abstractNum w:abstractNumId="247">
    <w:nsid w:val="7906328B"/>
    <w:multiLevelType w:val="hybridMultilevel"/>
    <w:lvl w:ilvl="0">
      <w:lvlJc w:val="left"/>
      <w:lvlText w:val="(%1)"/>
      <w:numFmt w:val="lowerLetter"/>
      <w:start w:val="3"/>
    </w:lvl>
  </w:abstractNum>
  <w:abstractNum w:abstractNumId="248">
    <w:nsid w:val="72BBC16"/>
    <w:multiLevelType w:val="hybridMultilevel"/>
    <w:lvl w:ilvl="0">
      <w:lvlJc w:val="left"/>
      <w:lvlText w:val="(%1)"/>
      <w:numFmt w:val="lowerLetter"/>
      <w:start w:val="1"/>
    </w:lvl>
    <w:lvl w:ilvl="1">
      <w:lvlJc w:val="left"/>
      <w:lvlText w:val="(%2)"/>
      <w:numFmt w:val="lowerRoman"/>
      <w:start w:val="1"/>
    </w:lvl>
  </w:abstractNum>
  <w:abstractNum w:abstractNumId="249">
    <w:nsid w:val="766D98C2"/>
    <w:multiLevelType w:val="hybridMultilevel"/>
    <w:lvl w:ilvl="0">
      <w:lvlJc w:val="left"/>
      <w:lvlText w:val="(%1)"/>
      <w:numFmt w:val="lowerLetter"/>
      <w:start w:val="1"/>
    </w:lvl>
    <w:lvl w:ilvl="1">
      <w:lvlJc w:val="left"/>
      <w:lvlText w:val="(%2)"/>
      <w:numFmt w:val="lowerRoman"/>
      <w:start w:val="1"/>
    </w:lvl>
  </w:abstractNum>
  <w:abstractNum w:abstractNumId="250">
    <w:nsid w:val="3C09D4A1"/>
    <w:multiLevelType w:val="hybridMultilevel"/>
    <w:lvl w:ilvl="0">
      <w:lvlJc w:val="left"/>
      <w:lvlText w:val="%1"/>
      <w:numFmt w:val="lowerLetter"/>
      <w:start w:val="1"/>
    </w:lvl>
    <w:lvl w:ilvl="1">
      <w:lvlJc w:val="left"/>
      <w:lvlText w:val="(%2)"/>
      <w:numFmt w:val="lowerLetter"/>
      <w:start w:val="22"/>
    </w:lvl>
  </w:abstractNum>
  <w:abstractNum w:abstractNumId="251">
    <w:nsid w:val="20E45CA4"/>
    <w:multiLevelType w:val="hybridMultilevel"/>
    <w:lvl w:ilvl="0">
      <w:lvlJc w:val="left"/>
      <w:lvlText w:val="(%1)"/>
      <w:numFmt w:val="lowerLetter"/>
      <w:start w:val="3"/>
    </w:lvl>
    <w:lvl w:ilvl="1">
      <w:lvlJc w:val="left"/>
      <w:lvlText w:val="%2"/>
      <w:numFmt w:val="lowerLetter"/>
      <w:start w:val="1"/>
    </w:lvl>
  </w:abstractNum>
  <w:abstractNum w:abstractNumId="252">
    <w:nsid w:val="4B232EE3"/>
    <w:multiLevelType w:val="hybridMultilevel"/>
    <w:lvl w:ilvl="0">
      <w:lvlJc w:val="left"/>
      <w:lvlText w:val="(%1)"/>
      <w:numFmt w:val="lowerLetter"/>
      <w:start w:val="12"/>
    </w:lvl>
    <w:lvl w:ilvl="1">
      <w:lvlJc w:val="left"/>
      <w:lvlText w:val="(%2)"/>
      <w:numFmt w:val="lowerRoman"/>
      <w:start w:val="1"/>
    </w:lvl>
  </w:abstractNum>
  <w:abstractNum w:abstractNumId="253">
    <w:nsid w:val="159C74CF"/>
    <w:multiLevelType w:val="hybridMultilevel"/>
    <w:lvl w:ilvl="0">
      <w:lvlJc w:val="left"/>
      <w:lvlText w:val="(%1)"/>
      <w:numFmt w:val="lowerLetter"/>
      <w:start w:val="17"/>
    </w:lvl>
  </w:abstractNum>
  <w:abstractNum w:abstractNumId="254">
    <w:nsid w:val="4AD3AFD2"/>
    <w:multiLevelType w:val="hybridMultilevel"/>
    <w:lvl w:ilvl="0">
      <w:lvlJc w:val="left"/>
      <w:lvlText w:val="(%1)"/>
      <w:numFmt w:val="lowerLetter"/>
      <w:start w:val="1"/>
    </w:lvl>
    <w:lvl w:ilvl="1">
      <w:lvlJc w:val="left"/>
      <w:lvlText w:val="(%2)"/>
      <w:numFmt w:val="lowerRoman"/>
      <w:start w:val="1"/>
    </w:lvl>
  </w:abstractNum>
  <w:abstractNum w:abstractNumId="255">
    <w:nsid w:val="3CF93092"/>
    <w:multiLevelType w:val="hybridMultilevel"/>
    <w:lvl w:ilvl="0">
      <w:lvlJc w:val="left"/>
      <w:lvlText w:val="(%1)"/>
      <w:numFmt w:val="lowerLetter"/>
      <w:start w:val="1"/>
    </w:lvl>
    <w:lvl w:ilvl="1">
      <w:lvlJc w:val="left"/>
      <w:lvlText w:val="(%2)"/>
      <w:numFmt w:val="lowerRoman"/>
      <w:start w:val="1"/>
    </w:lvl>
  </w:abstractNum>
  <w:abstractNum w:abstractNumId="256">
    <w:nsid w:val="6863E8D2"/>
    <w:multiLevelType w:val="hybridMultilevel"/>
    <w:lvl w:ilvl="0">
      <w:lvlJc w:val="left"/>
      <w:lvlText w:val="(%1)"/>
      <w:numFmt w:val="lowerLetter"/>
      <w:start w:val="4"/>
    </w:lvl>
    <w:lvl w:ilvl="1">
      <w:lvlJc w:val="left"/>
      <w:lvlText w:val="(%2)"/>
      <w:numFmt w:val="lowerRoman"/>
      <w:start w:val="1"/>
    </w:lvl>
  </w:abstractNum>
  <w:abstractNum w:abstractNumId="257">
    <w:nsid w:val="76896198"/>
    <w:multiLevelType w:val="hybridMultilevel"/>
    <w:lvl w:ilvl="0">
      <w:lvlJc w:val="left"/>
      <w:lvlText w:val="(%1)"/>
      <w:numFmt w:val="lowerLetter"/>
      <w:start w:val="8"/>
    </w:lvl>
  </w:abstractNum>
  <w:abstractNum w:abstractNumId="258">
    <w:nsid w:val="4365174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9">
    <w:nsid w:val="4A872C35"/>
    <w:multiLevelType w:val="hybridMultilevel"/>
    <w:lvl w:ilvl="0">
      <w:lvlJc w:val="left"/>
      <w:lvlText w:val="%1"/>
      <w:numFmt w:val="lowerRoman"/>
      <w:start w:val="1"/>
    </w:lvl>
    <w:lvl w:ilvl="1">
      <w:lvlJc w:val="left"/>
      <w:lvlText w:val="(%2)"/>
      <w:numFmt w:val="upperLetter"/>
      <w:start w:val="2"/>
    </w:lvl>
  </w:abstractNum>
  <w:abstractNum w:abstractNumId="260">
    <w:nsid w:val="5D5CE761"/>
    <w:multiLevelType w:val="hybridMultilevel"/>
    <w:lvl w:ilvl="0">
      <w:lvlJc w:val="left"/>
      <w:lvlText w:val="(%1)"/>
      <w:numFmt w:val="lowerRoman"/>
      <w:start w:val="2"/>
    </w:lvl>
    <w:lvl w:ilvl="1">
      <w:lvlJc w:val="left"/>
      <w:lvlText w:val="%2"/>
      <w:numFmt w:val="upperLetter"/>
      <w:start w:val="1"/>
    </w:lvl>
  </w:abstractNum>
  <w:abstractNum w:abstractNumId="261">
    <w:nsid w:val="1CD484D5"/>
    <w:multiLevelType w:val="hybridMultilevel"/>
    <w:lvl w:ilvl="0">
      <w:lvlJc w:val="left"/>
      <w:lvlText w:val="(%1)"/>
      <w:numFmt w:val="lowerRoman"/>
      <w:start w:val="6"/>
    </w:lvl>
  </w:abstractNum>
  <w:abstractNum w:abstractNumId="262">
    <w:nsid w:val="21D06255"/>
    <w:multiLevelType w:val="hybridMultilevel"/>
    <w:lvl w:ilvl="0">
      <w:lvlJc w:val="left"/>
      <w:lvlText w:val="(%1)"/>
      <w:numFmt w:val="lowerLetter"/>
      <w:start w:val="1"/>
    </w:lvl>
    <w:lvl w:ilvl="1">
      <w:lvlJc w:val="left"/>
      <w:lvlText w:val="(%2)"/>
      <w:numFmt w:val="lowerRoman"/>
      <w:start w:val="1"/>
    </w:lvl>
  </w:abstractNum>
  <w:abstractNum w:abstractNumId="263">
    <w:nsid w:val="51194ED1"/>
    <w:multiLevelType w:val="hybridMultilevel"/>
    <w:lvl w:ilvl="0">
      <w:lvlJc w:val="left"/>
      <w:lvlText w:val="(%1)"/>
      <w:numFmt w:val="lowerRoman"/>
      <w:start w:val="4"/>
    </w:lvl>
  </w:abstractNum>
  <w:abstractNum w:abstractNumId="264">
    <w:nsid w:val="44E2ED6C"/>
    <w:multiLevelType w:val="hybridMultilevel"/>
    <w:lvl w:ilvl="0">
      <w:lvlJc w:val="left"/>
      <w:lvlText w:val="%1"/>
      <w:numFmt w:val="lowerLetter"/>
      <w:start w:val="1"/>
    </w:lvl>
    <w:lvl w:ilvl="1">
      <w:lvlJc w:val="left"/>
      <w:lvlText w:val="(%2)"/>
      <w:numFmt w:val="lowerRoman"/>
      <w:start w:val="9"/>
    </w:lvl>
  </w:abstractNum>
  <w:abstractNum w:abstractNumId="265">
    <w:nsid w:val="2219B33"/>
    <w:multiLevelType w:val="hybridMultilevel"/>
    <w:lvl w:ilvl="0">
      <w:lvlJc w:val="left"/>
      <w:lvlText w:val="(%1)"/>
      <w:numFmt w:val="lowerLetter"/>
      <w:start w:val="2"/>
    </w:lvl>
    <w:lvl w:ilvl="1">
      <w:lvlJc w:val="left"/>
      <w:lvlText w:val="%2"/>
      <w:numFmt w:val="lowerRoman"/>
      <w:start w:val="1"/>
    </w:lvl>
  </w:abstractNum>
  <w:abstractNum w:abstractNumId="266">
    <w:nsid w:val="773BFBDD"/>
    <w:multiLevelType w:val="hybridMultilevel"/>
    <w:lvl w:ilvl="0">
      <w:lvlJc w:val="left"/>
      <w:lvlText w:val="(%1)"/>
      <w:numFmt w:val="lowerLetter"/>
      <w:start w:val="1"/>
    </w:lvl>
    <w:lvl w:ilvl="1">
      <w:lvlJc w:val="left"/>
      <w:lvlText w:val="(%2)"/>
      <w:numFmt w:val="lowerLetter"/>
      <w:start w:val="9"/>
    </w:lvl>
  </w:abstractNum>
  <w:abstractNum w:abstractNumId="267">
    <w:nsid w:val="2C7C62C2"/>
    <w:multiLevelType w:val="hybridMultilevel"/>
    <w:lvl w:ilvl="0">
      <w:lvlJc w:val="left"/>
      <w:lvlText w:val="%1"/>
      <w:numFmt w:val="lowerRoman"/>
      <w:start w:val="1"/>
    </w:lvl>
    <w:lvl w:ilvl="1">
      <w:lvlJc w:val="left"/>
      <w:lvlText w:val="(%2)"/>
      <w:numFmt w:val="upperLetter"/>
      <w:start w:val="1"/>
    </w:lvl>
  </w:abstractNum>
  <w:abstractNum w:abstractNumId="268">
    <w:nsid w:val="1A54D7BC"/>
    <w:multiLevelType w:val="hybridMultilevel"/>
    <w:lvl w:ilvl="0">
      <w:lvlJc w:val="left"/>
      <w:lvlText w:val="(%1)"/>
      <w:numFmt w:val="lowerRoman"/>
      <w:start w:val="2"/>
    </w:lvl>
    <w:lvl w:ilvl="1">
      <w:lvlJc w:val="left"/>
      <w:lvlText w:val="(%2)"/>
      <w:numFmt w:val="upperLetter"/>
      <w:start w:val="1"/>
    </w:lvl>
  </w:abstractNum>
  <w:abstractNum w:abstractNumId="269">
    <w:nsid w:val="42E57EF7"/>
    <w:multiLevelType w:val="hybridMultilevel"/>
    <w:lvl w:ilvl="0">
      <w:lvlJc w:val="left"/>
      <w:lvlText w:val="(%1)"/>
      <w:numFmt w:val="upperLetter"/>
      <w:start w:val="2"/>
    </w:lvl>
  </w:abstractNum>
  <w:abstractNum w:abstractNumId="270">
    <w:nsid w:val="33537CED"/>
    <w:multiLevelType w:val="hybridMultilevel"/>
    <w:lvl w:ilvl="0">
      <w:lvlJc w:val="left"/>
      <w:lvlText w:val="(%1)"/>
      <w:numFmt w:val="upperLetter"/>
      <w:start w:val="3"/>
    </w:lvl>
  </w:abstractNum>
  <w:abstractNum w:abstractNumId="271">
    <w:nsid w:val="27514ADE"/>
    <w:multiLevelType w:val="hybridMultilevel"/>
    <w:lvl w:ilvl="0">
      <w:lvlJc w:val="left"/>
      <w:lvlText w:val="%1"/>
      <w:numFmt w:val="lowerLetter"/>
      <w:start w:val="1"/>
    </w:lvl>
    <w:lvl w:ilvl="1">
      <w:lvlJc w:val="left"/>
      <w:lvlText w:val="(%2)"/>
      <w:numFmt w:val="lowerRoman"/>
      <w:start w:val="8"/>
    </w:lvl>
  </w:abstractNum>
  <w:abstractNum w:abstractNumId="272">
    <w:nsid w:val="57071613"/>
    <w:multiLevelType w:val="hybridMultilevel"/>
    <w:lvl w:ilvl="0">
      <w:lvlJc w:val="left"/>
      <w:lvlText w:val="(%1)"/>
      <w:numFmt w:val="lowerLetter"/>
      <w:start w:val="3"/>
    </w:lvl>
    <w:lvl w:ilvl="1">
      <w:lvlJc w:val="left"/>
      <w:lvlText w:val="%2"/>
      <w:numFmt w:val="lowerRoman"/>
      <w:start w:val="1"/>
    </w:lvl>
  </w:abstractNum>
  <w:abstractNum w:abstractNumId="273">
    <w:nsid w:val="5293BFEF"/>
    <w:multiLevelType w:val="hybridMultilevel"/>
    <w:lvl w:ilvl="0">
      <w:lvlJc w:val="left"/>
      <w:lvlText w:val="(%1)"/>
      <w:numFmt w:val="lowerLetter"/>
      <w:start w:val="1"/>
    </w:lvl>
  </w:abstractNum>
  <w:abstractNum w:abstractNumId="274">
    <w:nsid w:val="38BF53E5"/>
    <w:multiLevelType w:val="hybridMultilevel"/>
    <w:lvl w:ilvl="0">
      <w:lvlJc w:val="left"/>
      <w:lvlText w:val="(%1)"/>
      <w:numFmt w:val="lowerLetter"/>
      <w:start w:val="1"/>
    </w:lvl>
  </w:abstractNum>
  <w:abstractNum w:abstractNumId="275">
    <w:nsid w:val="226F5320"/>
    <w:multiLevelType w:val="hybridMultilevel"/>
    <w:lvl w:ilvl="0">
      <w:lvlJc w:val="left"/>
      <w:lvlText w:val="(%1)"/>
      <w:numFmt w:val="lowerLetter"/>
      <w:start w:val="1"/>
    </w:lvl>
  </w:abstractNum>
  <w:abstractNum w:abstractNumId="276">
    <w:nsid w:val="5A0201C7"/>
    <w:multiLevelType w:val="hybridMultilevel"/>
    <w:lvl w:ilvl="0">
      <w:lvlJc w:val="left"/>
      <w:lvlText w:val="(%1)"/>
      <w:numFmt w:val="lowerLetter"/>
      <w:start w:val="1"/>
    </w:lvl>
    <w:lvl w:ilvl="1">
      <w:lvlJc w:val="left"/>
      <w:lvlText w:val="(%2)"/>
      <w:numFmt w:val="lowerRoman"/>
      <w:start w:val="1"/>
    </w:lvl>
  </w:abstractNum>
  <w:abstractNum w:abstractNumId="277">
    <w:nsid w:val="2A9C34E2"/>
    <w:multiLevelType w:val="hybridMultilevel"/>
    <w:lvl w:ilvl="0">
      <w:lvlJc w:val="left"/>
      <w:lvlText w:val="(%1)"/>
      <w:numFmt w:val="lowerLetter"/>
      <w:start w:val="2"/>
    </w:lvl>
  </w:abstractNum>
  <w:abstractNum w:abstractNumId="278">
    <w:nsid w:val="1B7585AB"/>
    <w:multiLevelType w:val="hybridMultilevel"/>
    <w:lvl w:ilvl="0">
      <w:lvlJc w:val="left"/>
      <w:lvlText w:val="["/>
      <w:numFmt w:val="bullet"/>
      <w:start w:val="1"/>
    </w:lvl>
  </w:abstractNum>
  <w:abstractNum w:abstractNumId="279">
    <w:nsid w:val="612DBDDD"/>
    <w:multiLevelType w:val="hybridMultilevel"/>
    <w:lvl w:ilvl="0">
      <w:lvlJc w:val="left"/>
      <w:lvlText w:val="["/>
      <w:numFmt w:val="bullet"/>
      <w:start w:val="1"/>
    </w:lvl>
  </w:abstractNum>
  <w:abstractNum w:abstractNumId="280">
    <w:nsid w:val="2109CDA4"/>
    <w:multiLevelType w:val="hybridMultilevel"/>
    <w:lvl w:ilvl="0">
      <w:lvlJc w:val="left"/>
      <w:lvlText w:val="(%1)"/>
      <w:numFmt w:val="lowerLetter"/>
    </w:lvl>
    <w:lvl w:ilvl="1">
      <w:lvlJc w:val="left"/>
      <w:lvlText w:val="["/>
      <w:numFmt w:val="bullet"/>
      <w:start w:val="1"/>
    </w:lvl>
  </w:abstractNum>
  <w:abstractNum w:abstractNumId="281">
    <w:nsid w:val="577F5A4D"/>
    <w:multiLevelType w:val="hybridMultilevel"/>
    <w:lvl w:ilvl="0">
      <w:lvlJc w:val="left"/>
      <w:lvlText w:val="(%1)"/>
      <w:numFmt w:val="lowerLetter"/>
      <w:start w:val="2"/>
    </w:lvl>
  </w:abstractNum>
  <w:abstractNum w:abstractNumId="282">
    <w:nsid w:val="2121A81"/>
    <w:multiLevelType w:val="hybridMultilevel"/>
    <w:lvl w:ilvl="0">
      <w:lvlJc w:val="left"/>
      <w:lvlText w:val="(%1)"/>
      <w:numFmt w:val="lowerLetter"/>
      <w:start w:val="1"/>
    </w:lvl>
    <w:lvl w:ilvl="1">
      <w:lvlJc w:val="left"/>
      <w:lvlText w:val="(%2)"/>
      <w:numFmt w:val="lowerRoman"/>
      <w:start w:val="1"/>
    </w:lvl>
  </w:abstractNum>
  <w:abstractNum w:abstractNumId="283">
    <w:nsid w:val="6C2CFC88"/>
    <w:multiLevelType w:val="hybridMultilevel"/>
    <w:lvl w:ilvl="0">
      <w:lvlJc w:val="left"/>
      <w:lvlText w:val="(%1)"/>
      <w:numFmt w:val="lowerRoman"/>
      <w:start w:val="1"/>
    </w:lvl>
  </w:abstractNum>
  <w:abstractNum w:abstractNumId="284">
    <w:nsid w:val="6D1BCF1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85">
    <w:nsid w:val="4CE5CA53"/>
    <w:multiLevelType w:val="hybridMultilevel"/>
    <w:lvl w:ilvl="0">
      <w:lvlJc w:val="left"/>
      <w:lvlText w:val="(%1)"/>
      <w:numFmt w:val="lowerLetter"/>
      <w:start w:val="6"/>
    </w:lvl>
  </w:abstractNum>
  <w:abstractNum w:abstractNumId="286">
    <w:nsid w:val="29262D1A"/>
    <w:multiLevelType w:val="hybridMultilevel"/>
    <w:lvl w:ilvl="0">
      <w:lvlJc w:val="left"/>
      <w:lvlText w:val="(%1)"/>
      <w:numFmt w:val="lowerLetter"/>
      <w:start w:val="1"/>
    </w:lvl>
  </w:abstractNum>
  <w:abstractNum w:abstractNumId="287">
    <w:nsid w:val="557FB7EE"/>
    <w:multiLevelType w:val="hybridMultilevel"/>
    <w:lvl w:ilvl="0">
      <w:lvlJc w:val="left"/>
      <w:lvlText w:val="(%1)"/>
      <w:numFmt w:val="lowerLetter"/>
      <w:start w:val="1"/>
    </w:lvl>
  </w:abstractNum>
  <w:abstractNum w:abstractNumId="288">
    <w:nsid w:val="436F2BEB"/>
    <w:multiLevelType w:val="hybridMultilevel"/>
    <w:lvl w:ilvl="0">
      <w:lvlJc w:val="left"/>
      <w:lvlText w:val="(%1)"/>
      <w:numFmt w:val="lowerLetter"/>
      <w:start w:val="3"/>
    </w:lvl>
  </w:abstractNum>
  <w:abstractNum w:abstractNumId="289">
    <w:nsid w:val="6C8B4466"/>
    <w:multiLevelType w:val="hybridMultilevel"/>
    <w:lvl w:ilvl="0">
      <w:lvlJc w:val="left"/>
      <w:lvlText w:val="(%1)"/>
      <w:numFmt w:val="lowerLetter"/>
      <w:start w:val="1"/>
    </w:lvl>
    <w:lvl w:ilvl="1">
      <w:lvlJc w:val="left"/>
      <w:lvlText w:val="(%2)"/>
      <w:numFmt w:val="lowerRoman"/>
      <w:start w:val="1"/>
    </w:lvl>
  </w:abstractNum>
  <w:abstractNum w:abstractNumId="290">
    <w:nsid w:val="2006E424"/>
    <w:multiLevelType w:val="hybridMultilevel"/>
    <w:lvl w:ilvl="0">
      <w:lvlJc w:val="left"/>
      <w:lvlText w:val="(%1)"/>
      <w:numFmt w:val="lowerLetter"/>
      <w:start w:val="1"/>
    </w:lvl>
  </w:abstractNum>
  <w:abstractNum w:abstractNumId="291">
    <w:nsid w:val="20CC134C"/>
    <w:multiLevelType w:val="hybridMultilevel"/>
    <w:lvl w:ilvl="0">
      <w:lvlJc w:val="left"/>
      <w:lvlText w:val="(%1)"/>
      <w:numFmt w:val="lowerLetter"/>
      <w:start w:val="2"/>
    </w:lvl>
  </w:abstractNum>
  <w:abstractNum w:abstractNumId="292">
    <w:nsid w:val="95FC93B"/>
    <w:multiLevelType w:val="hybridMultilevel"/>
    <w:lvl w:ilvl="0">
      <w:lvlJc w:val="left"/>
      <w:lvlText w:val="(%1)"/>
      <w:numFmt w:val="lowerLetter"/>
      <w:start w:val="1"/>
    </w:lvl>
  </w:abstractNum>
  <w:abstractNum w:abstractNumId="293">
    <w:nsid w:val="41D74679"/>
    <w:multiLevelType w:val="hybridMultilevel"/>
    <w:lvl w:ilvl="0">
      <w:lvlJc w:val="left"/>
      <w:lvlText w:val="(%1)"/>
      <w:numFmt w:val="lowerLetter"/>
      <w:start w:val="3"/>
    </w:lvl>
  </w:abstractNum>
  <w:abstractNum w:abstractNumId="294">
    <w:nsid w:val="71E5621E"/>
    <w:multiLevelType w:val="hybridMultilevel"/>
    <w:lvl w:ilvl="0">
      <w:lvlJc w:val="left"/>
      <w:lvlText w:val="(%1)"/>
      <w:numFmt w:val="lowerLetter"/>
      <w:start w:val="1"/>
    </w:lvl>
  </w:abstractNum>
  <w:abstractNum w:abstractNumId="295">
    <w:nsid w:val="4E42B6A8"/>
    <w:multiLevelType w:val="hybridMultilevel"/>
    <w:lvl w:ilvl="0">
      <w:lvlJc w:val="left"/>
      <w:lvlText w:val="(%1)"/>
      <w:numFmt w:val="lowerLetter"/>
      <w:start w:val="1"/>
    </w:lvl>
    <w:lvl w:ilvl="1">
      <w:lvlJc w:val="left"/>
      <w:lvlText w:val="(%2)"/>
      <w:numFmt w:val="lowerRoman"/>
      <w:start w:val="1"/>
    </w:lvl>
  </w:abstractNum>
  <w:abstractNum w:abstractNumId="296">
    <w:nsid w:val="43F8E1AC"/>
    <w:multiLevelType w:val="hybridMultilevel"/>
    <w:lvl w:ilvl="0">
      <w:lvlJc w:val="left"/>
      <w:lvlText w:val="(%1)"/>
      <w:numFmt w:val="lowerLetter"/>
      <w:start w:val="2"/>
    </w:lvl>
  </w:abstractNum>
  <w:abstractNum w:abstractNumId="297">
    <w:nsid w:val="69215DFB"/>
    <w:multiLevelType w:val="hybridMultilevel"/>
    <w:lvl w:ilvl="0">
      <w:lvlJc w:val="left"/>
      <w:lvlText w:val="(%1)"/>
      <w:numFmt w:val="lowerLetter"/>
      <w:start w:val="1"/>
    </w:lvl>
  </w:abstractNum>
  <w:abstractNum w:abstractNumId="298">
    <w:nsid w:val="7ABF196A"/>
    <w:multiLevelType w:val="hybridMultilevel"/>
    <w:lvl w:ilvl="0">
      <w:lvlJc w:val="left"/>
      <w:lvlText w:val="(%1)"/>
      <w:numFmt w:val="lowerLetter"/>
      <w:start w:val="1"/>
    </w:lvl>
  </w:abstractNum>
  <w:abstractNum w:abstractNumId="299">
    <w:nsid w:val="5E4DB968"/>
    <w:multiLevelType w:val="hybridMultilevel"/>
    <w:lvl w:ilvl="0">
      <w:lvlJc w:val="left"/>
      <w:lvlText w:val="(%1)"/>
      <w:numFmt w:val="lowerLetter"/>
      <w:start w:val="2"/>
    </w:lvl>
    <w:lvl w:ilvl="1">
      <w:lvlJc w:val="left"/>
      <w:lvlText w:val="(%2)"/>
      <w:numFmt w:val="lowerRoman"/>
      <w:start w:val="1"/>
    </w:lvl>
  </w:abstractNum>
  <w:abstractNum w:abstractNumId="300">
    <w:nsid w:val="2C06DCF3"/>
    <w:multiLevelType w:val="hybridMultilevel"/>
    <w:lvl w:ilvl="0">
      <w:lvlJc w:val="left"/>
      <w:lvlText w:val="(%1)"/>
      <w:numFmt w:val="lowerLetter"/>
      <w:start w:val="1"/>
    </w:lvl>
  </w:abstractNum>
  <w:abstractNum w:abstractNumId="301">
    <w:nsid w:val="2E129658"/>
    <w:multiLevelType w:val="hybridMultilevel"/>
    <w:lvl w:ilvl="0">
      <w:lvlJc w:val="left"/>
      <w:lvlText w:val="(%1)"/>
      <w:numFmt w:val="lowerRoman"/>
      <w:start w:val="2"/>
    </w:lvl>
  </w:abstractNum>
  <w:abstractNum w:abstractNumId="302">
    <w:nsid w:val="59F0446"/>
    <w:multiLevelType w:val="hybridMultilevel"/>
    <w:lvl w:ilvl="0">
      <w:lvlJc w:val="left"/>
      <w:lvlText w:val="(%1)"/>
      <w:numFmt w:val="lowerRoman"/>
      <w:start w:val="5"/>
    </w:lvl>
  </w:abstractNum>
  <w:abstractNum w:abstractNumId="303">
    <w:nsid w:val="30DF306"/>
    <w:multiLevelType w:val="hybridMultilevel"/>
    <w:lvl w:ilvl="0">
      <w:lvlJc w:val="left"/>
      <w:lvlText w:val="(%1)"/>
      <w:numFmt w:val="lowerRoman"/>
      <w:start w:val="6"/>
    </w:lvl>
  </w:abstractNum>
  <w:abstractNum w:abstractNumId="304">
    <w:nsid w:val="A65647"/>
    <w:multiLevelType w:val="hybridMultilevel"/>
    <w:lvl w:ilvl="0">
      <w:lvlJc w:val="left"/>
      <w:lvlText w:val="%1"/>
      <w:numFmt w:val="lowerLetter"/>
      <w:start w:val="1"/>
    </w:lvl>
    <w:lvl w:ilvl="1">
      <w:lvlJc w:val="left"/>
      <w:lvlText w:val="(%2)"/>
      <w:numFmt w:val="lowerRoman"/>
      <w:start w:val="7"/>
    </w:lvl>
  </w:abstractNum>
  <w:abstractNum w:abstractNumId="305">
    <w:nsid w:val="3E5E582B"/>
    <w:multiLevelType w:val="hybridMultilevel"/>
    <w:lvl w:ilvl="0">
      <w:lvlJc w:val="left"/>
      <w:lvlText w:val="(%1)"/>
      <w:numFmt w:val="lowerLetter"/>
      <w:start w:val="2"/>
    </w:lvl>
    <w:lvl w:ilvl="1">
      <w:lvlJc w:val="left"/>
      <w:lvlText w:val="%2"/>
      <w:numFmt w:val="lowerRoman"/>
      <w:start w:val="1"/>
    </w:lvl>
  </w:abstractNum>
  <w:abstractNum w:abstractNumId="306">
    <w:nsid w:val="257D4626"/>
    <w:multiLevelType w:val="hybridMultilevel"/>
    <w:lvl w:ilvl="0">
      <w:lvlJc w:val="left"/>
      <w:lvlText w:val="(%1)"/>
      <w:numFmt w:val="lowerLetter"/>
      <w:start w:val="1"/>
    </w:lvl>
  </w:abstractNum>
  <w:abstractNum w:abstractNumId="307">
    <w:nsid w:val="5AA8580E"/>
    <w:multiLevelType w:val="hybridMultilevel"/>
    <w:lvl w:ilvl="0">
      <w:lvlJc w:val="left"/>
      <w:lvlText w:val="(%1)"/>
      <w:numFmt w:val="lowerLetter"/>
      <w:start w:val="2"/>
    </w:lvl>
  </w:abstractNum>
  <w:abstractNum w:abstractNumId="308">
    <w:nsid w:val="68FA8D0D"/>
    <w:multiLevelType w:val="hybridMultilevel"/>
    <w:lvl w:ilvl="0">
      <w:lvlJc w:val="left"/>
      <w:lvlText w:val="(%1)"/>
      <w:numFmt w:val="lowerLetter"/>
      <w:start w:val="1"/>
    </w:lvl>
    <w:lvl w:ilvl="1">
      <w:lvlJc w:val="left"/>
      <w:lvlText w:val="(%2)"/>
      <w:numFmt w:val="lowerRoman"/>
      <w:start w:val="1"/>
    </w:lvl>
  </w:abstractNum>
  <w:abstractNum w:abstractNumId="309">
    <w:nsid w:val="40F2CBD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10">
    <w:nsid w:val="3BD615E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11">
    <w:nsid w:val="A045AB2"/>
    <w:multiLevelType w:val="hybridMultilevel"/>
    <w:lvl w:ilvl="0">
      <w:lvlJc w:val="left"/>
      <w:lvlText w:val="(%1)"/>
      <w:numFmt w:val="lowerLetter"/>
      <w:start w:val="7"/>
    </w:lvl>
    <w:lvl w:ilvl="1">
      <w:lvlJc w:val="left"/>
      <w:lvlText w:val="(%2)"/>
      <w:numFmt w:val="lowerRoman"/>
      <w:start w:val="1"/>
    </w:lvl>
  </w:abstractNum>
  <w:abstractNum w:abstractNumId="312">
    <w:nsid w:val="1872261F"/>
    <w:multiLevelType w:val="hybridMultilevel"/>
    <w:lvl w:ilvl="0">
      <w:lvlJc w:val="left"/>
      <w:lvlText w:val="(%1)"/>
      <w:numFmt w:val="lowerLetter"/>
      <w:start w:val="1"/>
    </w:lvl>
  </w:abstractNum>
  <w:abstractNum w:abstractNumId="313">
    <w:nsid w:val="3DE8306C"/>
    <w:multiLevelType w:val="hybridMultilevel"/>
    <w:lvl w:ilvl="0">
      <w:lvlJc w:val="left"/>
      <w:lvlText w:val="(%1)"/>
      <w:numFmt w:val="lowerLetter"/>
      <w:start w:val="2"/>
    </w:lvl>
    <w:lvl w:ilvl="1">
      <w:lvlJc w:val="left"/>
      <w:lvlText w:val="(%2)"/>
      <w:numFmt w:val="lowerRoman"/>
      <w:start w:val="1"/>
    </w:lvl>
  </w:abstractNum>
  <w:abstractNum w:abstractNumId="314">
    <w:nsid w:val="7631573A"/>
    <w:multiLevelType w:val="hybridMultilevel"/>
    <w:lvl w:ilvl="0">
      <w:lvlJc w:val="left"/>
      <w:lvlText w:val="(%1)"/>
      <w:numFmt w:val="lowerLetter"/>
      <w:start w:val="1"/>
    </w:lvl>
  </w:abstractNum>
  <w:abstractNum w:abstractNumId="315">
    <w:nsid w:val="58DF53B"/>
    <w:multiLevelType w:val="hybridMultilevel"/>
    <w:lvl w:ilvl="0">
      <w:lvlJc w:val="left"/>
      <w:lvlText w:val="(%1)"/>
      <w:numFmt w:val="lowerLetter"/>
      <w:start w:val="4"/>
    </w:lvl>
  </w:abstractNum>
  <w:abstractNum w:abstractNumId="316">
    <w:nsid w:val="ACDFAC0"/>
    <w:multiLevelType w:val="hybridMultilevel"/>
    <w:lvl w:ilvl="0">
      <w:lvlJc w:val="left"/>
      <w:lvlText w:val="(%1)"/>
      <w:numFmt w:val="lowerLetter"/>
      <w:start w:val="1"/>
    </w:lvl>
  </w:abstractNum>
  <w:abstractNum w:abstractNumId="317">
    <w:nsid w:val="1F578454"/>
    <w:multiLevelType w:val="hybridMultilevel"/>
    <w:lvl w:ilvl="0">
      <w:lvlJc w:val="left"/>
      <w:lvlText w:val="(%1)"/>
      <w:numFmt w:val="lowerLetter"/>
      <w:start w:val="1"/>
    </w:lvl>
  </w:abstractNum>
  <w:abstractNum w:abstractNumId="318">
    <w:nsid w:val="5B0DAD2A"/>
    <w:multiLevelType w:val="hybridMultilevel"/>
    <w:lvl w:ilvl="0">
      <w:lvlJc w:val="left"/>
      <w:lvlText w:val="(%1)"/>
      <w:numFmt w:val="lowerLetter"/>
      <w:start w:val="2"/>
    </w:lvl>
  </w:abstractNum>
  <w:abstractNum w:abstractNumId="319">
    <w:nsid w:val="4E3D26AB"/>
    <w:multiLevelType w:val="hybridMultilevel"/>
    <w:lvl w:ilvl="0">
      <w:lvlJc w:val="left"/>
      <w:lvlText w:val="["/>
      <w:numFmt w:val="bullet"/>
      <w:start w:val="1"/>
    </w:lvl>
  </w:abstractNum>
  <w:abstractNum w:abstractNumId="320">
    <w:nsid w:val="BE2C8BA"/>
    <w:multiLevelType w:val="hybridMultilevel"/>
    <w:lvl w:ilvl="0">
      <w:lvlJc w:val="left"/>
      <w:lvlText w:val="["/>
      <w:numFmt w:val="bullet"/>
      <w:start w:val="1"/>
    </w:lvl>
  </w:abstractNum>
  <w:abstractNum w:abstractNumId="321">
    <w:nsid w:val="7B14914E"/>
    <w:multiLevelType w:val="hybridMultilevel"/>
    <w:lvl w:ilvl="0">
      <w:lvlJc w:val="left"/>
      <w:lvlText w:val="(%1)"/>
      <w:numFmt w:val="lowerLetter"/>
      <w:start w:val="2"/>
    </w:lvl>
    <w:lvl w:ilvl="1">
      <w:lvlJc w:val="left"/>
      <w:lvlText w:val="["/>
      <w:numFmt w:val="bullet"/>
      <w:start w:val="1"/>
    </w:lvl>
  </w:abstractNum>
  <w:abstractNum w:abstractNumId="322">
    <w:nsid w:val="6F0939F8"/>
    <w:multiLevelType w:val="hybridMultilevel"/>
    <w:lvl w:ilvl="0">
      <w:lvlJc w:val="left"/>
      <w:lvlText w:val="["/>
      <w:numFmt w:val="bullet"/>
      <w:start w:val="1"/>
    </w:lvl>
  </w:abstractNum>
  <w:abstractNum w:abstractNumId="323">
    <w:nsid w:val="154291F6"/>
    <w:multiLevelType w:val="hybridMultilevel"/>
    <w:lvl w:ilvl="0">
      <w:lvlJc w:val="left"/>
      <w:lvlText w:val="["/>
      <w:numFmt w:val="bullet"/>
      <w:start w:val="1"/>
    </w:lvl>
  </w:abstractNum>
  <w:abstractNum w:abstractNumId="324">
    <w:nsid w:val="3CEBD7C7"/>
    <w:multiLevelType w:val="hybridMultilevel"/>
    <w:lvl w:ilvl="0">
      <w:lvlJc w:val="left"/>
      <w:lvlText w:val="(%1)"/>
      <w:numFmt w:val="lowerLetter"/>
      <w:start w:val="3"/>
    </w:lvl>
    <w:lvl w:ilvl="1">
      <w:lvlJc w:val="left"/>
      <w:lvlText w:val="["/>
      <w:numFmt w:val="bullet"/>
      <w:start w:val="1"/>
    </w:lvl>
  </w:abstractNum>
  <w:abstractNum w:abstractNumId="325">
    <w:nsid w:val="60EE9C16"/>
    <w:multiLevelType w:val="hybridMultilevel"/>
    <w:lvl w:ilvl="0">
      <w:lvlJc w:val="left"/>
      <w:lvlText w:val="(%1)"/>
      <w:numFmt w:val="lowerLetter"/>
      <w:start w:val="5"/>
    </w:lvl>
  </w:abstractNum>
  <w:abstractNum w:abstractNumId="326">
    <w:nsid w:val="6385489E"/>
    <w:multiLevelType w:val="hybridMultilevel"/>
    <w:lvl w:ilvl="0">
      <w:lvlJc w:val="left"/>
      <w:lvlText w:val="%1."/>
      <w:numFmt w:val="decimal"/>
      <w:start w:val="1"/>
    </w:lvl>
    <w:lvl w:ilvl="1">
      <w:lvlJc w:val="left"/>
      <w:lvlText w:val="(%2)"/>
      <w:numFmt w:val="lowerLetter"/>
      <w:start w:val="1"/>
    </w:lvl>
  </w:abstractNum>
  <w:abstractNum w:abstractNumId="327">
    <w:nsid w:val="E4B973"/>
    <w:multiLevelType w:val="hybridMultilevel"/>
    <w:lvl w:ilvl="0">
      <w:lvlJc w:val="left"/>
      <w:lvlText w:val="(%1)"/>
      <w:numFmt w:val="lowerLetter"/>
      <w:start w:val="1"/>
    </w:lvl>
  </w:abstractNum>
  <w:abstractNum w:abstractNumId="328">
    <w:nsid w:val="4A0FFA11"/>
    <w:multiLevelType w:val="hybridMultilevel"/>
    <w:lvl w:ilvl="0">
      <w:lvlJc w:val="left"/>
      <w:lvlText w:val="(%1)"/>
      <w:numFmt w:val="lowerLetter"/>
      <w:start w:val="3"/>
    </w:lvl>
  </w:abstractNum>
  <w:abstractNum w:abstractNumId="329">
    <w:nsid w:val="5E446208"/>
    <w:multiLevelType w:val="hybridMultilevel"/>
    <w:lvl w:ilvl="0">
      <w:lvlJc w:val="left"/>
      <w:lvlText w:val="%1."/>
      <w:numFmt w:val="decimal"/>
      <w:start w:val="3"/>
    </w:lvl>
  </w:abstractNum>
  <w:abstractNum w:abstractNumId="330">
    <w:nsid w:val="5F3272DB"/>
    <w:multiLevelType w:val="hybridMultilevel"/>
    <w:lvl w:ilvl="0">
      <w:lvlJc w:val="left"/>
      <w:lvlText w:val="%1."/>
      <w:numFmt w:val="decimal"/>
      <w:start w:val="4"/>
    </w:lvl>
    <w:lvl w:ilvl="1">
      <w:lvlJc w:val="left"/>
      <w:lvlText w:val="(%2)"/>
      <w:numFmt w:val="lowerLetter"/>
      <w:start w:val="1"/>
    </w:lvl>
  </w:abstractNum>
  <w:abstractNum w:abstractNumId="331">
    <w:nsid w:val="7616D704"/>
    <w:multiLevelType w:val="hybridMultilevel"/>
    <w:lvl w:ilvl="0">
      <w:lvlJc w:val="left"/>
      <w:lvlText w:val="(%1)"/>
      <w:numFmt w:val="lowerLetter"/>
      <w:start w:val="3"/>
    </w:lvl>
  </w:abstractNum>
  <w:abstractNum w:abstractNumId="332">
    <w:nsid w:val="C56F860"/>
    <w:multiLevelType w:val="hybridMultilevel"/>
    <w:lvl w:ilvl="0">
      <w:lvlJc w:val="left"/>
      <w:lvlText w:val="(%1)"/>
      <w:numFmt w:val="lowerRoman"/>
      <w:start w:val="3"/>
    </w:lvl>
  </w:abstractNum>
  <w:abstractNum w:abstractNumId="333">
    <w:nsid w:val="64D17722"/>
    <w:multiLevelType w:val="hybridMultilevel"/>
    <w:lvl w:ilvl="0">
      <w:lvlJc w:val="left"/>
      <w:lvlText w:val="(%1)"/>
      <w:numFmt w:val="lowerLetter"/>
      <w:start w:val="4"/>
    </w:lvl>
    <w:lvl w:ilvl="1">
      <w:lvlJc w:val="left"/>
      <w:lvlText w:val="(%2)"/>
      <w:numFmt w:val="lowerLetter"/>
      <w:start w:val="9"/>
    </w:lvl>
  </w:abstractNum>
  <w:abstractNum w:abstractNumId="334">
    <w:nsid w:val="7924CA0A"/>
    <w:multiLevelType w:val="hybridMultilevel"/>
    <w:lvl w:ilvl="0">
      <w:lvlJc w:val="left"/>
      <w:lvlText w:val="(%1)"/>
      <w:numFmt w:val="lowerRoman"/>
      <w:start w:val="2"/>
    </w:lvl>
  </w:abstractNum>
  <w:abstractNum w:abstractNumId="335">
    <w:nsid w:val="CFD4EA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36">
    <w:nsid w:val="232FCF4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37">
    <w:nsid w:val="1EA21031"/>
    <w:multiLevelType w:val="hybridMultilevel"/>
    <w:lvl w:ilvl="0">
      <w:lvlJc w:val="left"/>
      <w:lvlText w:val="%1"/>
      <w:numFmt w:val="lowerLetter"/>
      <w:start w:val="1"/>
    </w:lvl>
    <w:lvl w:ilvl="1">
      <w:lvlJc w:val="left"/>
      <w:lvlText w:val="(%2)"/>
      <w:numFmt w:val="lowerLetter"/>
      <w:start w:val="2"/>
    </w:lvl>
  </w:abstractNum>
  <w:abstractNum w:abstractNumId="338">
    <w:nsid w:val="67A5A6B5"/>
    <w:multiLevelType w:val="hybridMultilevel"/>
    <w:lvl w:ilvl="0">
      <w:lvlJc w:val="left"/>
      <w:lvlText w:val="(%1)"/>
      <w:numFmt w:val="lowerLetter"/>
      <w:start w:val="61"/>
    </w:lvl>
    <w:lvl w:ilvl="1">
      <w:lvlJc w:val="left"/>
      <w:lvlText w:val="%2"/>
      <w:numFmt w:val="lowerLetter"/>
      <w:start w:val="1"/>
    </w:lvl>
  </w:abstractNum>
  <w:abstractNum w:abstractNumId="339">
    <w:nsid w:val="C2A5C5B"/>
    <w:multiLevelType w:val="hybridMultilevel"/>
    <w:lvl w:ilvl="0">
      <w:lvlJc w:val="left"/>
      <w:lvlText w:val="%1."/>
      <w:numFmt w:val="decimal"/>
      <w:start w:val="6"/>
    </w:lvl>
    <w:lvl w:ilvl="1">
      <w:lvlJc w:val="left"/>
      <w:lvlText w:val="(%2)"/>
      <w:numFmt w:val="lowerLetter"/>
      <w:start w:val="1"/>
    </w:lvl>
  </w:abstractNum>
  <w:abstractNum w:abstractNumId="340">
    <w:nsid w:val="5F94DC03"/>
    <w:multiLevelType w:val="hybridMultilevel"/>
    <w:lvl w:ilvl="0">
      <w:lvlJc w:val="left"/>
      <w:lvlText w:val="(%1)"/>
      <w:numFmt w:val="lowerRoman"/>
      <w:start w:val="3"/>
    </w:lvl>
  </w:abstractNum>
  <w:abstractNum w:abstractNumId="341">
    <w:nsid w:val="237BBCA0"/>
    <w:multiLevelType w:val="hybridMultilevel"/>
    <w:lvl w:ilvl="0">
      <w:lvlJc w:val="left"/>
      <w:lvlText w:val="%1."/>
      <w:numFmt w:val="decimal"/>
      <w:start w:val="7"/>
    </w:lvl>
    <w:lvl w:ilvl="1">
      <w:lvlJc w:val="left"/>
      <w:lvlText w:val="(%2)"/>
      <w:numFmt w:val="lowerLetter"/>
      <w:start w:val="1"/>
    </w:lvl>
  </w:abstractNum>
  <w:abstractNum w:abstractNumId="342">
    <w:nsid w:val="162EB70D"/>
    <w:multiLevelType w:val="hybridMultilevel"/>
    <w:lvl w:ilvl="0">
      <w:lvlJc w:val="left"/>
      <w:lvlText w:val="%1."/>
      <w:numFmt w:val="decimal"/>
      <w:start w:val="8"/>
    </w:lvl>
  </w:abstractNum>
  <w:abstractNum w:abstractNumId="343">
    <w:nsid w:val="78070222"/>
    <w:multiLevelType w:val="hybridMultilevel"/>
    <w:lvl w:ilvl="0">
      <w:lvlJc w:val="left"/>
      <w:lvlText w:val="%1."/>
      <w:numFmt w:val="decimal"/>
      <w:start w:val="9"/>
    </w:lvl>
  </w:abstractNum>
  <w:abstractNum w:abstractNumId="344">
    <w:nsid w:val="6163ED0D"/>
    <w:multiLevelType w:val="hybridMultilevel"/>
    <w:lvl w:ilvl="0">
      <w:lvlJc w:val="left"/>
      <w:lvlText w:val="%1."/>
      <w:numFmt w:val="decimal"/>
      <w:start w:val="10"/>
    </w:lvl>
  </w:abstractNum>
  <w:abstractNum w:abstractNumId="345">
    <w:nsid w:val="C600E47"/>
    <w:multiLevelType w:val="hybridMultilevel"/>
    <w:lvl w:ilvl="0">
      <w:lvlJc w:val="left"/>
      <w:lvlText w:val="%1."/>
      <w:numFmt w:val="decimal"/>
      <w:start w:val="12"/>
    </w:lvl>
  </w:abstractNum>
  <w:abstractNum w:abstractNumId="346">
    <w:nsid w:val="7D94F75D"/>
    <w:multiLevelType w:val="hybridMultilevel"/>
    <w:lvl w:ilvl="0">
      <w:lvlJc w:val="left"/>
      <w:lvlText w:val="%1."/>
      <w:numFmt w:val="decimal"/>
      <w:start w:val="13"/>
    </w:lvl>
  </w:abstractNum>
  <w:abstractNum w:abstractNumId="347">
    <w:nsid w:val="6C31E7CD"/>
    <w:multiLevelType w:val="hybridMultilevel"/>
    <w:lvl w:ilvl="0">
      <w:lvlJc w:val="left"/>
      <w:lvlText w:val="%1."/>
      <w:numFmt w:val="decimal"/>
      <w:start w:val="1"/>
    </w:lvl>
  </w:abstractNum>
  <w:abstractNum w:abstractNumId="348">
    <w:nsid w:val="2BB7929B"/>
    <w:multiLevelType w:val="hybridMultilevel"/>
    <w:lvl w:ilvl="0">
      <w:lvlJc w:val="left"/>
      <w:lvlText w:val="%1."/>
      <w:numFmt w:val="decimal"/>
      <w:start w:val="2"/>
    </w:lvl>
  </w:abstractNum>
  <w:abstractNum w:abstractNumId="349">
    <w:nsid w:val="58A2A487"/>
    <w:multiLevelType w:val="hybridMultilevel"/>
    <w:lvl w:ilvl="0">
      <w:lvlJc w:val="left"/>
      <w:lvlText w:val="%1."/>
      <w:numFmt w:val="decimal"/>
      <w:start w:val="3"/>
    </w:lvl>
  </w:abstractNum>
  <w:abstractNum w:abstractNumId="350">
    <w:nsid w:val="3A6F0E78"/>
    <w:multiLevelType w:val="hybridMultilevel"/>
    <w:lvl w:ilvl="0">
      <w:lvlJc w:val="left"/>
      <w:lvlText w:val="%1."/>
      <w:numFmt w:val="decimal"/>
      <w:start w:val="5"/>
    </w:lvl>
  </w:abstractNum>
  <w:abstractNum w:abstractNumId="351">
    <w:nsid w:val="379A5B56"/>
    <w:multiLevelType w:val="hybridMultilevel"/>
    <w:lvl w:ilvl="0">
      <w:lvlJc w:val="left"/>
      <w:lvlText w:val="%1."/>
      <w:numFmt w:val="decimal"/>
      <w:start w:val="6"/>
    </w:lvl>
  </w:abstractNum>
  <w:abstractNum w:abstractNumId="352">
    <w:nsid w:val="53B735D5"/>
    <w:multiLevelType w:val="hybridMultilevel"/>
    <w:lvl w:ilvl="0">
      <w:lvlJc w:val="left"/>
      <w:lvlText w:val="%1."/>
      <w:numFmt w:val="decimal"/>
      <w:start w:val="7"/>
    </w:lvl>
  </w:abstractNum>
  <w:abstractNum w:abstractNumId="353">
    <w:nsid w:val="29784870"/>
    <w:multiLevelType w:val="hybridMultilevel"/>
    <w:lvl w:ilvl="0">
      <w:lvlJc w:val="left"/>
      <w:lvlText w:val="%1."/>
      <w:numFmt w:val="decimal"/>
      <w:start w:val="8"/>
    </w:lvl>
  </w:abstractNum>
  <w:abstractNum w:abstractNumId="354">
    <w:nsid w:val="4CDCED4C"/>
    <w:multiLevelType w:val="hybridMultilevel"/>
    <w:lvl w:ilvl="0">
      <w:lvlJc w:val="left"/>
      <w:lvlText w:val="%1."/>
      <w:numFmt w:val="decimal"/>
      <w:start w:val="9"/>
    </w:lvl>
  </w:abstractNum>
  <w:abstractNum w:abstractNumId="355">
    <w:nsid w:val="10A30D9C"/>
    <w:multiLevelType w:val="hybridMultilevel"/>
    <w:lvl w:ilvl="0">
      <w:lvlJc w:val="left"/>
      <w:lvlText w:val="%1."/>
      <w:numFmt w:val="decimal"/>
      <w:start w:val="10"/>
    </w:lvl>
  </w:abstractNum>
  <w:abstractNum w:abstractNumId="356">
    <w:nsid w:val="A66E486"/>
    <w:multiLevelType w:val="hybridMultilevel"/>
    <w:lvl w:ilvl="0">
      <w:lvlJc w:val="left"/>
      <w:lvlText w:val="%1."/>
      <w:numFmt w:val="decimal"/>
      <w:start w:val="11"/>
    </w:lvl>
  </w:abstractNum>
  <w:abstractNum w:abstractNumId="357">
    <w:nsid w:val="306235EA"/>
    <w:multiLevelType w:val="hybridMultilevel"/>
    <w:lvl w:ilvl="0">
      <w:lvlJc w:val="left"/>
      <w:lvlText w:val="%1."/>
      <w:numFmt w:val="decimal"/>
      <w:start w:val="13"/>
    </w:lvl>
  </w:abstractNum>
  <w:abstractNum w:abstractNumId="358">
    <w:nsid w:val="1187C70F"/>
    <w:multiLevelType w:val="hybridMultilevel"/>
    <w:lvl w:ilvl="0">
      <w:lvlJc w:val="left"/>
      <w:lvlText w:val="%1."/>
      <w:numFmt w:val="decimal"/>
      <w:start w:val="14"/>
    </w:lvl>
  </w:abstractNum>
  <w:abstractNum w:abstractNumId="359">
    <w:nsid w:val="5476DE98"/>
    <w:multiLevelType w:val="hybridMultilevel"/>
    <w:lvl w:ilvl="0">
      <w:lvlJc w:val="left"/>
      <w:lvlText w:val="%1."/>
      <w:numFmt w:val="decimal"/>
      <w:start w:val="15"/>
    </w:lvl>
  </w:abstractNum>
  <w:abstractNum w:abstractNumId="360">
    <w:nsid w:val="EA697F2"/>
    <w:multiLevelType w:val="hybridMultilevel"/>
    <w:lvl w:ilvl="0">
      <w:lvlJc w:val="left"/>
      <w:lvlText w:val="%1."/>
      <w:numFmt w:val="decimal"/>
      <w:start w:val="16"/>
    </w:lvl>
  </w:abstractNum>
  <w:abstractNum w:abstractNumId="361">
    <w:nsid w:val="70BA39EB"/>
    <w:multiLevelType w:val="hybridMultilevel"/>
    <w:lvl w:ilvl="0">
      <w:lvlJc w:val="left"/>
      <w:lvlText w:val="%1."/>
      <w:numFmt w:val="decimal"/>
      <w:start w:val="17"/>
    </w:lvl>
  </w:abstractNum>
  <w:abstractNum w:abstractNumId="362">
    <w:nsid w:val="4A8DB59C"/>
    <w:multiLevelType w:val="hybridMultilevel"/>
    <w:lvl w:ilvl="0">
      <w:lvlJc w:val="left"/>
      <w:lvlText w:val="%1."/>
      <w:numFmt w:val="decimal"/>
      <w:start w:val="18"/>
    </w:lvl>
  </w:abstractNum>
  <w:abstractNum w:abstractNumId="363">
    <w:nsid w:val="1AFD9053"/>
    <w:multiLevelType w:val="hybridMultilevel"/>
    <w:lvl w:ilvl="0">
      <w:lvlJc w:val="left"/>
      <w:lvlText w:val="-"/>
      <w:numFmt w:val="bullet"/>
      <w:start w:val="1"/>
    </w:lvl>
  </w:abstractNum>
  <w:abstractNum w:abstractNumId="364">
    <w:nsid w:val="558BB10D"/>
    <w:multiLevelType w:val="hybridMultilevel"/>
    <w:lvl w:ilvl="0">
      <w:lvlJc w:val="left"/>
      <w:lvlText w:val="%1."/>
      <w:numFmt w:val="decimal"/>
      <w:start w:val="1"/>
    </w:lvl>
  </w:abstractNum>
  <w:abstractNum w:abstractNumId="365">
    <w:nsid w:val="43B27FA7"/>
    <w:multiLevelType w:val="hybridMultilevel"/>
    <w:lvl w:ilvl="0">
      <w:lvlJc w:val="left"/>
      <w:lvlText w:val="%1."/>
      <w:numFmt w:val="decimal"/>
      <w:start w:val="2"/>
    </w:lvl>
  </w:abstractNum>
  <w:abstractNum w:abstractNumId="366">
    <w:nsid w:val="27FADEFA"/>
    <w:multiLevelType w:val="hybridMultilevel"/>
    <w:lvl w:ilvl="0">
      <w:lvlJc w:val="left"/>
      <w:lvlText w:val="%1."/>
      <w:numFmt w:val="decimal"/>
      <w:start w:val="3"/>
    </w:lvl>
  </w:abstractNum>
  <w:abstractNum w:abstractNumId="367">
    <w:nsid w:val="78BB805A"/>
    <w:multiLevelType w:val="hybridMultilevel"/>
    <w:lvl w:ilvl="0">
      <w:lvlJc w:val="left"/>
      <w:lvlText w:val="%1."/>
      <w:numFmt w:val="decimal"/>
      <w:start w:val="5"/>
    </w:lvl>
  </w:abstractNum>
  <w:abstractNum w:abstractNumId="368">
    <w:nsid w:val="62548FD8"/>
    <w:multiLevelType w:val="hybridMultilevel"/>
    <w:lvl w:ilvl="0">
      <w:lvlJc w:val="left"/>
      <w:lvlText w:val="%1."/>
      <w:numFmt w:val="decimal"/>
      <w:start w:val="6"/>
    </w:lvl>
  </w:abstractNum>
  <w:abstractNum w:abstractNumId="369">
    <w:nsid w:val="FA085B0"/>
    <w:multiLevelType w:val="hybridMultilevel"/>
    <w:lvl w:ilvl="0">
      <w:lvlJc w:val="left"/>
      <w:lvlText w:val="%1."/>
      <w:numFmt w:val="decimal"/>
      <w:start w:val="7"/>
    </w:lvl>
  </w:abstractNum>
  <w:abstractNum w:abstractNumId="370">
    <w:nsid w:val="4E5DCB5"/>
    <w:multiLevelType w:val="hybridMultilevel"/>
    <w:lvl w:ilvl="0">
      <w:lvlJc w:val="left"/>
      <w:lvlText w:val="%1."/>
      <w:numFmt w:val="decimal"/>
      <w:start w:val="8"/>
    </w:lvl>
  </w:abstractNum>
  <w:abstractNum w:abstractNumId="371">
    <w:nsid w:val="41E96BDB"/>
    <w:multiLevelType w:val="hybridMultilevel"/>
    <w:lvl w:ilvl="0">
      <w:lvlJc w:val="left"/>
      <w:lvlText w:val="%1."/>
      <w:numFmt w:val="decimal"/>
      <w:start w:val="9"/>
    </w:lvl>
  </w:abstractNum>
  <w:abstractNum w:abstractNumId="372">
    <w:nsid w:val="331C4250"/>
    <w:multiLevelType w:val="hybridMultilevel"/>
    <w:lvl w:ilvl="0">
      <w:lvlJc w:val="left"/>
      <w:lvlText w:val="%1."/>
      <w:numFmt w:val="decimal"/>
      <w:start w:val="10"/>
    </w:lvl>
  </w:abstractNum>
  <w:abstractNum w:abstractNumId="373">
    <w:nsid w:val="1B1493C2"/>
    <w:multiLevelType w:val="hybridMultilevel"/>
    <w:lvl w:ilvl="0">
      <w:lvlJc w:val="left"/>
      <w:lvlText w:val="%1."/>
      <w:numFmt w:val="decimal"/>
      <w:start w:val="11"/>
    </w:lvl>
  </w:abstractNum>
  <w:abstractNum w:abstractNumId="374">
    <w:nsid w:val="39F06DFD"/>
    <w:multiLevelType w:val="hybridMultilevel"/>
    <w:lvl w:ilvl="0">
      <w:lvlJc w:val="left"/>
      <w:lvlText w:val="%1."/>
      <w:numFmt w:val="decimal"/>
      <w:start w:val="12"/>
    </w:lvl>
  </w:abstractNum>
  <w:abstractNum w:abstractNumId="375">
    <w:nsid w:val="14802F5D"/>
    <w:multiLevelType w:val="hybridMultilevel"/>
    <w:lvl w:ilvl="0">
      <w:lvlJc w:val="left"/>
      <w:lvlText w:val="%1."/>
      <w:numFmt w:val="decimal"/>
      <w:start w:val="13"/>
    </w:lvl>
  </w:abstractNum>
  <w:abstractNum w:abstractNumId="376">
    <w:nsid w:val="2774A209"/>
    <w:multiLevelType w:val="hybridMultilevel"/>
    <w:lvl w:ilvl="0">
      <w:lvlJc w:val="left"/>
      <w:lvlText w:val="%1."/>
      <w:numFmt w:val="decimal"/>
      <w:start w:val="14"/>
    </w:lvl>
  </w:abstractNum>
  <w:abstractNum w:abstractNumId="377">
    <w:nsid w:val="3785655A"/>
    <w:multiLevelType w:val="hybridMultilevel"/>
    <w:lvl w:ilvl="0">
      <w:lvlJc w:val="left"/>
      <w:lvlText w:val="%1."/>
      <w:numFmt w:val="decimal"/>
      <w:start w:val="15"/>
    </w:lvl>
  </w:abstractNum>
  <w:abstractNum w:abstractNumId="378">
    <w:nsid w:val="B2172A"/>
    <w:multiLevelType w:val="hybridMultilevel"/>
    <w:lvl w:ilvl="0">
      <w:lvlJc w:val="left"/>
      <w:lvlText w:val="%1."/>
      <w:numFmt w:val="decimal"/>
      <w:start w:val="16"/>
    </w:lvl>
  </w:abstractNum>
  <w:abstractNum w:abstractNumId="379">
    <w:nsid w:val="532C34A5"/>
    <w:multiLevelType w:val="hybridMultilevel"/>
    <w:lvl w:ilvl="0">
      <w:lvlJc w:val="left"/>
      <w:lvlText w:val="%1."/>
      <w:numFmt w:val="decimal"/>
      <w:start w:val="17"/>
    </w:lvl>
  </w:abstractNum>
  <w:abstractNum w:abstractNumId="380">
    <w:nsid w:val="102809E2"/>
    <w:multiLevelType w:val="hybridMultilevel"/>
    <w:lvl w:ilvl="0">
      <w:lvlJc w:val="left"/>
      <w:lvlText w:val="%1."/>
      <w:numFmt w:val="decimal"/>
      <w:start w:val="18"/>
    </w:lvl>
  </w:abstractNum>
  <w:abstractNum w:abstractNumId="381">
    <w:nsid w:val="3B2125A3"/>
    <w:multiLevelType w:val="hybridMultilevel"/>
    <w:lvl w:ilvl="0">
      <w:lvlJc w:val="left"/>
      <w:lvlText w:val="-"/>
      <w:numFmt w:val="bullet"/>
      <w:start w:val="1"/>
    </w:lvl>
  </w:abstractNum>
  <w:abstractNum w:abstractNumId="382">
    <w:nsid w:val="AC68FFB"/>
    <w:multiLevelType w:val="hybridMultilevel"/>
    <w:lvl w:ilvl="0">
      <w:lvlJc w:val="left"/>
      <w:lvlText w:val="(%1)"/>
      <w:numFmt w:val="lowerLetter"/>
      <w:start w:val="1"/>
    </w:lvl>
  </w:abstractNum>
  <w:abstractNum w:abstractNumId="383">
    <w:nsid w:val="63DF3FB7"/>
    <w:multiLevelType w:val="hybridMultilevel"/>
    <w:lvl w:ilvl="0">
      <w:lvlJc w:val="left"/>
      <w:lvlText w:val="(%1)"/>
      <w:numFmt w:val="lowerRoman"/>
      <w:start w:val="1"/>
    </w:lvl>
  </w:abstractNum>
  <w:abstractNum w:abstractNumId="384">
    <w:nsid w:val="64996E13"/>
    <w:multiLevelType w:val="hybridMultilevel"/>
    <w:lvl w:ilvl="0">
      <w:lvlJc w:val="left"/>
      <w:lvlText w:val="(%1)"/>
      <w:numFmt w:val="lowerLetter"/>
      <w:start w:val="1"/>
    </w:lvl>
  </w:abstractNum>
  <w:abstractNum w:abstractNumId="385">
    <w:nsid w:val="57A37D47"/>
    <w:multiLevelType w:val="hybridMultilevel"/>
    <w:lvl w:ilvl="0">
      <w:lvlJc w:val="left"/>
      <w:lvlText w:val="(%1)"/>
      <w:numFmt w:val="lowerLetter"/>
      <w:start w:val="1"/>
    </w:lvl>
  </w:abstractNum>
  <w:abstractNum w:abstractNumId="386">
    <w:nsid w:val="74824D54"/>
    <w:multiLevelType w:val="hybridMultilevel"/>
    <w:lvl w:ilvl="0">
      <w:lvlJc w:val="left"/>
      <w:lvlText w:val="(%1)"/>
      <w:numFmt w:val="lowerLetter"/>
      <w:start w:val="1"/>
    </w:lvl>
  </w:abstractNum>
  <w:abstractNum w:abstractNumId="387">
    <w:nsid w:val="6F00529A"/>
    <w:multiLevelType w:val="hybridMultilevel"/>
    <w:lvl w:ilvl="0">
      <w:lvlJc w:val="left"/>
      <w:lvlText w:val="(%1)"/>
      <w:numFmt w:val="lowerLetter"/>
      <w:start w:val="1"/>
    </w:lvl>
  </w:abstractNum>
  <w:abstractNum w:abstractNumId="388">
    <w:nsid w:val="805B331"/>
    <w:multiLevelType w:val="hybridMultilevel"/>
    <w:lvl w:ilvl="0">
      <w:lvlJc w:val="left"/>
      <w:lvlText w:val="(%1)"/>
      <w:numFmt w:val="lowerLetter"/>
      <w:start w:val="1"/>
    </w:lvl>
    <w:lvl w:ilvl="1">
      <w:lvlJc w:val="left"/>
      <w:lvlText w:val="(%2)"/>
      <w:numFmt w:val="lowerLetter"/>
      <w:start w:val="9"/>
    </w:lvl>
  </w:abstractNum>
  <w:abstractNum w:abstractNumId="389">
    <w:nsid w:val="60A1463"/>
    <w:multiLevelType w:val="hybridMultilevel"/>
    <w:lvl w:ilvl="0">
      <w:lvlJc w:val="left"/>
      <w:lvlText w:val="(%1)"/>
      <w:numFmt w:val="upperLetter"/>
      <w:start w:val="1"/>
    </w:lvl>
  </w:abstractNum>
  <w:abstractNum w:abstractNumId="390">
    <w:nsid w:val="43773132"/>
    <w:multiLevelType w:val="hybridMultilevel"/>
    <w:lvl w:ilvl="0">
      <w:lvlJc w:val="left"/>
      <w:lvlText w:val="%1"/>
      <w:numFmt w:val="lowerRoman"/>
      <w:start w:val="1"/>
    </w:lvl>
    <w:lvl w:ilvl="1">
      <w:lvlJc w:val="left"/>
      <w:lvlText w:val="(%2)"/>
      <w:numFmt w:val="upperLetter"/>
      <w:start w:val="2"/>
    </w:lvl>
  </w:abstractNum>
  <w:abstractNum w:abstractNumId="391">
    <w:nsid w:val="16AC4B23"/>
    <w:multiLevelType w:val="hybridMultilevel"/>
    <w:lvl w:ilvl="0">
      <w:lvlJc w:val="left"/>
      <w:lvlText w:val="(%1)"/>
      <w:numFmt w:val="lowerRoman"/>
      <w:start w:val="2"/>
    </w:lvl>
    <w:lvl w:ilvl="1">
      <w:lvlJc w:val="left"/>
      <w:lvlText w:val="%2"/>
      <w:numFmt w:val="upperLetter"/>
      <w:start w:val="1"/>
    </w:lvl>
  </w:abstractNum>
  <w:abstractNum w:abstractNumId="392">
    <w:nsid w:val="76C44E4E"/>
    <w:multiLevelType w:val="hybridMultilevel"/>
    <w:lvl w:ilvl="0">
      <w:lvlJc w:val="left"/>
      <w:lvlText w:val="(%1)"/>
      <w:numFmt w:val="lowerLetter"/>
      <w:start w:val="1"/>
    </w:lvl>
    <w:lvl w:ilvl="1">
      <w:lvlJc w:val="left"/>
      <w:lvlText w:val="(%2)"/>
      <w:numFmt w:val="lowerRoman"/>
      <w:start w:val="1"/>
    </w:lvl>
  </w:abstractNum>
  <w:abstractNum w:abstractNumId="393">
    <w:nsid w:val="E04E6CE"/>
    <w:multiLevelType w:val="hybridMultilevel"/>
    <w:lvl w:ilvl="0">
      <w:lvlJc w:val="left"/>
      <w:lvlText w:val="(%1)"/>
      <w:numFmt w:val="lowerRoman"/>
      <w:start w:val="7"/>
    </w:lvl>
  </w:abstractNum>
  <w:abstractNum w:abstractNumId="394">
    <w:nsid w:val="31A9DB76"/>
    <w:multiLevelType w:val="hybridMultilevel"/>
    <w:lvl w:ilvl="0">
      <w:lvlJc w:val="left"/>
      <w:lvlText w:val="(%1)"/>
      <w:numFmt w:val="lowerLetter"/>
      <w:start w:val="2"/>
    </w:lvl>
  </w:abstractNum>
  <w:abstractNum w:abstractNumId="395">
    <w:nsid w:val="4C4FFF5B"/>
    <w:multiLevelType w:val="hybridMultilevel"/>
    <w:lvl w:ilvl="0">
      <w:lvlJc w:val="left"/>
      <w:lvlText w:val="(%1)"/>
      <w:numFmt w:val="lowerRoman"/>
      <w:start w:val="1"/>
    </w:lvl>
  </w:abstractNum>
  <w:abstractNum w:abstractNumId="396">
    <w:nsid w:val="51B76675"/>
    <w:multiLevelType w:val="hybridMultilevel"/>
    <w:lvl w:ilvl="0">
      <w:lvlJc w:val="left"/>
      <w:lvlText w:val="(%1)"/>
      <w:numFmt w:val="lowerLetter"/>
      <w:start w:val="2"/>
    </w:lvl>
  </w:abstractNum>
  <w:abstractNum w:abstractNumId="397">
    <w:nsid w:val="59A4BA71"/>
    <w:multiLevelType w:val="hybridMultilevel"/>
    <w:lvl w:ilvl="0">
      <w:lvlJc w:val="left"/>
      <w:lvlText w:val="(%1)"/>
      <w:numFmt w:val="lowerLetter"/>
      <w:start w:val="1"/>
    </w:lvl>
  </w:abstractNum>
  <w:abstractNum w:abstractNumId="398">
    <w:nsid w:val="450B7FB6"/>
    <w:multiLevelType w:val="hybridMultilevel"/>
    <w:lvl w:ilvl="0">
      <w:lvlJc w:val="left"/>
      <w:lvlText w:val="(%1)"/>
      <w:numFmt w:val="lowerLetter"/>
      <w:start w:val="6"/>
    </w:lvl>
  </w:abstractNum>
  <w:abstractNum w:abstractNumId="399">
    <w:nsid w:val="340BF64D"/>
    <w:multiLevelType w:val="hybridMultilevel"/>
    <w:lvl w:ilvl="0">
      <w:lvlJc w:val="left"/>
      <w:lvlText w:val="(%1)"/>
      <w:numFmt w:val="lowerLetter"/>
      <w:start w:val="1"/>
    </w:lvl>
  </w:abstractNum>
  <w:abstractNum w:abstractNumId="400">
    <w:nsid w:val="69454021"/>
    <w:multiLevelType w:val="hybridMultilevel"/>
    <w:lvl w:ilvl="0">
      <w:lvlJc w:val="left"/>
      <w:lvlText w:val="(%1)"/>
      <w:numFmt w:val="lowerLetter"/>
      <w:start w:val="2"/>
    </w:lvl>
  </w:abstractNum>
  <w:abstractNum w:abstractNumId="401">
    <w:nsid w:val="49F15C6B"/>
    <w:multiLevelType w:val="hybridMultilevel"/>
    <w:lvl w:ilvl="0">
      <w:lvlJc w:val="left"/>
      <w:lvlText w:val="(%1)"/>
      <w:numFmt w:val="lowerLetter"/>
      <w:start w:val="1"/>
    </w:lvl>
  </w:abstractNum>
  <w:abstractNum w:abstractNumId="402">
    <w:nsid w:val="75F56228"/>
    <w:multiLevelType w:val="hybridMultilevel"/>
    <w:lvl w:ilvl="0">
      <w:lvlJc w:val="left"/>
      <w:lvlText w:val="(%1)"/>
      <w:numFmt w:val="lowerLetter"/>
      <w:start w:val="1"/>
    </w:lvl>
  </w:abstractNum>
  <w:abstractNum w:abstractNumId="403">
    <w:nsid w:val="1C618271"/>
    <w:multiLevelType w:val="hybridMultilevel"/>
    <w:lvl w:ilvl="0">
      <w:lvlJc w:val="left"/>
      <w:lvlText w:val="(%1)"/>
      <w:numFmt w:val="lowerLetter"/>
      <w:start w:val="1"/>
    </w:lvl>
  </w:abstractNum>
  <w:abstractNum w:abstractNumId="404">
    <w:nsid w:val="6505F02E"/>
    <w:multiLevelType w:val="hybridMultilevel"/>
    <w:lvl w:ilvl="0">
      <w:lvlJc w:val="left"/>
      <w:lvlText w:val="(%1)"/>
      <w:numFmt w:val="lowerLetter"/>
      <w:start w:val="2"/>
    </w:lvl>
  </w:abstractNum>
  <w:abstractNum w:abstractNumId="405">
    <w:nsid w:val="2FE5D025"/>
    <w:multiLevelType w:val="hybridMultilevel"/>
    <w:lvl w:ilvl="0">
      <w:lvlJc w:val="left"/>
      <w:lvlText w:val="(%1)"/>
      <w:numFmt w:val="lowerLetter"/>
      <w:start w:val="3"/>
    </w:lvl>
  </w:abstractNum>
  <w:abstractNum w:abstractNumId="406">
    <w:nsid w:val="30E1B1CF"/>
    <w:multiLevelType w:val="hybridMultilevel"/>
    <w:lvl w:ilvl="0">
      <w:lvlJc w:val="left"/>
      <w:lvlText w:val="["/>
      <w:numFmt w:val="bullet"/>
      <w:start w:val="1"/>
    </w:lvl>
  </w:abstractNum>
  <w:abstractNum w:abstractNumId="407">
    <w:nsid w:val="C7A9237"/>
    <w:multiLevelType w:val="hybridMultilevel"/>
    <w:lvl w:ilvl="0">
      <w:lvlJc w:val="left"/>
      <w:lvlText w:val="-"/>
      <w:numFmt w:val="bullet"/>
      <w:start w:val="1"/>
    </w:lvl>
    <w:lvl w:ilvl="1">
      <w:lvlJc w:val="left"/>
      <w:lvlText w:val="%2"/>
      <w:numFmt w:val="decimal"/>
      <w:start w:val="1"/>
    </w:lvl>
  </w:abstractNum>
  <w:abstractNum w:abstractNumId="408">
    <w:nsid w:val="676B3580"/>
    <w:multiLevelType w:val="hybridMultilevel"/>
    <w:lvl w:ilvl="0">
      <w:lvlJc w:val="left"/>
      <w:lvlText w:val="(%1)"/>
      <w:numFmt w:val="lowerLetter"/>
      <w:start w:val="2"/>
    </w:lvl>
  </w:abstractNum>
  <w:abstractNum w:abstractNumId="409">
    <w:nsid w:val="3193C8F9"/>
    <w:multiLevelType w:val="hybridMultilevel"/>
    <w:lvl w:ilvl="0">
      <w:lvlJc w:val="left"/>
      <w:lvlText w:val="(%1)"/>
      <w:numFmt w:val="lowerLetter"/>
      <w:start w:val="2"/>
    </w:lvl>
  </w:abstractNum>
  <w:abstractNum w:abstractNumId="410">
    <w:nsid w:val="5FA6C6DC"/>
    <w:multiLevelType w:val="hybridMultilevel"/>
    <w:lvl w:ilvl="0">
      <w:lvlJc w:val="left"/>
      <w:lvlText w:val="(%1)"/>
      <w:numFmt w:val="lowerLetter"/>
      <w:start w:val="4"/>
    </w:lvl>
  </w:abstractNum>
  <w:abstractNum w:abstractNumId="411">
    <w:nsid w:val="77933F62"/>
    <w:multiLevelType w:val="hybridMultilevel"/>
    <w:lvl w:ilvl="0">
      <w:lvlJc w:val="left"/>
      <w:lvlText w:val="(%1)"/>
      <w:numFmt w:val="lowerLetter"/>
      <w:start w:val="1"/>
    </w:lvl>
  </w:abstractNum>
  <w:abstractNum w:abstractNumId="412">
    <w:nsid w:val="6CB4EE9C"/>
    <w:multiLevelType w:val="hybridMultilevel"/>
    <w:lvl w:ilvl="0">
      <w:lvlJc w:val="left"/>
      <w:lvlText w:val="(%1)"/>
      <w:numFmt w:val="lowerLetter"/>
      <w:start w:val="3"/>
    </w:lvl>
  </w:abstractNum>
  <w:abstractNum w:abstractNumId="413">
    <w:nsid w:val="6A6D56D7"/>
    <w:multiLevelType w:val="hybridMultilevel"/>
    <w:lvl w:ilvl="0">
      <w:lvlJc w:val="left"/>
      <w:lvlText w:val="(%1)"/>
      <w:numFmt w:val="lowerLetter"/>
      <w:start w:val="2"/>
    </w:lvl>
  </w:abstractNum>
  <w:abstractNum w:abstractNumId="414">
    <w:nsid w:val="5B727F19"/>
    <w:multiLevelType w:val="hybridMultilevel"/>
    <w:lvl w:ilvl="0">
      <w:lvlJc w:val="left"/>
      <w:lvlText w:val="(%1)"/>
      <w:numFmt w:val="lowerLetter"/>
      <w:start w:val="3"/>
    </w:lvl>
  </w:abstractNum>
  <w:abstractNum w:abstractNumId="415">
    <w:nsid w:val="514E5CB0"/>
    <w:multiLevelType w:val="hybridMultilevel"/>
    <w:lvl w:ilvl="0">
      <w:lvlJc w:val="left"/>
      <w:lvlText w:val="%1."/>
      <w:numFmt w:val="decimal"/>
      <w:start w:val="2"/>
    </w:lvl>
  </w:abstractNum>
  <w:abstractNum w:abstractNumId="416">
    <w:nsid w:val="4210D41E"/>
    <w:multiLevelType w:val="hybridMultilevel"/>
    <w:lvl w:ilvl="0">
      <w:lvlJc w:val="left"/>
      <w:lvlText w:val="["/>
      <w:numFmt w:val="bullet"/>
      <w:start w:val="1"/>
    </w:lvl>
  </w:abstractNum>
  <w:abstractNum w:abstractNumId="417">
    <w:nsid w:val="4FF4CC6D"/>
    <w:multiLevelType w:val="hybridMultilevel"/>
    <w:lvl w:ilvl="0">
      <w:lvlJc w:val="left"/>
      <w:lvlText w:val="-"/>
      <w:numFmt w:val="bullet"/>
      <w:start w:val="1"/>
    </w:lvl>
    <w:lvl w:ilvl="1">
      <w:lvlJc w:val="left"/>
      <w:lvlText w:val="%2"/>
      <w:numFmt w:val="decimal"/>
      <w:start w:val="1"/>
    </w:lvl>
  </w:abstractNum>
  <w:abstractNum w:abstractNumId="418">
    <w:nsid w:val="404EAF4A"/>
    <w:multiLevelType w:val="hybridMultilevel"/>
    <w:lvl w:ilvl="0">
      <w:lvlJc w:val="left"/>
      <w:lvlText w:val="(%1)"/>
      <w:numFmt w:val="lowerLetter"/>
      <w:start w:val="2"/>
    </w:lvl>
  </w:abstractNum>
  <w:abstractNum w:abstractNumId="419">
    <w:nsid w:val="4A16874F"/>
    <w:multiLevelType w:val="hybridMultilevel"/>
    <w:lvl w:ilvl="0">
      <w:lvlJc w:val="left"/>
      <w:lvlText w:val="(%1)"/>
      <w:numFmt w:val="lowerLetter"/>
      <w:start w:val="2"/>
    </w:lvl>
  </w:abstractNum>
  <w:abstractNum w:abstractNumId="420">
    <w:nsid w:val="55FEE0D1"/>
    <w:multiLevelType w:val="hybridMultilevel"/>
    <w:lvl w:ilvl="0">
      <w:lvlJc w:val="left"/>
      <w:lvlText w:val="(%1)"/>
      <w:numFmt w:val="lowerLetter"/>
      <w:start w:val="1"/>
    </w:lvl>
  </w:abstractNum>
  <w:abstractNum w:abstractNumId="421">
    <w:nsid w:val="3C5E07C"/>
    <w:multiLevelType w:val="hybridMultilevel"/>
    <w:lvl w:ilvl="0">
      <w:lvlJc w:val="left"/>
      <w:lvlText w:val="(%1)"/>
      <w:numFmt w:val="lowerLetter"/>
      <w:start w:val="4"/>
    </w:lvl>
  </w:abstractNum>
  <w:abstractNum w:abstractNumId="422">
    <w:nsid w:val="60C2D273"/>
    <w:multiLevelType w:val="hybridMultilevel"/>
    <w:lvl w:ilvl="0">
      <w:lvlJc w:val="left"/>
      <w:lvlText w:val="(%1)"/>
      <w:numFmt w:val="lowerLetter"/>
      <w:start w:val="2"/>
    </w:lvl>
  </w:abstractNum>
  <w:abstractNum w:abstractNumId="423">
    <w:nsid w:val="4CC32F1F"/>
    <w:multiLevelType w:val="hybridMultilevel"/>
    <w:lvl w:ilvl="0">
      <w:lvlJc w:val="left"/>
      <w:lvlText w:val="(%1)"/>
      <w:numFmt w:val="lowerLetter"/>
      <w:start w:val="3"/>
    </w:lvl>
  </w:abstractNum>
  <w:abstractNum w:abstractNumId="424">
    <w:nsid w:val="11CAC74A"/>
    <w:multiLevelType w:val="hybridMultilevel"/>
    <w:lvl w:ilvl="0">
      <w:lvlJc w:val="left"/>
      <w:lvlText w:val="(%1)"/>
      <w:numFmt w:val="decimal"/>
      <w:start w:val="1"/>
    </w:lvl>
  </w:abstractNum>
  <w:abstractNum w:abstractNumId="425">
    <w:nsid w:val="126CADE9"/>
    <w:multiLevelType w:val="hybridMultilevel"/>
    <w:lvl w:ilvl="0">
      <w:lvlJc w:val="left"/>
      <w:lvlText w:val="(%1)"/>
      <w:numFmt w:val="lowerLetter"/>
      <w:start w:val="2"/>
    </w:lvl>
  </w:abstractNum>
  <w:abstractNum w:abstractNumId="426">
    <w:nsid w:val="19132E7B"/>
    <w:multiLevelType w:val="hybridMultilevel"/>
    <w:lvl w:ilvl="0">
      <w:lvlJc w:val="left"/>
      <w:lvlText w:val="(%1)"/>
      <w:numFmt w:val="lowerLetter"/>
      <w:start w:val="3"/>
    </w:lvl>
  </w:abstractNum>
  <w:abstractNum w:abstractNumId="427">
    <w:nsid w:val="63822DC0"/>
    <w:multiLevelType w:val="hybridMultilevel"/>
    <w:lvl w:ilvl="0">
      <w:lvlJc w:val="left"/>
      <w:lvlText w:val="(%1)"/>
      <w:numFmt w:val="lowerLetter"/>
      <w:start w:val="2"/>
    </w:lvl>
  </w:abstractNum>
  <w:abstractNum w:abstractNumId="428">
    <w:nsid w:val="6C11685A"/>
    <w:multiLevelType w:val="hybridMultilevel"/>
    <w:lvl w:ilvl="0">
      <w:lvlJc w:val="left"/>
      <w:lvlText w:val="(%1)"/>
      <w:numFmt w:val="lowerLetter"/>
      <w:start w:val="1"/>
    </w:lvl>
  </w:abstractNum>
  <w:abstractNum w:abstractNumId="429">
    <w:nsid w:val="5E1EAE31"/>
    <w:multiLevelType w:val="hybridMultilevel"/>
    <w:lvl w:ilvl="0">
      <w:lvlJc w:val="left"/>
      <w:lvlText w:val="(%1)"/>
      <w:numFmt w:val="lowerLetter"/>
      <w:start w:val="4"/>
    </w:lvl>
  </w:abstractNum>
  <w:abstractNum w:abstractNumId="430">
    <w:nsid w:val="178E240D"/>
    <w:multiLevelType w:val="hybridMultilevel"/>
    <w:lvl w:ilvl="0">
      <w:lvlJc w:val="left"/>
      <w:lvlText w:val="(%1)"/>
      <w:numFmt w:val="decimal"/>
      <w:start w:val="1"/>
    </w:lvl>
  </w:abstractNum>
  <w:abstractNum w:abstractNumId="431">
    <w:nsid w:val="5556A87B"/>
    <w:multiLevelType w:val="hybridMultilevel"/>
    <w:lvl w:ilvl="0">
      <w:lvlJc w:val="left"/>
      <w:lvlText w:val="(%1)"/>
      <w:numFmt w:val="decimal"/>
      <w:start w:val="1"/>
    </w:lvl>
  </w:abstractNum>
  <w:abstractNum w:abstractNumId="432">
    <w:nsid w:val="28100A9C"/>
    <w:multiLevelType w:val="hybridMultilevel"/>
    <w:lvl w:ilvl="0">
      <w:lvlJc w:val="left"/>
      <w:lvlText w:val="(%1)"/>
      <w:numFmt w:val="decimal"/>
      <w:start w:val="3"/>
    </w:lvl>
  </w:abstractNum>
  <w:abstractNum w:abstractNumId="433">
    <w:nsid w:val="D838636"/>
    <w:multiLevelType w:val="hybridMultilevel"/>
    <w:lvl w:ilvl="0">
      <w:lvlJc w:val="left"/>
      <w:lvlText w:val="(%1)"/>
      <w:numFmt w:val="lowerLetter"/>
      <w:start w:val="1"/>
    </w:lvl>
  </w:abstractNum>
  <w:abstractNum w:abstractNumId="434">
    <w:nsid w:val="71B82AED"/>
    <w:multiLevelType w:val="hybridMultilevel"/>
    <w:lvl w:ilvl="0">
      <w:lvlJc w:val="left"/>
      <w:lvlText w:val="["/>
      <w:numFmt w:val="bullet"/>
      <w:start w:val="1"/>
    </w:lvl>
  </w:abstractNum>
  <w:abstractNum w:abstractNumId="435">
    <w:nsid w:val="D15FACA"/>
    <w:multiLevelType w:val="hybridMultilevel"/>
    <w:lvl w:ilvl="0">
      <w:lvlJc w:val="left"/>
      <w:lvlText w:val="["/>
      <w:numFmt w:val="bullet"/>
      <w:start w:val="1"/>
    </w:lvl>
  </w:abstractNum>
  <w:abstractNum w:abstractNumId="436">
    <w:nsid w:val="3D69565B"/>
    <w:multiLevelType w:val="hybridMultilevel"/>
    <w:lvl w:ilvl="0">
      <w:lvlJc w:val="left"/>
      <w:lvlText w:val="-"/>
      <w:numFmt w:val="bullet"/>
      <w:start w:val="1"/>
    </w:lvl>
  </w:abstractNum>
  <w:abstractNum w:abstractNumId="437">
    <w:nsid w:val="2299DCBC"/>
    <w:multiLevelType w:val="hybridMultilevel"/>
    <w:lvl w:ilvl="0">
      <w:lvlJc w:val="left"/>
      <w:lvlText w:val="%1."/>
      <w:numFmt w:val="decimal"/>
      <w:start w:val="1"/>
    </w:lvl>
  </w:abstractNum>
  <w:abstractNum w:abstractNumId="438">
    <w:nsid w:val="19908D02"/>
    <w:multiLevelType w:val="hybridMultilevel"/>
    <w:lvl w:ilvl="0">
      <w:lvlJc w:val="left"/>
      <w:lvlText w:val="%1."/>
      <w:numFmt w:val="decimal"/>
      <w:start w:val="4"/>
    </w:lvl>
  </w:abstractNum>
  <w:abstractNum w:abstractNumId="439">
    <w:nsid w:val="24D48BDB"/>
    <w:multiLevelType w:val="hybridMultilevel"/>
    <w:lvl w:ilvl="0">
      <w:lvlJc w:val="left"/>
      <w:lvlText w:val="%1."/>
      <w:numFmt w:val="decimal"/>
      <w:start w:val="1"/>
    </w:lvl>
  </w:abstractNum>
  <w:abstractNum w:abstractNumId="440">
    <w:nsid w:val="542DA5B5"/>
    <w:multiLevelType w:val="hybridMultilevel"/>
    <w:lvl w:ilvl="0">
      <w:lvlJc w:val="left"/>
      <w:lvlText w:val="%1."/>
      <w:numFmt w:val="decimal"/>
      <w:start w:val="3"/>
    </w:lvl>
  </w:abstractNum>
  <w:abstractNum w:abstractNumId="441">
    <w:nsid w:val="793753DE"/>
    <w:multiLevelType w:val="hybridMultilevel"/>
    <w:lvl w:ilvl="0">
      <w:lvlJc w:val="left"/>
      <w:lvlText w:val="(%1)"/>
      <w:numFmt w:val="lowerLetter"/>
      <w:start w:val="1"/>
    </w:lvl>
  </w:abstractNum>
  <w:abstractNum w:abstractNumId="442">
    <w:nsid w:val="1C67CB3D"/>
    <w:multiLevelType w:val="hybridMultilevel"/>
    <w:lvl w:ilvl="0">
      <w:lvlJc w:val="left"/>
      <w:lvlText w:val="(%1)"/>
      <w:numFmt w:val="lowerLetter"/>
      <w:start w:val="4"/>
    </w:lvl>
  </w:abstractNum>
  <w:abstractNum w:abstractNumId="443">
    <w:nsid w:val="40E29452"/>
    <w:multiLevelType w:val="hybridMultilevel"/>
    <w:lvl w:ilvl="0">
      <w:lvlJc w:val="left"/>
      <w:lvlText w:val="(%1)"/>
      <w:numFmt w:val="lowerRoman"/>
      <w:start w:val="1"/>
    </w:lvl>
  </w:abstractNum>
  <w:abstractNum w:abstractNumId="444">
    <w:nsid w:val="63A4AAB6"/>
    <w:multiLevelType w:val="hybridMultilevel"/>
    <w:lvl w:ilvl="0">
      <w:lvlJc w:val="left"/>
      <w:lvlText w:val="(%1)"/>
      <w:numFmt w:val="lowerRoman"/>
      <w:start w:val="7"/>
    </w:lvl>
  </w:abstractNum>
  <w:abstractNum w:abstractNumId="445">
    <w:nsid w:val="77DA4A57"/>
    <w:multiLevelType w:val="hybridMultilevel"/>
    <w:lvl w:ilvl="0">
      <w:lvlJc w:val="left"/>
      <w:lvlText w:val="%1."/>
      <w:numFmt w:val="decimal"/>
      <w:start w:val="1"/>
    </w:lvl>
  </w:abstractNum>
  <w:abstractNum w:abstractNumId="446">
    <w:nsid w:val="1230F102"/>
    <w:multiLevelType w:val="hybridMultilevel"/>
    <w:lvl w:ilvl="0">
      <w:lvlJc w:val="left"/>
      <w:lvlText w:val="%1."/>
      <w:numFmt w:val="decimal"/>
      <w:start w:val="3"/>
    </w:lvl>
  </w:abstractNum>
  <w:abstractNum w:abstractNumId="447">
    <w:nsid w:val="25B57ED4"/>
    <w:multiLevelType w:val="hybridMultilevel"/>
    <w:lvl w:ilvl="0">
      <w:lvlJc w:val="left"/>
      <w:lvlText w:val="(%1)"/>
      <w:numFmt w:val="decimal"/>
      <w:start w:val="1"/>
    </w:lvl>
  </w:abstractNum>
  <w:abstractNum w:abstractNumId="448">
    <w:nsid w:val="47CF16C4"/>
    <w:multiLevelType w:val="hybridMultilevel"/>
    <w:lvl w:ilvl="0">
      <w:lvlJc w:val="left"/>
      <w:lvlText w:val="(%1)"/>
      <w:numFmt w:val="lowerLetter"/>
      <w:start w:val="1"/>
    </w:lvl>
  </w:abstractNum>
  <w:abstractNum w:abstractNumId="449">
    <w:nsid w:val="527FA04C"/>
    <w:multiLevelType w:val="hybridMultilevel"/>
    <w:lvl w:ilvl="0">
      <w:lvlJc w:val="left"/>
      <w:lvlText w:val="(%1)"/>
      <w:numFmt w:val="lowerLetter"/>
      <w:start w:val="2"/>
    </w:lvl>
  </w:abstractNum>
  <w:abstractNum w:abstractNumId="450">
    <w:nsid w:val="6FCC0624"/>
    <w:multiLevelType w:val="hybridMultilevel"/>
    <w:lvl w:ilvl="0">
      <w:lvlJc w:val="left"/>
      <w:lvlText w:val="-"/>
      <w:numFmt w:val="bullet"/>
      <w:start w:val="1"/>
    </w:lvl>
  </w:abstractNum>
  <w:abstractNum w:abstractNumId="451">
    <w:nsid w:val="1DCDF795"/>
    <w:multiLevelType w:val="hybridMultilevel"/>
    <w:lvl w:ilvl="0">
      <w:lvlJc w:val="left"/>
      <w:lvlText w:val="(%1)"/>
      <w:numFmt w:val="lowerLetter"/>
      <w:start w:val="1"/>
    </w:lvl>
  </w:abstractNum>
  <w:abstractNum w:abstractNumId="452">
    <w:nsid w:val="564580C8"/>
    <w:multiLevelType w:val="hybridMultilevel"/>
    <w:lvl w:ilvl="0">
      <w:lvlJc w:val="left"/>
      <w:lvlText w:val="(%1)"/>
      <w:numFmt w:val="lowerLetter"/>
      <w:start w:val="2"/>
    </w:lvl>
  </w:abstractNum>
  <w:abstractNum w:abstractNumId="453">
    <w:nsid w:val="508ED897"/>
    <w:multiLevelType w:val="hybridMultilevel"/>
    <w:lvl w:ilvl="0">
      <w:lvlJc w:val="left"/>
      <w:lvlText w:val="%1."/>
      <w:numFmt w:val="decimal"/>
      <w:start w:val="1"/>
    </w:lvl>
  </w:abstractNum>
  <w:abstractNum w:abstractNumId="454">
    <w:nsid w:val="6A9126B5"/>
    <w:multiLevelType w:val="hybridMultilevel"/>
    <w:lvl w:ilvl="0">
      <w:lvlJc w:val="left"/>
      <w:lvlText w:val="%1."/>
      <w:numFmt w:val="decimal"/>
      <w:start w:val="5"/>
    </w:lvl>
  </w:abstractNum>
  <w:abstractNum w:abstractNumId="455">
    <w:nsid w:val="68104812"/>
    <w:multiLevelType w:val="hybridMultilevel"/>
    <w:lvl w:ilvl="0">
      <w:lvlJc w:val="left"/>
      <w:lvlText w:val=")"/>
      <w:numFmt w:val="bullet"/>
      <w:start w:val="1"/>
    </w:lvl>
  </w:abstractNum>
  <w:abstractNum w:abstractNumId="456">
    <w:nsid w:val="62FB8680"/>
    <w:multiLevelType w:val="hybridMultilevel"/>
    <w:lvl w:ilvl="0">
      <w:lvlJc w:val="left"/>
      <w:lvlText w:val="-"/>
      <w:numFmt w:val="bullet"/>
      <w:start w:val="1"/>
    </w:lvl>
  </w:abstractNum>
  <w:abstractNum w:abstractNumId="457">
    <w:nsid w:val="3A45530"/>
    <w:multiLevelType w:val="hybridMultilevel"/>
    <w:lvl w:ilvl="0">
      <w:lvlJc w:val="left"/>
      <w:lvlText w:val="(%1)"/>
      <w:numFmt w:val="decimal"/>
      <w:start w:val="1"/>
    </w:lvl>
  </w:abstractNum>
  <w:abstractNum w:abstractNumId="458">
    <w:nsid w:val="4B9275D2"/>
    <w:multiLevelType w:val="hybridMultilevel"/>
    <w:lvl w:ilvl="0">
      <w:lvlJc w:val="left"/>
      <w:lvlText w:val="%1."/>
      <w:numFmt w:val="decimal"/>
      <w:start w:val="1"/>
    </w:lvl>
  </w:abstractNum>
  <w:abstractNum w:abstractNumId="459">
    <w:nsid w:val="4F0CEEDB"/>
    <w:multiLevelType w:val="hybridMultilevel"/>
    <w:lvl w:ilvl="0">
      <w:lvlJc w:val="left"/>
      <w:lvlText w:val="1"/>
      <w:numFmt w:val="bullet"/>
      <w:start w:val="1"/>
    </w:lvl>
  </w:abstractNum>
  <w:abstractNum w:abstractNumId="460">
    <w:nsid w:val="61C30361"/>
    <w:multiLevelType w:val="hybridMultilevel"/>
    <w:lvl w:ilvl="0">
      <w:lvlJc w:val="left"/>
      <w:lvlText w:val="2"/>
      <w:numFmt w:val="bullet"/>
      <w:start w:val="1"/>
    </w:lvl>
  </w:abstractNum>
  <w:abstractNum w:abstractNumId="461">
    <w:nsid w:val="632099E0"/>
    <w:multiLevelType w:val="hybridMultilevel"/>
    <w:lvl w:ilvl="0">
      <w:lvlJc w:val="left"/>
      <w:lvlText w:val="3"/>
      <w:numFmt w:val="bullet"/>
      <w:start w:val="1"/>
    </w:lvl>
  </w:abstractNum>
  <w:abstractNum w:abstractNumId="462">
    <w:nsid w:val="24639756"/>
    <w:multiLevelType w:val="hybridMultilevel"/>
    <w:lvl w:ilvl="0">
      <w:lvlJc w:val="left"/>
      <w:lvlText w:val="4"/>
      <w:numFmt w:val="bullet"/>
      <w:start w:val="1"/>
    </w:lvl>
  </w:abstractNum>
  <w:abstractNum w:abstractNumId="463">
    <w:nsid w:val="9D30DFD"/>
    <w:multiLevelType w:val="hybridMultilevel"/>
    <w:lvl w:ilvl="0">
      <w:lvlJc w:val="left"/>
      <w:lvlText w:val="5"/>
      <w:numFmt w:val="bullet"/>
      <w:start w:val="1"/>
    </w:lvl>
  </w:abstractNum>
  <w:abstractNum w:abstractNumId="464">
    <w:nsid w:val="70A42016"/>
    <w:multiLevelType w:val="hybridMultilevel"/>
    <w:lvl w:ilvl="0">
      <w:lvlJc w:val="left"/>
      <w:lvlText w:val="6"/>
      <w:numFmt w:val="bullet"/>
      <w:start w:val="1"/>
    </w:lvl>
  </w:abstractNum>
  <w:abstractNum w:abstractNumId="465">
    <w:nsid w:val="161BC243"/>
    <w:multiLevelType w:val="hybridMultilevel"/>
    <w:lvl w:ilvl="0">
      <w:lvlJc w:val="left"/>
      <w:lvlText w:val="7"/>
      <w:numFmt w:val="bullet"/>
      <w:start w:val="1"/>
    </w:lvl>
  </w:abstractNum>
  <w:abstractNum w:abstractNumId="466">
    <w:nsid w:val="16E908C8"/>
    <w:multiLevelType w:val="hybridMultilevel"/>
    <w:lvl w:ilvl="0">
      <w:lvlJc w:val="left"/>
      <w:lvlText w:val="8"/>
      <w:numFmt w:val="bullet"/>
      <w:start w:val="1"/>
    </w:lvl>
  </w:abstractNum>
  <w:abstractNum w:abstractNumId="467">
    <w:nsid w:val="2E0D767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2020-02-22T12:08:09Z</dcterms:created>
  <dcterms:modified xsi:type="dcterms:W3CDTF">2020-02-22T12:08:09Z</dcterms:modified>
</cp:coreProperties>
</file>