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6" w:lineRule="exact"/>
        <w:rPr>
          <w:sz w:val="24"/>
          <w:szCs w:val="24"/>
          <w:color w:val="auto"/>
        </w:rPr>
      </w:pPr>
    </w:p>
    <w:p>
      <w:pPr>
        <w:ind w:left="84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jc w:val="right"/>
        <w:ind w:right="26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-15240</wp:posOffset>
            </wp:positionV>
            <wp:extent cx="110490" cy="110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ind w:left="320" w:right="580" w:hanging="8"/>
        <w:spacing w:after="0" w:line="237" w:lineRule="auto"/>
        <w:tabs>
          <w:tab w:leader="none" w:pos="484"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jc w:val="center"/>
              <w:ind w:right="809"/>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980" w:type="dxa"/>
            <w:vAlign w:val="bottom"/>
            <w:vMerge w:val="restart"/>
          </w:tcPr>
          <w:p>
            <w:pPr>
              <w:jc w:val="center"/>
              <w:ind w:right="809"/>
              <w:spacing w:after="0" w:line="121" w:lineRule="exact"/>
              <w:rPr>
                <w:sz w:val="20"/>
                <w:szCs w:val="20"/>
                <w:color w:val="auto"/>
              </w:rPr>
            </w:pPr>
            <w:r>
              <w:rPr>
                <w:rFonts w:ascii="Arial" w:cs="Arial" w:eastAsia="Arial" w:hAnsi="Arial"/>
                <w:sz w:val="11"/>
                <w:szCs w:val="11"/>
                <w:color w:val="auto"/>
                <w:w w:val="98"/>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
        </w:trPr>
        <w:tc>
          <w:tcPr>
            <w:tcW w:w="5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7"/>
        </w:trPr>
        <w:tc>
          <w:tcPr>
            <w:tcW w:w="5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jc w:val="center"/>
              <w:ind w:right="809"/>
              <w:spacing w:after="0" w:line="154" w:lineRule="exact"/>
              <w:rPr>
                <w:sz w:val="20"/>
                <w:szCs w:val="20"/>
                <w:color w:val="auto"/>
              </w:rPr>
            </w:pPr>
            <w:r>
              <w:rPr>
                <w:rFonts w:ascii="Arial" w:cs="Arial" w:eastAsia="Arial" w:hAnsi="Arial"/>
                <w:sz w:val="17"/>
                <w:szCs w:val="17"/>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7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5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80" w:type="dxa"/>
            <w:vAlign w:val="bottom"/>
            <w:vMerge w:val="restart"/>
          </w:tcPr>
          <w:p>
            <w:pPr>
              <w:jc w:val="center"/>
              <w:ind w:right="789"/>
              <w:spacing w:after="0"/>
              <w:rPr>
                <w:sz w:val="20"/>
                <w:szCs w:val="20"/>
                <w:color w:val="auto"/>
              </w:rPr>
            </w:pPr>
            <w:r>
              <w:rPr>
                <w:rFonts w:ascii="Arial" w:cs="Arial" w:eastAsia="Arial" w:hAnsi="Arial"/>
                <w:sz w:val="11"/>
                <w:szCs w:val="11"/>
                <w:color w:val="auto"/>
                <w:w w:val="99"/>
              </w:rPr>
              <w:t>Filed pursuant to Section 16(a) of the Securities Exchange Act of 1934</w:t>
            </w:r>
          </w:p>
        </w:tc>
        <w:tc>
          <w:tcPr>
            <w:tcW w:w="4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2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5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5152390</wp:posOffset>
            </wp:positionH>
            <wp:positionV relativeFrom="paragraph">
              <wp:posOffset>-530860</wp:posOffset>
            </wp:positionV>
            <wp:extent cx="53340" cy="544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40" cy="544195"/>
                    </a:xfrm>
                    <a:prstGeom prst="rect">
                      <a:avLst/>
                    </a:prstGeom>
                    <a:noFill/>
                  </pic:spPr>
                </pic:pic>
              </a:graphicData>
            </a:graphic>
          </wp:anchor>
        </w:drawing>
        <w:drawing>
          <wp:anchor simplePos="0" relativeHeight="251657728" behindDoc="1" locked="0" layoutInCell="0" allowOverlap="1">
            <wp:simplePos x="0" y="0"/>
            <wp:positionH relativeFrom="column">
              <wp:posOffset>3789045</wp:posOffset>
            </wp:positionH>
            <wp:positionV relativeFrom="paragraph">
              <wp:posOffset>-530860</wp:posOffset>
            </wp:positionV>
            <wp:extent cx="53340" cy="544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340" cy="54419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-2065020</wp:posOffset>
            </wp:positionH>
            <wp:positionV relativeFrom="paragraph">
              <wp:posOffset>17780</wp:posOffset>
            </wp:positionV>
            <wp:extent cx="7336155" cy="4039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6155" cy="403923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520" w:space="720"/>
            <w:col w:w="8300"/>
          </w:cols>
          <w:pgMar w:left="220" w:top="204" w:right="139" w:bottom="1440" w:gutter="0" w:footer="0" w:header="0"/>
        </w:sectPr>
      </w:pPr>
    </w:p>
    <w:tbl>
      <w:tblPr>
        <w:tblLayout w:type="fixed"/>
        <w:tblInd w:w="80" w:type="dxa"/>
        <w:tblCellMar>
          <w:top w:w="0" w:type="dxa"/>
          <w:left w:w="0" w:type="dxa"/>
          <w:bottom w:w="0" w:type="dxa"/>
          <w:right w:w="0" w:type="dxa"/>
        </w:tblCellMar>
      </w:tblPr>
      <w:tr>
        <w:trPr>
          <w:trHeight w:val="207"/>
        </w:trPr>
        <w:tc>
          <w:tcPr>
            <w:tcW w:w="234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gridSpan w:val="3"/>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gridSpan w:val="3"/>
            <w:vMerge w:val="restart"/>
          </w:tcPr>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color w:val="0000EE"/>
                </w:rPr>
                <w:t>COMCAST CORP</w:t>
              </w:r>
            </w:hyperlink>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0" w:type="dxa"/>
            <w:vAlign w:val="bottom"/>
            <w:gridSpan w:val="3"/>
          </w:tcPr>
          <w:p>
            <w:pPr>
              <w:ind w:left="60"/>
              <w:spacing w:after="0" w:line="153" w:lineRule="exact"/>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 xml:space="preserve">Clearwire Corp /DE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CLWR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320" w:type="dxa"/>
            <w:vAlign w:val="bottom"/>
            <w:gridSpan w:val="3"/>
            <w:vMerge w:val="continue"/>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0" w:type="dxa"/>
            <w:vAlign w:val="bottom"/>
            <w:tcBorders>
              <w:top w:val="single" w:sz="8" w:color="0000EE"/>
            </w:tcBorders>
          </w:tcPr>
          <w:p>
            <w:pPr>
              <w:spacing w:after="0"/>
              <w:rPr>
                <w:sz w:val="3"/>
                <w:szCs w:val="3"/>
                <w:color w:val="auto"/>
              </w:rPr>
            </w:pPr>
          </w:p>
        </w:tc>
        <w:tc>
          <w:tcPr>
            <w:tcW w:w="2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5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color w:val="auto"/>
              </w:rPr>
              <w:t>(Last)</w:t>
            </w:r>
          </w:p>
        </w:tc>
        <w:tc>
          <w:tcPr>
            <w:tcW w:w="1540" w:type="dxa"/>
            <w:vAlign w:val="bottom"/>
            <w:gridSpan w:val="2"/>
          </w:tcPr>
          <w:p>
            <w:pPr>
              <w:ind w:left="520"/>
              <w:spacing w:after="0"/>
              <w:rPr>
                <w:sz w:val="20"/>
                <w:szCs w:val="20"/>
                <w:color w:val="auto"/>
              </w:rPr>
            </w:pPr>
            <w:r>
              <w:rPr>
                <w:rFonts w:ascii="Arial" w:cs="Arial" w:eastAsia="Arial" w:hAnsi="Arial"/>
                <w:sz w:val="11"/>
                <w:szCs w:val="11"/>
                <w:color w:val="auto"/>
              </w:rPr>
              <w:t>(First)</w:t>
            </w:r>
          </w:p>
        </w:tc>
        <w:tc>
          <w:tcPr>
            <w:tcW w:w="1520" w:type="dxa"/>
            <w:vAlign w:val="bottom"/>
          </w:tcPr>
          <w:p>
            <w:pPr>
              <w:ind w:left="26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13"/>
                <w:szCs w:val="13"/>
                <w:color w:val="auto"/>
              </w:rPr>
            </w:pPr>
          </w:p>
        </w:tc>
        <w:tc>
          <w:tcPr>
            <w:tcW w:w="4000" w:type="dxa"/>
            <w:vAlign w:val="bottom"/>
            <w:gridSpan w:val="3"/>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rPr>
              <w:t>ONE COMCAST CENTER</w:t>
            </w:r>
          </w:p>
        </w:tc>
        <w:tc>
          <w:tcPr>
            <w:tcW w:w="152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0000FF"/>
              </w:rPr>
              <w:t>03/02/2010</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8" w:right="1180" w:hanging="8"/>
        <w:spacing w:after="0" w:line="261" w:lineRule="auto"/>
        <w:tabs>
          <w:tab w:leader="none" w:pos="130"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tbl>
      <w:tblPr>
        <w:tblLayout w:type="fixed"/>
        <w:tblInd w:w="548" w:type="dxa"/>
        <w:tblCellMar>
          <w:top w:w="0" w:type="dxa"/>
          <w:left w:w="0" w:type="dxa"/>
          <w:bottom w:w="0" w:type="dxa"/>
          <w:right w:w="0" w:type="dxa"/>
        </w:tblCellMar>
      </w:tblPr>
      <w:tr>
        <w:trPr>
          <w:trHeight w:val="184"/>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8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X</w:t>
            </w:r>
          </w:p>
        </w:tc>
        <w:tc>
          <w:tcPr>
            <w:tcW w:w="1140" w:type="dxa"/>
            <w:vAlign w:val="bottom"/>
          </w:tcPr>
          <w:p>
            <w:pPr>
              <w:ind w:left="1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1"/>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80" w:type="dxa"/>
            <w:vAlign w:val="bottom"/>
          </w:tcPr>
          <w:p>
            <w:pPr>
              <w:spacing w:after="0"/>
              <w:rPr>
                <w:sz w:val="13"/>
                <w:szCs w:val="13"/>
                <w:color w:val="auto"/>
              </w:rPr>
            </w:pPr>
          </w:p>
        </w:tc>
        <w:tc>
          <w:tcPr>
            <w:tcW w:w="1140" w:type="dxa"/>
            <w:vAlign w:val="bottom"/>
            <w:vMerge w:val="restart"/>
          </w:tcPr>
          <w:p>
            <w:pPr>
              <w:ind w:left="100"/>
              <w:spacing w:after="0"/>
              <w:rPr>
                <w:sz w:val="20"/>
                <w:szCs w:val="20"/>
                <w:color w:val="auto"/>
              </w:rPr>
            </w:pPr>
            <w:r>
              <w:rPr>
                <w:rFonts w:ascii="Arial" w:cs="Arial" w:eastAsia="Arial" w:hAnsi="Arial"/>
                <w:sz w:val="11"/>
                <w:szCs w:val="11"/>
                <w:color w:val="auto"/>
                <w:w w:val="98"/>
              </w:rPr>
              <w:t>Other (specify below)</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8" w:lineRule="exact"/>
        <w:rPr>
          <w:sz w:val="20"/>
          <w:szCs w:val="20"/>
          <w:color w:val="auto"/>
        </w:rPr>
      </w:pPr>
    </w:p>
    <w:p>
      <w:pPr>
        <w:sectPr>
          <w:pgSz w:w="11900" w:h="16838" w:orient="portrait"/>
          <w:cols w:equalWidth="0" w:num="2">
            <w:col w:w="8020" w:space="52"/>
            <w:col w:w="3468"/>
          </w:cols>
          <w:pgMar w:left="220" w:top="204" w:right="13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60" w:type="dxa"/>
            <w:vAlign w:val="bottom"/>
            <w:gridSpan w:val="7"/>
          </w:tcPr>
          <w:p>
            <w:pPr>
              <w:ind w:left="140"/>
              <w:spacing w:after="0"/>
              <w:rPr>
                <w:sz w:val="20"/>
                <w:szCs w:val="20"/>
                <w:color w:val="auto"/>
              </w:rPr>
            </w:pPr>
            <w:r>
              <w:rPr>
                <w:rFonts w:ascii="Arial" w:cs="Arial" w:eastAsia="Arial" w:hAnsi="Arial"/>
                <w:sz w:val="11"/>
                <w:szCs w:val="11"/>
                <w:color w:val="auto"/>
              </w:rPr>
              <w:t>4. If Amendment, Date of Original Filed (Month/Day/Year)</w:t>
            </w:r>
          </w:p>
        </w:tc>
        <w:tc>
          <w:tcPr>
            <w:tcW w:w="680" w:type="dxa"/>
            <w:vAlign w:val="bottom"/>
          </w:tcPr>
          <w:p>
            <w:pPr>
              <w:spacing w:after="0"/>
              <w:rPr>
                <w:sz w:val="13"/>
                <w:szCs w:val="13"/>
                <w:color w:val="auto"/>
              </w:rPr>
            </w:pPr>
          </w:p>
        </w:tc>
        <w:tc>
          <w:tcPr>
            <w:tcW w:w="3480" w:type="dxa"/>
            <w:vAlign w:val="bottom"/>
            <w:gridSpan w:val="8"/>
          </w:tcPr>
          <w:p>
            <w:pPr>
              <w:ind w:left="100"/>
              <w:spacing w:after="0"/>
              <w:rPr>
                <w:sz w:val="20"/>
                <w:szCs w:val="20"/>
                <w:color w:val="auto"/>
              </w:rPr>
            </w:pPr>
            <w:r>
              <w:rPr>
                <w:rFonts w:ascii="Arial" w:cs="Arial" w:eastAsia="Arial" w:hAnsi="Arial"/>
                <w:sz w:val="11"/>
                <w:szCs w:val="11"/>
                <w:color w:val="auto"/>
              </w:rPr>
              <w:t>6. Individual or Joint/Group Filing (Check Applicable Line)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0000FF"/>
              </w:rPr>
              <w:t>PHILADELPHIA</w:t>
            </w:r>
          </w:p>
        </w:tc>
        <w:tc>
          <w:tcPr>
            <w:tcW w:w="620" w:type="dxa"/>
            <w:vAlign w:val="bottom"/>
          </w:tcPr>
          <w:p>
            <w:pPr>
              <w:ind w:left="260"/>
              <w:spacing w:after="0"/>
              <w:rPr>
                <w:sz w:val="20"/>
                <w:szCs w:val="20"/>
                <w:color w:val="auto"/>
              </w:rPr>
            </w:pPr>
            <w:r>
              <w:rPr>
                <w:rFonts w:ascii="Times New Roman" w:cs="Times New Roman" w:eastAsia="Times New Roman" w:hAnsi="Times New Roman"/>
                <w:sz w:val="14"/>
                <w:szCs w:val="14"/>
                <w:color w:val="0000FF"/>
              </w:rPr>
              <w:t>PA</w:t>
            </w:r>
          </w:p>
        </w:tc>
        <w:tc>
          <w:tcPr>
            <w:tcW w:w="880" w:type="dxa"/>
            <w:vAlign w:val="bottom"/>
          </w:tcPr>
          <w:p>
            <w:pPr>
              <w:spacing w:after="0"/>
              <w:rPr>
                <w:sz w:val="17"/>
                <w:szCs w:val="17"/>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4"/>
                <w:szCs w:val="14"/>
                <w:color w:val="0000FF"/>
              </w:rPr>
              <w:t>19103-2838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jc w:val="right"/>
              <w:ind w:right="23"/>
              <w:spacing w:after="0"/>
              <w:rPr>
                <w:sz w:val="20"/>
                <w:szCs w:val="20"/>
                <w:color w:val="auto"/>
              </w:rPr>
            </w:pPr>
            <w:r>
              <w:rPr>
                <w:rFonts w:ascii="Times New Roman" w:cs="Times New Roman" w:eastAsia="Times New Roman" w:hAnsi="Times New Roman"/>
                <w:sz w:val="14"/>
                <w:szCs w:val="14"/>
                <w:color w:val="0000FF"/>
              </w:rPr>
              <w:t>X</w:t>
            </w:r>
          </w:p>
        </w:tc>
        <w:tc>
          <w:tcPr>
            <w:tcW w:w="20" w:type="dxa"/>
            <w:vAlign w:val="bottom"/>
          </w:tcPr>
          <w:p>
            <w:pPr>
              <w:spacing w:after="0"/>
              <w:rPr>
                <w:sz w:val="17"/>
                <w:szCs w:val="17"/>
                <w:color w:val="auto"/>
              </w:rPr>
            </w:pPr>
          </w:p>
        </w:tc>
        <w:tc>
          <w:tcPr>
            <w:tcW w:w="2200" w:type="dxa"/>
            <w:vAlign w:val="bottom"/>
            <w:gridSpan w:val="4"/>
          </w:tcPr>
          <w:p>
            <w:pPr>
              <w:ind w:left="140"/>
              <w:spacing w:after="0"/>
              <w:rPr>
                <w:sz w:val="20"/>
                <w:szCs w:val="20"/>
                <w:color w:val="auto"/>
              </w:rPr>
            </w:pPr>
            <w:r>
              <w:rPr>
                <w:rFonts w:ascii="Arial" w:cs="Arial" w:eastAsia="Arial" w:hAnsi="Arial"/>
                <w:sz w:val="11"/>
                <w:szCs w:val="11"/>
                <w:color w:val="auto"/>
              </w:rPr>
              <w:t>Form filed by One Reporting Person</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8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Form filed by More than One Reporting Person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color w:val="auto"/>
              </w:rPr>
              <w:t>(City)</w:t>
            </w:r>
          </w:p>
        </w:tc>
        <w:tc>
          <w:tcPr>
            <w:tcW w:w="620" w:type="dxa"/>
            <w:vAlign w:val="bottom"/>
          </w:tcPr>
          <w:p>
            <w:pPr>
              <w:ind w:left="260"/>
              <w:spacing w:after="0"/>
              <w:rPr>
                <w:sz w:val="20"/>
                <w:szCs w:val="20"/>
                <w:color w:val="auto"/>
              </w:rPr>
            </w:pPr>
            <w:r>
              <w:rPr>
                <w:rFonts w:ascii="Arial" w:cs="Arial" w:eastAsia="Arial" w:hAnsi="Arial"/>
                <w:sz w:val="11"/>
                <w:szCs w:val="11"/>
                <w:color w:val="auto"/>
              </w:rPr>
              <w:t>(State)</w:t>
            </w:r>
          </w:p>
        </w:tc>
        <w:tc>
          <w:tcPr>
            <w:tcW w:w="88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11"/>
                <w:szCs w:val="11"/>
                <w:color w:val="auto"/>
              </w:rPr>
              <w:t>(Zip)</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gridSpan w:val="2"/>
          </w:tcPr>
          <w:p>
            <w:pPr>
              <w:spacing w:after="0"/>
              <w:rPr>
                <w:sz w:val="9"/>
                <w:szCs w:val="9"/>
                <w:color w:val="auto"/>
              </w:rPr>
            </w:pPr>
          </w:p>
        </w:tc>
        <w:tc>
          <w:tcPr>
            <w:tcW w:w="1660" w:type="dxa"/>
            <w:vAlign w:val="bottom"/>
            <w:tcBorders>
              <w:bottom w:val="single" w:sz="8" w:color="2C2C2C"/>
            </w:tcBorders>
            <w:gridSpan w:val="4"/>
          </w:tcPr>
          <w:p>
            <w:pPr>
              <w:spacing w:after="0"/>
              <w:rPr>
                <w:sz w:val="9"/>
                <w:szCs w:val="9"/>
                <w:color w:val="auto"/>
              </w:rPr>
            </w:pPr>
          </w:p>
        </w:tc>
        <w:tc>
          <w:tcPr>
            <w:tcW w:w="2860" w:type="dxa"/>
            <w:vAlign w:val="bottom"/>
            <w:tcBorders>
              <w:bottom w:val="single" w:sz="8" w:color="2C2C2C"/>
            </w:tcBorders>
            <w:gridSpan w:val="5"/>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5820" w:type="dxa"/>
            <w:vAlign w:val="bottom"/>
            <w:tcBorders>
              <w:top w:val="single" w:sz="8" w:color="2C2C2C"/>
            </w:tcBorders>
            <w:gridSpan w:val="11"/>
          </w:tcPr>
          <w:p>
            <w:pPr>
              <w:ind w:left="40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ind w:left="220"/>
              <w:spacing w:after="0"/>
              <w:rPr>
                <w:sz w:val="20"/>
                <w:szCs w:val="20"/>
                <w:color w:val="auto"/>
              </w:rPr>
            </w:pPr>
            <w:r>
              <w:rPr>
                <w:rFonts w:ascii="Arial" w:cs="Arial" w:eastAsia="Arial" w:hAnsi="Arial"/>
                <w:sz w:val="10"/>
                <w:szCs w:val="10"/>
                <w:b w:val="1"/>
                <w:bCs w:val="1"/>
                <w:color w:val="auto"/>
              </w:rPr>
              <w:t>2. Transaction</w:t>
            </w:r>
          </w:p>
        </w:tc>
        <w:tc>
          <w:tcPr>
            <w:tcW w:w="86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60" w:type="dxa"/>
            <w:vAlign w:val="bottom"/>
          </w:tcPr>
          <w:p>
            <w:pPr>
              <w:spacing w:after="0"/>
              <w:rPr>
                <w:sz w:val="12"/>
                <w:szCs w:val="12"/>
                <w:color w:val="auto"/>
              </w:rPr>
            </w:pPr>
          </w:p>
        </w:tc>
        <w:tc>
          <w:tcPr>
            <w:tcW w:w="2860" w:type="dxa"/>
            <w:vAlign w:val="bottom"/>
            <w:gridSpan w:val="5"/>
          </w:tcPr>
          <w:p>
            <w:pPr>
              <w:ind w:left="60"/>
              <w:spacing w:after="0"/>
              <w:rPr>
                <w:sz w:val="20"/>
                <w:szCs w:val="20"/>
                <w:color w:val="auto"/>
              </w:rPr>
            </w:pPr>
            <w:r>
              <w:rPr>
                <w:rFonts w:ascii="Arial" w:cs="Arial" w:eastAsia="Arial" w:hAnsi="Arial"/>
                <w:sz w:val="10"/>
                <w:szCs w:val="10"/>
                <w:b w:val="1"/>
                <w:bCs w:val="1"/>
                <w:color w:val="auto"/>
              </w:rPr>
              <w:t>3. Transaction  4. Securities Acquired (A) or Disposed Of</w:t>
            </w:r>
          </w:p>
        </w:tc>
        <w:tc>
          <w:tcPr>
            <w:tcW w:w="20" w:type="dxa"/>
            <w:vAlign w:val="bottom"/>
          </w:tcPr>
          <w:p>
            <w:pPr>
              <w:spacing w:after="0"/>
              <w:rPr>
                <w:sz w:val="12"/>
                <w:szCs w:val="12"/>
                <w:color w:val="auto"/>
              </w:rPr>
            </w:pPr>
          </w:p>
        </w:tc>
        <w:tc>
          <w:tcPr>
            <w:tcW w:w="124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 Securities</w:t>
            </w:r>
          </w:p>
        </w:tc>
        <w:tc>
          <w:tcPr>
            <w:tcW w:w="96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gridSpan w:val="2"/>
          </w:tcPr>
          <w:p>
            <w:pPr>
              <w:ind w:left="220"/>
              <w:spacing w:after="0" w:line="104" w:lineRule="exact"/>
              <w:rPr>
                <w:sz w:val="20"/>
                <w:szCs w:val="20"/>
                <w:color w:val="auto"/>
              </w:rPr>
            </w:pPr>
            <w:r>
              <w:rPr>
                <w:rFonts w:ascii="Arial" w:cs="Arial" w:eastAsia="Arial" w:hAnsi="Arial"/>
                <w:sz w:val="10"/>
                <w:szCs w:val="10"/>
                <w:b w:val="1"/>
                <w:bCs w:val="1"/>
                <w:color w:val="auto"/>
              </w:rPr>
              <w:t>Date</w:t>
            </w:r>
          </w:p>
        </w:tc>
        <w:tc>
          <w:tcPr>
            <w:tcW w:w="420" w:type="dxa"/>
            <w:vAlign w:val="bottom"/>
          </w:tcPr>
          <w:p>
            <w:pPr>
              <w:spacing w:after="0"/>
              <w:rPr>
                <w:sz w:val="9"/>
                <w:szCs w:val="9"/>
                <w:color w:val="auto"/>
              </w:rPr>
            </w:pPr>
          </w:p>
        </w:tc>
        <w:tc>
          <w:tcPr>
            <w:tcW w:w="86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Execution Date,</w:t>
            </w:r>
          </w:p>
        </w:tc>
        <w:tc>
          <w:tcPr>
            <w:tcW w:w="60" w:type="dxa"/>
            <w:vAlign w:val="bottom"/>
          </w:tcPr>
          <w:p>
            <w:pPr>
              <w:spacing w:after="0"/>
              <w:rPr>
                <w:sz w:val="9"/>
                <w:szCs w:val="9"/>
                <w:color w:val="auto"/>
              </w:rPr>
            </w:pPr>
          </w:p>
        </w:tc>
        <w:tc>
          <w:tcPr>
            <w:tcW w:w="2380" w:type="dxa"/>
            <w:vAlign w:val="bottom"/>
            <w:gridSpan w:val="4"/>
          </w:tcPr>
          <w:p>
            <w:pPr>
              <w:ind w:left="60"/>
              <w:spacing w:after="0" w:line="104" w:lineRule="exact"/>
              <w:rPr>
                <w:sz w:val="20"/>
                <w:szCs w:val="20"/>
                <w:color w:val="auto"/>
              </w:rPr>
            </w:pPr>
            <w:r>
              <w:rPr>
                <w:rFonts w:ascii="Arial" w:cs="Arial" w:eastAsia="Arial" w:hAnsi="Arial"/>
                <w:sz w:val="10"/>
                <w:szCs w:val="10"/>
                <w:b w:val="1"/>
                <w:bCs w:val="1"/>
                <w:color w:val="auto"/>
              </w:rPr>
              <w:t>Code (Instr. 8)   (D) (Instr. 3, 4 and 5)</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tcPr>
          <w:p>
            <w:pPr>
              <w:ind w:left="20"/>
              <w:spacing w:after="0" w:line="104" w:lineRule="exact"/>
              <w:rPr>
                <w:sz w:val="20"/>
                <w:szCs w:val="20"/>
                <w:color w:val="auto"/>
              </w:rPr>
            </w:pPr>
            <w:r>
              <w:rPr>
                <w:rFonts w:ascii="Arial" w:cs="Arial" w:eastAsia="Arial" w:hAnsi="Arial"/>
                <w:sz w:val="10"/>
                <w:szCs w:val="10"/>
                <w:b w:val="1"/>
                <w:bCs w:val="1"/>
                <w:color w:val="auto"/>
              </w:rPr>
              <w:t>Beneficially Owned</w:t>
            </w:r>
          </w:p>
        </w:tc>
        <w:tc>
          <w:tcPr>
            <w:tcW w:w="96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Form: Direct (D) or</w:t>
            </w:r>
          </w:p>
        </w:tc>
        <w:tc>
          <w:tcPr>
            <w:tcW w:w="78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gridSpan w:val="3"/>
          </w:tcPr>
          <w:p>
            <w:pPr>
              <w:ind w:left="220"/>
              <w:spacing w:after="0" w:line="109" w:lineRule="exact"/>
              <w:rPr>
                <w:sz w:val="20"/>
                <w:szCs w:val="20"/>
                <w:color w:val="auto"/>
              </w:rPr>
            </w:pPr>
            <w:r>
              <w:rPr>
                <w:rFonts w:ascii="Arial" w:cs="Arial" w:eastAsia="Arial" w:hAnsi="Arial"/>
                <w:sz w:val="10"/>
                <w:szCs w:val="10"/>
                <w:b w:val="1"/>
                <w:bCs w:val="1"/>
                <w:color w:val="auto"/>
              </w:rPr>
              <w:t>(Month/Day/Year)</w:t>
            </w:r>
          </w:p>
        </w:tc>
        <w:tc>
          <w:tcPr>
            <w:tcW w:w="86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if any</w:t>
            </w:r>
          </w:p>
        </w:tc>
        <w:tc>
          <w:tcPr>
            <w:tcW w:w="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20"/>
              <w:spacing w:after="0" w:line="109" w:lineRule="exact"/>
              <w:rPr>
                <w:sz w:val="20"/>
                <w:szCs w:val="20"/>
                <w:color w:val="auto"/>
              </w:rPr>
            </w:pPr>
            <w:r>
              <w:rPr>
                <w:rFonts w:ascii="Arial" w:cs="Arial" w:eastAsia="Arial" w:hAnsi="Arial"/>
                <w:sz w:val="10"/>
                <w:szCs w:val="10"/>
                <w:b w:val="1"/>
                <w:bCs w:val="1"/>
                <w:color w:val="auto"/>
              </w:rPr>
              <w:t>Following Reported</w:t>
            </w:r>
          </w:p>
        </w:tc>
        <w:tc>
          <w:tcPr>
            <w:tcW w:w="96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Indirect (I) (Instr. 4)</w:t>
            </w:r>
          </w:p>
        </w:tc>
        <w:tc>
          <w:tcPr>
            <w:tcW w:w="78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ind w:left="60"/>
              <w:spacing w:after="0" w:line="63" w:lineRule="exact"/>
              <w:rPr>
                <w:sz w:val="20"/>
                <w:szCs w:val="20"/>
                <w:color w:val="auto"/>
              </w:rPr>
            </w:pPr>
            <w:r>
              <w:rPr>
                <w:rFonts w:ascii="Arial" w:cs="Arial" w:eastAsia="Arial" w:hAnsi="Arial"/>
                <w:sz w:val="7"/>
                <w:szCs w:val="7"/>
                <w:b w:val="1"/>
                <w:bCs w:val="1"/>
                <w:color w:val="auto"/>
              </w:rPr>
              <w:t>(Month/Day/Year)</w:t>
            </w:r>
          </w:p>
        </w:tc>
        <w:tc>
          <w:tcPr>
            <w:tcW w:w="60" w:type="dxa"/>
            <w:vAlign w:val="bottom"/>
          </w:tcPr>
          <w:p>
            <w:pPr>
              <w:spacing w:after="0"/>
              <w:rPr>
                <w:sz w:val="5"/>
                <w:szCs w:val="5"/>
                <w:color w:val="auto"/>
              </w:rPr>
            </w:pPr>
          </w:p>
        </w:tc>
        <w:tc>
          <w:tcPr>
            <w:tcW w:w="600" w:type="dxa"/>
            <w:vAlign w:val="bottom"/>
            <w:tcBorders>
              <w:top w:val="single" w:sz="8" w:color="2C2C2C"/>
            </w:tcBorders>
            <w:vMerge w:val="restart"/>
          </w:tcPr>
          <w:p>
            <w:pPr>
              <w:ind w:left="60"/>
              <w:spacing w:after="0"/>
              <w:rPr>
                <w:sz w:val="20"/>
                <w:szCs w:val="20"/>
                <w:color w:val="auto"/>
              </w:rPr>
            </w:pPr>
            <w:r>
              <w:rPr>
                <w:rFonts w:ascii="Arial" w:cs="Arial" w:eastAsia="Arial" w:hAnsi="Arial"/>
                <w:sz w:val="10"/>
                <w:szCs w:val="10"/>
                <w:b w:val="1"/>
                <w:bCs w:val="1"/>
                <w:color w:val="auto"/>
                <w:w w:val="89"/>
              </w:rPr>
              <w:t>CodeV</w:t>
            </w:r>
          </w:p>
        </w:tc>
        <w:tc>
          <w:tcPr>
            <w:tcW w:w="620" w:type="dxa"/>
            <w:vAlign w:val="bottom"/>
            <w:tcBorders>
              <w:top w:val="single" w:sz="8" w:color="2C2C2C"/>
            </w:tcBorders>
            <w:vMerge w:val="restart"/>
          </w:tcPr>
          <w:p>
            <w:pPr>
              <w:ind w:left="240"/>
              <w:spacing w:after="0"/>
              <w:rPr>
                <w:sz w:val="20"/>
                <w:szCs w:val="20"/>
                <w:color w:val="auto"/>
              </w:rPr>
            </w:pPr>
            <w:r>
              <w:rPr>
                <w:rFonts w:ascii="Arial" w:cs="Arial" w:eastAsia="Arial" w:hAnsi="Arial"/>
                <w:sz w:val="10"/>
                <w:szCs w:val="10"/>
                <w:b w:val="1"/>
                <w:bCs w:val="1"/>
                <w:color w:val="auto"/>
                <w:w w:val="95"/>
              </w:rPr>
              <w:t>Amount</w:t>
            </w:r>
          </w:p>
        </w:tc>
        <w:tc>
          <w:tcPr>
            <w:tcW w:w="480" w:type="dxa"/>
            <w:vAlign w:val="bottom"/>
            <w:tcBorders>
              <w:top w:val="single" w:sz="8" w:color="2C2C2C"/>
            </w:tcBorders>
          </w:tcPr>
          <w:p>
            <w:pPr>
              <w:spacing w:after="0"/>
              <w:rPr>
                <w:sz w:val="5"/>
                <w:szCs w:val="5"/>
                <w:color w:val="auto"/>
              </w:rPr>
            </w:pPr>
          </w:p>
        </w:tc>
        <w:tc>
          <w:tcPr>
            <w:tcW w:w="11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0"/>
                <w:szCs w:val="10"/>
                <w:b w:val="1"/>
                <w:bCs w:val="1"/>
                <w:color w:val="auto"/>
              </w:rPr>
              <w:t>(A) or (D)  Price</w:t>
            </w:r>
          </w:p>
        </w:tc>
        <w:tc>
          <w:tcPr>
            <w:tcW w:w="20" w:type="dxa"/>
            <w:vAlign w:val="bottom"/>
          </w:tcPr>
          <w:p>
            <w:pPr>
              <w:spacing w:after="0"/>
              <w:rPr>
                <w:sz w:val="5"/>
                <w:szCs w:val="5"/>
                <w:color w:val="auto"/>
              </w:rPr>
            </w:pPr>
          </w:p>
        </w:tc>
        <w:tc>
          <w:tcPr>
            <w:tcW w:w="1240" w:type="dxa"/>
            <w:vAlign w:val="bottom"/>
            <w:gridSpan w:val="2"/>
          </w:tcPr>
          <w:p>
            <w:pPr>
              <w:ind w:left="20"/>
              <w:spacing w:after="0" w:line="63" w:lineRule="exact"/>
              <w:rPr>
                <w:sz w:val="20"/>
                <w:szCs w:val="20"/>
                <w:color w:val="auto"/>
              </w:rPr>
            </w:pPr>
            <w:r>
              <w:rPr>
                <w:rFonts w:ascii="Arial" w:cs="Arial" w:eastAsia="Arial" w:hAnsi="Arial"/>
                <w:sz w:val="7"/>
                <w:szCs w:val="7"/>
                <w:b w:val="1"/>
                <w:bCs w:val="1"/>
                <w:color w:val="auto"/>
              </w:rPr>
              <w:t>Transaction(s) (Instr. 3</w:t>
            </w: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gridSpan w:val="2"/>
          </w:tcPr>
          <w:p>
            <w:pPr>
              <w:ind w:left="40"/>
              <w:spacing w:after="0" w:line="63" w:lineRule="exact"/>
              <w:rPr>
                <w:sz w:val="20"/>
                <w:szCs w:val="20"/>
                <w:color w:val="auto"/>
              </w:rPr>
            </w:pPr>
            <w:r>
              <w:rPr>
                <w:rFonts w:ascii="Arial" w:cs="Arial" w:eastAsia="Arial" w:hAnsi="Arial"/>
                <w:sz w:val="7"/>
                <w:szCs w:val="7"/>
                <w:b w:val="1"/>
                <w:bCs w:val="1"/>
                <w:color w:val="auto"/>
              </w:rPr>
              <w:t>Ownership</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0"/>
                <w:szCs w:val="10"/>
                <w:b w:val="1"/>
                <w:bCs w:val="1"/>
                <w:color w:val="auto"/>
              </w:rPr>
              <w:t>and 4)</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gridSpan w:val="6"/>
          </w:tcPr>
          <w:p>
            <w:pPr>
              <w:spacing w:after="0"/>
              <w:rPr>
                <w:sz w:val="6"/>
                <w:szCs w:val="6"/>
                <w:color w:val="auto"/>
              </w:rPr>
            </w:pPr>
          </w:p>
        </w:tc>
        <w:tc>
          <w:tcPr>
            <w:tcW w:w="2860" w:type="dxa"/>
            <w:vAlign w:val="bottom"/>
            <w:tcBorders>
              <w:bottom w:val="single" w:sz="8" w:color="2C2C2C"/>
            </w:tcBorders>
            <w:gridSpan w:val="5"/>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4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820" w:type="dxa"/>
            <w:vAlign w:val="bottom"/>
            <w:tcBorders>
              <w:top w:val="single" w:sz="8" w:color="2C2C2C"/>
            </w:tcBorders>
            <w:gridSpan w:val="11"/>
          </w:tcPr>
          <w:p>
            <w:pPr>
              <w:ind w:left="58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2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36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76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80" w:type="dxa"/>
            <w:vAlign w:val="bottom"/>
            <w:gridSpan w:val="9"/>
          </w:tcPr>
          <w:p>
            <w:pPr>
              <w:ind w:left="220"/>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620" w:type="dxa"/>
            <w:vAlign w:val="bottom"/>
          </w:tcPr>
          <w:p>
            <w:pPr>
              <w:ind w:left="20"/>
              <w:spacing w:after="0"/>
              <w:rPr>
                <w:sz w:val="20"/>
                <w:szCs w:val="20"/>
                <w:color w:val="auto"/>
              </w:rPr>
            </w:pPr>
            <w:r>
              <w:rPr>
                <w:rFonts w:ascii="Arial" w:cs="Arial" w:eastAsia="Arial" w:hAnsi="Arial"/>
                <w:sz w:val="10"/>
                <w:szCs w:val="10"/>
                <w:b w:val="1"/>
                <w:bCs w:val="1"/>
                <w:color w:val="auto"/>
              </w:rPr>
              <w:t>2.</w:t>
            </w:r>
          </w:p>
        </w:tc>
        <w:tc>
          <w:tcPr>
            <w:tcW w:w="8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60" w:type="dxa"/>
            <w:vAlign w:val="bottom"/>
          </w:tcPr>
          <w:p>
            <w:pPr>
              <w:ind w:left="100"/>
              <w:spacing w:after="0"/>
              <w:rPr>
                <w:sz w:val="20"/>
                <w:szCs w:val="20"/>
                <w:color w:val="auto"/>
              </w:rPr>
            </w:pPr>
            <w:r>
              <w:rPr>
                <w:rFonts w:ascii="Arial" w:cs="Arial" w:eastAsia="Arial" w:hAnsi="Arial"/>
                <w:sz w:val="10"/>
                <w:szCs w:val="10"/>
                <w:b w:val="1"/>
                <w:bCs w:val="1"/>
                <w:color w:val="auto"/>
              </w:rPr>
              <w:t>3A. Deemed</w:t>
            </w:r>
          </w:p>
        </w:tc>
        <w:tc>
          <w:tcPr>
            <w:tcW w:w="34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320" w:type="dxa"/>
            <w:vAlign w:val="bottom"/>
          </w:tcPr>
          <w:p>
            <w:pPr>
              <w:spacing w:after="0"/>
              <w:rPr>
                <w:sz w:val="11"/>
                <w:szCs w:val="11"/>
                <w:color w:val="auto"/>
              </w:rPr>
            </w:pPr>
          </w:p>
        </w:tc>
        <w:tc>
          <w:tcPr>
            <w:tcW w:w="1280" w:type="dxa"/>
            <w:vAlign w:val="bottom"/>
            <w:gridSpan w:val="2"/>
          </w:tcPr>
          <w:p>
            <w:pPr>
              <w:ind w:left="80"/>
              <w:spacing w:after="0"/>
              <w:rPr>
                <w:sz w:val="20"/>
                <w:szCs w:val="20"/>
                <w:color w:val="auto"/>
              </w:rPr>
            </w:pPr>
            <w:r>
              <w:rPr>
                <w:rFonts w:ascii="Arial" w:cs="Arial" w:eastAsia="Arial" w:hAnsi="Arial"/>
                <w:sz w:val="10"/>
                <w:szCs w:val="10"/>
                <w:b w:val="1"/>
                <w:bCs w:val="1"/>
                <w:color w:val="auto"/>
              </w:rPr>
              <w:t>5. Number of Derivative</w:t>
            </w:r>
          </w:p>
        </w:tc>
        <w:tc>
          <w:tcPr>
            <w:tcW w:w="1280" w:type="dxa"/>
            <w:vAlign w:val="bottom"/>
            <w:gridSpan w:val="3"/>
          </w:tcPr>
          <w:p>
            <w:pPr>
              <w:ind w:left="20"/>
              <w:spacing w:after="0"/>
              <w:rPr>
                <w:sz w:val="20"/>
                <w:szCs w:val="20"/>
                <w:color w:val="auto"/>
              </w:rPr>
            </w:pPr>
            <w:r>
              <w:rPr>
                <w:rFonts w:ascii="Arial" w:cs="Arial" w:eastAsia="Arial" w:hAnsi="Arial"/>
                <w:sz w:val="10"/>
                <w:szCs w:val="10"/>
                <w:b w:val="1"/>
                <w:bCs w:val="1"/>
                <w:color w:val="auto"/>
              </w:rPr>
              <w:t>6. Date Exercisable and</w:t>
            </w:r>
          </w:p>
        </w:tc>
        <w:tc>
          <w:tcPr>
            <w:tcW w:w="1640" w:type="dxa"/>
            <w:vAlign w:val="bottom"/>
            <w:gridSpan w:val="3"/>
          </w:tcPr>
          <w:p>
            <w:pPr>
              <w:spacing w:after="0"/>
              <w:rPr>
                <w:sz w:val="20"/>
                <w:szCs w:val="20"/>
                <w:color w:val="auto"/>
              </w:rPr>
            </w:pPr>
            <w:r>
              <w:rPr>
                <w:rFonts w:ascii="Arial" w:cs="Arial" w:eastAsia="Arial" w:hAnsi="Arial"/>
                <w:sz w:val="10"/>
                <w:szCs w:val="10"/>
                <w:b w:val="1"/>
                <w:bCs w:val="1"/>
                <w:color w:val="auto"/>
              </w:rPr>
              <w:t>7. Title and Amount of Securities</w:t>
            </w:r>
          </w:p>
        </w:tc>
        <w:tc>
          <w:tcPr>
            <w:tcW w:w="2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8. Price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w w:val="98"/>
              </w:rPr>
              <w:t>9. Number of</w:t>
            </w:r>
          </w:p>
        </w:tc>
        <w:tc>
          <w:tcPr>
            <w:tcW w:w="36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11. Nature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2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Security (Instr. 3)</w:t>
            </w:r>
          </w:p>
        </w:tc>
        <w:tc>
          <w:tcPr>
            <w:tcW w:w="620" w:type="dxa"/>
            <w:vAlign w:val="bottom"/>
          </w:tcPr>
          <w:p>
            <w:pPr>
              <w:ind w:left="20"/>
              <w:spacing w:after="0" w:line="109"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Date</w:t>
            </w:r>
          </w:p>
        </w:tc>
        <w:tc>
          <w:tcPr>
            <w:tcW w:w="960" w:type="dxa"/>
            <w:vAlign w:val="bottom"/>
          </w:tcPr>
          <w:p>
            <w:pPr>
              <w:ind w:left="100"/>
              <w:spacing w:after="0" w:line="109" w:lineRule="exact"/>
              <w:rPr>
                <w:sz w:val="20"/>
                <w:szCs w:val="20"/>
                <w:color w:val="auto"/>
              </w:rPr>
            </w:pPr>
            <w:r>
              <w:rPr>
                <w:rFonts w:ascii="Arial" w:cs="Arial" w:eastAsia="Arial" w:hAnsi="Arial"/>
                <w:sz w:val="10"/>
                <w:szCs w:val="10"/>
                <w:b w:val="1"/>
                <w:bCs w:val="1"/>
                <w:color w:val="auto"/>
              </w:rPr>
              <w:t>Execution Date,</w:t>
            </w:r>
          </w:p>
        </w:tc>
        <w:tc>
          <w:tcPr>
            <w:tcW w:w="66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Transaction</w:t>
            </w:r>
          </w:p>
        </w:tc>
        <w:tc>
          <w:tcPr>
            <w:tcW w:w="1280" w:type="dxa"/>
            <w:vAlign w:val="bottom"/>
            <w:gridSpan w:val="2"/>
          </w:tcPr>
          <w:p>
            <w:pPr>
              <w:ind w:left="80"/>
              <w:spacing w:after="0" w:line="109" w:lineRule="exact"/>
              <w:rPr>
                <w:sz w:val="20"/>
                <w:szCs w:val="20"/>
                <w:color w:val="auto"/>
              </w:rPr>
            </w:pPr>
            <w:r>
              <w:rPr>
                <w:rFonts w:ascii="Arial" w:cs="Arial" w:eastAsia="Arial" w:hAnsi="Arial"/>
                <w:sz w:val="10"/>
                <w:szCs w:val="10"/>
                <w:b w:val="1"/>
                <w:bCs w:val="1"/>
                <w:color w:val="auto"/>
              </w:rPr>
              <w:t>Securities Acquired (A)</w:t>
            </w:r>
          </w:p>
        </w:tc>
        <w:tc>
          <w:tcPr>
            <w:tcW w:w="128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gridSpan w:val="3"/>
          </w:tcPr>
          <w:p>
            <w:pPr>
              <w:spacing w:after="0" w:line="109" w:lineRule="exact"/>
              <w:rPr>
                <w:sz w:val="20"/>
                <w:szCs w:val="20"/>
                <w:color w:val="auto"/>
              </w:rPr>
            </w:pPr>
            <w:r>
              <w:rPr>
                <w:rFonts w:ascii="Arial" w:cs="Arial" w:eastAsia="Arial" w:hAnsi="Arial"/>
                <w:sz w:val="10"/>
                <w:szCs w:val="10"/>
                <w:b w:val="1"/>
                <w:bCs w:val="1"/>
                <w:color w:val="auto"/>
              </w:rPr>
              <w:t>Underlying Derivative Security</w:t>
            </w:r>
          </w:p>
        </w:tc>
        <w:tc>
          <w:tcPr>
            <w:tcW w:w="20" w:type="dxa"/>
            <w:vAlign w:val="bottom"/>
          </w:tcPr>
          <w:p>
            <w:pPr>
              <w:spacing w:after="0"/>
              <w:rPr>
                <w:sz w:val="9"/>
                <w:szCs w:val="9"/>
                <w:color w:val="auto"/>
              </w:rPr>
            </w:pPr>
          </w:p>
        </w:tc>
        <w:tc>
          <w:tcPr>
            <w:tcW w:w="560" w:type="dxa"/>
            <w:vAlign w:val="bottom"/>
          </w:tcPr>
          <w:p>
            <w:pPr>
              <w:ind w:left="40"/>
              <w:spacing w:after="0" w:line="109" w:lineRule="exact"/>
              <w:rPr>
                <w:sz w:val="20"/>
                <w:szCs w:val="20"/>
                <w:color w:val="auto"/>
              </w:rPr>
            </w:pPr>
            <w:r>
              <w:rPr>
                <w:rFonts w:ascii="Arial" w:cs="Arial" w:eastAsia="Arial" w:hAnsi="Arial"/>
                <w:sz w:val="10"/>
                <w:szCs w:val="10"/>
                <w:b w:val="1"/>
                <w:bCs w:val="1"/>
                <w:color w:val="auto"/>
              </w:rPr>
              <w:t>Derivative</w:t>
            </w:r>
          </w:p>
        </w:tc>
        <w:tc>
          <w:tcPr>
            <w:tcW w:w="68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derivative</w:t>
            </w:r>
          </w:p>
        </w:tc>
        <w:tc>
          <w:tcPr>
            <w:tcW w:w="360" w:type="dxa"/>
            <w:vAlign w:val="bottom"/>
          </w:tcPr>
          <w:p>
            <w:pPr>
              <w:spacing w:after="0"/>
              <w:rPr>
                <w:sz w:val="9"/>
                <w:szCs w:val="9"/>
                <w:color w:val="auto"/>
              </w:rPr>
            </w:pPr>
          </w:p>
        </w:tc>
        <w:tc>
          <w:tcPr>
            <w:tcW w:w="60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Ownership</w:t>
            </w:r>
          </w:p>
        </w:tc>
        <w:tc>
          <w:tcPr>
            <w:tcW w:w="780" w:type="dxa"/>
            <w:vAlign w:val="bottom"/>
            <w:gridSpan w:val="2"/>
          </w:tcPr>
          <w:p>
            <w:pPr>
              <w:ind w:left="80"/>
              <w:spacing w:after="0" w:line="109"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ind w:left="20"/>
              <w:spacing w:after="0" w:line="109"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60"/>
              <w:spacing w:after="0" w:line="109" w:lineRule="exact"/>
              <w:rPr>
                <w:sz w:val="20"/>
                <w:szCs w:val="20"/>
                <w:color w:val="auto"/>
              </w:rPr>
            </w:pPr>
            <w:r>
              <w:rPr>
                <w:rFonts w:ascii="Arial" w:cs="Arial" w:eastAsia="Arial" w:hAnsi="Arial"/>
                <w:sz w:val="10"/>
                <w:szCs w:val="10"/>
                <w:b w:val="1"/>
                <w:bCs w:val="1"/>
                <w:color w:val="auto"/>
                <w:w w:val="97"/>
              </w:rPr>
              <w:t>(Month/Day/Year)</w:t>
            </w:r>
          </w:p>
        </w:tc>
        <w:tc>
          <w:tcPr>
            <w:tcW w:w="960" w:type="dxa"/>
            <w:vAlign w:val="bottom"/>
          </w:tcPr>
          <w:p>
            <w:pPr>
              <w:ind w:left="100"/>
              <w:spacing w:after="0" w:line="109" w:lineRule="exact"/>
              <w:rPr>
                <w:sz w:val="20"/>
                <w:szCs w:val="20"/>
                <w:color w:val="auto"/>
              </w:rPr>
            </w:pPr>
            <w:r>
              <w:rPr>
                <w:rFonts w:ascii="Arial" w:cs="Arial" w:eastAsia="Arial" w:hAnsi="Arial"/>
                <w:sz w:val="10"/>
                <w:szCs w:val="10"/>
                <w:b w:val="1"/>
                <w:bCs w:val="1"/>
                <w:color w:val="auto"/>
              </w:rPr>
              <w:t>if any</w:t>
            </w:r>
          </w:p>
        </w:tc>
        <w:tc>
          <w:tcPr>
            <w:tcW w:w="660" w:type="dxa"/>
            <w:vAlign w:val="bottom"/>
            <w:gridSpan w:val="2"/>
          </w:tcPr>
          <w:p>
            <w:pPr>
              <w:ind w:left="40"/>
              <w:spacing w:after="0" w:line="109" w:lineRule="exact"/>
              <w:rPr>
                <w:sz w:val="20"/>
                <w:szCs w:val="20"/>
                <w:color w:val="auto"/>
              </w:rPr>
            </w:pPr>
            <w:r>
              <w:rPr>
                <w:rFonts w:ascii="Arial" w:cs="Arial" w:eastAsia="Arial" w:hAnsi="Arial"/>
                <w:sz w:val="10"/>
                <w:szCs w:val="10"/>
                <w:b w:val="1"/>
                <w:bCs w:val="1"/>
                <w:color w:val="auto"/>
              </w:rPr>
              <w:t>Code (Instr.</w:t>
            </w:r>
          </w:p>
        </w:tc>
        <w:tc>
          <w:tcPr>
            <w:tcW w:w="1280" w:type="dxa"/>
            <w:vAlign w:val="bottom"/>
            <w:gridSpan w:val="2"/>
          </w:tcPr>
          <w:p>
            <w:pPr>
              <w:ind w:left="80"/>
              <w:spacing w:after="0" w:line="109" w:lineRule="exact"/>
              <w:rPr>
                <w:sz w:val="20"/>
                <w:szCs w:val="20"/>
                <w:color w:val="auto"/>
              </w:rPr>
            </w:pPr>
            <w:r>
              <w:rPr>
                <w:rFonts w:ascii="Arial" w:cs="Arial" w:eastAsia="Arial" w:hAnsi="Arial"/>
                <w:sz w:val="10"/>
                <w:szCs w:val="10"/>
                <w:b w:val="1"/>
                <w:bCs w:val="1"/>
                <w:color w:val="auto"/>
              </w:rPr>
              <w:t>or Disposed of (D)</w:t>
            </w:r>
          </w:p>
        </w:tc>
        <w:tc>
          <w:tcPr>
            <w:tcW w:w="128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(Month/Day/Year)</w:t>
            </w:r>
          </w:p>
        </w:tc>
        <w:tc>
          <w:tcPr>
            <w:tcW w:w="116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(Instr. 3 and 4)</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ind w:left="40"/>
              <w:spacing w:after="0" w:line="109" w:lineRule="exact"/>
              <w:rPr>
                <w:sz w:val="20"/>
                <w:szCs w:val="20"/>
                <w:color w:val="auto"/>
              </w:rPr>
            </w:pPr>
            <w:r>
              <w:rPr>
                <w:rFonts w:ascii="Arial" w:cs="Arial" w:eastAsia="Arial" w:hAnsi="Arial"/>
                <w:sz w:val="10"/>
                <w:szCs w:val="10"/>
                <w:b w:val="1"/>
                <w:bCs w:val="1"/>
                <w:color w:val="auto"/>
              </w:rPr>
              <w:t>Security</w:t>
            </w:r>
          </w:p>
        </w:tc>
        <w:tc>
          <w:tcPr>
            <w:tcW w:w="68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Securities</w:t>
            </w:r>
          </w:p>
        </w:tc>
        <w:tc>
          <w:tcPr>
            <w:tcW w:w="360" w:type="dxa"/>
            <w:vAlign w:val="bottom"/>
          </w:tcPr>
          <w:p>
            <w:pPr>
              <w:spacing w:after="0"/>
              <w:rPr>
                <w:sz w:val="9"/>
                <w:szCs w:val="9"/>
                <w:color w:val="auto"/>
              </w:rPr>
            </w:pPr>
          </w:p>
        </w:tc>
        <w:tc>
          <w:tcPr>
            <w:tcW w:w="60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Form:</w:t>
            </w:r>
          </w:p>
        </w:tc>
        <w:tc>
          <w:tcPr>
            <w:tcW w:w="780" w:type="dxa"/>
            <w:vAlign w:val="bottom"/>
            <w:gridSpan w:val="2"/>
          </w:tcPr>
          <w:p>
            <w:pPr>
              <w:ind w:left="80"/>
              <w:spacing w:after="0" w:line="109"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ind w:left="20"/>
              <w:spacing w:after="0" w:line="109" w:lineRule="exact"/>
              <w:rPr>
                <w:sz w:val="20"/>
                <w:szCs w:val="20"/>
                <w:color w:val="auto"/>
              </w:rPr>
            </w:pPr>
            <w:r>
              <w:rPr>
                <w:rFonts w:ascii="Arial" w:cs="Arial" w:eastAsia="Arial" w:hAnsi="Arial"/>
                <w:sz w:val="10"/>
                <w:szCs w:val="10"/>
                <w:b w:val="1"/>
                <w:bCs w:val="1"/>
                <w:color w:val="auto"/>
              </w:rPr>
              <w:t>Price of</w:t>
            </w:r>
          </w:p>
        </w:tc>
        <w:tc>
          <w:tcPr>
            <w:tcW w:w="880" w:type="dxa"/>
            <w:vAlign w:val="bottom"/>
          </w:tcPr>
          <w:p>
            <w:pPr>
              <w:spacing w:after="0"/>
              <w:rPr>
                <w:sz w:val="9"/>
                <w:szCs w:val="9"/>
                <w:color w:val="auto"/>
              </w:rPr>
            </w:pPr>
          </w:p>
        </w:tc>
        <w:tc>
          <w:tcPr>
            <w:tcW w:w="960" w:type="dxa"/>
            <w:vAlign w:val="bottom"/>
          </w:tcPr>
          <w:p>
            <w:pPr>
              <w:ind w:left="100"/>
              <w:spacing w:after="0" w:line="109" w:lineRule="exact"/>
              <w:rPr>
                <w:sz w:val="20"/>
                <w:szCs w:val="20"/>
                <w:color w:val="auto"/>
              </w:rPr>
            </w:pPr>
            <w:r>
              <w:rPr>
                <w:rFonts w:ascii="Arial" w:cs="Arial" w:eastAsia="Arial" w:hAnsi="Arial"/>
                <w:sz w:val="10"/>
                <w:szCs w:val="10"/>
                <w:b w:val="1"/>
                <w:bCs w:val="1"/>
                <w:color w:val="auto"/>
              </w:rPr>
              <w:t>(Month/Day/Year)</w:t>
            </w:r>
          </w:p>
        </w:tc>
        <w:tc>
          <w:tcPr>
            <w:tcW w:w="340" w:type="dxa"/>
            <w:vAlign w:val="bottom"/>
          </w:tcPr>
          <w:p>
            <w:pPr>
              <w:ind w:left="40"/>
              <w:spacing w:after="0" w:line="109" w:lineRule="exact"/>
              <w:rPr>
                <w:sz w:val="20"/>
                <w:szCs w:val="20"/>
                <w:color w:val="auto"/>
              </w:rPr>
            </w:pPr>
            <w:r>
              <w:rPr>
                <w:rFonts w:ascii="Arial" w:cs="Arial" w:eastAsia="Arial" w:hAnsi="Arial"/>
                <w:sz w:val="10"/>
                <w:szCs w:val="10"/>
                <w:b w:val="1"/>
                <w:bCs w:val="1"/>
                <w:color w:val="auto"/>
              </w:rPr>
              <w:t>8)</w:t>
            </w:r>
          </w:p>
        </w:tc>
        <w:tc>
          <w:tcPr>
            <w:tcW w:w="320" w:type="dxa"/>
            <w:vAlign w:val="bottom"/>
          </w:tcPr>
          <w:p>
            <w:pPr>
              <w:spacing w:after="0"/>
              <w:rPr>
                <w:sz w:val="9"/>
                <w:szCs w:val="9"/>
                <w:color w:val="auto"/>
              </w:rPr>
            </w:pPr>
          </w:p>
        </w:tc>
        <w:tc>
          <w:tcPr>
            <w:tcW w:w="1280" w:type="dxa"/>
            <w:vAlign w:val="bottom"/>
            <w:gridSpan w:val="2"/>
          </w:tcPr>
          <w:p>
            <w:pPr>
              <w:ind w:left="80"/>
              <w:spacing w:after="0" w:line="109" w:lineRule="exact"/>
              <w:rPr>
                <w:sz w:val="20"/>
                <w:szCs w:val="20"/>
                <w:color w:val="auto"/>
              </w:rPr>
            </w:pPr>
            <w:r>
              <w:rPr>
                <w:rFonts w:ascii="Arial" w:cs="Arial" w:eastAsia="Arial" w:hAnsi="Arial"/>
                <w:sz w:val="10"/>
                <w:szCs w:val="10"/>
                <w:b w:val="1"/>
                <w:bCs w:val="1"/>
                <w:color w:val="auto"/>
              </w:rPr>
              <w:t>(Instr. 3, 4 and 5)</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ind w:left="40"/>
              <w:spacing w:after="0" w:line="109" w:lineRule="exact"/>
              <w:rPr>
                <w:sz w:val="20"/>
                <w:szCs w:val="20"/>
                <w:color w:val="auto"/>
              </w:rPr>
            </w:pPr>
            <w:r>
              <w:rPr>
                <w:rFonts w:ascii="Arial" w:cs="Arial" w:eastAsia="Arial" w:hAnsi="Arial"/>
                <w:sz w:val="10"/>
                <w:szCs w:val="10"/>
                <w:b w:val="1"/>
                <w:bCs w:val="1"/>
                <w:color w:val="auto"/>
              </w:rPr>
              <w:t>(Instr. 5)</w:t>
            </w:r>
          </w:p>
        </w:tc>
        <w:tc>
          <w:tcPr>
            <w:tcW w:w="104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Beneficially Owned</w:t>
            </w:r>
          </w:p>
        </w:tc>
        <w:tc>
          <w:tcPr>
            <w:tcW w:w="60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Direct (D)</w:t>
            </w:r>
          </w:p>
        </w:tc>
        <w:tc>
          <w:tcPr>
            <w:tcW w:w="780" w:type="dxa"/>
            <w:vAlign w:val="bottom"/>
            <w:gridSpan w:val="2"/>
          </w:tcPr>
          <w:p>
            <w:pPr>
              <w:ind w:left="80"/>
              <w:spacing w:after="0" w:line="109" w:lineRule="exact"/>
              <w:rPr>
                <w:sz w:val="20"/>
                <w:szCs w:val="20"/>
                <w:color w:val="auto"/>
              </w:rPr>
            </w:pPr>
            <w:r>
              <w:rPr>
                <w:rFonts w:ascii="Arial" w:cs="Arial" w:eastAsia="Arial" w:hAnsi="Arial"/>
                <w:sz w:val="10"/>
                <w:szCs w:val="10"/>
                <w:b w:val="1"/>
                <w:bCs w:val="1"/>
                <w:color w:val="auto"/>
              </w:rPr>
              <w:t>Ownership</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20" w:type="dxa"/>
            <w:vAlign w:val="bottom"/>
            <w:vMerge w:val="restart"/>
          </w:tcPr>
          <w:p>
            <w:pPr>
              <w:ind w:left="20"/>
              <w:spacing w:after="0" w:line="109"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gridSpan w:val="2"/>
            <w:vMerge w:val="restart"/>
          </w:tcPr>
          <w:p>
            <w:pPr>
              <w:ind w:left="60"/>
              <w:spacing w:after="0" w:line="109" w:lineRule="exact"/>
              <w:rPr>
                <w:sz w:val="20"/>
                <w:szCs w:val="20"/>
                <w:color w:val="auto"/>
              </w:rPr>
            </w:pPr>
            <w:r>
              <w:rPr>
                <w:rFonts w:ascii="Arial" w:cs="Arial" w:eastAsia="Arial" w:hAnsi="Arial"/>
                <w:sz w:val="10"/>
                <w:szCs w:val="10"/>
                <w:b w:val="1"/>
                <w:bCs w:val="1"/>
                <w:color w:val="auto"/>
              </w:rPr>
              <w:t>Following Reported</w:t>
            </w:r>
          </w:p>
        </w:tc>
        <w:tc>
          <w:tcPr>
            <w:tcW w:w="600" w:type="dxa"/>
            <w:vAlign w:val="bottom"/>
            <w:vMerge w:val="restart"/>
          </w:tcPr>
          <w:p>
            <w:pPr>
              <w:ind w:left="60"/>
              <w:spacing w:after="0" w:line="109" w:lineRule="exact"/>
              <w:rPr>
                <w:sz w:val="20"/>
                <w:szCs w:val="20"/>
                <w:color w:val="auto"/>
              </w:rPr>
            </w:pPr>
            <w:r>
              <w:rPr>
                <w:rFonts w:ascii="Arial" w:cs="Arial" w:eastAsia="Arial" w:hAnsi="Arial"/>
                <w:sz w:val="10"/>
                <w:szCs w:val="10"/>
                <w:b w:val="1"/>
                <w:bCs w:val="1"/>
                <w:color w:val="auto"/>
              </w:rPr>
              <w:t>or Indirect</w:t>
            </w:r>
          </w:p>
        </w:tc>
        <w:tc>
          <w:tcPr>
            <w:tcW w:w="780" w:type="dxa"/>
            <w:vAlign w:val="bottom"/>
            <w:gridSpan w:val="2"/>
            <w:vMerge w:val="restart"/>
          </w:tcPr>
          <w:p>
            <w:pPr>
              <w:ind w:left="80"/>
              <w:spacing w:after="0" w:line="109" w:lineRule="exact"/>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Date</w:t>
            </w:r>
          </w:p>
        </w:tc>
        <w:tc>
          <w:tcPr>
            <w:tcW w:w="620" w:type="dxa"/>
            <w:vAlign w:val="bottom"/>
            <w:vMerge w:val="restart"/>
          </w:tcPr>
          <w:p>
            <w:pPr>
              <w:jc w:val="center"/>
              <w:ind w:right="52"/>
              <w:spacing w:after="0"/>
              <w:rPr>
                <w:sz w:val="20"/>
                <w:szCs w:val="20"/>
                <w:color w:val="auto"/>
              </w:rPr>
            </w:pPr>
            <w:r>
              <w:rPr>
                <w:rFonts w:ascii="Arial" w:cs="Arial" w:eastAsia="Arial" w:hAnsi="Arial"/>
                <w:sz w:val="10"/>
                <w:szCs w:val="10"/>
                <w:b w:val="1"/>
                <w:bCs w:val="1"/>
                <w:color w:val="auto"/>
                <w:w w:val="98"/>
              </w:rPr>
              <w:t>Expiration</w:t>
            </w:r>
          </w:p>
        </w:tc>
        <w:tc>
          <w:tcPr>
            <w:tcW w:w="480" w:type="dxa"/>
            <w:vAlign w:val="bottom"/>
          </w:tcPr>
          <w:p>
            <w:pPr>
              <w:spacing w:after="0"/>
              <w:rPr>
                <w:sz w:val="2"/>
                <w:szCs w:val="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Amount or Number</w:t>
            </w: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ind w:left="20"/>
              <w:spacing w:after="0" w:line="109"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Code  V</w:t>
            </w:r>
          </w:p>
        </w:tc>
        <w:tc>
          <w:tcPr>
            <w:tcW w:w="42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w:t>
            </w:r>
          </w:p>
        </w:tc>
        <w:tc>
          <w:tcPr>
            <w:tcW w:w="860" w:type="dxa"/>
            <w:vAlign w:val="bottom"/>
            <w:vMerge w:val="restart"/>
          </w:tcPr>
          <w:p>
            <w:pPr>
              <w:ind w:left="620"/>
              <w:spacing w:after="0"/>
              <w:rPr>
                <w:sz w:val="20"/>
                <w:szCs w:val="20"/>
                <w:color w:val="auto"/>
              </w:rPr>
            </w:pPr>
            <w:r>
              <w:rPr>
                <w:rFonts w:ascii="Arial" w:cs="Arial" w:eastAsia="Arial" w:hAnsi="Arial"/>
                <w:sz w:val="10"/>
                <w:szCs w:val="10"/>
                <w:b w:val="1"/>
                <w:bCs w:val="1"/>
                <w:color w:val="auto"/>
              </w:rPr>
              <w:t>(D)</w:t>
            </w:r>
          </w:p>
        </w:tc>
        <w:tc>
          <w:tcPr>
            <w:tcW w:w="6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rPr>
              <w:t>Title</w:t>
            </w:r>
          </w:p>
        </w:tc>
        <w:tc>
          <w:tcPr>
            <w:tcW w:w="11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Transaction(s)</w:t>
            </w:r>
          </w:p>
        </w:tc>
        <w:tc>
          <w:tcPr>
            <w:tcW w:w="600" w:type="dxa"/>
            <w:vAlign w:val="bottom"/>
          </w:tcPr>
          <w:p>
            <w:pPr>
              <w:ind w:left="60"/>
              <w:spacing w:after="0" w:line="109"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0"/>
                <w:szCs w:val="10"/>
                <w:b w:val="1"/>
                <w:bCs w:val="1"/>
                <w:color w:val="auto"/>
              </w:rPr>
              <w:t>Date</w:t>
            </w:r>
          </w:p>
        </w:tc>
        <w:tc>
          <w:tcPr>
            <w:tcW w:w="480" w:type="dxa"/>
            <w:vAlign w:val="bottom"/>
            <w:vMerge w:val="continue"/>
          </w:tcPr>
          <w:p>
            <w:pPr>
              <w:spacing w:after="0"/>
              <w:rPr>
                <w:sz w:val="12"/>
                <w:szCs w:val="12"/>
                <w:color w:val="auto"/>
              </w:rPr>
            </w:pPr>
          </w:p>
        </w:tc>
        <w:tc>
          <w:tcPr>
            <w:tcW w:w="680" w:type="dxa"/>
            <w:vAlign w:val="bottom"/>
          </w:tcPr>
          <w:p>
            <w:pPr>
              <w:ind w:left="120"/>
              <w:spacing w:after="0"/>
              <w:rPr>
                <w:sz w:val="20"/>
                <w:szCs w:val="20"/>
                <w:color w:val="auto"/>
              </w:rPr>
            </w:pPr>
            <w:r>
              <w:rPr>
                <w:rFonts w:ascii="Arial" w:cs="Arial" w:eastAsia="Arial" w:hAnsi="Arial"/>
                <w:sz w:val="10"/>
                <w:szCs w:val="10"/>
                <w:b w:val="1"/>
                <w:bCs w:val="1"/>
                <w:color w:val="auto"/>
              </w:rPr>
              <w:t>of Shares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0000FF"/>
                <w:w w:val="98"/>
              </w:rPr>
              <w:t>Class A</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Class B Common</w:t>
            </w: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color w:val="0000FF"/>
                <w:w w:val="97"/>
              </w:rPr>
              <w:t>Common</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00FF"/>
                <w:w w:val="98"/>
              </w:rPr>
              <w:t>Stock, p/v</w:t>
            </w: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vMerge w:val="restart"/>
          </w:tcPr>
          <w:p>
            <w:pPr>
              <w:ind w:left="660"/>
              <w:spacing w:after="0"/>
              <w:rPr>
                <w:sz w:val="20"/>
                <w:szCs w:val="20"/>
                <w:color w:val="auto"/>
              </w:rPr>
            </w:pPr>
            <w:r>
              <w:rPr>
                <w:rFonts w:ascii="Times New Roman" w:cs="Times New Roman" w:eastAsia="Times New Roman" w:hAnsi="Times New Roman"/>
                <w:sz w:val="9"/>
                <w:szCs w:val="9"/>
                <w:color w:val="008000"/>
                <w:w w:val="75"/>
              </w:rPr>
              <w:t>(1)</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Stock, p/v</w:t>
            </w:r>
          </w:p>
        </w:tc>
        <w:tc>
          <w:tcPr>
            <w:tcW w:w="620" w:type="dxa"/>
            <w:vAlign w:val="bottom"/>
          </w:tcPr>
          <w:p>
            <w:pPr>
              <w:spacing w:after="0"/>
              <w:rPr>
                <w:sz w:val="6"/>
                <w:szCs w:val="6"/>
                <w:color w:val="auto"/>
              </w:rPr>
            </w:pPr>
          </w:p>
        </w:tc>
        <w:tc>
          <w:tcPr>
            <w:tcW w:w="880" w:type="dxa"/>
            <w:vAlign w:val="bottom"/>
            <w:vMerge w:val="restart"/>
          </w:tcPr>
          <w:p>
            <w:pPr>
              <w:jc w:val="right"/>
              <w:ind w:right="129"/>
              <w:spacing w:after="0"/>
              <w:rPr>
                <w:sz w:val="20"/>
                <w:szCs w:val="20"/>
                <w:color w:val="auto"/>
              </w:rPr>
            </w:pPr>
            <w:r>
              <w:rPr>
                <w:rFonts w:ascii="Times New Roman" w:cs="Times New Roman" w:eastAsia="Times New Roman" w:hAnsi="Times New Roman"/>
                <w:sz w:val="11"/>
                <w:szCs w:val="11"/>
                <w:color w:val="0000FF"/>
              </w:rPr>
              <w:t>03/02/2010</w:t>
            </w:r>
          </w:p>
        </w:tc>
        <w:tc>
          <w:tcPr>
            <w:tcW w:w="960" w:type="dxa"/>
            <w:vAlign w:val="bottom"/>
          </w:tcPr>
          <w:p>
            <w:pPr>
              <w:spacing w:after="0"/>
              <w:rPr>
                <w:sz w:val="6"/>
                <w:szCs w:val="6"/>
                <w:color w:val="auto"/>
              </w:rPr>
            </w:pPr>
          </w:p>
        </w:tc>
        <w:tc>
          <w:tcPr>
            <w:tcW w:w="660" w:type="dxa"/>
            <w:vAlign w:val="bottom"/>
            <w:gridSpan w:val="2"/>
            <w:vMerge w:val="restart"/>
          </w:tcPr>
          <w:p>
            <w:pPr>
              <w:ind w:left="100"/>
              <w:spacing w:after="0" w:line="186" w:lineRule="exact"/>
              <w:rPr>
                <w:sz w:val="20"/>
                <w:szCs w:val="20"/>
                <w:color w:val="auto"/>
              </w:rPr>
            </w:pPr>
            <w:r>
              <w:rPr>
                <w:rFonts w:ascii="Times New Roman" w:cs="Times New Roman" w:eastAsia="Times New Roman" w:hAnsi="Times New Roman"/>
                <w:sz w:val="21"/>
                <w:szCs w:val="21"/>
                <w:color w:val="0000FF"/>
                <w:vertAlign w:val="subscript"/>
              </w:rPr>
              <w:t>J</w:t>
            </w:r>
            <w:r>
              <w:rPr>
                <w:rFonts w:ascii="Times New Roman" w:cs="Times New Roman" w:eastAsia="Times New Roman" w:hAnsi="Times New Roman"/>
                <w:sz w:val="9"/>
                <w:szCs w:val="9"/>
                <w:color w:val="008000"/>
              </w:rPr>
              <w:t>(4)</w:t>
            </w:r>
          </w:p>
        </w:tc>
        <w:tc>
          <w:tcPr>
            <w:tcW w:w="1280" w:type="dxa"/>
            <w:vAlign w:val="bottom"/>
            <w:gridSpan w:val="2"/>
            <w:vMerge w:val="restart"/>
          </w:tcPr>
          <w:p>
            <w:pPr>
              <w:ind w:left="80"/>
              <w:spacing w:after="0" w:line="186" w:lineRule="exact"/>
              <w:rPr>
                <w:sz w:val="20"/>
                <w:szCs w:val="20"/>
                <w:color w:val="auto"/>
              </w:rPr>
            </w:pPr>
            <w:r>
              <w:rPr>
                <w:rFonts w:ascii="Times New Roman" w:cs="Times New Roman" w:eastAsia="Times New Roman" w:hAnsi="Times New Roman"/>
                <w:sz w:val="21"/>
                <w:szCs w:val="21"/>
                <w:color w:val="0000FF"/>
                <w:vertAlign w:val="subscript"/>
              </w:rPr>
              <w:t>1,136,770</w:t>
            </w:r>
            <w:r>
              <w:rPr>
                <w:rFonts w:ascii="Times New Roman" w:cs="Times New Roman" w:eastAsia="Times New Roman" w:hAnsi="Times New Roman"/>
                <w:sz w:val="9"/>
                <w:szCs w:val="9"/>
                <w:color w:val="008000"/>
              </w:rPr>
              <w:t>(1)(2)(4)(5)</w:t>
            </w: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160" w:type="dxa"/>
            <w:vAlign w:val="bottom"/>
            <w:gridSpan w:val="2"/>
            <w:vMerge w:val="restart"/>
          </w:tcPr>
          <w:p>
            <w:pPr>
              <w:jc w:val="right"/>
              <w:ind w:right="3"/>
              <w:spacing w:after="0" w:line="186" w:lineRule="exact"/>
              <w:rPr>
                <w:sz w:val="20"/>
                <w:szCs w:val="20"/>
                <w:color w:val="auto"/>
              </w:rPr>
            </w:pPr>
            <w:r>
              <w:rPr>
                <w:rFonts w:ascii="Times New Roman" w:cs="Times New Roman" w:eastAsia="Times New Roman" w:hAnsi="Times New Roman"/>
                <w:sz w:val="21"/>
                <w:szCs w:val="21"/>
                <w:color w:val="0000FF"/>
                <w:vertAlign w:val="subscript"/>
              </w:rPr>
              <w:t>1,136,770</w:t>
            </w:r>
            <w:r>
              <w:rPr>
                <w:rFonts w:ascii="Times New Roman" w:cs="Times New Roman" w:eastAsia="Times New Roman" w:hAnsi="Times New Roman"/>
                <w:sz w:val="8"/>
                <w:szCs w:val="8"/>
                <w:color w:val="008000"/>
              </w:rPr>
              <w:t>(1)(2)(4)(5)</w:t>
            </w: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2"/>
            <w:vMerge w:val="restart"/>
          </w:tcPr>
          <w:p>
            <w:pPr>
              <w:ind w:left="60"/>
              <w:spacing w:after="0" w:line="186" w:lineRule="exact"/>
              <w:rPr>
                <w:sz w:val="20"/>
                <w:szCs w:val="20"/>
                <w:color w:val="auto"/>
              </w:rPr>
            </w:pPr>
            <w:r>
              <w:rPr>
                <w:rFonts w:ascii="Times New Roman" w:cs="Times New Roman" w:eastAsia="Times New Roman" w:hAnsi="Times New Roman"/>
                <w:sz w:val="21"/>
                <w:szCs w:val="21"/>
                <w:color w:val="0000FF"/>
                <w:w w:val="91"/>
                <w:vertAlign w:val="subscript"/>
              </w:rPr>
              <w:t>88,504,132</w:t>
            </w:r>
            <w:r>
              <w:rPr>
                <w:rFonts w:ascii="Times New Roman" w:cs="Times New Roman" w:eastAsia="Times New Roman" w:hAnsi="Times New Roman"/>
                <w:sz w:val="9"/>
                <w:szCs w:val="9"/>
                <w:color w:val="008000"/>
                <w:w w:val="91"/>
              </w:rPr>
              <w:t>(1)(2)(4)(5)</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00FF"/>
              </w:rPr>
              <w:t>I</w:t>
            </w:r>
          </w:p>
        </w:tc>
        <w:tc>
          <w:tcPr>
            <w:tcW w:w="7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9"/>
                <w:szCs w:val="9"/>
                <w:color w:val="008000"/>
              </w:rPr>
              <w:t>(3)</w:t>
            </w:r>
          </w:p>
        </w:tc>
        <w:tc>
          <w:tcPr>
            <w:tcW w:w="8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9"/>
                <w:szCs w:val="9"/>
                <w:color w:val="008000"/>
              </w:rPr>
              <w:t>(3)</w:t>
            </w:r>
          </w:p>
        </w:tc>
        <w:tc>
          <w:tcPr>
            <w:tcW w:w="620" w:type="dxa"/>
            <w:vAlign w:val="bottom"/>
          </w:tcPr>
          <w:p>
            <w:pPr>
              <w:jc w:val="center"/>
              <w:ind w:right="32"/>
              <w:spacing w:after="0"/>
              <w:rPr>
                <w:sz w:val="20"/>
                <w:szCs w:val="20"/>
                <w:color w:val="auto"/>
              </w:rPr>
            </w:pPr>
            <w:r>
              <w:rPr>
                <w:rFonts w:ascii="Times New Roman" w:cs="Times New Roman" w:eastAsia="Times New Roman" w:hAnsi="Times New Roman"/>
                <w:sz w:val="9"/>
                <w:szCs w:val="9"/>
                <w:color w:val="008000"/>
                <w:w w:val="94"/>
              </w:rPr>
              <w:t>(3)</w:t>
            </w:r>
          </w:p>
        </w:tc>
        <w:tc>
          <w:tcPr>
            <w:tcW w:w="48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color w:val="0000FF"/>
                <w:w w:val="98"/>
              </w:rPr>
              <w:t>$0.0001/sh</w:t>
            </w:r>
          </w:p>
        </w:tc>
        <w:tc>
          <w:tcPr>
            <w:tcW w:w="1160" w:type="dxa"/>
            <w:vAlign w:val="bottom"/>
            <w:gridSpan w:val="2"/>
            <w:vMerge w:val="continue"/>
          </w:tcPr>
          <w:p>
            <w:pPr>
              <w:spacing w:after="0"/>
              <w:rPr>
                <w:sz w:val="9"/>
                <w:szCs w:val="9"/>
                <w:color w:val="auto"/>
              </w:rPr>
            </w:pPr>
          </w:p>
        </w:tc>
        <w:tc>
          <w:tcPr>
            <w:tcW w:w="580" w:type="dxa"/>
            <w:vAlign w:val="bottom"/>
            <w:gridSpan w:val="2"/>
          </w:tcPr>
          <w:p>
            <w:pPr>
              <w:jc w:val="right"/>
              <w:ind w:right="171"/>
              <w:spacing w:after="0"/>
              <w:rPr>
                <w:sz w:val="20"/>
                <w:szCs w:val="20"/>
                <w:color w:val="auto"/>
              </w:rPr>
            </w:pPr>
            <w:r>
              <w:rPr>
                <w:rFonts w:ascii="Times New Roman" w:cs="Times New Roman" w:eastAsia="Times New Roman" w:hAnsi="Times New Roman"/>
                <w:sz w:val="9"/>
                <w:szCs w:val="9"/>
                <w:color w:val="008000"/>
              </w:rPr>
              <w:t>(4)</w:t>
            </w:r>
          </w:p>
        </w:tc>
        <w:tc>
          <w:tcPr>
            <w:tcW w:w="10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80" w:type="dxa"/>
            <w:vAlign w:val="bottom"/>
            <w:gridSpan w:val="2"/>
          </w:tcPr>
          <w:p>
            <w:pPr>
              <w:ind w:left="80"/>
              <w:spacing w:after="0" w:line="109" w:lineRule="exact"/>
              <w:rPr>
                <w:sz w:val="20"/>
                <w:szCs w:val="20"/>
                <w:color w:val="auto"/>
              </w:rPr>
            </w:pPr>
            <w:r>
              <w:rPr>
                <w:rFonts w:ascii="Times New Roman" w:cs="Times New Roman" w:eastAsia="Times New Roman" w:hAnsi="Times New Roman"/>
                <w:sz w:val="11"/>
                <w:szCs w:val="11"/>
                <w:color w:val="0000FF"/>
              </w:rPr>
              <w:t>See footnotes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20" w:type="dxa"/>
            <w:vAlign w:val="bottom"/>
            <w:gridSpan w:val="2"/>
          </w:tcPr>
          <w:p>
            <w:pPr>
              <w:ind w:left="60"/>
              <w:spacing w:after="0" w:line="55" w:lineRule="exact"/>
              <w:rPr>
                <w:sz w:val="20"/>
                <w:szCs w:val="20"/>
                <w:color w:val="auto"/>
              </w:rPr>
            </w:pPr>
            <w:r>
              <w:rPr>
                <w:rFonts w:ascii="Times New Roman" w:cs="Times New Roman" w:eastAsia="Times New Roman" w:hAnsi="Times New Roman"/>
                <w:sz w:val="5"/>
                <w:szCs w:val="5"/>
                <w:color w:val="0000FF"/>
              </w:rPr>
              <w:t>$0.0001/share, of</w:t>
            </w: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vMerge w:val="restart"/>
          </w:tcPr>
          <w:p>
            <w:pPr>
              <w:jc w:val="center"/>
              <w:spacing w:after="0" w:line="120" w:lineRule="exact"/>
              <w:rPr>
                <w:sz w:val="20"/>
                <w:szCs w:val="20"/>
                <w:color w:val="auto"/>
              </w:rPr>
            </w:pPr>
            <w:r>
              <w:rPr>
                <w:rFonts w:ascii="Times New Roman" w:cs="Times New Roman" w:eastAsia="Times New Roman" w:hAnsi="Times New Roman"/>
                <w:sz w:val="11"/>
                <w:szCs w:val="11"/>
                <w:color w:val="0000FF"/>
                <w:w w:val="99"/>
              </w:rPr>
              <w:t>are, of</w:t>
            </w: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ind w:left="80"/>
              <w:spacing w:after="0" w:line="55" w:lineRule="exact"/>
              <w:rPr>
                <w:sz w:val="20"/>
                <w:szCs w:val="20"/>
                <w:color w:val="auto"/>
              </w:rPr>
            </w:pPr>
            <w:r>
              <w:rPr>
                <w:rFonts w:ascii="Times New Roman" w:cs="Times New Roman" w:eastAsia="Times New Roman" w:hAnsi="Times New Roman"/>
                <w:sz w:val="6"/>
                <w:szCs w:val="6"/>
                <w:color w:val="008000"/>
              </w:rPr>
              <w:t>(2)(5)</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00FF"/>
              </w:rPr>
              <w:t>Clearwire Corp.</w:t>
            </w: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vMerge w:val="restart"/>
          </w:tcPr>
          <w:p>
            <w:pPr>
              <w:jc w:val="center"/>
              <w:spacing w:after="0" w:line="120" w:lineRule="exact"/>
              <w:rPr>
                <w:sz w:val="20"/>
                <w:szCs w:val="20"/>
                <w:color w:val="auto"/>
              </w:rPr>
            </w:pPr>
            <w:r>
              <w:rPr>
                <w:rFonts w:ascii="Times New Roman" w:cs="Times New Roman" w:eastAsia="Times New Roman" w:hAnsi="Times New Roman"/>
                <w:sz w:val="11"/>
                <w:szCs w:val="11"/>
                <w:color w:val="0000FF"/>
              </w:rPr>
              <w:t>Clearwire</w:t>
            </w: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0000FF"/>
                <w:w w:val="99"/>
              </w:rPr>
              <w:t>Corp</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0000FF"/>
                <w:w w:val="98"/>
              </w:rPr>
              <w:t>Class A</w:t>
            </w: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color w:val="0000FF"/>
                <w:w w:val="97"/>
              </w:rPr>
              <w:t>Common</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0000FF"/>
              </w:rPr>
              <w:t>Class B Common</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9"/>
                <w:szCs w:val="9"/>
                <w:color w:val="008000"/>
              </w:rPr>
              <w:t>(3)</w:t>
            </w:r>
          </w:p>
        </w:tc>
        <w:tc>
          <w:tcPr>
            <w:tcW w:w="880" w:type="dxa"/>
            <w:vAlign w:val="bottom"/>
            <w:vMerge w:val="restart"/>
          </w:tcPr>
          <w:p>
            <w:pPr>
              <w:jc w:val="right"/>
              <w:ind w:right="129"/>
              <w:spacing w:after="0"/>
              <w:rPr>
                <w:sz w:val="20"/>
                <w:szCs w:val="20"/>
                <w:color w:val="auto"/>
              </w:rPr>
            </w:pPr>
            <w:r>
              <w:rPr>
                <w:rFonts w:ascii="Times New Roman" w:cs="Times New Roman" w:eastAsia="Times New Roman" w:hAnsi="Times New Roman"/>
                <w:sz w:val="11"/>
                <w:szCs w:val="11"/>
                <w:color w:val="0000FF"/>
              </w:rPr>
              <w:t>03/02/2010</w:t>
            </w:r>
          </w:p>
        </w:tc>
        <w:tc>
          <w:tcPr>
            <w:tcW w:w="960" w:type="dxa"/>
            <w:vAlign w:val="bottom"/>
          </w:tcPr>
          <w:p>
            <w:pPr>
              <w:spacing w:after="0"/>
              <w:rPr>
                <w:sz w:val="16"/>
                <w:szCs w:val="16"/>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1"/>
                <w:szCs w:val="21"/>
                <w:color w:val="0000FF"/>
                <w:vertAlign w:val="subscript"/>
              </w:rPr>
              <w:t>J</w:t>
            </w:r>
            <w:r>
              <w:rPr>
                <w:rFonts w:ascii="Times New Roman" w:cs="Times New Roman" w:eastAsia="Times New Roman" w:hAnsi="Times New Roman"/>
                <w:sz w:val="9"/>
                <w:szCs w:val="9"/>
                <w:color w:val="008000"/>
              </w:rPr>
              <w:t>(4)</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0000FF"/>
                <w:vertAlign w:val="subscript"/>
              </w:rPr>
              <w:t>1,136,770</w:t>
            </w:r>
            <w:r>
              <w:rPr>
                <w:rFonts w:ascii="Times New Roman" w:cs="Times New Roman" w:eastAsia="Times New Roman" w:hAnsi="Times New Roman"/>
                <w:sz w:val="9"/>
                <w:szCs w:val="9"/>
                <w:color w:val="008000"/>
              </w:rPr>
              <w:t>(1)(2)(4)(5)</w:t>
            </w: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9"/>
                <w:szCs w:val="9"/>
                <w:color w:val="008000"/>
              </w:rPr>
              <w:t>(3)</w:t>
            </w:r>
          </w:p>
        </w:tc>
        <w:tc>
          <w:tcPr>
            <w:tcW w:w="620" w:type="dxa"/>
            <w:vAlign w:val="bottom"/>
            <w:vMerge w:val="restart"/>
          </w:tcPr>
          <w:p>
            <w:pPr>
              <w:jc w:val="center"/>
              <w:ind w:right="32"/>
              <w:spacing w:after="0"/>
              <w:rPr>
                <w:sz w:val="20"/>
                <w:szCs w:val="20"/>
                <w:color w:val="auto"/>
              </w:rPr>
            </w:pPr>
            <w:r>
              <w:rPr>
                <w:rFonts w:ascii="Times New Roman" w:cs="Times New Roman" w:eastAsia="Times New Roman" w:hAnsi="Times New Roman"/>
                <w:sz w:val="9"/>
                <w:szCs w:val="9"/>
                <w:color w:val="008000"/>
                <w:w w:val="94"/>
              </w:rPr>
              <w:t>(3)</w:t>
            </w: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color w:val="0000FF"/>
                <w:w w:val="98"/>
              </w:rPr>
              <w:t>Stock, p/v</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w w:val="96"/>
              </w:rPr>
              <w:t>1,136,770</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9"/>
                <w:szCs w:val="9"/>
                <w:color w:val="008000"/>
                <w:w w:val="95"/>
              </w:rPr>
              <w:t>(1)(2)(4)(5)</w:t>
            </w:r>
          </w:p>
        </w:tc>
        <w:tc>
          <w:tcPr>
            <w:tcW w:w="580" w:type="dxa"/>
            <w:vAlign w:val="bottom"/>
            <w:gridSpan w:val="2"/>
            <w:vMerge w:val="restart"/>
          </w:tcPr>
          <w:p>
            <w:pPr>
              <w:jc w:val="right"/>
              <w:ind w:right="171"/>
              <w:spacing w:after="0"/>
              <w:rPr>
                <w:sz w:val="20"/>
                <w:szCs w:val="20"/>
                <w:color w:val="auto"/>
              </w:rPr>
            </w:pPr>
            <w:r>
              <w:rPr>
                <w:rFonts w:ascii="Times New Roman" w:cs="Times New Roman" w:eastAsia="Times New Roman" w:hAnsi="Times New Roman"/>
                <w:sz w:val="9"/>
                <w:szCs w:val="9"/>
                <w:color w:val="008000"/>
              </w:rPr>
              <w:t>(4)</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0000FF"/>
                <w:w w:val="91"/>
                <w:vertAlign w:val="subscript"/>
              </w:rPr>
              <w:t>88,504,132</w:t>
            </w:r>
            <w:r>
              <w:rPr>
                <w:rFonts w:ascii="Times New Roman" w:cs="Times New Roman" w:eastAsia="Times New Roman" w:hAnsi="Times New Roman"/>
                <w:sz w:val="9"/>
                <w:szCs w:val="9"/>
                <w:color w:val="008000"/>
                <w:w w:val="91"/>
              </w:rPr>
              <w:t>(1)(2)(4)(5)</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00FF"/>
              </w:rPr>
              <w:t>I</w:t>
            </w:r>
          </w:p>
        </w:tc>
        <w:tc>
          <w:tcPr>
            <w:tcW w:w="78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1"/>
                <w:szCs w:val="11"/>
                <w:color w:val="0000FF"/>
                <w:w w:val="92"/>
              </w:rPr>
              <w:t>See footnotes</w:t>
            </w:r>
            <w:r>
              <w:rPr>
                <w:rFonts w:ascii="Times New Roman" w:cs="Times New Roman" w:eastAsia="Times New Roman" w:hAnsi="Times New Roman"/>
                <w:sz w:val="18"/>
                <w:szCs w:val="18"/>
                <w:color w:val="008000"/>
                <w:w w:val="92"/>
                <w:vertAlign w:val="superscript"/>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120" w:type="dxa"/>
            <w:vAlign w:val="bottom"/>
            <w:gridSpan w:val="2"/>
          </w:tcPr>
          <w:p>
            <w:pPr>
              <w:ind w:left="60"/>
              <w:spacing w:after="0" w:line="67" w:lineRule="exact"/>
              <w:rPr>
                <w:sz w:val="20"/>
                <w:szCs w:val="20"/>
                <w:color w:val="auto"/>
              </w:rPr>
            </w:pPr>
            <w:r>
              <w:rPr>
                <w:rFonts w:ascii="Times New Roman" w:cs="Times New Roman" w:eastAsia="Times New Roman" w:hAnsi="Times New Roman"/>
                <w:sz w:val="7"/>
                <w:szCs w:val="7"/>
                <w:color w:val="0000FF"/>
              </w:rPr>
              <w:t>Units of Clearwire</w:t>
            </w:r>
          </w:p>
        </w:tc>
        <w:tc>
          <w:tcPr>
            <w:tcW w:w="6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jc w:val="center"/>
              <w:spacing w:after="0" w:line="67" w:lineRule="exact"/>
              <w:rPr>
                <w:sz w:val="20"/>
                <w:szCs w:val="20"/>
                <w:color w:val="auto"/>
              </w:rPr>
            </w:pPr>
            <w:r>
              <w:rPr>
                <w:rFonts w:ascii="Times New Roman" w:cs="Times New Roman" w:eastAsia="Times New Roman" w:hAnsi="Times New Roman"/>
                <w:sz w:val="7"/>
                <w:szCs w:val="7"/>
                <w:color w:val="0000FF"/>
              </w:rPr>
              <w:t>$0.0001/sh</w:t>
            </w:r>
          </w:p>
        </w:tc>
        <w:tc>
          <w:tcPr>
            <w:tcW w:w="6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tcPr>
          <w:p>
            <w:pPr>
              <w:ind w:left="80"/>
              <w:spacing w:after="0" w:line="67" w:lineRule="exact"/>
              <w:rPr>
                <w:sz w:val="20"/>
                <w:szCs w:val="20"/>
                <w:color w:val="auto"/>
              </w:rPr>
            </w:pPr>
            <w:r>
              <w:rPr>
                <w:rFonts w:ascii="Times New Roman" w:cs="Times New Roman" w:eastAsia="Times New Roman" w:hAnsi="Times New Roman"/>
                <w:sz w:val="7"/>
                <w:szCs w:val="7"/>
                <w:color w:val="008000"/>
              </w:rPr>
              <w:t>(2)(5)</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1"/>
                <w:szCs w:val="11"/>
                <w:color w:val="0000FF"/>
              </w:rPr>
              <w:t>Communications,LLC</w:t>
            </w: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color w:val="0000FF"/>
                <w:w w:val="99"/>
              </w:rPr>
              <w:t>are, of</w:t>
            </w: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center"/>
        <w:ind w:left="2660"/>
        <w:spacing w:after="0" w:line="227" w:lineRule="auto"/>
        <w:rPr>
          <w:sz w:val="20"/>
          <w:szCs w:val="20"/>
          <w:color w:val="auto"/>
        </w:rPr>
      </w:pPr>
      <w:r>
        <w:rPr>
          <w:rFonts w:ascii="Times New Roman" w:cs="Times New Roman" w:eastAsia="Times New Roman" w:hAnsi="Times New Roman"/>
          <w:sz w:val="11"/>
          <w:szCs w:val="11"/>
          <w:color w:val="0000FF"/>
        </w:rPr>
        <w:t>Clearwire</w:t>
      </w:r>
    </w:p>
    <w:p>
      <w:pPr>
        <w:jc w:val="center"/>
        <w:ind w:left="2660"/>
        <w:spacing w:after="0"/>
        <w:rPr>
          <w:sz w:val="20"/>
          <w:szCs w:val="20"/>
          <w:color w:val="auto"/>
        </w:rPr>
      </w:pPr>
      <w:r>
        <w:rPr>
          <w:rFonts w:ascii="Times New Roman" w:cs="Times New Roman" w:eastAsia="Times New Roman" w:hAnsi="Times New Roman"/>
          <w:sz w:val="11"/>
          <w:szCs w:val="11"/>
          <w:color w:val="0000FF"/>
        </w:rPr>
        <w:t>Corp</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1" w:lineRule="exact"/>
        <w:rPr>
          <w:sz w:val="20"/>
          <w:szCs w:val="20"/>
          <w:color w:val="auto"/>
        </w:rPr>
      </w:pPr>
    </w:p>
    <w:p>
      <w:pPr>
        <w:ind w:left="40" w:right="180"/>
        <w:spacing w:after="0" w:line="255" w:lineRule="auto"/>
        <w:tabs>
          <w:tab w:leader="none" w:pos="149"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Certain wholly owned subsidiaries of Comcast Corporation ("Comcast") have entered into an Equityholders' Agreement dated as of November 28, 2008 (the "Equityholders' Agreement") with Clearwire Corporation (the "Issuer") and the other parties thereto (collectively, the "Unaffiliated Stockholders").</w:t>
      </w:r>
    </w:p>
    <w:p>
      <w:pPr>
        <w:spacing w:after="0" w:line="14" w:lineRule="exact"/>
        <w:rPr>
          <w:rFonts w:ascii="Times New Roman" w:cs="Times New Roman" w:eastAsia="Times New Roman" w:hAnsi="Times New Roman"/>
          <w:sz w:val="11"/>
          <w:szCs w:val="11"/>
          <w:color w:val="008000"/>
        </w:rPr>
      </w:pPr>
    </w:p>
    <w:p>
      <w:pPr>
        <w:ind w:left="40" w:right="120"/>
        <w:spacing w:after="0" w:line="241" w:lineRule="auto"/>
        <w:tabs>
          <w:tab w:leader="none" w:pos="149"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By virtue of the Equityholders' Agreement, Comcast and the Unaffiliated Stockholders may be deemed to be members of a group under Section 13(d) of the Securities Exchange Act of 1934, as amended, that, in the aggregate, beneficially owns more than 10% of the Issuer's outstanding shares of Class A Common Stock. The number of securities of the Issuer and Clearwire Communications, LLC, a subsidiary of the Issuer ("Clearwire LLC"), beneficially owned by Comcast as reported herein does not include the holdings of any Unaffiliated Stockholders. Comcast does not have any "pecuniary interest" in the securities of the Issuer or any of its subsidiaries owned by the Unaffiliated Stockholders.</w:t>
      </w:r>
    </w:p>
    <w:p>
      <w:pPr>
        <w:spacing w:after="0" w:line="22" w:lineRule="exact"/>
        <w:rPr>
          <w:rFonts w:ascii="Times New Roman" w:cs="Times New Roman" w:eastAsia="Times New Roman" w:hAnsi="Times New Roman"/>
          <w:sz w:val="11"/>
          <w:szCs w:val="11"/>
          <w:color w:val="008000"/>
        </w:rPr>
      </w:pPr>
    </w:p>
    <w:p>
      <w:pPr>
        <w:ind w:left="40" w:right="320"/>
        <w:spacing w:after="0" w:line="255" w:lineRule="auto"/>
        <w:tabs>
          <w:tab w:leader="none" w:pos="149"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share of Class B Common Stock of the Issuer, together with one Class B Common Unit of Clearwire LLC (a "Class B Common Unit"), is exchangeable at any time into one fully paid and nonassessable share of Class A Common Stock of the Issuer, subject to certain limited exceptions, without an expiration date. There is no exercise price payable in connection with exchanges.</w:t>
      </w:r>
    </w:p>
    <w:p>
      <w:pPr>
        <w:spacing w:after="0" w:line="14" w:lineRule="exact"/>
        <w:rPr>
          <w:rFonts w:ascii="Times New Roman" w:cs="Times New Roman" w:eastAsia="Times New Roman" w:hAnsi="Times New Roman"/>
          <w:sz w:val="11"/>
          <w:szCs w:val="11"/>
          <w:color w:val="008000"/>
        </w:rPr>
      </w:pPr>
    </w:p>
    <w:p>
      <w:pPr>
        <w:ind w:left="40" w:right="140"/>
        <w:spacing w:after="0" w:line="237" w:lineRule="auto"/>
        <w:tabs>
          <w:tab w:leader="none" w:pos="149"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November 9, 2009, Comcast entered into an Investment Agreement (the "Investment Agreement") with the Issuer, Clearwire LLC, Sprint Nextel Corporation, Time Warner Cable Inc., Intel Corporation, Eagle River Holdings, LLC, and Bright House Networks, LLC. Pursuant to the Investment Agreement, Comcast agreed to purchase shares of Class B Common Stock and Class B Common Units over a series of three closings in exchange for a total investment of $196 million in Clearwire LLC based upon a purchase price of $7.33 per share, the first of which occurred on November 13, 2009 and the second of which occurred on December 21, 2009. Comcast received the shares of Class B Common Stock and Class B Common Units reported in Table II on March 2, 2010 pursuant to the third closing under the Investment Agreement in exchange for a $8,332,524.10 investment in Clearwire LLC and based upon a purchase price of $7.33 per share.</w:t>
      </w:r>
    </w:p>
    <w:p>
      <w:pPr>
        <w:spacing w:after="0" w:line="23" w:lineRule="exact"/>
        <w:rPr>
          <w:rFonts w:ascii="Times New Roman" w:cs="Times New Roman" w:eastAsia="Times New Roman" w:hAnsi="Times New Roman"/>
          <w:sz w:val="11"/>
          <w:szCs w:val="11"/>
          <w:color w:val="008000"/>
        </w:rPr>
      </w:pPr>
    </w:p>
    <w:p>
      <w:pPr>
        <w:ind w:left="140" w:hanging="100"/>
        <w:spacing w:after="0"/>
        <w:tabs>
          <w:tab w:leader="none" w:pos="140"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shares of Class B Common Stock and Class B Common Units reported in Table II are owned indirectly by Comcast through indirect wholly owned subsidiaries.</w:t>
      </w:r>
    </w:p>
    <w:p>
      <w:pPr>
        <w:sectPr>
          <w:pgSz w:w="11900" w:h="16838" w:orient="portrait"/>
          <w:cols w:equalWidth="0" w:num="1">
            <w:col w:w="11540"/>
          </w:cols>
          <w:pgMar w:left="220" w:top="204" w:right="139" w:bottom="1440" w:gutter="0" w:footer="0" w:header="0"/>
          <w:type w:val="continuous"/>
        </w:sectPr>
      </w:pPr>
    </w:p>
    <w:p>
      <w:pPr>
        <w:spacing w:after="0" w:line="5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0000FF"/>
        </w:rPr>
        <w:t>/s/ Arthur R. Block,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-4445</wp:posOffset>
            </wp:positionV>
            <wp:extent cx="11563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6335" cy="698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color w:val="0000FF"/>
        </w:rPr>
        <w:t>President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-10795</wp:posOffset>
            </wp:positionV>
            <wp:extent cx="12268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6820" cy="6985"/>
                    </a:xfrm>
                    <a:prstGeom prst="rect">
                      <a:avLst/>
                    </a:prstGeom>
                    <a:noFill/>
                  </pic:spPr>
                </pic:pic>
              </a:graphicData>
            </a:graphic>
          </wp:anchor>
        </w:drawing>
      </w:r>
    </w:p>
    <w:p>
      <w:pPr>
        <w:spacing w:after="0" w:line="24"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 Signature of Reporting Person</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37" w:lineRule="exact"/>
        <w:rPr>
          <w:sz w:val="20"/>
          <w:szCs w:val="20"/>
          <w:color w:val="auto"/>
        </w:rPr>
      </w:pPr>
    </w:p>
    <w:p>
      <w:pPr>
        <w:jc w:val="both"/>
        <w:ind w:left="40" w:right="2500"/>
        <w:spacing w:after="0" w:line="341" w:lineRule="auto"/>
        <w:tabs>
          <w:tab w:leader="none" w:pos="155"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03/03/2010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095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9575" cy="698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Date</w:t>
      </w:r>
    </w:p>
    <w:sectPr>
      <w:pgSz w:w="11900" w:h="16838" w:orient="portrait"/>
      <w:cols w:equalWidth="0" w:num="2">
        <w:col w:w="8820" w:space="360"/>
        <w:col w:w="2360"/>
      </w:cols>
      <w:pgMar w:left="220" w:top="20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44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2019-12-15T06:08:59Z</dcterms:created>
  <dcterms:modified xsi:type="dcterms:W3CDTF">2019-12-15T06:08:59Z</dcterms:modified>
</cp:coreProperties>
</file>