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75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7532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Khoury Jennifer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60" w:type="dxa"/>
            <w:vAlign w:val="bottom"/>
            <w:tcBorders>
              <w:top w:val="single" w:sz="8" w:color="0000EE"/>
              <w:bottom w:val="single" w:sz="8" w:color="9A9A9A"/>
            </w:tcBorders>
          </w:tcPr>
          <w:p>
            <w:pPr>
              <w:spacing w:after="0"/>
              <w:rPr>
                <w:sz w:val="16"/>
                <w:szCs w:val="16"/>
                <w:color w:val="auto"/>
              </w:rPr>
            </w:pPr>
          </w:p>
        </w:tc>
        <w:tc>
          <w:tcPr>
            <w:tcW w:w="15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COMCAST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CMCSA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ONE COMCAST CENTER</w:t>
            </w:r>
          </w:p>
        </w:tc>
      </w:tr>
      <w:tr>
        <w:trPr>
          <w:trHeight w:val="237"/>
        </w:trPr>
        <w:tc>
          <w:tcPr>
            <w:tcW w:w="7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PHILADELPHIA PA</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20"/>
                <w:szCs w:val="20"/>
                <w:color w:val="0000FF"/>
              </w:rPr>
              <w:t>19103</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40" w:type="dxa"/>
            <w:vAlign w:val="bottom"/>
          </w:tcPr>
          <w:p>
            <w:pPr>
              <w:ind w:left="280"/>
              <w:spacing w:after="0"/>
              <w:rPr>
                <w:sz w:val="20"/>
                <w:szCs w:val="20"/>
                <w:color w:val="auto"/>
              </w:rPr>
            </w:pPr>
            <w:r>
              <w:rPr>
                <w:rFonts w:ascii="Arial" w:cs="Arial" w:eastAsia="Arial" w:hAnsi="Arial"/>
                <w:sz w:val="15"/>
                <w:szCs w:val="15"/>
                <w:color w:val="auto"/>
              </w:rPr>
              <w:t>(State)</w:t>
            </w:r>
          </w:p>
        </w:tc>
        <w:tc>
          <w:tcPr>
            <w:tcW w:w="118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Chief Communications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8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21,321</w:t>
            </w: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03/15/2028</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55,800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35.83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03/14/2029</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57,000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40.47</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03/01/2030</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84,500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42.52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02/29/2032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68,105</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46.39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 to Purchase</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02/28/2031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57,100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54.45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71,550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1"/>
              </w:rPr>
              <w:t>0.0000</w:t>
            </w:r>
            <w:r>
              <w:rPr>
                <w:rFonts w:ascii="Times New Roman" w:cs="Times New Roman" w:eastAsia="Times New Roman" w:hAnsi="Times New Roman"/>
                <w:sz w:val="25"/>
                <w:szCs w:val="25"/>
                <w:color w:val="008000"/>
                <w:w w:val="91"/>
                <w:vertAlign w:val="superscript"/>
              </w:rPr>
              <w:t>(7)</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16, 2018 and become exercisable as follows: 40% become exercisable on the 2nd anniversary of the date of grant; and an additional 20% become exercisable on each of the 3rd, 4th and 5th anniversaries of the date of grant.</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15, 2019 and become exercisable as follows: 40% become exercisable on the 2nd anniversary of the date of grant; and an additional 20% become exercisable on each of the 3rd, 4th and 5th anniversaries of the date of grant.</w:t>
      </w:r>
    </w:p>
    <w:p>
      <w:pPr>
        <w:spacing w:after="0" w:line="17"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2, 2020 and become exercisable as follows: 40% become exercisable on the 2nd anniversary of the date of grant; and an additional 20% become exercisable on each of the 3rd, 4th and 5th anniversaries of the date of grant.</w:t>
      </w:r>
    </w:p>
    <w:p>
      <w:pPr>
        <w:spacing w:after="0" w:line="17"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 2022 and become exercisable as follows: 20% become exercisable on each of the 1st, 2nd, 3rd, 4th and 5th anniversaries of the date of grant.</w:t>
      </w:r>
    </w:p>
    <w:p>
      <w:pPr>
        <w:spacing w:after="0" w:line="17"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March 1, 2021 and become exercisable as follows: 40% become exercisable on the 2nd anniversary of the date of grant; and an additional 20% become exercisable on each of the 3rd, 4th and 5th anniversaries of the date of grant.</w:t>
      </w:r>
    </w:p>
    <w:p>
      <w:pPr>
        <w:spacing w:after="0" w:line="17" w:lineRule="exact"/>
        <w:rPr>
          <w:rFonts w:ascii="Times New Roman" w:cs="Times New Roman" w:eastAsia="Times New Roman" w:hAnsi="Times New Roman"/>
          <w:sz w:val="15"/>
          <w:szCs w:val="15"/>
          <w:color w:val="008000"/>
        </w:rPr>
      </w:pPr>
    </w:p>
    <w:p>
      <w:pPr>
        <w:jc w:val="both"/>
        <w:ind w:left="40" w:right="1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were granted on the following dates: March 16, 2018; March 15, 2019; March 29, 2019; March 2, 2020; May 22, 2020; March 1, 2021 (all of which vest 15% on the 13 month, 2nd, 3rd and 4th anniversaries of the grant date and 40% on the 5th anniversary of the grant date) and March 1, 2022 (which vest 20% on the 13 month anniversary and 20% on each of the 2nd, 3rd, 4th and 5th anniversaries of the grant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contingent right to receive one share of Class A Common Stock.</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/s/ Elizabeth Wideman,</w:t>
      </w:r>
      <w:r>
        <w:rPr>
          <w:sz w:val="20"/>
          <w:szCs w:val="20"/>
          <w:color w:val="auto"/>
        </w:rPr>
        <w:tab/>
      </w:r>
      <w:r>
        <w:rPr>
          <w:rFonts w:ascii="Times New Roman" w:cs="Times New Roman" w:eastAsia="Times New Roman" w:hAnsi="Times New Roman"/>
          <w:sz w:val="18"/>
          <w:szCs w:val="18"/>
          <w:color w:val="0000FF"/>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9558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attorney-in-fact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92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0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7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Thomas J. Reid and Elizabeth Wideman, as the undersigned’s true and lawful attorneys-in-fact to:</w:t>
      </w:r>
    </w:p>
    <w:p>
      <w:pPr>
        <w:spacing w:after="0" w:line="180" w:lineRule="exact"/>
        <w:rPr>
          <w:sz w:val="20"/>
          <w:szCs w:val="20"/>
          <w:color w:val="auto"/>
        </w:rPr>
      </w:pPr>
    </w:p>
    <w:p>
      <w:pPr>
        <w:ind w:right="80" w:firstLine="720"/>
        <w:spacing w:after="0" w:line="266"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180" w:firstLine="720"/>
        <w:spacing w:after="0" w:line="266"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w:t>
      </w:r>
    </w:p>
    <w:p>
      <w:pPr>
        <w:spacing w:after="0" w:line="195" w:lineRule="exact"/>
        <w:rPr>
          <w:rFonts w:ascii="Times New Roman" w:cs="Times New Roman" w:eastAsia="Times New Roman" w:hAnsi="Times New Roman"/>
          <w:sz w:val="20"/>
          <w:szCs w:val="20"/>
          <w:color w:val="auto"/>
        </w:rPr>
      </w:pPr>
    </w:p>
    <w:p>
      <w:pPr>
        <w:ind w:right="20" w:firstLine="720"/>
        <w:spacing w:after="0" w:line="261"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auto"/>
        </w:rPr>
      </w:pPr>
    </w:p>
    <w:p>
      <w:pPr>
        <w:ind w:right="260" w:firstLine="720"/>
        <w:spacing w:after="0" w:line="258" w:lineRule="auto"/>
        <w:tabs>
          <w:tab w:leader="none" w:pos="1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4th day of January,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Jennifer Khoury</w:t>
            </w:r>
          </w:p>
        </w:tc>
        <w:tc>
          <w:tcPr>
            <w:tcW w:w="5460" w:type="dxa"/>
            <w:vAlign w:val="bottom"/>
          </w:tcPr>
          <w:p>
            <w:pPr>
              <w:spacing w:after="0"/>
              <w:rPr>
                <w:sz w:val="22"/>
                <w:szCs w:val="22"/>
                <w:color w:val="auto"/>
              </w:rPr>
            </w:pPr>
          </w:p>
        </w:tc>
      </w:tr>
      <w:tr>
        <w:trPr>
          <w:trHeight w:val="25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tcPr>
          <w:p>
            <w:pPr>
              <w:spacing w:after="0"/>
              <w:rPr>
                <w:sz w:val="20"/>
                <w:szCs w:val="20"/>
                <w:color w:val="auto"/>
              </w:rPr>
            </w:pPr>
            <w:r>
              <w:rPr>
                <w:rFonts w:ascii="Times New Roman" w:cs="Times New Roman" w:eastAsia="Times New Roman" w:hAnsi="Times New Roman"/>
                <w:sz w:val="20"/>
                <w:szCs w:val="20"/>
                <w:color w:val="auto"/>
              </w:rPr>
              <w:t>Jennifer Khoury</w:t>
            </w:r>
          </w:p>
        </w:tc>
        <w:tc>
          <w:tcPr>
            <w:tcW w:w="5460" w:type="dxa"/>
            <w:vAlign w:val="bottom"/>
          </w:tcPr>
          <w:p>
            <w:pPr>
              <w:spacing w:after="0"/>
              <w:rPr>
                <w:sz w:val="22"/>
                <w:szCs w:val="22"/>
                <w:color w:val="auto"/>
              </w:rPr>
            </w:pPr>
          </w:p>
        </w:tc>
      </w:tr>
      <w:tr>
        <w:trPr>
          <w:trHeight w:val="595"/>
        </w:trPr>
        <w:tc>
          <w:tcPr>
            <w:tcW w:w="1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58734" TargetMode="External"/><Relationship Id="rId11"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2023-01-06T15:55:07Z</dcterms:created>
  <dcterms:modified xsi:type="dcterms:W3CDTF">2023-01-06T15:55:07Z</dcterms:modified>
</cp:coreProperties>
</file>