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20030N101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12/31/2007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220" w:hanging="21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5 PAGES</w:t>
      </w:r>
    </w:p>
    <w:p>
      <w:pPr>
        <w:sectPr>
          <w:pgSz w:w="11900" w:h="16838" w:orient="portrait"/>
          <w:cols w:equalWidth="0" w:num="1">
            <w:col w:w="11340"/>
          </w:cols>
          <w:pgMar w:left="240" w:top="219" w:right="319" w:bottom="1440" w:gutter="0" w:footer="0" w:header="0"/>
        </w:sectPr>
      </w:pPr>
    </w:p>
    <w:bookmarkStart w:id="1" w:name="page2"/>
    <w:bookmarkEnd w:id="1"/>
    <w:p>
      <w:pPr>
        <w:spacing w:after="0"/>
        <w:tabs>
          <w:tab w:leader="none" w:pos="5780" w:val="left"/>
          <w:tab w:leader="none" w:pos="9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20030N101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p>
      <w:pPr>
        <w:ind w:left="280" w:hanging="18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Dodge &amp; Cox</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94-1441976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ind w:left="28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3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 CITIZENSHIP OR PLACE OF ORGANIZATION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California -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2080" w:hanging="269"/>
        <w:spacing w:after="0"/>
        <w:tabs>
          <w:tab w:leader="none" w:pos="2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0" w:type="dxa"/>
            <w:vAlign w:val="bottom"/>
          </w:tcPr>
          <w:p>
            <w:pPr>
              <w:spacing w:after="0"/>
              <w:rPr>
                <w:sz w:val="24"/>
                <w:szCs w:val="24"/>
                <w:color w:val="auto"/>
              </w:rPr>
            </w:pPr>
          </w:p>
        </w:tc>
        <w:tc>
          <w:tcPr>
            <w:tcW w:w="1600" w:type="dxa"/>
            <w:vAlign w:val="bottom"/>
          </w:tcPr>
          <w:p>
            <w:pPr>
              <w:jc w:val="center"/>
              <w:ind w:right="12"/>
              <w:spacing w:after="0"/>
              <w:rPr>
                <w:sz w:val="20"/>
                <w:szCs w:val="20"/>
                <w:color w:val="auto"/>
              </w:rPr>
            </w:pPr>
            <w:r>
              <w:rPr>
                <w:rFonts w:ascii="Arial" w:cs="Arial" w:eastAsia="Arial" w:hAnsi="Arial"/>
                <w:sz w:val="18"/>
                <w:szCs w:val="18"/>
                <w:color w:val="auto"/>
                <w:w w:val="94"/>
              </w:rPr>
              <w:t>NUMBER OF</w:t>
            </w:r>
          </w:p>
        </w:tc>
        <w:tc>
          <w:tcPr>
            <w:tcW w:w="4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540"/>
              <w:spacing w:after="0"/>
              <w:rPr>
                <w:sz w:val="20"/>
                <w:szCs w:val="20"/>
                <w:color w:val="auto"/>
              </w:rPr>
            </w:pPr>
            <w:r>
              <w:rPr>
                <w:rFonts w:ascii="Arial" w:cs="Arial" w:eastAsia="Arial" w:hAnsi="Arial"/>
                <w:sz w:val="22"/>
                <w:szCs w:val="22"/>
                <w:color w:val="auto"/>
              </w:rPr>
              <w:t>225,942,910</w:t>
            </w: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0" w:type="dxa"/>
            <w:vAlign w:val="bottom"/>
          </w:tcPr>
          <w:p>
            <w:pPr>
              <w:jc w:val="center"/>
              <w:ind w:right="12"/>
              <w:spacing w:after="0"/>
              <w:rPr>
                <w:sz w:val="20"/>
                <w:szCs w:val="20"/>
                <w:color w:val="auto"/>
              </w:rPr>
            </w:pPr>
            <w:r>
              <w:rPr>
                <w:rFonts w:ascii="Arial" w:cs="Arial" w:eastAsia="Arial" w:hAnsi="Arial"/>
                <w:sz w:val="18"/>
                <w:szCs w:val="18"/>
                <w:color w:val="auto"/>
                <w:w w:val="89"/>
              </w:rPr>
              <w:t>SHARES</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722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BENEFICIALLY</w:t>
            </w:r>
          </w:p>
        </w:tc>
        <w:tc>
          <w:tcPr>
            <w:tcW w:w="420" w:type="dxa"/>
            <w:vAlign w:val="bottom"/>
          </w:tcPr>
          <w:p>
            <w:pPr>
              <w:spacing w:after="0"/>
              <w:rPr>
                <w:sz w:val="18"/>
                <w:szCs w:val="18"/>
                <w:color w:val="auto"/>
              </w:rPr>
            </w:pPr>
          </w:p>
        </w:tc>
        <w:tc>
          <w:tcPr>
            <w:tcW w:w="7220" w:type="dxa"/>
            <w:vAlign w:val="bottom"/>
            <w:vMerge w:val="restart"/>
          </w:tcPr>
          <w:p>
            <w:pPr>
              <w:ind w:left="540"/>
              <w:spacing w:after="0"/>
              <w:rPr>
                <w:sz w:val="20"/>
                <w:szCs w:val="20"/>
                <w:color w:val="auto"/>
              </w:rPr>
            </w:pPr>
            <w:r>
              <w:rPr>
                <w:rFonts w:ascii="Arial" w:cs="Arial" w:eastAsia="Arial" w:hAnsi="Arial"/>
                <w:sz w:val="22"/>
                <w:szCs w:val="22"/>
                <w:color w:val="auto"/>
              </w:rPr>
              <w:t>513,798</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center"/>
              <w:ind w:right="12"/>
              <w:spacing w:after="0"/>
              <w:rPr>
                <w:sz w:val="20"/>
                <w:szCs w:val="20"/>
                <w:color w:val="auto"/>
              </w:rPr>
            </w:pPr>
            <w:r>
              <w:rPr>
                <w:rFonts w:ascii="Arial" w:cs="Arial" w:eastAsia="Arial" w:hAnsi="Arial"/>
                <w:sz w:val="18"/>
                <w:szCs w:val="18"/>
                <w:color w:val="auto"/>
                <w:w w:val="95"/>
              </w:rPr>
              <w:t>OWNED BY</w:t>
            </w:r>
          </w:p>
        </w:tc>
        <w:tc>
          <w:tcPr>
            <w:tcW w:w="420" w:type="dxa"/>
            <w:vAlign w:val="bottom"/>
          </w:tcPr>
          <w:p>
            <w:pPr>
              <w:spacing w:after="0"/>
              <w:rPr>
                <w:sz w:val="18"/>
                <w:szCs w:val="18"/>
                <w:color w:val="auto"/>
              </w:rPr>
            </w:pPr>
          </w:p>
        </w:tc>
        <w:tc>
          <w:tcPr>
            <w:tcW w:w="722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600" w:type="dxa"/>
            <w:vAlign w:val="bottom"/>
            <w:vMerge w:val="restart"/>
          </w:tcPr>
          <w:p>
            <w:pPr>
              <w:jc w:val="center"/>
              <w:ind w:right="32"/>
              <w:spacing w:after="0"/>
              <w:rPr>
                <w:sz w:val="20"/>
                <w:szCs w:val="20"/>
                <w:color w:val="auto"/>
              </w:rPr>
            </w:pPr>
            <w:r>
              <w:rPr>
                <w:rFonts w:ascii="Arial" w:cs="Arial" w:eastAsia="Arial" w:hAnsi="Arial"/>
                <w:sz w:val="18"/>
                <w:szCs w:val="18"/>
                <w:color w:val="auto"/>
                <w:w w:val="95"/>
              </w:rPr>
              <w:t>EACH</w:t>
            </w:r>
          </w:p>
        </w:tc>
        <w:tc>
          <w:tcPr>
            <w:tcW w:w="420" w:type="dxa"/>
            <w:vAlign w:val="bottom"/>
            <w:tcBorders>
              <w:bottom w:val="single" w:sz="8" w:color="auto"/>
            </w:tcBorders>
          </w:tcPr>
          <w:p>
            <w:pPr>
              <w:spacing w:after="0" w:line="20" w:lineRule="exact"/>
              <w:rPr>
                <w:sz w:val="1"/>
                <w:szCs w:val="1"/>
                <w:color w:val="auto"/>
              </w:rPr>
            </w:pPr>
          </w:p>
        </w:tc>
        <w:tc>
          <w:tcPr>
            <w:tcW w:w="72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420" w:type="dxa"/>
            <w:vAlign w:val="bottom"/>
          </w:tcPr>
          <w:p>
            <w:pPr>
              <w:jc w:val="right"/>
              <w:ind w:right="52"/>
              <w:spacing w:after="0" w:line="174" w:lineRule="exact"/>
              <w:rPr>
                <w:sz w:val="20"/>
                <w:szCs w:val="20"/>
                <w:color w:val="auto"/>
              </w:rPr>
            </w:pPr>
            <w:r>
              <w:rPr>
                <w:rFonts w:ascii="Arial" w:cs="Arial" w:eastAsia="Arial" w:hAnsi="Arial"/>
                <w:sz w:val="18"/>
                <w:szCs w:val="18"/>
                <w:color w:val="auto"/>
              </w:rPr>
              <w:t>7</w:t>
            </w:r>
          </w:p>
        </w:tc>
        <w:tc>
          <w:tcPr>
            <w:tcW w:w="7220" w:type="dxa"/>
            <w:vAlign w:val="bottom"/>
          </w:tcPr>
          <w:p>
            <w:pPr>
              <w:ind w:left="40"/>
              <w:spacing w:after="0" w:line="174" w:lineRule="exact"/>
              <w:rPr>
                <w:sz w:val="20"/>
                <w:szCs w:val="20"/>
                <w:color w:val="auto"/>
              </w:rPr>
            </w:pPr>
            <w:r>
              <w:rPr>
                <w:rFonts w:ascii="Arial" w:cs="Arial" w:eastAsia="Arial" w:hAnsi="Arial"/>
                <w:sz w:val="18"/>
                <w:szCs w:val="18"/>
                <w:color w:val="auto"/>
              </w:rPr>
              <w:t>SOLE DISPOSITIVE POWER</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center"/>
              <w:ind w:right="12"/>
              <w:spacing w:after="0"/>
              <w:rPr>
                <w:sz w:val="20"/>
                <w:szCs w:val="20"/>
                <w:color w:val="auto"/>
              </w:rPr>
            </w:pPr>
            <w:r>
              <w:rPr>
                <w:rFonts w:ascii="Arial" w:cs="Arial" w:eastAsia="Arial" w:hAnsi="Arial"/>
                <w:sz w:val="18"/>
                <w:szCs w:val="18"/>
                <w:color w:val="auto"/>
                <w:w w:val="91"/>
              </w:rPr>
              <w:t>REPORTING</w:t>
            </w:r>
          </w:p>
        </w:tc>
        <w:tc>
          <w:tcPr>
            <w:tcW w:w="4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center"/>
              <w:ind w:right="12"/>
              <w:spacing w:after="0"/>
              <w:rPr>
                <w:sz w:val="20"/>
                <w:szCs w:val="20"/>
                <w:color w:val="auto"/>
              </w:rPr>
            </w:pPr>
            <w:r>
              <w:rPr>
                <w:rFonts w:ascii="Arial" w:cs="Arial" w:eastAsia="Arial" w:hAnsi="Arial"/>
                <w:sz w:val="18"/>
                <w:szCs w:val="18"/>
                <w:color w:val="auto"/>
                <w:w w:val="86"/>
              </w:rPr>
              <w:t>PERSON</w:t>
            </w:r>
          </w:p>
        </w:tc>
        <w:tc>
          <w:tcPr>
            <w:tcW w:w="420" w:type="dxa"/>
            <w:vAlign w:val="bottom"/>
          </w:tcPr>
          <w:p>
            <w:pPr>
              <w:spacing w:after="0"/>
              <w:rPr>
                <w:sz w:val="18"/>
                <w:szCs w:val="18"/>
                <w:color w:val="auto"/>
              </w:rPr>
            </w:pPr>
          </w:p>
        </w:tc>
        <w:tc>
          <w:tcPr>
            <w:tcW w:w="7220" w:type="dxa"/>
            <w:vAlign w:val="bottom"/>
          </w:tcPr>
          <w:p>
            <w:pPr>
              <w:ind w:left="540"/>
              <w:spacing w:after="0" w:line="217" w:lineRule="exact"/>
              <w:rPr>
                <w:sz w:val="20"/>
                <w:szCs w:val="20"/>
                <w:color w:val="auto"/>
              </w:rPr>
            </w:pPr>
            <w:r>
              <w:rPr>
                <w:rFonts w:ascii="Arial" w:cs="Arial" w:eastAsia="Arial" w:hAnsi="Arial"/>
                <w:sz w:val="22"/>
                <w:szCs w:val="22"/>
                <w:color w:val="auto"/>
              </w:rPr>
              <w:t>237,149,877</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1600" w:type="dxa"/>
            <w:vAlign w:val="bottom"/>
            <w:vMerge w:val="restart"/>
          </w:tcPr>
          <w:p>
            <w:pPr>
              <w:jc w:val="center"/>
              <w:ind w:right="12"/>
              <w:spacing w:after="0"/>
              <w:rPr>
                <w:sz w:val="20"/>
                <w:szCs w:val="20"/>
                <w:color w:val="auto"/>
              </w:rPr>
            </w:pPr>
            <w:r>
              <w:rPr>
                <w:rFonts w:ascii="Arial" w:cs="Arial" w:eastAsia="Arial" w:hAnsi="Arial"/>
                <w:sz w:val="18"/>
                <w:szCs w:val="18"/>
                <w:color w:val="auto"/>
                <w:w w:val="99"/>
              </w:rPr>
              <w:t>WITH</w:t>
            </w:r>
          </w:p>
        </w:tc>
        <w:tc>
          <w:tcPr>
            <w:tcW w:w="420" w:type="dxa"/>
            <w:vAlign w:val="bottom"/>
            <w:tcBorders>
              <w:bottom w:val="single" w:sz="8" w:color="auto"/>
            </w:tcBorders>
          </w:tcPr>
          <w:p>
            <w:pPr>
              <w:spacing w:after="0"/>
              <w:rPr>
                <w:sz w:val="5"/>
                <w:szCs w:val="5"/>
                <w:color w:val="auto"/>
              </w:rPr>
            </w:pPr>
          </w:p>
        </w:tc>
        <w:tc>
          <w:tcPr>
            <w:tcW w:w="722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420" w:type="dxa"/>
            <w:vAlign w:val="bottom"/>
            <w:vMerge w:val="restart"/>
          </w:tcPr>
          <w:p>
            <w:pPr>
              <w:jc w:val="right"/>
              <w:ind w:right="52"/>
              <w:spacing w:after="0"/>
              <w:rPr>
                <w:sz w:val="20"/>
                <w:szCs w:val="20"/>
                <w:color w:val="auto"/>
              </w:rPr>
            </w:pPr>
            <w:r>
              <w:rPr>
                <w:rFonts w:ascii="Arial" w:cs="Arial" w:eastAsia="Arial" w:hAnsi="Arial"/>
                <w:sz w:val="18"/>
                <w:szCs w:val="18"/>
                <w:color w:val="auto"/>
              </w:rPr>
              <w:t>8</w:t>
            </w:r>
          </w:p>
        </w:tc>
        <w:tc>
          <w:tcPr>
            <w:tcW w:w="722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220" w:type="dxa"/>
            <w:vAlign w:val="bottom"/>
            <w:vMerge w:val="continue"/>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w:t>
            </w:r>
          </w:p>
        </w:tc>
        <w:tc>
          <w:tcPr>
            <w:tcW w:w="7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gridSpan w:val="3"/>
          </w:tcPr>
          <w:p>
            <w:pPr>
              <w:ind w:left="80"/>
              <w:spacing w:after="0"/>
              <w:rPr>
                <w:sz w:val="20"/>
                <w:szCs w:val="20"/>
                <w:color w:val="auto"/>
              </w:rPr>
            </w:pPr>
            <w:r>
              <w:rPr>
                <w:rFonts w:ascii="Arial" w:cs="Arial" w:eastAsia="Arial" w:hAnsi="Arial"/>
                <w:sz w:val="18"/>
                <w:szCs w:val="18"/>
                <w:color w:val="auto"/>
              </w:rPr>
              <w:t>9 AGGREGATE AMOUNT BENEFICIALLY OWNED BY EACH REPORTING PERSON</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40" w:type="dxa"/>
            <w:vAlign w:val="bottom"/>
            <w:gridSpan w:val="3"/>
          </w:tcPr>
          <w:p>
            <w:pPr>
              <w:jc w:val="right"/>
              <w:spacing w:after="0"/>
              <w:rPr>
                <w:sz w:val="20"/>
                <w:szCs w:val="20"/>
                <w:color w:val="auto"/>
              </w:rPr>
            </w:pPr>
            <w:r>
              <w:rPr>
                <w:rFonts w:ascii="Arial" w:cs="Arial" w:eastAsia="Arial" w:hAnsi="Arial"/>
                <w:sz w:val="22"/>
                <w:szCs w:val="22"/>
                <w:color w:val="auto"/>
              </w:rPr>
              <w:t>237,149,877</w:t>
            </w:r>
          </w:p>
        </w:tc>
        <w:tc>
          <w:tcPr>
            <w:tcW w:w="7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2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10 CHECK BOX IF THE AGGREGATE AMOUNT IN ROW (9) EXCLUDES CERTAIN SHARES*</w:t>
            </w:r>
          </w:p>
        </w:tc>
        <w:tc>
          <w:tcPr>
            <w:tcW w:w="2160" w:type="dxa"/>
            <w:vAlign w:val="bottom"/>
            <w:tcBorders>
              <w:top w:val="single" w:sz="8" w:color="auto"/>
            </w:tcBorders>
          </w:tcPr>
          <w:p>
            <w:pPr>
              <w:ind w:left="20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11 PERCENT OF CLASS REPRESENTED BY AMOUNT IN ROW 9</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12 TYPE OF REPORTING PERSON*</w: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 PAGES</w:t>
      </w:r>
    </w:p>
    <w:p>
      <w:pPr>
        <w:sectPr>
          <w:pgSz w:w="11900" w:h="16838" w:orient="portrait"/>
          <w:cols w:equalWidth="0" w:num="1">
            <w:col w:w="11420"/>
          </w:cols>
          <w:pgMar w:left="240" w:top="2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4060" w:type="dxa"/>
            <w:vAlign w:val="bottom"/>
          </w:tcPr>
          <w:p>
            <w:pPr>
              <w:ind w:left="260"/>
              <w:spacing w:after="0"/>
              <w:rPr>
                <w:sz w:val="20"/>
                <w:szCs w:val="20"/>
                <w:color w:val="auto"/>
              </w:rPr>
            </w:pPr>
            <w:r>
              <w:rPr>
                <w:rFonts w:ascii="Arial" w:cs="Arial" w:eastAsia="Arial" w:hAnsi="Arial"/>
                <w:sz w:val="18"/>
                <w:szCs w:val="18"/>
                <w:color w:val="auto"/>
              </w:rPr>
              <w:t>Name of Issuer:</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Comcast Corporation</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4060" w:type="dxa"/>
            <w:vAlign w:val="bottom"/>
          </w:tcPr>
          <w:p>
            <w:pPr>
              <w:ind w:left="260"/>
              <w:spacing w:after="0"/>
              <w:rPr>
                <w:sz w:val="20"/>
                <w:szCs w:val="20"/>
                <w:color w:val="auto"/>
              </w:rPr>
            </w:pPr>
            <w:r>
              <w:rPr>
                <w:rFonts w:ascii="Arial" w:cs="Arial" w:eastAsia="Arial" w:hAnsi="Arial"/>
                <w:sz w:val="18"/>
                <w:szCs w:val="18"/>
                <w:color w:val="auto"/>
              </w:rPr>
              <w:t>Address of Issuer’s Principal Executive Offices:</w:t>
            </w:r>
          </w:p>
        </w:tc>
      </w:tr>
      <w:tr>
        <w:trPr>
          <w:trHeight w:val="31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1500 Market Street</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Philadelphia, PA 19101</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4060" w:type="dxa"/>
            <w:vAlign w:val="bottom"/>
          </w:tcPr>
          <w:p>
            <w:pPr>
              <w:ind w:left="260"/>
              <w:spacing w:after="0"/>
              <w:rPr>
                <w:sz w:val="20"/>
                <w:szCs w:val="20"/>
                <w:color w:val="auto"/>
              </w:rPr>
            </w:pPr>
            <w:r>
              <w:rPr>
                <w:rFonts w:ascii="Arial" w:cs="Arial" w:eastAsia="Arial" w:hAnsi="Arial"/>
                <w:sz w:val="18"/>
                <w:szCs w:val="18"/>
                <w:color w:val="auto"/>
              </w:rPr>
              <w:t>Name of Person Filing:</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Dodge &amp; Cox</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4060" w:type="dxa"/>
            <w:vAlign w:val="bottom"/>
          </w:tcPr>
          <w:p>
            <w:pPr>
              <w:ind w:left="260"/>
              <w:spacing w:after="0"/>
              <w:rPr>
                <w:sz w:val="20"/>
                <w:szCs w:val="20"/>
                <w:color w:val="auto"/>
              </w:rPr>
            </w:pPr>
            <w:r>
              <w:rPr>
                <w:rFonts w:ascii="Arial" w:cs="Arial" w:eastAsia="Arial" w:hAnsi="Arial"/>
                <w:sz w:val="18"/>
                <w:szCs w:val="18"/>
                <w:color w:val="auto"/>
                <w:w w:val="88"/>
              </w:rPr>
              <w:t>Address of the Principal Office or, if none, Residence:</w:t>
            </w:r>
          </w:p>
        </w:tc>
      </w:tr>
      <w:tr>
        <w:trPr>
          <w:trHeight w:val="31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555 California Street, 40th Floor</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San Francisco, CA 94104</w:t>
            </w:r>
          </w:p>
        </w:tc>
      </w:tr>
      <w:tr>
        <w:trPr>
          <w:trHeight w:val="338"/>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(c)</w:t>
            </w:r>
          </w:p>
        </w:tc>
        <w:tc>
          <w:tcPr>
            <w:tcW w:w="4060" w:type="dxa"/>
            <w:vAlign w:val="bottom"/>
          </w:tcPr>
          <w:p>
            <w:pPr>
              <w:ind w:left="260"/>
              <w:spacing w:after="0"/>
              <w:rPr>
                <w:sz w:val="20"/>
                <w:szCs w:val="20"/>
                <w:color w:val="auto"/>
              </w:rPr>
            </w:pPr>
            <w:r>
              <w:rPr>
                <w:rFonts w:ascii="Arial" w:cs="Arial" w:eastAsia="Arial" w:hAnsi="Arial"/>
                <w:sz w:val="18"/>
                <w:szCs w:val="18"/>
                <w:color w:val="auto"/>
              </w:rPr>
              <w:t>Citizenship:</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California - U.S.A.</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(d)</w:t>
            </w:r>
          </w:p>
        </w:tc>
        <w:tc>
          <w:tcPr>
            <w:tcW w:w="4060" w:type="dxa"/>
            <w:vAlign w:val="bottom"/>
          </w:tcPr>
          <w:p>
            <w:pPr>
              <w:ind w:left="260"/>
              <w:spacing w:after="0"/>
              <w:rPr>
                <w:sz w:val="20"/>
                <w:szCs w:val="20"/>
                <w:color w:val="auto"/>
              </w:rPr>
            </w:pPr>
            <w:r>
              <w:rPr>
                <w:rFonts w:ascii="Arial" w:cs="Arial" w:eastAsia="Arial" w:hAnsi="Arial"/>
                <w:sz w:val="18"/>
                <w:szCs w:val="18"/>
                <w:color w:val="auto"/>
              </w:rPr>
              <w:t>Title of Class of Securities:</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Class A Common Stock</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(e)</w:t>
            </w:r>
          </w:p>
        </w:tc>
        <w:tc>
          <w:tcPr>
            <w:tcW w:w="4060" w:type="dxa"/>
            <w:vAlign w:val="bottom"/>
          </w:tcPr>
          <w:p>
            <w:pPr>
              <w:ind w:left="260"/>
              <w:spacing w:after="0"/>
              <w:rPr>
                <w:sz w:val="20"/>
                <w:szCs w:val="20"/>
                <w:color w:val="auto"/>
              </w:rPr>
            </w:pPr>
            <w:r>
              <w:rPr>
                <w:rFonts w:ascii="Arial" w:cs="Arial" w:eastAsia="Arial" w:hAnsi="Arial"/>
                <w:sz w:val="18"/>
                <w:szCs w:val="18"/>
                <w:color w:val="auto"/>
              </w:rPr>
              <w:t>CUSIP Number:</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20030N101</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the Statement is being filed pursuant to Rule 13d-1(b), or 13d-2(b), check whether the person filing is a:</w:t>
      </w:r>
    </w:p>
    <w:p>
      <w:pPr>
        <w:spacing w:after="0" w:line="85" w:lineRule="exact"/>
        <w:rPr>
          <w:sz w:val="20"/>
          <w:szCs w:val="20"/>
          <w:color w:val="auto"/>
        </w:rPr>
      </w:pPr>
    </w:p>
    <w:p>
      <w:pPr>
        <w:ind w:left="720"/>
        <w:spacing w:after="0" w:line="207" w:lineRule="exact"/>
        <w:tabs>
          <w:tab w:leader="none" w:pos="1400" w:val="left"/>
          <w:tab w:leader="none" w:pos="1680" w:val="left"/>
        </w:tabs>
        <w:rPr>
          <w:sz w:val="20"/>
          <w:szCs w:val="20"/>
          <w:color w:val="auto"/>
        </w:rPr>
      </w:pPr>
      <w:r>
        <w:rPr>
          <w:rFonts w:ascii="Arial" w:cs="Arial" w:eastAsia="Arial" w:hAnsi="Arial"/>
          <w:sz w:val="18"/>
          <w:szCs w:val="18"/>
          <w:color w:val="auto"/>
        </w:rPr>
        <w:t>(e)</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Investment Advisor registered under section 203 of the Investment Advisors Act of 1940</w:t>
      </w:r>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Ownership:</w:t>
      </w:r>
    </w:p>
    <w:p>
      <w:pPr>
        <w:spacing w:after="0" w:line="117" w:lineRule="exact"/>
        <w:rPr>
          <w:sz w:val="20"/>
          <w:szCs w:val="20"/>
          <w:color w:val="auto"/>
        </w:rPr>
      </w:pPr>
    </w:p>
    <w:p>
      <w:pPr>
        <w:ind w:left="1020" w:right="7119" w:hanging="310"/>
        <w:spacing w:after="0" w:line="3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237,149,877</w:t>
      </w:r>
    </w:p>
    <w:p>
      <w:pPr>
        <w:spacing w:after="0" w:line="1" w:lineRule="exact"/>
        <w:rPr>
          <w:rFonts w:ascii="Arial" w:cs="Arial" w:eastAsia="Arial" w:hAnsi="Arial"/>
          <w:sz w:val="18"/>
          <w:szCs w:val="18"/>
          <w:color w:val="auto"/>
        </w:rPr>
      </w:pPr>
    </w:p>
    <w:p>
      <w:pPr>
        <w:ind w:left="1020" w:right="7999" w:hanging="310"/>
        <w:spacing w:after="0" w:line="39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11.4%</w:t>
      </w:r>
    </w:p>
    <w:p>
      <w:pPr>
        <w:spacing w:after="0" w:line="24"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PAGE 3 OF 5 PAGES</w:t>
      </w:r>
    </w:p>
    <w:p>
      <w:pPr>
        <w:sectPr>
          <w:pgSz w:w="11900" w:h="16838" w:orient="portrait"/>
          <w:cols w:equalWidth="0" w:num="1">
            <w:col w:w="10219"/>
          </w:cols>
          <w:pgMar w:left="240" w:top="280" w:right="1440" w:bottom="1440" w:gutter="0" w:footer="0" w:header="0"/>
        </w:sectPr>
      </w:pPr>
    </w:p>
    <w:bookmarkStart w:id="3" w:name="page4"/>
    <w:bookmarkEnd w:id="3"/>
    <w:p>
      <w:pPr>
        <w:ind w:left="1000" w:hanging="30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Number of shares as to which such person has:</w:t>
      </w:r>
    </w:p>
    <w:p>
      <w:pPr>
        <w:spacing w:after="0" w:line="117" w:lineRule="exact"/>
        <w:rPr>
          <w:rFonts w:ascii="Arial" w:cs="Arial" w:eastAsia="Arial" w:hAnsi="Arial"/>
          <w:sz w:val="18"/>
          <w:szCs w:val="18"/>
          <w:color w:val="auto"/>
        </w:rPr>
      </w:pPr>
    </w:p>
    <w:p>
      <w:pPr>
        <w:ind w:left="1360" w:hanging="366"/>
        <w:spacing w:after="0"/>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direct the vote: 225,942,910</w:t>
      </w:r>
    </w:p>
    <w:p>
      <w:pPr>
        <w:spacing w:after="0" w:line="117" w:lineRule="exact"/>
        <w:rPr>
          <w:rFonts w:ascii="Arial" w:cs="Arial" w:eastAsia="Arial" w:hAnsi="Arial"/>
          <w:sz w:val="18"/>
          <w:szCs w:val="18"/>
          <w:color w:val="auto"/>
        </w:rPr>
      </w:pPr>
    </w:p>
    <w:p>
      <w:pPr>
        <w:ind w:left="1360" w:hanging="366"/>
        <w:spacing w:after="0"/>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direct the vote: 513,798</w:t>
      </w:r>
    </w:p>
    <w:p>
      <w:pPr>
        <w:spacing w:after="0" w:line="117" w:lineRule="exact"/>
        <w:rPr>
          <w:rFonts w:ascii="Arial" w:cs="Arial" w:eastAsia="Arial" w:hAnsi="Arial"/>
          <w:sz w:val="18"/>
          <w:szCs w:val="18"/>
          <w:color w:val="auto"/>
        </w:rPr>
      </w:pPr>
    </w:p>
    <w:p>
      <w:pPr>
        <w:ind w:left="1360" w:hanging="366"/>
        <w:spacing w:after="0"/>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237,149,877</w:t>
      </w:r>
    </w:p>
    <w:p>
      <w:pPr>
        <w:spacing w:after="0" w:line="117" w:lineRule="exact"/>
        <w:rPr>
          <w:rFonts w:ascii="Arial" w:cs="Arial" w:eastAsia="Arial" w:hAnsi="Arial"/>
          <w:sz w:val="18"/>
          <w:szCs w:val="18"/>
          <w:color w:val="auto"/>
        </w:rPr>
      </w:pPr>
    </w:p>
    <w:p>
      <w:pPr>
        <w:ind w:left="1360" w:hanging="366"/>
        <w:spacing w:after="0"/>
        <w:tabs>
          <w:tab w:leader="none" w:pos="1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700" w:right="319"/>
        <w:spacing w:after="0" w:line="259" w:lineRule="auto"/>
        <w:rPr>
          <w:sz w:val="20"/>
          <w:szCs w:val="20"/>
          <w:color w:val="auto"/>
        </w:rPr>
      </w:pPr>
      <w:r>
        <w:rPr>
          <w:rFonts w:ascii="Arial" w:cs="Arial" w:eastAsia="Arial" w:hAnsi="Arial"/>
          <w:sz w:val="18"/>
          <w:szCs w:val="18"/>
          <w:color w:val="auto"/>
        </w:rPr>
        <w:t>Securities reported on this Schedule 13G are beneficially owned by clients of Dodge &amp; Cox, which clients may include investment companies registered under the Investment Company Act and/or employee benefit plans, pension funds, endowment funds or other institutional clients.</w:t>
      </w:r>
    </w:p>
    <w:p>
      <w:pPr>
        <w:spacing w:after="0" w:line="8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a Group:</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700" w:right="159"/>
        <w:spacing w:after="0" w:line="335" w:lineRule="auto"/>
        <w:rPr>
          <w:sz w:val="20"/>
          <w:szCs w:val="20"/>
          <w:color w:val="auto"/>
        </w:rPr>
      </w:pPr>
      <w:r>
        <w:rPr>
          <w:rFonts w:ascii="Arial" w:cs="Arial" w:eastAsia="Arial" w:hAnsi="Arial"/>
          <w:sz w:val="15"/>
          <w:szCs w:val="15"/>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8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PAGE 4 of 5 PAGES</w:t>
      </w:r>
    </w:p>
    <w:p>
      <w:pPr>
        <w:sectPr>
          <w:pgSz w:w="11900" w:h="16838" w:orient="portrait"/>
          <w:cols w:equalWidth="0" w:num="1">
            <w:col w:w="10219"/>
          </w:cols>
          <w:pgMar w:left="240" w:top="388" w:right="1440" w:bottom="1440" w:gutter="0" w:footer="0" w:header="0"/>
        </w:sectPr>
      </w:pPr>
    </w:p>
    <w:bookmarkStart w:id="4" w:name="page5"/>
    <w:bookmarkEnd w:id="4"/>
    <w:p>
      <w:pPr>
        <w:ind w:left="5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10,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THOMAS M. MISTELE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Thomas M. Mistele</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&amp; COO</w:t>
      </w:r>
    </w:p>
    <w:p>
      <w:pPr>
        <w:spacing w:after="0" w:line="1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120"/>
      </w:cols>
      <w:pgMar w:left="240" w:top="28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2"/>
      <w:numFmt w:val="bullet"/>
      <w:start w:val="1"/>
    </w:lvl>
    <w:lvl w:ilvl="1">
      <w:lvlJc w:val="left"/>
      <w:lvlText w:val="(%2)"/>
      <w:numFmt w:val="lowerLetter"/>
      <w:start w:val="1"/>
    </w:lvl>
  </w:abstractNum>
  <w:abstractNum w:abstractNumId="4">
    <w:nsid w:val="507ED7AB"/>
    <w:multiLevelType w:val="hybridMultilevel"/>
    <w:lvl w:ilvl="0">
      <w:lvlJc w:val="left"/>
      <w:lvlText w:val="5"/>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2019-12-15T07:00:45Z</dcterms:created>
  <dcterms:modified xsi:type="dcterms:W3CDTF">2019-12-15T07:00:45Z</dcterms:modified>
</cp:coreProperties>
</file>