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BURKE STEPHEN B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054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5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414,779.417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3,491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418,270.417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3,491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a reclassification exemption under Rule 16b-7, effective as of the close of business on December 11, 2015, each share of Class A Special Common Stock was reclassified into one share of Class A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4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2019-12-07T15:58:20Z</dcterms:created>
  <dcterms:modified xsi:type="dcterms:W3CDTF">2019-12-07T15:58:20Z</dcterms:modified>
</cp:coreProperties>
</file>