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35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352540"/>
                    </a:xfrm>
                    <a:prstGeom prst="rect">
                      <a:avLst/>
                    </a:prstGeom>
                    <a:noFill/>
                  </pic:spPr>
                </pic:pic>
              </a:graphicData>
            </a:graphic>
          </wp:anchor>
        </w:drawing>
      </w:r>
    </w:p>
    <w:p>
      <w:pPr>
        <w:sectPr>
          <w:pgSz w:w="11900" w:h="1685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Armstrong Jason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COMCAST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CMCSA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50"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ONE COMCAST CENTER</w:t>
            </w:r>
          </w:p>
        </w:tc>
      </w:tr>
      <w:tr>
        <w:trPr>
          <w:trHeight w:val="237"/>
        </w:trPr>
        <w:tc>
          <w:tcPr>
            <w:tcW w:w="7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PHILADELPHIA PA</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20"/>
                <w:szCs w:val="20"/>
                <w:color w:val="0000FF"/>
              </w:rPr>
              <w:t>19103</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40" w:type="dxa"/>
            <w:vAlign w:val="bottom"/>
          </w:tcPr>
          <w:p>
            <w:pPr>
              <w:ind w:left="280"/>
              <w:spacing w:after="0"/>
              <w:rPr>
                <w:sz w:val="20"/>
                <w:szCs w:val="20"/>
                <w:color w:val="auto"/>
              </w:rPr>
            </w:pPr>
            <w:r>
              <w:rPr>
                <w:rFonts w:ascii="Arial" w:cs="Arial" w:eastAsia="Arial" w:hAnsi="Arial"/>
                <w:sz w:val="15"/>
                <w:szCs w:val="15"/>
                <w:color w:val="auto"/>
              </w:rPr>
              <w:t>(State)</w:t>
            </w:r>
          </w:p>
        </w:tc>
        <w:tc>
          <w:tcPr>
            <w:tcW w:w="118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20"/>
          <w:szCs w:val="20"/>
          <w:color w:val="0000FF"/>
        </w:rPr>
        <w:t>CFO &amp; Treasurer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50"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jc w:val="center"/>
              <w:ind w:left="28"/>
              <w:spacing w:after="0"/>
              <w:rPr>
                <w:sz w:val="20"/>
                <w:szCs w:val="20"/>
                <w:color w:val="auto"/>
              </w:rPr>
            </w:pPr>
            <w:r>
              <w:rPr>
                <w:rFonts w:ascii="Times New Roman" w:cs="Times New Roman" w:eastAsia="Times New Roman" w:hAnsi="Times New Roman"/>
                <w:sz w:val="20"/>
                <w:szCs w:val="20"/>
                <w:color w:val="0000FF"/>
                <w:w w:val="94"/>
              </w:rPr>
              <w:t>22,661</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03/15/2028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69,800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35.83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03/14/2029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82,000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02/29/2032</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113,510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46.39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02/28/2031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77,700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54.45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134,355</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1"/>
              </w:rPr>
              <w:t>0.0000</w:t>
            </w:r>
            <w:r>
              <w:rPr>
                <w:rFonts w:ascii="Times New Roman" w:cs="Times New Roman" w:eastAsia="Times New Roman" w:hAnsi="Times New Roman"/>
                <w:sz w:val="25"/>
                <w:szCs w:val="25"/>
                <w:color w:val="008000"/>
                <w:w w:val="91"/>
                <w:vertAlign w:val="superscript"/>
              </w:rPr>
              <w:t>(6)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16, 2018 and become exercisable as follows: 40% become exercisable on the 2nd anniversary of the date of grant; and an additional 20% become exercisable on each of the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15, 2019 and become exercisable as follows: 40% become exercisable on the 2nd anniversary of the date of grant; and an additional 20% become exercisable on each of the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 2022 and become exercisable as follows: 20% become exercisable on each of the 1st, 2nd,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 2021 and become exercisable as follows: 40% become exercisable on the 2nd anniversary of the date of grant; and an additional 20% become exercisable on each of the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were granted on the following dates: March 16, 2018; January 4, 2019; February 15, 2019; March 15, 2019; June 5, 2020; March 1, 2021 (all of which vest 15% on the 13 month, 2nd, 3rd and 4th anniversaries of the grant date and 40% on the 5th anniversary of the grant date); March 2, 2020 (which vests one third on each of the 1st; 2nd and 3rd anniversaries of the grant date); January 14, 2022 and March 1, 2022 (both of which vest 20% on the 13 month anniversary and 20% on each of the 2nd, 3rd, 4th and 5th anniversaries of the grant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one share of Class A Common Stock.</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Elizabeth Wideman,</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01/06/2023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5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7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Thomas J. Reid and Elizabeth Wideman, as the undersigned’s true and lawful attorneys-in-fact to:</w:t>
      </w:r>
    </w:p>
    <w:p>
      <w:pPr>
        <w:spacing w:after="0" w:line="180" w:lineRule="exact"/>
        <w:rPr>
          <w:sz w:val="20"/>
          <w:szCs w:val="20"/>
          <w:color w:val="auto"/>
        </w:rPr>
      </w:pPr>
    </w:p>
    <w:p>
      <w:pPr>
        <w:ind w:right="80" w:firstLine="720"/>
        <w:spacing w:after="0" w:line="266"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180" w:firstLine="720"/>
        <w:spacing w:after="0" w:line="266"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w:t>
      </w:r>
    </w:p>
    <w:p>
      <w:pPr>
        <w:spacing w:after="0" w:line="195" w:lineRule="exact"/>
        <w:rPr>
          <w:rFonts w:ascii="Times New Roman" w:cs="Times New Roman" w:eastAsia="Times New Roman" w:hAnsi="Times New Roman"/>
          <w:sz w:val="20"/>
          <w:szCs w:val="20"/>
          <w:color w:val="auto"/>
        </w:rPr>
      </w:pPr>
    </w:p>
    <w:p>
      <w:pPr>
        <w:ind w:right="20" w:firstLine="720"/>
        <w:spacing w:after="0" w:line="261"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auto"/>
        </w:rPr>
      </w:pPr>
    </w:p>
    <w:p>
      <w:pPr>
        <w:ind w:right="260" w:firstLine="720"/>
        <w:spacing w:after="0" w:line="258"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27th day of December,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Jason Armstrong</w:t>
            </w:r>
          </w:p>
        </w:tc>
        <w:tc>
          <w:tcPr>
            <w:tcW w:w="5460" w:type="dxa"/>
            <w:vAlign w:val="bottom"/>
          </w:tcPr>
          <w:p>
            <w:pPr>
              <w:spacing w:after="0"/>
              <w:rPr>
                <w:sz w:val="22"/>
                <w:szCs w:val="22"/>
                <w:color w:val="auto"/>
              </w:rPr>
            </w:pPr>
          </w:p>
        </w:tc>
      </w:tr>
      <w:tr>
        <w:trPr>
          <w:trHeight w:val="25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Jason Armstrong</w:t>
            </w:r>
          </w:p>
        </w:tc>
        <w:tc>
          <w:tcPr>
            <w:tcW w:w="5460" w:type="dxa"/>
            <w:vAlign w:val="bottom"/>
          </w:tcPr>
          <w:p>
            <w:pPr>
              <w:spacing w:after="0"/>
              <w:rPr>
                <w:sz w:val="22"/>
                <w:szCs w:val="22"/>
                <w:color w:val="auto"/>
              </w:rPr>
            </w:pPr>
          </w:p>
        </w:tc>
      </w:tr>
      <w:tr>
        <w:trPr>
          <w:trHeight w:val="805"/>
        </w:trPr>
        <w:tc>
          <w:tcPr>
            <w:tcW w:w="1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8909" TargetMode="External"/><Relationship Id="rId11"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2023-01-06T15:53:07Z</dcterms:created>
  <dcterms:modified xsi:type="dcterms:W3CDTF">2023-01-06T15:53:07Z</dcterms:modified>
</cp:coreProperties>
</file>