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163830</wp:posOffset>
            </wp:positionV>
            <wp:extent cx="2006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5060"/>
        <w:spacing w:after="0"/>
        <w:rPr>
          <w:sz w:val="20"/>
          <w:szCs w:val="20"/>
          <w:color w:val="auto"/>
        </w:rPr>
      </w:pPr>
      <w:r>
        <w:rPr>
          <w:rFonts w:ascii="Arial" w:cs="Arial" w:eastAsia="Arial" w:hAnsi="Arial"/>
          <w:sz w:val="27"/>
          <w:szCs w:val="27"/>
          <w:b w:val="1"/>
          <w:bCs w:val="1"/>
          <w:color w:val="auto"/>
        </w:rPr>
        <w:t>FORM 8-K</w:t>
      </w:r>
    </w:p>
    <w:p>
      <w:pPr>
        <w:spacing w:after="0" w:line="122" w:lineRule="exact"/>
        <w:rPr>
          <w:sz w:val="24"/>
          <w:szCs w:val="24"/>
          <w:color w:val="auto"/>
        </w:rPr>
      </w:pPr>
    </w:p>
    <w:p>
      <w:pPr>
        <w:ind w:left="4460"/>
        <w:spacing w:after="0"/>
        <w:rPr>
          <w:sz w:val="20"/>
          <w:szCs w:val="20"/>
          <w:color w:val="auto"/>
        </w:rPr>
      </w:pPr>
      <w:r>
        <w:rPr>
          <w:rFonts w:ascii="Arial" w:cs="Arial" w:eastAsia="Arial" w:hAnsi="Arial"/>
          <w:sz w:val="27"/>
          <w:szCs w:val="27"/>
          <w:b w:val="1"/>
          <w:bCs w:val="1"/>
          <w:color w:val="auto"/>
        </w:rPr>
        <w:t>CURRENT REPORT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Exchange Act of 1934</w:t>
      </w:r>
    </w:p>
    <w:p>
      <w:pPr>
        <w:spacing w:after="0" w:line="149"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Date of report (Date of earliest event reported): January 23, 2020</w:t>
      </w:r>
    </w:p>
    <w:p>
      <w:pPr>
        <w:spacing w:after="0" w:line="288" w:lineRule="exact"/>
        <w:rPr>
          <w:sz w:val="24"/>
          <w:szCs w:val="24"/>
          <w:color w:val="auto"/>
        </w:rPr>
      </w:pPr>
    </w:p>
    <w:tbl>
      <w:tblPr>
        <w:tblLayout w:type="fixed"/>
        <w:tblInd w:w="780" w:type="dxa"/>
        <w:tblCellMar>
          <w:top w:w="0" w:type="dxa"/>
          <w:left w:w="0" w:type="dxa"/>
          <w:bottom w:w="0" w:type="dxa"/>
          <w:right w:w="0" w:type="dxa"/>
        </w:tblCellMar>
      </w:tblPr>
      <w:tr>
        <w:trPr>
          <w:trHeight w:val="375"/>
        </w:trPr>
        <w:tc>
          <w:tcPr>
            <w:tcW w:w="6400" w:type="dxa"/>
            <w:vAlign w:val="bottom"/>
          </w:tcPr>
          <w:p>
            <w:pPr>
              <w:jc w:val="center"/>
              <w:ind w:left="3515"/>
              <w:spacing w:after="0"/>
              <w:rPr>
                <w:sz w:val="20"/>
                <w:szCs w:val="20"/>
                <w:color w:val="auto"/>
              </w:rPr>
            </w:pPr>
            <w:r>
              <w:rPr>
                <w:rFonts w:ascii="Arial" w:cs="Arial" w:eastAsia="Arial" w:hAnsi="Arial"/>
                <w:sz w:val="29"/>
                <w:szCs w:val="29"/>
                <w:b w:val="1"/>
                <w:bCs w:val="1"/>
                <w:color w:val="auto"/>
                <w:w w:val="90"/>
              </w:rPr>
              <w:t>Comcast Corporation</w:t>
            </w:r>
          </w:p>
        </w:tc>
        <w:tc>
          <w:tcPr>
            <w:tcW w:w="3360" w:type="dxa"/>
            <w:vAlign w:val="bottom"/>
          </w:tcPr>
          <w:p>
            <w:pPr>
              <w:spacing w:after="0"/>
              <w:rPr>
                <w:sz w:val="24"/>
                <w:szCs w:val="24"/>
                <w:color w:val="auto"/>
              </w:rPr>
            </w:pPr>
          </w:p>
        </w:tc>
      </w:tr>
      <w:tr>
        <w:trPr>
          <w:trHeight w:val="179"/>
        </w:trPr>
        <w:tc>
          <w:tcPr>
            <w:tcW w:w="6400" w:type="dxa"/>
            <w:vAlign w:val="bottom"/>
          </w:tcPr>
          <w:p>
            <w:pPr>
              <w:jc w:val="center"/>
              <w:ind w:left="3535"/>
              <w:spacing w:after="0"/>
              <w:rPr>
                <w:sz w:val="20"/>
                <w:szCs w:val="20"/>
                <w:color w:val="auto"/>
              </w:rPr>
            </w:pPr>
            <w:r>
              <w:rPr>
                <w:rFonts w:ascii="Arial" w:cs="Arial" w:eastAsia="Arial" w:hAnsi="Arial"/>
                <w:sz w:val="14"/>
                <w:szCs w:val="14"/>
                <w:color w:val="auto"/>
                <w:w w:val="93"/>
              </w:rPr>
              <w:t>(Exact Name of Registrant</w:t>
            </w:r>
          </w:p>
        </w:tc>
        <w:tc>
          <w:tcPr>
            <w:tcW w:w="3360" w:type="dxa"/>
            <w:vAlign w:val="bottom"/>
          </w:tcPr>
          <w:p>
            <w:pPr>
              <w:spacing w:after="0"/>
              <w:rPr>
                <w:sz w:val="15"/>
                <w:szCs w:val="15"/>
                <w:color w:val="auto"/>
              </w:rPr>
            </w:pPr>
          </w:p>
        </w:tc>
      </w:tr>
      <w:tr>
        <w:trPr>
          <w:trHeight w:val="182"/>
        </w:trPr>
        <w:tc>
          <w:tcPr>
            <w:tcW w:w="6400" w:type="dxa"/>
            <w:vAlign w:val="bottom"/>
          </w:tcPr>
          <w:p>
            <w:pPr>
              <w:jc w:val="center"/>
              <w:ind w:left="3535"/>
              <w:spacing w:after="0"/>
              <w:rPr>
                <w:sz w:val="20"/>
                <w:szCs w:val="20"/>
                <w:color w:val="auto"/>
              </w:rPr>
            </w:pPr>
            <w:r>
              <w:rPr>
                <w:rFonts w:ascii="Arial" w:cs="Arial" w:eastAsia="Arial" w:hAnsi="Arial"/>
                <w:sz w:val="14"/>
                <w:szCs w:val="14"/>
                <w:color w:val="auto"/>
                <w:w w:val="93"/>
              </w:rPr>
              <w:t>as Specified in its Charter)</w:t>
            </w:r>
          </w:p>
        </w:tc>
        <w:tc>
          <w:tcPr>
            <w:tcW w:w="3360" w:type="dxa"/>
            <w:vAlign w:val="bottom"/>
          </w:tcPr>
          <w:p>
            <w:pPr>
              <w:spacing w:after="0"/>
              <w:rPr>
                <w:sz w:val="15"/>
                <w:szCs w:val="15"/>
                <w:color w:val="auto"/>
              </w:rPr>
            </w:pPr>
          </w:p>
        </w:tc>
      </w:tr>
      <w:tr>
        <w:trPr>
          <w:trHeight w:val="498"/>
        </w:trPr>
        <w:tc>
          <w:tcPr>
            <w:tcW w:w="6400" w:type="dxa"/>
            <w:vAlign w:val="bottom"/>
          </w:tcPr>
          <w:p>
            <w:pPr>
              <w:jc w:val="center"/>
              <w:ind w:left="3535"/>
              <w:spacing w:after="0"/>
              <w:rPr>
                <w:sz w:val="20"/>
                <w:szCs w:val="20"/>
                <w:color w:val="auto"/>
              </w:rPr>
            </w:pPr>
            <w:r>
              <w:rPr>
                <w:rFonts w:ascii="Arial" w:cs="Arial" w:eastAsia="Arial" w:hAnsi="Arial"/>
                <w:sz w:val="18"/>
                <w:szCs w:val="18"/>
                <w:b w:val="1"/>
                <w:bCs w:val="1"/>
                <w:color w:val="auto"/>
                <w:w w:val="88"/>
              </w:rPr>
              <w:t>Pennsylvania</w:t>
            </w:r>
          </w:p>
        </w:tc>
        <w:tc>
          <w:tcPr>
            <w:tcW w:w="3360" w:type="dxa"/>
            <w:vAlign w:val="bottom"/>
          </w:tcPr>
          <w:p>
            <w:pPr>
              <w:spacing w:after="0"/>
              <w:rPr>
                <w:sz w:val="24"/>
                <w:szCs w:val="24"/>
                <w:color w:val="auto"/>
              </w:rPr>
            </w:pPr>
          </w:p>
        </w:tc>
      </w:tr>
      <w:tr>
        <w:trPr>
          <w:trHeight w:val="285"/>
        </w:trPr>
        <w:tc>
          <w:tcPr>
            <w:tcW w:w="6400" w:type="dxa"/>
            <w:vAlign w:val="bottom"/>
          </w:tcPr>
          <w:p>
            <w:pPr>
              <w:jc w:val="center"/>
              <w:ind w:left="3535"/>
              <w:spacing w:after="0"/>
              <w:rPr>
                <w:sz w:val="20"/>
                <w:szCs w:val="20"/>
                <w:color w:val="auto"/>
              </w:rPr>
            </w:pPr>
            <w:r>
              <w:rPr>
                <w:rFonts w:ascii="Arial" w:cs="Arial" w:eastAsia="Arial" w:hAnsi="Arial"/>
                <w:sz w:val="14"/>
                <w:szCs w:val="14"/>
                <w:color w:val="auto"/>
                <w:w w:val="94"/>
              </w:rPr>
              <w:t>(State or Other Jurisdiction of Incorporation)</w:t>
            </w:r>
          </w:p>
        </w:tc>
        <w:tc>
          <w:tcPr>
            <w:tcW w:w="3360" w:type="dxa"/>
            <w:vAlign w:val="bottom"/>
          </w:tcPr>
          <w:p>
            <w:pPr>
              <w:spacing w:after="0"/>
              <w:rPr>
                <w:sz w:val="24"/>
                <w:szCs w:val="24"/>
                <w:color w:val="auto"/>
              </w:rPr>
            </w:pPr>
          </w:p>
        </w:tc>
      </w:tr>
      <w:tr>
        <w:trPr>
          <w:trHeight w:val="498"/>
        </w:trPr>
        <w:tc>
          <w:tcPr>
            <w:tcW w:w="6400" w:type="dxa"/>
            <w:vAlign w:val="bottom"/>
          </w:tcPr>
          <w:p>
            <w:pPr>
              <w:jc w:val="center"/>
              <w:ind w:right="3975"/>
              <w:spacing w:after="0"/>
              <w:rPr>
                <w:sz w:val="20"/>
                <w:szCs w:val="20"/>
                <w:color w:val="auto"/>
              </w:rPr>
            </w:pPr>
            <w:r>
              <w:rPr>
                <w:rFonts w:ascii="Arial" w:cs="Arial" w:eastAsia="Arial" w:hAnsi="Arial"/>
                <w:sz w:val="18"/>
                <w:szCs w:val="18"/>
                <w:b w:val="1"/>
                <w:bCs w:val="1"/>
                <w:color w:val="auto"/>
                <w:w w:val="90"/>
              </w:rPr>
              <w:t>001-32871</w:t>
            </w:r>
          </w:p>
        </w:tc>
        <w:tc>
          <w:tcPr>
            <w:tcW w:w="33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27-0000798</w:t>
            </w:r>
          </w:p>
        </w:tc>
      </w:tr>
      <w:tr>
        <w:trPr>
          <w:trHeight w:val="285"/>
        </w:trPr>
        <w:tc>
          <w:tcPr>
            <w:tcW w:w="6400" w:type="dxa"/>
            <w:vAlign w:val="bottom"/>
          </w:tcPr>
          <w:p>
            <w:pPr>
              <w:jc w:val="center"/>
              <w:ind w:right="3955"/>
              <w:spacing w:after="0"/>
              <w:rPr>
                <w:sz w:val="20"/>
                <w:szCs w:val="20"/>
                <w:color w:val="auto"/>
              </w:rPr>
            </w:pPr>
            <w:r>
              <w:rPr>
                <w:rFonts w:ascii="Arial" w:cs="Arial" w:eastAsia="Arial" w:hAnsi="Arial"/>
                <w:sz w:val="14"/>
                <w:szCs w:val="14"/>
                <w:color w:val="auto"/>
                <w:w w:val="96"/>
              </w:rPr>
              <w:t>(Commission File Number)</w:t>
            </w:r>
          </w:p>
        </w:tc>
        <w:tc>
          <w:tcPr>
            <w:tcW w:w="3360" w:type="dxa"/>
            <w:vAlign w:val="bottom"/>
          </w:tcPr>
          <w:p>
            <w:pPr>
              <w:jc w:val="center"/>
              <w:ind w:left="1297"/>
              <w:spacing w:after="0"/>
              <w:rPr>
                <w:sz w:val="20"/>
                <w:szCs w:val="20"/>
                <w:color w:val="auto"/>
              </w:rPr>
            </w:pPr>
            <w:r>
              <w:rPr>
                <w:rFonts w:ascii="Arial" w:cs="Arial" w:eastAsia="Arial" w:hAnsi="Arial"/>
                <w:sz w:val="14"/>
                <w:szCs w:val="14"/>
                <w:color w:val="auto"/>
                <w:w w:val="97"/>
              </w:rPr>
              <w:t>(IRS Employer Identification No.)</w:t>
            </w:r>
          </w:p>
        </w:tc>
      </w:tr>
      <w:tr>
        <w:trPr>
          <w:trHeight w:val="498"/>
        </w:trPr>
        <w:tc>
          <w:tcPr>
            <w:tcW w:w="6400" w:type="dxa"/>
            <w:vAlign w:val="bottom"/>
          </w:tcPr>
          <w:p>
            <w:pPr>
              <w:jc w:val="center"/>
              <w:ind w:right="3955"/>
              <w:spacing w:after="0"/>
              <w:rPr>
                <w:sz w:val="20"/>
                <w:szCs w:val="20"/>
                <w:color w:val="auto"/>
              </w:rPr>
            </w:pPr>
            <w:r>
              <w:rPr>
                <w:rFonts w:ascii="Arial" w:cs="Arial" w:eastAsia="Arial" w:hAnsi="Arial"/>
                <w:sz w:val="18"/>
                <w:szCs w:val="18"/>
                <w:b w:val="1"/>
                <w:bCs w:val="1"/>
                <w:color w:val="auto"/>
                <w:w w:val="89"/>
              </w:rPr>
              <w:t>One Comcast Center</w:t>
            </w:r>
          </w:p>
        </w:tc>
        <w:tc>
          <w:tcPr>
            <w:tcW w:w="3360" w:type="dxa"/>
            <w:vAlign w:val="bottom"/>
          </w:tcPr>
          <w:p>
            <w:pPr>
              <w:spacing w:after="0"/>
              <w:rPr>
                <w:sz w:val="24"/>
                <w:szCs w:val="24"/>
                <w:color w:val="auto"/>
              </w:rPr>
            </w:pPr>
          </w:p>
        </w:tc>
      </w:tr>
      <w:tr>
        <w:trPr>
          <w:trHeight w:val="270"/>
        </w:trPr>
        <w:tc>
          <w:tcPr>
            <w:tcW w:w="6400" w:type="dxa"/>
            <w:vAlign w:val="bottom"/>
          </w:tcPr>
          <w:p>
            <w:pPr>
              <w:ind w:left="480"/>
              <w:spacing w:after="0"/>
              <w:rPr>
                <w:sz w:val="20"/>
                <w:szCs w:val="20"/>
                <w:color w:val="auto"/>
              </w:rPr>
            </w:pPr>
            <w:r>
              <w:rPr>
                <w:rFonts w:ascii="Arial" w:cs="Arial" w:eastAsia="Arial" w:hAnsi="Arial"/>
                <w:sz w:val="18"/>
                <w:szCs w:val="18"/>
                <w:b w:val="1"/>
                <w:bCs w:val="1"/>
                <w:color w:val="auto"/>
              </w:rPr>
              <w:t>Philadelphia, PA</w:t>
            </w:r>
          </w:p>
        </w:tc>
        <w:tc>
          <w:tcPr>
            <w:tcW w:w="33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19103-2838</w:t>
            </w:r>
          </w:p>
        </w:tc>
      </w:tr>
      <w:tr>
        <w:trPr>
          <w:trHeight w:val="285"/>
        </w:trPr>
        <w:tc>
          <w:tcPr>
            <w:tcW w:w="6400" w:type="dxa"/>
            <w:vAlign w:val="bottom"/>
          </w:tcPr>
          <w:p>
            <w:pPr>
              <w:jc w:val="center"/>
              <w:ind w:right="3955"/>
              <w:spacing w:after="0"/>
              <w:rPr>
                <w:sz w:val="20"/>
                <w:szCs w:val="20"/>
                <w:color w:val="auto"/>
              </w:rPr>
            </w:pPr>
            <w:r>
              <w:rPr>
                <w:rFonts w:ascii="Arial" w:cs="Arial" w:eastAsia="Arial" w:hAnsi="Arial"/>
                <w:sz w:val="14"/>
                <w:szCs w:val="14"/>
                <w:color w:val="auto"/>
                <w:w w:val="95"/>
              </w:rPr>
              <w:t>(Address of Principal Executive Offices)</w:t>
            </w:r>
          </w:p>
        </w:tc>
        <w:tc>
          <w:tcPr>
            <w:tcW w:w="3360" w:type="dxa"/>
            <w:vAlign w:val="bottom"/>
          </w:tcPr>
          <w:p>
            <w:pPr>
              <w:jc w:val="center"/>
              <w:ind w:left="1277"/>
              <w:spacing w:after="0"/>
              <w:rPr>
                <w:sz w:val="20"/>
                <w:szCs w:val="20"/>
                <w:color w:val="auto"/>
              </w:rPr>
            </w:pPr>
            <w:r>
              <w:rPr>
                <w:rFonts w:ascii="Arial" w:cs="Arial" w:eastAsia="Arial" w:hAnsi="Arial"/>
                <w:sz w:val="14"/>
                <w:szCs w:val="14"/>
                <w:color w:val="auto"/>
                <w:w w:val="96"/>
              </w:rPr>
              <w:t>(Zip Code)</w:t>
            </w:r>
          </w:p>
        </w:tc>
      </w:tr>
      <w:tr>
        <w:trPr>
          <w:trHeight w:val="513"/>
        </w:trPr>
        <w:tc>
          <w:tcPr>
            <w:tcW w:w="6400" w:type="dxa"/>
            <w:vAlign w:val="bottom"/>
          </w:tcPr>
          <w:p>
            <w:pPr>
              <w:ind w:left="3300"/>
              <w:spacing w:after="0"/>
              <w:rPr>
                <w:sz w:val="20"/>
                <w:szCs w:val="20"/>
                <w:color w:val="auto"/>
              </w:rPr>
            </w:pPr>
            <w:r>
              <w:rPr>
                <w:rFonts w:ascii="Arial" w:cs="Arial" w:eastAsia="Arial" w:hAnsi="Arial"/>
                <w:sz w:val="14"/>
                <w:szCs w:val="14"/>
                <w:color w:val="auto"/>
                <w:w w:val="95"/>
              </w:rPr>
              <w:t>Registrant’s telephone number, including area code:</w:t>
            </w:r>
          </w:p>
        </w:tc>
        <w:tc>
          <w:tcPr>
            <w:tcW w:w="3360" w:type="dxa"/>
            <w:vAlign w:val="bottom"/>
          </w:tcPr>
          <w:p>
            <w:pPr>
              <w:jc w:val="right"/>
              <w:ind w:right="2077"/>
              <w:spacing w:after="0"/>
              <w:rPr>
                <w:sz w:val="20"/>
                <w:szCs w:val="20"/>
                <w:color w:val="auto"/>
              </w:rPr>
            </w:pPr>
            <w:r>
              <w:rPr>
                <w:rFonts w:ascii="Arial" w:cs="Arial" w:eastAsia="Arial" w:hAnsi="Arial"/>
                <w:sz w:val="18"/>
                <w:szCs w:val="18"/>
                <w:b w:val="1"/>
                <w:bCs w:val="1"/>
                <w:color w:val="auto"/>
                <w:w w:val="95"/>
              </w:rPr>
              <w:t>(215) 286-1700</w:t>
            </w:r>
          </w:p>
        </w:tc>
      </w:tr>
    </w:tbl>
    <w:p>
      <w:pPr>
        <w:spacing w:after="0" w:line="250"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81" w:lineRule="exact"/>
        <w:rPr>
          <w:sz w:val="24"/>
          <w:szCs w:val="24"/>
          <w:color w:val="auto"/>
        </w:rPr>
      </w:pPr>
    </w:p>
    <w:p>
      <w:pPr>
        <w:ind w:left="340" w:right="54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9"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left="8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800" w:type="dxa"/>
        <w:tblCellMar>
          <w:top w:w="0" w:type="dxa"/>
          <w:left w:w="0" w:type="dxa"/>
          <w:bottom w:w="0" w:type="dxa"/>
          <w:right w:w="0" w:type="dxa"/>
        </w:tblCellMar>
      </w:tblPr>
      <w:tr>
        <w:trPr>
          <w:trHeight w:val="192"/>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4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0"/>
        </w:trPr>
        <w:tc>
          <w:tcPr>
            <w:tcW w:w="478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Class A Common Stock, $0.01 par value</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CMCSA</w:t>
            </w:r>
          </w:p>
        </w:tc>
        <w:tc>
          <w:tcPr>
            <w:tcW w:w="3640" w:type="dxa"/>
            <w:vAlign w:val="bottom"/>
          </w:tcPr>
          <w:p>
            <w:pPr>
              <w:jc w:val="center"/>
              <w:spacing w:after="0"/>
              <w:rPr>
                <w:sz w:val="20"/>
                <w:szCs w:val="20"/>
                <w:color w:val="auto"/>
              </w:rPr>
            </w:pPr>
            <w:r>
              <w:rPr>
                <w:rFonts w:ascii="Arial" w:cs="Arial" w:eastAsia="Arial" w:hAnsi="Arial"/>
                <w:sz w:val="14"/>
                <w:szCs w:val="14"/>
                <w:color w:val="auto"/>
                <w:w w:val="96"/>
              </w:rPr>
              <w:t>NASDAQ Global Select Market</w:t>
            </w:r>
          </w:p>
        </w:tc>
      </w:tr>
      <w:tr>
        <w:trPr>
          <w:trHeight w:val="270"/>
        </w:trPr>
        <w:tc>
          <w:tcPr>
            <w:tcW w:w="47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2.0% Exchangeable Subordinated Debentures due 2029</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CCZ</w:t>
            </w:r>
          </w:p>
        </w:tc>
        <w:tc>
          <w:tcPr>
            <w:tcW w:w="364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270"/>
        </w:trPr>
        <w:tc>
          <w:tcPr>
            <w:tcW w:w="47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5.50% Notes due 2029</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CCGBP29</w:t>
            </w:r>
          </w:p>
        </w:tc>
        <w:tc>
          <w:tcPr>
            <w:tcW w:w="364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270"/>
        </w:trPr>
        <w:tc>
          <w:tcPr>
            <w:tcW w:w="47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9.455% Guaranteed Notes due 2022</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CMCSA/22</w:t>
            </w:r>
          </w:p>
        </w:tc>
        <w:tc>
          <w:tcPr>
            <w:tcW w:w="364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160"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1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23, 2020, Comcast Corporation (“Comcast”) issued a press release reporting the results of its operations for the three and twelve months ended December 31, 2019.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280" w:type="dxa"/>
            <w:vAlign w:val="bottom"/>
            <w:gridSpan w:val="4"/>
          </w:tcPr>
          <w:p>
            <w:pPr>
              <w:jc w:val="center"/>
              <w:ind w:right="640"/>
              <w:spacing w:after="0"/>
              <w:rPr>
                <w:sz w:val="20"/>
                <w:szCs w:val="20"/>
                <w:color w:val="auto"/>
              </w:rPr>
            </w:pPr>
            <w:r>
              <w:rPr>
                <w:rFonts w:ascii="Arial" w:cs="Arial" w:eastAsia="Arial" w:hAnsi="Arial"/>
                <w:sz w:val="18"/>
                <w:szCs w:val="18"/>
                <w:b w:val="1"/>
                <w:bCs w:val="1"/>
                <w:color w:val="auto"/>
                <w:w w:val="93"/>
              </w:rPr>
              <w:t>Exhibit</w:t>
            </w:r>
          </w:p>
        </w:tc>
        <w:tc>
          <w:tcPr>
            <w:tcW w:w="9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4"/>
        </w:trPr>
        <w:tc>
          <w:tcPr>
            <w:tcW w:w="6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4"/>
              </w:rPr>
              <w:t>Number</w:t>
            </w:r>
          </w:p>
        </w:tc>
        <w:tc>
          <w:tcPr>
            <w:tcW w:w="640" w:type="dxa"/>
            <w:vAlign w:val="bottom"/>
          </w:tcPr>
          <w:p>
            <w:pPr>
              <w:spacing w:after="0"/>
              <w:rPr>
                <w:sz w:val="16"/>
                <w:szCs w:val="16"/>
                <w:color w:val="auto"/>
              </w:rPr>
            </w:pPr>
          </w:p>
        </w:tc>
        <w:tc>
          <w:tcPr>
            <w:tcW w:w="9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8"/>
              </w:rPr>
              <w:t>Description</w:t>
            </w:r>
          </w:p>
        </w:tc>
        <w:tc>
          <w:tcPr>
            <w:tcW w:w="4880" w:type="dxa"/>
            <w:vAlign w:val="bottom"/>
            <w:gridSpan w:val="3"/>
          </w:tcPr>
          <w:p>
            <w:pPr>
              <w:spacing w:after="0"/>
              <w:rPr>
                <w:sz w:val="16"/>
                <w:szCs w:val="16"/>
                <w:color w:val="auto"/>
              </w:rPr>
            </w:pPr>
          </w:p>
        </w:tc>
      </w:tr>
      <w:tr>
        <w:trPr>
          <w:trHeight w:val="372"/>
        </w:trPr>
        <w:tc>
          <w:tcPr>
            <w:tcW w:w="480" w:type="dxa"/>
            <w:vAlign w:val="bottom"/>
            <w:gridSpan w:val="2"/>
          </w:tcPr>
          <w:p>
            <w:pPr>
              <w:jc w:val="center"/>
              <w:ind w:left="70"/>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8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Comcast Corporation press release dated January 23, 2020</w:t>
              </w:r>
            </w:hyperlink>
            <w:r>
              <w:rPr>
                <w:rFonts w:ascii="Arial" w:cs="Arial" w:eastAsia="Arial" w:hAnsi="Arial"/>
                <w:sz w:val="18"/>
                <w:szCs w:val="18"/>
                <w:u w:val="single" w:color="auto"/>
                <w:color w:val="000000"/>
              </w:rPr>
              <w:t>.</w:t>
            </w: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480" w:type="dxa"/>
            <w:vAlign w:val="bottom"/>
            <w:gridSpan w:val="2"/>
          </w:tcPr>
          <w:p>
            <w:pPr>
              <w:jc w:val="center"/>
              <w:ind w:left="70"/>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2</w:t>
              </w:r>
            </w:hyperlink>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780" w:type="dxa"/>
            <w:vAlign w:val="bottom"/>
            <w:gridSpan w:val="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Explanation of Non-GAAP and Other Financial Measures.</w:t>
              </w:r>
            </w:hyperlink>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40" w:type="dxa"/>
            <w:vAlign w:val="bottom"/>
            <w:gridSpan w:val="3"/>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91"/>
        </w:trPr>
        <w:tc>
          <w:tcPr>
            <w:tcW w:w="16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420"/>
          </w:cols>
          <w:pgMar w:left="240" w:top="553"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00" w:right="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18" w:lineRule="exact"/>
        <w:rPr>
          <w:sz w:val="20"/>
          <w:szCs w:val="20"/>
          <w:color w:val="auto"/>
        </w:rPr>
      </w:pPr>
    </w:p>
    <w:p>
      <w:pPr>
        <w:spacing w:after="0"/>
        <w:tabs>
          <w:tab w:leader="none" w:pos="880" w:val="left"/>
          <w:tab w:leader="none" w:pos="6060" w:val="left"/>
          <w:tab w:leader="none" w:pos="6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31750</wp:posOffset>
            </wp:positionV>
            <wp:extent cx="31045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Daniel C. Murdock</w:t>
      </w:r>
    </w:p>
    <w:p>
      <w:pPr>
        <w:spacing w:after="0" w:line="63"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Senior Vice President, Chief Accounting Officer and Controller</w:t>
      </w:r>
    </w:p>
    <w:p>
      <w:pPr>
        <w:spacing w:after="0" w:line="8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100"/>
          </w:cols>
          <w:pgMar w:left="280" w:top="729" w:right="519" w:bottom="1440" w:gutter="0" w:footer="0" w:header="0"/>
        </w:sectPr>
      </w:pPr>
    </w:p>
    <w:bookmarkStart w:id="3" w:name="page4"/>
    <w:bookmarkEnd w:id="3"/>
    <w:p>
      <w:pPr>
        <w:ind w:left="870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423545</wp:posOffset>
            </wp:positionH>
            <wp:positionV relativeFrom="page">
              <wp:posOffset>363220</wp:posOffset>
            </wp:positionV>
            <wp:extent cx="137223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72235"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240030</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4th QUARTER AND FULL YEAR 2019 RESULTS</w:t>
      </w:r>
    </w:p>
    <w:p>
      <w:pPr>
        <w:spacing w:after="0" w:line="143"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PHILADELPHIA - January 23, 2020… Comcast Corporation (NASDAQ: CMCSA) today reported results for the quarter and year ended December 31, 2019.</w:t>
      </w:r>
    </w:p>
    <w:p>
      <w:pPr>
        <w:spacing w:after="0" w:line="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Brian L. Roberts, Chairman and Chief Executive Officer of Comcast Corporation, said, "We delivered strong operational and financial results in the fourth quarter, capping another great year for Comcast, including double-digit growth in full-year adjusted EPS, record free cash flow and 1.4 million broadband net additions in the U.S. Our teams at Cable, NBCUniversal and Sky continued to execute at a high level, strengthening our leadership position in our markets. Looking ahead, in 2020 we are leaning into exciting opportunities, including: further differentiating our broadband product in the U.S. through innovations like Flex and xFi Advanced Security; accelerating the deployment of Sky Q; launching a new broadband service in Italy; debuting Super Nintendo World at Universal Studios Japan; and introducing a world-class streaming service - Peacock - which leverages capabilities from across Comcast. Underscoring our confidence in the continued success of our company, we are pleased to announce a 10% increase in our dividend, our 12th consecutive annual increase."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120" w:type="dxa"/>
            <w:vAlign w:val="bottom"/>
            <w:tcBorders>
              <w:bottom w:val="single" w:sz="8" w:color="D9D9D6"/>
            </w:tcBorders>
            <w:shd w:val="clear" w:color="auto" w:fill="D9D9D6"/>
          </w:tcPr>
          <w:p>
            <w:pPr>
              <w:spacing w:after="0"/>
              <w:rPr>
                <w:sz w:val="24"/>
                <w:szCs w:val="24"/>
                <w:color w:val="auto"/>
              </w:rPr>
            </w:pPr>
          </w:p>
        </w:tc>
        <w:tc>
          <w:tcPr>
            <w:tcW w:w="463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43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40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20" w:type="dxa"/>
            <w:vAlign w:val="bottom"/>
            <w:tcBorders>
              <w:bottom w:val="single" w:sz="8" w:color="D9D9D6"/>
            </w:tcBorders>
            <w:shd w:val="clear" w:color="auto" w:fill="D9D9D6"/>
          </w:tcPr>
          <w:p>
            <w:pPr>
              <w:spacing w:after="0"/>
              <w:rPr>
                <w:sz w:val="24"/>
                <w:szCs w:val="24"/>
                <w:color w:val="auto"/>
              </w:rPr>
            </w:pPr>
          </w:p>
        </w:tc>
        <w:tc>
          <w:tcPr>
            <w:tcW w:w="80" w:type="dxa"/>
            <w:vAlign w:val="bottom"/>
            <w:tcBorders>
              <w:bottom w:val="single" w:sz="8" w:color="D9D9D6"/>
            </w:tcBorders>
            <w:shd w:val="clear" w:color="auto" w:fill="D9D9D6"/>
          </w:tcPr>
          <w:p>
            <w:pPr>
              <w:spacing w:after="0"/>
              <w:rPr>
                <w:sz w:val="24"/>
                <w:szCs w:val="24"/>
                <w:color w:val="auto"/>
              </w:rPr>
            </w:pPr>
          </w:p>
        </w:tc>
        <w:tc>
          <w:tcPr>
            <w:tcW w:w="440" w:type="dxa"/>
            <w:vAlign w:val="bottom"/>
            <w:tcBorders>
              <w:bottom w:val="single" w:sz="8" w:color="D9D9D6"/>
            </w:tcBorders>
            <w:shd w:val="clear" w:color="auto" w:fill="D9D9D6"/>
          </w:tcPr>
          <w:p>
            <w:pPr>
              <w:spacing w:after="0"/>
              <w:rPr>
                <w:sz w:val="24"/>
                <w:szCs w:val="24"/>
                <w:color w:val="auto"/>
              </w:rPr>
            </w:pPr>
          </w:p>
        </w:tc>
        <w:tc>
          <w:tcPr>
            <w:tcW w:w="460" w:type="dxa"/>
            <w:vAlign w:val="bottom"/>
            <w:tcBorders>
              <w:bottom w:val="single" w:sz="8" w:color="D9D9D6"/>
            </w:tcBorders>
            <w:shd w:val="clear" w:color="auto" w:fill="D9D9D6"/>
          </w:tcPr>
          <w:p>
            <w:pPr>
              <w:spacing w:after="0"/>
              <w:rPr>
                <w:sz w:val="24"/>
                <w:szCs w:val="24"/>
                <w:color w:val="auto"/>
              </w:rPr>
            </w:pPr>
          </w:p>
        </w:tc>
        <w:tc>
          <w:tcPr>
            <w:tcW w:w="16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right w:val="single" w:sz="8" w:color="D9D9D6"/>
            </w:tcBorders>
            <w:shd w:val="clear" w:color="auto" w:fill="D9D9D6"/>
          </w:tcPr>
          <w:p>
            <w:pPr>
              <w:spacing w:after="0"/>
              <w:rPr>
                <w:sz w:val="24"/>
                <w:szCs w:val="24"/>
                <w:color w:val="auto"/>
              </w:rPr>
            </w:pPr>
          </w:p>
        </w:tc>
        <w:tc>
          <w:tcPr>
            <w:tcW w:w="68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48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tcBorders>
            <w:shd w:val="clear" w:color="auto" w:fill="D9D9D6"/>
          </w:tcPr>
          <w:p>
            <w:pPr>
              <w:spacing w:after="0"/>
              <w:rPr>
                <w:sz w:val="24"/>
                <w:szCs w:val="24"/>
                <w:color w:val="auto"/>
              </w:rPr>
            </w:pPr>
          </w:p>
        </w:tc>
        <w:tc>
          <w:tcPr>
            <w:tcW w:w="80" w:type="dxa"/>
            <w:vAlign w:val="bottom"/>
            <w:tcBorders>
              <w:bottom w:val="single" w:sz="8" w:color="D9D9D6"/>
            </w:tcBorders>
            <w:shd w:val="clear" w:color="auto" w:fill="D9D9D6"/>
          </w:tcPr>
          <w:p>
            <w:pPr>
              <w:spacing w:after="0"/>
              <w:rPr>
                <w:sz w:val="24"/>
                <w:szCs w:val="24"/>
                <w:color w:val="auto"/>
              </w:rPr>
            </w:pPr>
          </w:p>
        </w:tc>
        <w:tc>
          <w:tcPr>
            <w:tcW w:w="280" w:type="dxa"/>
            <w:vAlign w:val="bottom"/>
            <w:tcBorders>
              <w:bottom w:val="single" w:sz="8" w:color="D9D9D6"/>
            </w:tcBorders>
            <w:shd w:val="clear" w:color="auto" w:fill="D9D9D6"/>
          </w:tcPr>
          <w:p>
            <w:pPr>
              <w:spacing w:after="0"/>
              <w:rPr>
                <w:sz w:val="24"/>
                <w:szCs w:val="24"/>
                <w:color w:val="auto"/>
              </w:rPr>
            </w:pPr>
          </w:p>
        </w:tc>
        <w:tc>
          <w:tcPr>
            <w:tcW w:w="260" w:type="dxa"/>
            <w:vAlign w:val="bottom"/>
            <w:tcBorders>
              <w:bottom w:val="single" w:sz="8" w:color="D9D9D6"/>
            </w:tcBorders>
            <w:shd w:val="clear" w:color="auto" w:fill="D9D9D6"/>
          </w:tcPr>
          <w:p>
            <w:pPr>
              <w:spacing w:after="0"/>
              <w:rPr>
                <w:sz w:val="24"/>
                <w:szCs w:val="24"/>
                <w:color w:val="auto"/>
              </w:rPr>
            </w:pPr>
          </w:p>
        </w:tc>
        <w:tc>
          <w:tcPr>
            <w:tcW w:w="460" w:type="dxa"/>
            <w:vAlign w:val="bottom"/>
            <w:tcBorders>
              <w:bottom w:val="single" w:sz="8" w:color="D9D9D6"/>
            </w:tcBorders>
            <w:shd w:val="clear" w:color="auto" w:fill="D9D9D6"/>
          </w:tcPr>
          <w:p>
            <w:pPr>
              <w:spacing w:after="0"/>
              <w:rPr>
                <w:sz w:val="24"/>
                <w:szCs w:val="24"/>
                <w:color w:val="auto"/>
              </w:rPr>
            </w:pPr>
          </w:p>
        </w:tc>
        <w:tc>
          <w:tcPr>
            <w:tcW w:w="280" w:type="dxa"/>
            <w:vAlign w:val="bottom"/>
            <w:tcBorders>
              <w:bottom w:val="single" w:sz="8" w:color="D9D9D6"/>
            </w:tcBorders>
            <w:shd w:val="clear" w:color="auto" w:fill="D9D9D6"/>
          </w:tcPr>
          <w:p>
            <w:pPr>
              <w:spacing w:after="0"/>
              <w:rPr>
                <w:sz w:val="24"/>
                <w:szCs w:val="24"/>
                <w:color w:val="auto"/>
              </w:rPr>
            </w:pPr>
          </w:p>
        </w:tc>
      </w:tr>
      <w:tr>
        <w:trPr>
          <w:trHeight w:val="230"/>
        </w:trPr>
        <w:tc>
          <w:tcPr>
            <w:tcW w:w="120" w:type="dxa"/>
            <w:vAlign w:val="bottom"/>
            <w:tcBorders>
              <w:bottom w:val="single" w:sz="8" w:color="D9D9D6"/>
            </w:tcBorders>
            <w:shd w:val="clear" w:color="auto" w:fill="D9D9D6"/>
          </w:tcPr>
          <w:p>
            <w:pPr>
              <w:spacing w:after="0"/>
              <w:rPr>
                <w:sz w:val="19"/>
                <w:szCs w:val="19"/>
                <w:color w:val="auto"/>
              </w:rPr>
            </w:pPr>
          </w:p>
        </w:tc>
        <w:tc>
          <w:tcPr>
            <w:tcW w:w="4630" w:type="dxa"/>
            <w:vAlign w:val="bottom"/>
            <w:tcBorders>
              <w:bottom w:val="single" w:sz="8" w:color="D9D9D6"/>
            </w:tcBorders>
            <w:shd w:val="clear" w:color="auto" w:fill="D9D9D6"/>
          </w:tcPr>
          <w:p>
            <w:pPr>
              <w:spacing w:after="0"/>
              <w:rPr>
                <w:sz w:val="19"/>
                <w:szCs w:val="19"/>
                <w:color w:val="auto"/>
              </w:rPr>
            </w:pPr>
          </w:p>
        </w:tc>
        <w:tc>
          <w:tcPr>
            <w:tcW w:w="43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D9D9D6"/>
            </w:tcBorders>
            <w:shd w:val="clear" w:color="auto" w:fill="D9D9D6"/>
          </w:tcPr>
          <w:p>
            <w:pPr>
              <w:spacing w:after="0"/>
              <w:rPr>
                <w:sz w:val="19"/>
                <w:szCs w:val="19"/>
                <w:color w:val="auto"/>
              </w:rPr>
            </w:pPr>
          </w:p>
        </w:tc>
        <w:tc>
          <w:tcPr>
            <w:tcW w:w="200" w:type="dxa"/>
            <w:vAlign w:val="bottom"/>
            <w:tcBorders>
              <w:bottom w:val="single" w:sz="8" w:color="D9D9D6"/>
            </w:tcBorders>
            <w:shd w:val="clear" w:color="auto" w:fill="D9D9D6"/>
          </w:tcPr>
          <w:p>
            <w:pPr>
              <w:spacing w:after="0"/>
              <w:rPr>
                <w:sz w:val="19"/>
                <w:szCs w:val="19"/>
                <w:color w:val="auto"/>
              </w:rPr>
            </w:pPr>
          </w:p>
        </w:tc>
        <w:tc>
          <w:tcPr>
            <w:tcW w:w="200" w:type="dxa"/>
            <w:vAlign w:val="bottom"/>
            <w:tcBorders>
              <w:bottom w:val="single" w:sz="8" w:color="D9D9D6"/>
            </w:tcBorders>
            <w:shd w:val="clear" w:color="auto" w:fill="D9D9D6"/>
          </w:tcPr>
          <w:p>
            <w:pPr>
              <w:spacing w:after="0"/>
              <w:rPr>
                <w:sz w:val="19"/>
                <w:szCs w:val="19"/>
                <w:color w:val="auto"/>
              </w:rPr>
            </w:pPr>
          </w:p>
        </w:tc>
        <w:tc>
          <w:tcPr>
            <w:tcW w:w="7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highlight w:val="lightGray"/>
                <w:w w:val="98"/>
              </w:rPr>
              <w:t>4th Quarter</w:t>
            </w:r>
          </w:p>
        </w:tc>
        <w:tc>
          <w:tcPr>
            <w:tcW w:w="20" w:type="dxa"/>
            <w:vAlign w:val="bottom"/>
            <w:tcBorders>
              <w:bottom w:val="single" w:sz="8" w:color="auto"/>
            </w:tcBorders>
            <w:shd w:val="clear" w:color="auto" w:fill="D9D9D6"/>
          </w:tcPr>
          <w:p>
            <w:pPr>
              <w:spacing w:after="0"/>
              <w:rPr>
                <w:sz w:val="19"/>
                <w:szCs w:val="19"/>
                <w:color w:val="auto"/>
              </w:rPr>
            </w:pPr>
          </w:p>
        </w:tc>
        <w:tc>
          <w:tcPr>
            <w:tcW w:w="80" w:type="dxa"/>
            <w:vAlign w:val="bottom"/>
            <w:tcBorders>
              <w:bottom w:val="single" w:sz="8" w:color="D9D9D6"/>
            </w:tcBorders>
            <w:shd w:val="clear" w:color="auto" w:fill="D9D9D6"/>
          </w:tcPr>
          <w:p>
            <w:pPr>
              <w:spacing w:after="0"/>
              <w:rPr>
                <w:sz w:val="19"/>
                <w:szCs w:val="19"/>
                <w:color w:val="auto"/>
              </w:rPr>
            </w:pPr>
          </w:p>
        </w:tc>
        <w:tc>
          <w:tcPr>
            <w:tcW w:w="440" w:type="dxa"/>
            <w:vAlign w:val="bottom"/>
            <w:tcBorders>
              <w:bottom w:val="single" w:sz="8" w:color="D9D9D6"/>
            </w:tcBorders>
            <w:shd w:val="clear" w:color="auto" w:fill="D9D9D6"/>
          </w:tcPr>
          <w:p>
            <w:pPr>
              <w:spacing w:after="0"/>
              <w:rPr>
                <w:sz w:val="19"/>
                <w:szCs w:val="19"/>
                <w:color w:val="auto"/>
              </w:rPr>
            </w:pPr>
          </w:p>
        </w:tc>
        <w:tc>
          <w:tcPr>
            <w:tcW w:w="460" w:type="dxa"/>
            <w:vAlign w:val="bottom"/>
            <w:tcBorders>
              <w:bottom w:val="single" w:sz="8" w:color="D9D9D6"/>
            </w:tcBorders>
            <w:shd w:val="clear" w:color="auto" w:fill="D9D9D6"/>
          </w:tcPr>
          <w:p>
            <w:pPr>
              <w:spacing w:after="0"/>
              <w:rPr>
                <w:sz w:val="19"/>
                <w:szCs w:val="19"/>
                <w:color w:val="auto"/>
              </w:rPr>
            </w:pPr>
          </w:p>
        </w:tc>
        <w:tc>
          <w:tcPr>
            <w:tcW w:w="160" w:type="dxa"/>
            <w:vAlign w:val="bottom"/>
            <w:tcBorders>
              <w:bottom w:val="single" w:sz="8" w:color="D9D9D6"/>
            </w:tcBorders>
            <w:shd w:val="clear" w:color="auto" w:fill="D9D9D6"/>
          </w:tcPr>
          <w:p>
            <w:pPr>
              <w:spacing w:after="0"/>
              <w:rPr>
                <w:sz w:val="19"/>
                <w:szCs w:val="19"/>
                <w:color w:val="auto"/>
              </w:rPr>
            </w:pPr>
          </w:p>
        </w:tc>
        <w:tc>
          <w:tcPr>
            <w:tcW w:w="240" w:type="dxa"/>
            <w:vAlign w:val="bottom"/>
            <w:tcBorders>
              <w:bottom w:val="single" w:sz="8" w:color="D9D9D6"/>
              <w:right w:val="single" w:sz="8" w:color="828282"/>
            </w:tcBorders>
            <w:shd w:val="clear" w:color="auto" w:fill="D9D9D6"/>
          </w:tcPr>
          <w:p>
            <w:pPr>
              <w:spacing w:after="0"/>
              <w:rPr>
                <w:sz w:val="19"/>
                <w:szCs w:val="19"/>
                <w:color w:val="auto"/>
              </w:rPr>
            </w:pPr>
          </w:p>
        </w:tc>
        <w:tc>
          <w:tcPr>
            <w:tcW w:w="68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D9D9D6"/>
            </w:tcBorders>
            <w:shd w:val="clear" w:color="auto" w:fill="D9D9D6"/>
          </w:tcPr>
          <w:p>
            <w:pPr>
              <w:spacing w:after="0"/>
              <w:rPr>
                <w:sz w:val="19"/>
                <w:szCs w:val="19"/>
                <w:color w:val="auto"/>
              </w:rPr>
            </w:pPr>
          </w:p>
        </w:tc>
        <w:tc>
          <w:tcPr>
            <w:tcW w:w="480" w:type="dxa"/>
            <w:vAlign w:val="bottom"/>
            <w:tcBorders>
              <w:bottom w:val="single" w:sz="8" w:color="D9D9D6"/>
            </w:tcBorders>
            <w:shd w:val="clear" w:color="auto" w:fill="D9D9D6"/>
          </w:tcPr>
          <w:p>
            <w:pPr>
              <w:spacing w:after="0"/>
              <w:rPr>
                <w:sz w:val="19"/>
                <w:szCs w:val="19"/>
                <w:color w:val="auto"/>
              </w:rPr>
            </w:pPr>
          </w:p>
        </w:tc>
        <w:tc>
          <w:tcPr>
            <w:tcW w:w="56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highlight w:val="lightGray"/>
                <w:w w:val="96"/>
              </w:rPr>
              <w:t>Full Year</w:t>
            </w:r>
          </w:p>
        </w:tc>
        <w:tc>
          <w:tcPr>
            <w:tcW w:w="80" w:type="dxa"/>
            <w:vAlign w:val="bottom"/>
            <w:tcBorders>
              <w:bottom w:val="single" w:sz="8" w:color="D9D9D6"/>
            </w:tcBorders>
            <w:shd w:val="clear" w:color="auto" w:fill="D9D9D6"/>
          </w:tcPr>
          <w:p>
            <w:pPr>
              <w:spacing w:after="0"/>
              <w:rPr>
                <w:sz w:val="19"/>
                <w:szCs w:val="19"/>
                <w:color w:val="auto"/>
              </w:rPr>
            </w:pPr>
          </w:p>
        </w:tc>
        <w:tc>
          <w:tcPr>
            <w:tcW w:w="280" w:type="dxa"/>
            <w:vAlign w:val="bottom"/>
            <w:tcBorders>
              <w:bottom w:val="single" w:sz="8" w:color="D9D9D6"/>
            </w:tcBorders>
            <w:shd w:val="clear" w:color="auto" w:fill="D9D9D6"/>
          </w:tcPr>
          <w:p>
            <w:pPr>
              <w:spacing w:after="0"/>
              <w:rPr>
                <w:sz w:val="19"/>
                <w:szCs w:val="19"/>
                <w:color w:val="auto"/>
              </w:rPr>
            </w:pPr>
          </w:p>
        </w:tc>
        <w:tc>
          <w:tcPr>
            <w:tcW w:w="260" w:type="dxa"/>
            <w:vAlign w:val="bottom"/>
            <w:tcBorders>
              <w:bottom w:val="single" w:sz="8" w:color="D9D9D6"/>
            </w:tcBorders>
            <w:shd w:val="clear" w:color="auto" w:fill="D9D9D6"/>
          </w:tcPr>
          <w:p>
            <w:pPr>
              <w:spacing w:after="0"/>
              <w:rPr>
                <w:sz w:val="19"/>
                <w:szCs w:val="19"/>
                <w:color w:val="auto"/>
              </w:rPr>
            </w:pPr>
          </w:p>
        </w:tc>
        <w:tc>
          <w:tcPr>
            <w:tcW w:w="460" w:type="dxa"/>
            <w:vAlign w:val="bottom"/>
            <w:tcBorders>
              <w:bottom w:val="single" w:sz="8" w:color="D9D9D6"/>
            </w:tcBorders>
            <w:shd w:val="clear" w:color="auto" w:fill="D9D9D6"/>
          </w:tcPr>
          <w:p>
            <w:pPr>
              <w:spacing w:after="0"/>
              <w:rPr>
                <w:sz w:val="19"/>
                <w:szCs w:val="19"/>
                <w:color w:val="auto"/>
              </w:rPr>
            </w:pPr>
          </w:p>
        </w:tc>
        <w:tc>
          <w:tcPr>
            <w:tcW w:w="280" w:type="dxa"/>
            <w:vAlign w:val="bottom"/>
            <w:tcBorders>
              <w:bottom w:val="single" w:sz="8" w:color="D9D9D6"/>
            </w:tcBorders>
            <w:shd w:val="clear" w:color="auto" w:fill="D9D9D6"/>
          </w:tcPr>
          <w:p>
            <w:pPr>
              <w:spacing w:after="0"/>
              <w:rPr>
                <w:sz w:val="19"/>
                <w:szCs w:val="19"/>
                <w:color w:val="auto"/>
              </w:rPr>
            </w:pPr>
          </w:p>
        </w:tc>
      </w:tr>
      <w:tr>
        <w:trPr>
          <w:trHeight w:val="223"/>
        </w:trPr>
        <w:tc>
          <w:tcPr>
            <w:tcW w:w="120" w:type="dxa"/>
            <w:vAlign w:val="bottom"/>
            <w:tcBorders>
              <w:bottom w:val="single" w:sz="8" w:color="D9D9D6"/>
            </w:tcBorders>
            <w:shd w:val="clear" w:color="auto" w:fill="D9D9D6"/>
          </w:tcPr>
          <w:p>
            <w:pPr>
              <w:spacing w:after="0"/>
              <w:rPr>
                <w:sz w:val="19"/>
                <w:szCs w:val="19"/>
                <w:color w:val="auto"/>
              </w:rPr>
            </w:pPr>
          </w:p>
        </w:tc>
        <w:tc>
          <w:tcPr>
            <w:tcW w:w="463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43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2018</w:t>
            </w:r>
          </w:p>
        </w:tc>
        <w:tc>
          <w:tcPr>
            <w:tcW w:w="200" w:type="dxa"/>
            <w:vAlign w:val="bottom"/>
            <w:tcBorders>
              <w:bottom w:val="single" w:sz="8" w:color="D9D9D6"/>
            </w:tcBorders>
            <w:shd w:val="clear" w:color="auto" w:fill="D9D9D6"/>
          </w:tcPr>
          <w:p>
            <w:pPr>
              <w:jc w:val="right"/>
              <w:ind w:right="40"/>
              <w:spacing w:after="0"/>
              <w:rPr>
                <w:sz w:val="20"/>
                <w:szCs w:val="20"/>
                <w:color w:val="auto"/>
              </w:rPr>
            </w:pPr>
            <w:r>
              <w:rPr>
                <w:rFonts w:ascii="Arial" w:cs="Arial" w:eastAsia="Arial" w:hAnsi="Arial"/>
                <w:sz w:val="12"/>
                <w:szCs w:val="12"/>
                <w:color w:val="auto"/>
              </w:rPr>
              <w:t>5</w:t>
            </w:r>
          </w:p>
        </w:tc>
        <w:tc>
          <w:tcPr>
            <w:tcW w:w="600" w:type="dxa"/>
            <w:vAlign w:val="bottom"/>
            <w:tcBorders>
              <w:bottom w:val="single" w:sz="8" w:color="D9D9D6"/>
            </w:tcBorders>
            <w:gridSpan w:val="2"/>
            <w:shd w:val="clear" w:color="auto" w:fill="D9D9D6"/>
          </w:tcPr>
          <w:p>
            <w:pPr>
              <w:spacing w:after="0"/>
              <w:rPr>
                <w:sz w:val="19"/>
                <w:szCs w:val="19"/>
                <w:color w:val="auto"/>
              </w:rPr>
            </w:pPr>
          </w:p>
        </w:tc>
        <w:tc>
          <w:tcPr>
            <w:tcW w:w="3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2019</w:t>
            </w:r>
          </w:p>
        </w:tc>
        <w:tc>
          <w:tcPr>
            <w:tcW w:w="20" w:type="dxa"/>
            <w:vAlign w:val="bottom"/>
            <w:tcBorders>
              <w:bottom w:val="single" w:sz="8" w:color="D9D9D6"/>
            </w:tcBorders>
            <w:shd w:val="clear" w:color="auto" w:fill="D9D9D6"/>
          </w:tcPr>
          <w:p>
            <w:pPr>
              <w:spacing w:after="0"/>
              <w:rPr>
                <w:sz w:val="19"/>
                <w:szCs w:val="19"/>
                <w:color w:val="auto"/>
              </w:rPr>
            </w:pPr>
          </w:p>
        </w:tc>
        <w:tc>
          <w:tcPr>
            <w:tcW w:w="80" w:type="dxa"/>
            <w:vAlign w:val="bottom"/>
            <w:tcBorders>
              <w:bottom w:val="single" w:sz="8" w:color="D9D9D6"/>
            </w:tcBorders>
            <w:shd w:val="clear" w:color="auto" w:fill="D9D9D6"/>
          </w:tcPr>
          <w:p>
            <w:pPr>
              <w:spacing w:after="0"/>
              <w:rPr>
                <w:sz w:val="19"/>
                <w:szCs w:val="19"/>
                <w:color w:val="auto"/>
              </w:rPr>
            </w:pPr>
          </w:p>
        </w:tc>
        <w:tc>
          <w:tcPr>
            <w:tcW w:w="440" w:type="dxa"/>
            <w:vAlign w:val="bottom"/>
            <w:tcBorders>
              <w:bottom w:val="single" w:sz="8" w:color="D9D9D6"/>
            </w:tcBorders>
            <w:shd w:val="clear" w:color="auto" w:fill="D9D9D6"/>
          </w:tcPr>
          <w:p>
            <w:pPr>
              <w:spacing w:after="0"/>
              <w:rPr>
                <w:sz w:val="19"/>
                <w:szCs w:val="19"/>
                <w:color w:val="auto"/>
              </w:rPr>
            </w:pPr>
          </w:p>
        </w:tc>
        <w:tc>
          <w:tcPr>
            <w:tcW w:w="46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7"/>
              </w:rPr>
              <w:t>Growth</w:t>
            </w:r>
          </w:p>
        </w:tc>
        <w:tc>
          <w:tcPr>
            <w:tcW w:w="160" w:type="dxa"/>
            <w:vAlign w:val="bottom"/>
            <w:tcBorders>
              <w:bottom w:val="single" w:sz="8" w:color="D9D9D6"/>
            </w:tcBorders>
            <w:shd w:val="clear" w:color="auto" w:fill="D9D9D6"/>
          </w:tcPr>
          <w:p>
            <w:pPr>
              <w:spacing w:after="0"/>
              <w:rPr>
                <w:sz w:val="19"/>
                <w:szCs w:val="19"/>
                <w:color w:val="auto"/>
              </w:rPr>
            </w:pPr>
          </w:p>
        </w:tc>
        <w:tc>
          <w:tcPr>
            <w:tcW w:w="240" w:type="dxa"/>
            <w:vAlign w:val="bottom"/>
            <w:tcBorders>
              <w:bottom w:val="single" w:sz="8" w:color="D9D9D6"/>
              <w:right w:val="single" w:sz="8" w:color="828282"/>
            </w:tcBorders>
            <w:shd w:val="clear" w:color="auto" w:fill="D9D9D6"/>
          </w:tcPr>
          <w:p>
            <w:pPr>
              <w:spacing w:after="0"/>
              <w:rPr>
                <w:sz w:val="19"/>
                <w:szCs w:val="19"/>
                <w:color w:val="auto"/>
              </w:rPr>
            </w:pPr>
          </w:p>
        </w:tc>
        <w:tc>
          <w:tcPr>
            <w:tcW w:w="68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2018</w:t>
            </w:r>
          </w:p>
        </w:tc>
        <w:tc>
          <w:tcPr>
            <w:tcW w:w="480" w:type="dxa"/>
            <w:vAlign w:val="bottom"/>
            <w:tcBorders>
              <w:bottom w:val="single" w:sz="8" w:color="D9D9D6"/>
            </w:tcBorders>
            <w:shd w:val="clear" w:color="auto" w:fill="D9D9D6"/>
          </w:tcPr>
          <w:p>
            <w:pPr>
              <w:jc w:val="right"/>
              <w:ind w:right="320"/>
              <w:spacing w:after="0"/>
              <w:rPr>
                <w:sz w:val="20"/>
                <w:szCs w:val="20"/>
                <w:color w:val="auto"/>
              </w:rPr>
            </w:pPr>
            <w:r>
              <w:rPr>
                <w:rFonts w:ascii="Arial" w:cs="Arial" w:eastAsia="Arial" w:hAnsi="Arial"/>
                <w:sz w:val="12"/>
                <w:szCs w:val="12"/>
                <w:color w:val="auto"/>
              </w:rPr>
              <w:t>5</w:t>
            </w:r>
          </w:p>
        </w:tc>
        <w:tc>
          <w:tcPr>
            <w:tcW w:w="32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w w:val="96"/>
              </w:rPr>
              <w:t>2019</w:t>
            </w:r>
          </w:p>
        </w:tc>
        <w:tc>
          <w:tcPr>
            <w:tcW w:w="280" w:type="dxa"/>
            <w:vAlign w:val="bottom"/>
            <w:tcBorders>
              <w:bottom w:val="single" w:sz="8" w:color="D9D9D6"/>
            </w:tcBorders>
            <w:shd w:val="clear" w:color="auto" w:fill="D9D9D6"/>
          </w:tcPr>
          <w:p>
            <w:pPr>
              <w:spacing w:after="0"/>
              <w:rPr>
                <w:sz w:val="19"/>
                <w:szCs w:val="19"/>
                <w:color w:val="auto"/>
              </w:rPr>
            </w:pPr>
          </w:p>
        </w:tc>
        <w:tc>
          <w:tcPr>
            <w:tcW w:w="260" w:type="dxa"/>
            <w:vAlign w:val="bottom"/>
            <w:tcBorders>
              <w:bottom w:val="single" w:sz="8" w:color="D9D9D6"/>
            </w:tcBorders>
            <w:shd w:val="clear" w:color="auto" w:fill="D9D9D6"/>
          </w:tcPr>
          <w:p>
            <w:pPr>
              <w:spacing w:after="0"/>
              <w:rPr>
                <w:sz w:val="19"/>
                <w:szCs w:val="19"/>
                <w:color w:val="auto"/>
              </w:rPr>
            </w:pPr>
          </w:p>
        </w:tc>
        <w:tc>
          <w:tcPr>
            <w:tcW w:w="46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7"/>
              </w:rPr>
              <w:t>Growth</w:t>
            </w:r>
          </w:p>
        </w:tc>
        <w:tc>
          <w:tcPr>
            <w:tcW w:w="280" w:type="dxa"/>
            <w:vAlign w:val="bottom"/>
            <w:tcBorders>
              <w:bottom w:val="single" w:sz="8" w:color="D9D9D6"/>
            </w:tcBorders>
            <w:shd w:val="clear" w:color="auto" w:fill="D9D9D6"/>
          </w:tcPr>
          <w:p>
            <w:pPr>
              <w:spacing w:after="0"/>
              <w:rPr>
                <w:sz w:val="19"/>
                <w:szCs w:val="19"/>
                <w:color w:val="auto"/>
              </w:rPr>
            </w:pPr>
          </w:p>
        </w:tc>
      </w:tr>
      <w:tr>
        <w:trPr>
          <w:trHeight w:val="441"/>
        </w:trPr>
        <w:tc>
          <w:tcPr>
            <w:tcW w:w="120" w:type="dxa"/>
            <w:vAlign w:val="bottom"/>
            <w:shd w:val="clear" w:color="auto" w:fill="D9D9D6"/>
          </w:tcPr>
          <w:p>
            <w:pPr>
              <w:spacing w:after="0"/>
              <w:rPr>
                <w:sz w:val="24"/>
                <w:szCs w:val="24"/>
                <w:color w:val="auto"/>
              </w:rPr>
            </w:pPr>
          </w:p>
        </w:tc>
        <w:tc>
          <w:tcPr>
            <w:tcW w:w="4630" w:type="dxa"/>
            <w:vAlign w:val="bottom"/>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5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$27,846</w:t>
            </w:r>
          </w:p>
        </w:tc>
        <w:tc>
          <w:tcPr>
            <w:tcW w:w="9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$28,398</w:t>
            </w:r>
          </w:p>
        </w:tc>
        <w:tc>
          <w:tcPr>
            <w:tcW w:w="80" w:type="dxa"/>
            <w:vAlign w:val="bottom"/>
            <w:shd w:val="clear" w:color="auto" w:fill="D9D9D6"/>
          </w:tcPr>
          <w:p>
            <w:pPr>
              <w:spacing w:after="0"/>
              <w:rPr>
                <w:sz w:val="24"/>
                <w:szCs w:val="24"/>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w:t>
            </w:r>
          </w:p>
        </w:tc>
        <w:tc>
          <w:tcPr>
            <w:tcW w:w="240" w:type="dxa"/>
            <w:vAlign w:val="bottom"/>
            <w:tcBorders>
              <w:right w:val="single" w:sz="8" w:color="828282"/>
            </w:tcBorders>
            <w:shd w:val="clear" w:color="auto" w:fill="D9D9D6"/>
          </w:tcPr>
          <w:p>
            <w:pPr>
              <w:spacing w:after="0"/>
              <w:rPr>
                <w:sz w:val="24"/>
                <w:szCs w:val="24"/>
                <w:color w:val="auto"/>
              </w:rPr>
            </w:pPr>
          </w:p>
        </w:tc>
        <w:tc>
          <w:tcPr>
            <w:tcW w:w="148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$94,507</w:t>
            </w:r>
          </w:p>
        </w:tc>
        <w:tc>
          <w:tcPr>
            <w:tcW w:w="920" w:type="dxa"/>
            <w:vAlign w:val="bottom"/>
            <w:gridSpan w:val="4"/>
            <w:shd w:val="clear" w:color="auto" w:fill="D9D9D6"/>
          </w:tcPr>
          <w:p>
            <w:pPr>
              <w:jc w:val="right"/>
              <w:ind w:right="280"/>
              <w:spacing w:after="0"/>
              <w:rPr>
                <w:sz w:val="20"/>
                <w:szCs w:val="20"/>
                <w:color w:val="auto"/>
              </w:rPr>
            </w:pPr>
            <w:r>
              <w:rPr>
                <w:rFonts w:ascii="Arial" w:cs="Arial" w:eastAsia="Arial" w:hAnsi="Arial"/>
                <w:sz w:val="14"/>
                <w:szCs w:val="14"/>
                <w:color w:val="auto"/>
              </w:rPr>
              <w:t>$108,942</w:t>
            </w:r>
          </w:p>
        </w:tc>
        <w:tc>
          <w:tcPr>
            <w:tcW w:w="100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15.3%</w:t>
            </w:r>
          </w:p>
        </w:tc>
      </w:tr>
      <w:tr>
        <w:trPr>
          <w:trHeight w:val="270"/>
        </w:trPr>
        <w:tc>
          <w:tcPr>
            <w:tcW w:w="120" w:type="dxa"/>
            <w:vAlign w:val="bottom"/>
            <w:shd w:val="clear" w:color="auto" w:fill="D9D9D6"/>
          </w:tcPr>
          <w:p>
            <w:pPr>
              <w:spacing w:after="0"/>
              <w:rPr>
                <w:sz w:val="23"/>
                <w:szCs w:val="23"/>
                <w:color w:val="auto"/>
              </w:rPr>
            </w:pPr>
          </w:p>
        </w:tc>
        <w:tc>
          <w:tcPr>
            <w:tcW w:w="463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5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$2,511</w:t>
            </w:r>
          </w:p>
        </w:tc>
        <w:tc>
          <w:tcPr>
            <w:tcW w:w="9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$3,162</w:t>
            </w:r>
          </w:p>
        </w:tc>
        <w:tc>
          <w:tcPr>
            <w:tcW w:w="80" w:type="dxa"/>
            <w:vAlign w:val="bottom"/>
            <w:shd w:val="clear" w:color="auto" w:fill="D9D9D6"/>
          </w:tcPr>
          <w:p>
            <w:pPr>
              <w:spacing w:after="0"/>
              <w:rPr>
                <w:sz w:val="23"/>
                <w:szCs w:val="23"/>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25.9%</w:t>
            </w:r>
          </w:p>
        </w:tc>
        <w:tc>
          <w:tcPr>
            <w:tcW w:w="240" w:type="dxa"/>
            <w:vAlign w:val="bottom"/>
            <w:tcBorders>
              <w:right w:val="single" w:sz="8" w:color="828282"/>
            </w:tcBorders>
            <w:shd w:val="clear" w:color="auto" w:fill="D9D9D6"/>
          </w:tcPr>
          <w:p>
            <w:pPr>
              <w:spacing w:after="0"/>
              <w:rPr>
                <w:sz w:val="23"/>
                <w:szCs w:val="23"/>
                <w:color w:val="auto"/>
              </w:rPr>
            </w:pPr>
          </w:p>
        </w:tc>
        <w:tc>
          <w:tcPr>
            <w:tcW w:w="148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$11,731</w:t>
            </w:r>
          </w:p>
        </w:tc>
        <w:tc>
          <w:tcPr>
            <w:tcW w:w="920" w:type="dxa"/>
            <w:vAlign w:val="bottom"/>
            <w:gridSpan w:val="4"/>
            <w:shd w:val="clear" w:color="auto" w:fill="D9D9D6"/>
          </w:tcPr>
          <w:p>
            <w:pPr>
              <w:jc w:val="right"/>
              <w:ind w:right="280"/>
              <w:spacing w:after="0"/>
              <w:rPr>
                <w:sz w:val="20"/>
                <w:szCs w:val="20"/>
                <w:color w:val="auto"/>
              </w:rPr>
            </w:pPr>
            <w:r>
              <w:rPr>
                <w:rFonts w:ascii="Arial" w:cs="Arial" w:eastAsia="Arial" w:hAnsi="Arial"/>
                <w:sz w:val="14"/>
                <w:szCs w:val="14"/>
                <w:color w:val="auto"/>
              </w:rPr>
              <w:t>$13,057</w:t>
            </w:r>
          </w:p>
        </w:tc>
        <w:tc>
          <w:tcPr>
            <w:tcW w:w="100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11.3%</w:t>
            </w:r>
          </w:p>
        </w:tc>
      </w:tr>
      <w:tr>
        <w:trPr>
          <w:trHeight w:val="282"/>
        </w:trPr>
        <w:tc>
          <w:tcPr>
            <w:tcW w:w="120" w:type="dxa"/>
            <w:vAlign w:val="bottom"/>
            <w:shd w:val="clear" w:color="auto" w:fill="D9D9D6"/>
          </w:tcPr>
          <w:p>
            <w:pPr>
              <w:spacing w:after="0"/>
              <w:rPr>
                <w:sz w:val="24"/>
                <w:szCs w:val="24"/>
                <w:color w:val="auto"/>
              </w:rPr>
            </w:pPr>
          </w:p>
        </w:tc>
        <w:tc>
          <w:tcPr>
            <w:tcW w:w="463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23"/>
                <w:szCs w:val="23"/>
                <w:color w:val="auto"/>
                <w:vertAlign w:val="superscript"/>
              </w:rPr>
              <w:t>1</w:t>
            </w:r>
          </w:p>
        </w:tc>
        <w:tc>
          <w:tcPr>
            <w:tcW w:w="95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$8,191</w:t>
            </w:r>
          </w:p>
        </w:tc>
        <w:tc>
          <w:tcPr>
            <w:tcW w:w="9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$8,436</w:t>
            </w:r>
          </w:p>
        </w:tc>
        <w:tc>
          <w:tcPr>
            <w:tcW w:w="80" w:type="dxa"/>
            <w:vAlign w:val="bottom"/>
            <w:shd w:val="clear" w:color="auto" w:fill="D9D9D6"/>
          </w:tcPr>
          <w:p>
            <w:pPr>
              <w:spacing w:after="0"/>
              <w:rPr>
                <w:sz w:val="24"/>
                <w:szCs w:val="24"/>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w:t>
            </w:r>
          </w:p>
        </w:tc>
        <w:tc>
          <w:tcPr>
            <w:tcW w:w="240" w:type="dxa"/>
            <w:vAlign w:val="bottom"/>
            <w:tcBorders>
              <w:right w:val="single" w:sz="8" w:color="828282"/>
            </w:tcBorders>
            <w:shd w:val="clear" w:color="auto" w:fill="D9D9D6"/>
          </w:tcPr>
          <w:p>
            <w:pPr>
              <w:spacing w:after="0"/>
              <w:rPr>
                <w:sz w:val="24"/>
                <w:szCs w:val="24"/>
                <w:color w:val="auto"/>
              </w:rPr>
            </w:pPr>
          </w:p>
        </w:tc>
        <w:tc>
          <w:tcPr>
            <w:tcW w:w="148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$30,165</w:t>
            </w:r>
          </w:p>
        </w:tc>
        <w:tc>
          <w:tcPr>
            <w:tcW w:w="920" w:type="dxa"/>
            <w:vAlign w:val="bottom"/>
            <w:gridSpan w:val="4"/>
            <w:shd w:val="clear" w:color="auto" w:fill="D9D9D6"/>
          </w:tcPr>
          <w:p>
            <w:pPr>
              <w:jc w:val="right"/>
              <w:ind w:right="280"/>
              <w:spacing w:after="0"/>
              <w:rPr>
                <w:sz w:val="20"/>
                <w:szCs w:val="20"/>
                <w:color w:val="auto"/>
              </w:rPr>
            </w:pPr>
            <w:r>
              <w:rPr>
                <w:rFonts w:ascii="Arial" w:cs="Arial" w:eastAsia="Arial" w:hAnsi="Arial"/>
                <w:sz w:val="14"/>
                <w:szCs w:val="14"/>
                <w:color w:val="auto"/>
              </w:rPr>
              <w:t>$34,258</w:t>
            </w:r>
          </w:p>
        </w:tc>
        <w:tc>
          <w:tcPr>
            <w:tcW w:w="100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13.6%</w:t>
            </w:r>
          </w:p>
        </w:tc>
      </w:tr>
      <w:tr>
        <w:trPr>
          <w:trHeight w:val="270"/>
        </w:trPr>
        <w:tc>
          <w:tcPr>
            <w:tcW w:w="120" w:type="dxa"/>
            <w:vAlign w:val="bottom"/>
            <w:shd w:val="clear" w:color="auto" w:fill="D9D9D6"/>
          </w:tcPr>
          <w:p>
            <w:pPr>
              <w:spacing w:after="0"/>
              <w:rPr>
                <w:sz w:val="23"/>
                <w:szCs w:val="23"/>
                <w:color w:val="auto"/>
              </w:rPr>
            </w:pPr>
          </w:p>
        </w:tc>
        <w:tc>
          <w:tcPr>
            <w:tcW w:w="4630" w:type="dxa"/>
            <w:vAlign w:val="bottom"/>
            <w:shd w:val="clear" w:color="auto" w:fill="D9D9D6"/>
          </w:tcPr>
          <w:p>
            <w:pPr>
              <w:ind w:left="2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23"/>
                <w:szCs w:val="23"/>
                <w:color w:val="auto"/>
                <w:vertAlign w:val="superscript"/>
              </w:rPr>
              <w:t>2</w:t>
            </w:r>
          </w:p>
        </w:tc>
        <w:tc>
          <w:tcPr>
            <w:tcW w:w="95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$0.55</w:t>
            </w:r>
          </w:p>
        </w:tc>
        <w:tc>
          <w:tcPr>
            <w:tcW w:w="9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$0.68</w:t>
            </w:r>
          </w:p>
        </w:tc>
        <w:tc>
          <w:tcPr>
            <w:tcW w:w="80" w:type="dxa"/>
            <w:vAlign w:val="bottom"/>
            <w:shd w:val="clear" w:color="auto" w:fill="D9D9D6"/>
          </w:tcPr>
          <w:p>
            <w:pPr>
              <w:spacing w:after="0"/>
              <w:rPr>
                <w:sz w:val="23"/>
                <w:szCs w:val="23"/>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23.6%</w:t>
            </w:r>
          </w:p>
        </w:tc>
        <w:tc>
          <w:tcPr>
            <w:tcW w:w="240" w:type="dxa"/>
            <w:vAlign w:val="bottom"/>
            <w:tcBorders>
              <w:right w:val="single" w:sz="8" w:color="828282"/>
            </w:tcBorders>
            <w:shd w:val="clear" w:color="auto" w:fill="D9D9D6"/>
          </w:tcPr>
          <w:p>
            <w:pPr>
              <w:spacing w:after="0"/>
              <w:rPr>
                <w:sz w:val="23"/>
                <w:szCs w:val="23"/>
                <w:color w:val="auto"/>
              </w:rPr>
            </w:pPr>
          </w:p>
        </w:tc>
        <w:tc>
          <w:tcPr>
            <w:tcW w:w="148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$2.53</w:t>
            </w:r>
          </w:p>
        </w:tc>
        <w:tc>
          <w:tcPr>
            <w:tcW w:w="920" w:type="dxa"/>
            <w:vAlign w:val="bottom"/>
            <w:gridSpan w:val="4"/>
            <w:shd w:val="clear" w:color="auto" w:fill="D9D9D6"/>
          </w:tcPr>
          <w:p>
            <w:pPr>
              <w:jc w:val="right"/>
              <w:ind w:right="280"/>
              <w:spacing w:after="0"/>
              <w:rPr>
                <w:sz w:val="20"/>
                <w:szCs w:val="20"/>
                <w:color w:val="auto"/>
              </w:rPr>
            </w:pPr>
            <w:r>
              <w:rPr>
                <w:rFonts w:ascii="Arial" w:cs="Arial" w:eastAsia="Arial" w:hAnsi="Arial"/>
                <w:sz w:val="14"/>
                <w:szCs w:val="14"/>
                <w:color w:val="auto"/>
              </w:rPr>
              <w:t>$2.83</w:t>
            </w:r>
          </w:p>
        </w:tc>
        <w:tc>
          <w:tcPr>
            <w:tcW w:w="100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11.9%</w:t>
            </w:r>
          </w:p>
        </w:tc>
      </w:tr>
      <w:tr>
        <w:trPr>
          <w:trHeight w:val="270"/>
        </w:trPr>
        <w:tc>
          <w:tcPr>
            <w:tcW w:w="120" w:type="dxa"/>
            <w:vAlign w:val="bottom"/>
            <w:shd w:val="clear" w:color="auto" w:fill="D9D9D6"/>
          </w:tcPr>
          <w:p>
            <w:pPr>
              <w:spacing w:after="0"/>
              <w:rPr>
                <w:sz w:val="23"/>
                <w:szCs w:val="23"/>
                <w:color w:val="auto"/>
              </w:rPr>
            </w:pPr>
          </w:p>
        </w:tc>
        <w:tc>
          <w:tcPr>
            <w:tcW w:w="4630" w:type="dxa"/>
            <w:vAlign w:val="bottom"/>
            <w:shd w:val="clear" w:color="auto" w:fill="D9D9D6"/>
          </w:tcPr>
          <w:p>
            <w:pPr>
              <w:ind w:left="20"/>
              <w:spacing w:after="0"/>
              <w:rPr>
                <w:sz w:val="20"/>
                <w:szCs w:val="20"/>
                <w:color w:val="auto"/>
              </w:rPr>
            </w:pPr>
            <w:r>
              <w:rPr>
                <w:rFonts w:ascii="Arial" w:cs="Arial" w:eastAsia="Arial" w:hAnsi="Arial"/>
                <w:sz w:val="14"/>
                <w:szCs w:val="14"/>
                <w:color w:val="auto"/>
              </w:rPr>
              <w:t>Earnings per Share, Adjusted Basis</w:t>
            </w:r>
            <w:r>
              <w:rPr>
                <w:rFonts w:ascii="Arial" w:cs="Arial" w:eastAsia="Arial" w:hAnsi="Arial"/>
                <w:sz w:val="23"/>
                <w:szCs w:val="23"/>
                <w:color w:val="auto"/>
                <w:vertAlign w:val="superscript"/>
              </w:rPr>
              <w:t>3</w:t>
            </w:r>
            <w:r>
              <w:rPr>
                <w:rFonts w:ascii="Arial" w:cs="Arial" w:eastAsia="Arial" w:hAnsi="Arial"/>
                <w:sz w:val="14"/>
                <w:szCs w:val="14"/>
                <w:color w:val="auto"/>
              </w:rPr>
              <w:t xml:space="preserve"> (see Table 5)</w:t>
            </w:r>
          </w:p>
        </w:tc>
        <w:tc>
          <w:tcPr>
            <w:tcW w:w="95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$0.72</w:t>
            </w:r>
          </w:p>
        </w:tc>
        <w:tc>
          <w:tcPr>
            <w:tcW w:w="9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$0.79</w:t>
            </w:r>
          </w:p>
        </w:tc>
        <w:tc>
          <w:tcPr>
            <w:tcW w:w="20" w:type="dxa"/>
            <w:vAlign w:val="bottom"/>
            <w:shd w:val="clear" w:color="auto" w:fill="D9D9D6"/>
          </w:tcPr>
          <w:p>
            <w:pPr>
              <w:spacing w:after="0"/>
              <w:rPr>
                <w:sz w:val="23"/>
                <w:szCs w:val="23"/>
                <w:color w:val="auto"/>
              </w:rPr>
            </w:pPr>
          </w:p>
        </w:tc>
        <w:tc>
          <w:tcPr>
            <w:tcW w:w="80" w:type="dxa"/>
            <w:vAlign w:val="bottom"/>
            <w:shd w:val="clear" w:color="auto" w:fill="D9D9D6"/>
          </w:tcPr>
          <w:p>
            <w:pPr>
              <w:spacing w:after="0"/>
              <w:rPr>
                <w:sz w:val="23"/>
                <w:szCs w:val="23"/>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9.7%</w:t>
            </w:r>
          </w:p>
        </w:tc>
        <w:tc>
          <w:tcPr>
            <w:tcW w:w="240" w:type="dxa"/>
            <w:vAlign w:val="bottom"/>
            <w:tcBorders>
              <w:right w:val="single" w:sz="8" w:color="828282"/>
            </w:tcBorders>
            <w:shd w:val="clear" w:color="auto" w:fill="D9D9D6"/>
          </w:tcPr>
          <w:p>
            <w:pPr>
              <w:spacing w:after="0"/>
              <w:rPr>
                <w:sz w:val="23"/>
                <w:szCs w:val="23"/>
                <w:color w:val="auto"/>
              </w:rPr>
            </w:pPr>
          </w:p>
        </w:tc>
        <w:tc>
          <w:tcPr>
            <w:tcW w:w="148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$2.73</w:t>
            </w:r>
          </w:p>
        </w:tc>
        <w:tc>
          <w:tcPr>
            <w:tcW w:w="920" w:type="dxa"/>
            <w:vAlign w:val="bottom"/>
            <w:gridSpan w:val="4"/>
            <w:shd w:val="clear" w:color="auto" w:fill="D9D9D6"/>
          </w:tcPr>
          <w:p>
            <w:pPr>
              <w:jc w:val="right"/>
              <w:ind w:right="280"/>
              <w:spacing w:after="0"/>
              <w:rPr>
                <w:sz w:val="20"/>
                <w:szCs w:val="20"/>
                <w:color w:val="auto"/>
              </w:rPr>
            </w:pPr>
            <w:r>
              <w:rPr>
                <w:rFonts w:ascii="Arial" w:cs="Arial" w:eastAsia="Arial" w:hAnsi="Arial"/>
                <w:sz w:val="14"/>
                <w:szCs w:val="14"/>
                <w:color w:val="auto"/>
              </w:rPr>
              <w:t>$3.13</w:t>
            </w:r>
          </w:p>
        </w:tc>
        <w:tc>
          <w:tcPr>
            <w:tcW w:w="100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14.7%</w:t>
            </w:r>
          </w:p>
        </w:tc>
      </w:tr>
      <w:tr>
        <w:trPr>
          <w:trHeight w:val="258"/>
        </w:trPr>
        <w:tc>
          <w:tcPr>
            <w:tcW w:w="120" w:type="dxa"/>
            <w:vAlign w:val="bottom"/>
            <w:shd w:val="clear" w:color="auto" w:fill="D9D9D6"/>
          </w:tcPr>
          <w:p>
            <w:pPr>
              <w:spacing w:after="0"/>
              <w:rPr>
                <w:sz w:val="22"/>
                <w:szCs w:val="22"/>
                <w:color w:val="auto"/>
              </w:rPr>
            </w:pPr>
          </w:p>
        </w:tc>
        <w:tc>
          <w:tcPr>
            <w:tcW w:w="463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5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$5,790</w:t>
            </w:r>
          </w:p>
        </w:tc>
        <w:tc>
          <w:tcPr>
            <w:tcW w:w="9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$6,235</w:t>
            </w:r>
          </w:p>
        </w:tc>
        <w:tc>
          <w:tcPr>
            <w:tcW w:w="20" w:type="dxa"/>
            <w:vAlign w:val="bottom"/>
            <w:shd w:val="clear" w:color="auto" w:fill="D9D9D6"/>
          </w:tcPr>
          <w:p>
            <w:pPr>
              <w:spacing w:after="0"/>
              <w:rPr>
                <w:sz w:val="22"/>
                <w:szCs w:val="22"/>
                <w:color w:val="auto"/>
              </w:rPr>
            </w:pPr>
          </w:p>
        </w:tc>
        <w:tc>
          <w:tcPr>
            <w:tcW w:w="80" w:type="dxa"/>
            <w:vAlign w:val="bottom"/>
            <w:shd w:val="clear" w:color="auto" w:fill="D9D9D6"/>
          </w:tcPr>
          <w:p>
            <w:pPr>
              <w:spacing w:after="0"/>
              <w:rPr>
                <w:sz w:val="22"/>
                <w:szCs w:val="22"/>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7.7%</w:t>
            </w:r>
          </w:p>
        </w:tc>
        <w:tc>
          <w:tcPr>
            <w:tcW w:w="240" w:type="dxa"/>
            <w:vAlign w:val="bottom"/>
            <w:tcBorders>
              <w:right w:val="single" w:sz="8" w:color="828282"/>
            </w:tcBorders>
            <w:shd w:val="clear" w:color="auto" w:fill="D9D9D6"/>
          </w:tcPr>
          <w:p>
            <w:pPr>
              <w:spacing w:after="0"/>
              <w:rPr>
                <w:sz w:val="22"/>
                <w:szCs w:val="22"/>
                <w:color w:val="auto"/>
              </w:rPr>
            </w:pPr>
          </w:p>
        </w:tc>
        <w:tc>
          <w:tcPr>
            <w:tcW w:w="148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$24,297</w:t>
            </w:r>
          </w:p>
        </w:tc>
        <w:tc>
          <w:tcPr>
            <w:tcW w:w="920" w:type="dxa"/>
            <w:vAlign w:val="bottom"/>
            <w:gridSpan w:val="4"/>
            <w:shd w:val="clear" w:color="auto" w:fill="D9D9D6"/>
          </w:tcPr>
          <w:p>
            <w:pPr>
              <w:jc w:val="right"/>
              <w:ind w:right="280"/>
              <w:spacing w:after="0"/>
              <w:rPr>
                <w:sz w:val="20"/>
                <w:szCs w:val="20"/>
                <w:color w:val="auto"/>
              </w:rPr>
            </w:pPr>
            <w:r>
              <w:rPr>
                <w:rFonts w:ascii="Arial" w:cs="Arial" w:eastAsia="Arial" w:hAnsi="Arial"/>
                <w:sz w:val="14"/>
                <w:szCs w:val="14"/>
                <w:color w:val="auto"/>
              </w:rPr>
              <w:t>$25,697</w:t>
            </w:r>
          </w:p>
        </w:tc>
        <w:tc>
          <w:tcPr>
            <w:tcW w:w="100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5.8%</w:t>
            </w:r>
          </w:p>
        </w:tc>
      </w:tr>
      <w:tr>
        <w:trPr>
          <w:trHeight w:val="282"/>
        </w:trPr>
        <w:tc>
          <w:tcPr>
            <w:tcW w:w="120" w:type="dxa"/>
            <w:vAlign w:val="bottom"/>
            <w:shd w:val="clear" w:color="auto" w:fill="D9D9D6"/>
          </w:tcPr>
          <w:p>
            <w:pPr>
              <w:spacing w:after="0"/>
              <w:rPr>
                <w:sz w:val="24"/>
                <w:szCs w:val="24"/>
                <w:color w:val="auto"/>
              </w:rPr>
            </w:pPr>
          </w:p>
        </w:tc>
        <w:tc>
          <w:tcPr>
            <w:tcW w:w="4630" w:type="dxa"/>
            <w:vAlign w:val="bottom"/>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23"/>
                <w:szCs w:val="23"/>
                <w:color w:val="auto"/>
                <w:vertAlign w:val="superscript"/>
              </w:rPr>
              <w:t>4</w:t>
            </w:r>
          </w:p>
        </w:tc>
        <w:tc>
          <w:tcPr>
            <w:tcW w:w="95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$2,063</w:t>
            </w:r>
          </w:p>
        </w:tc>
        <w:tc>
          <w:tcPr>
            <w:tcW w:w="9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$2,484</w:t>
            </w:r>
          </w:p>
        </w:tc>
        <w:tc>
          <w:tcPr>
            <w:tcW w:w="2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20.4%</w:t>
            </w:r>
          </w:p>
        </w:tc>
        <w:tc>
          <w:tcPr>
            <w:tcW w:w="240" w:type="dxa"/>
            <w:vAlign w:val="bottom"/>
            <w:tcBorders>
              <w:right w:val="single" w:sz="8" w:color="828282"/>
            </w:tcBorders>
            <w:shd w:val="clear" w:color="auto" w:fill="D9D9D6"/>
          </w:tcPr>
          <w:p>
            <w:pPr>
              <w:spacing w:after="0"/>
              <w:rPr>
                <w:sz w:val="24"/>
                <w:szCs w:val="24"/>
                <w:color w:val="auto"/>
              </w:rPr>
            </w:pPr>
          </w:p>
        </w:tc>
        <w:tc>
          <w:tcPr>
            <w:tcW w:w="148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$12,588</w:t>
            </w:r>
          </w:p>
        </w:tc>
        <w:tc>
          <w:tcPr>
            <w:tcW w:w="920" w:type="dxa"/>
            <w:vAlign w:val="bottom"/>
            <w:gridSpan w:val="4"/>
            <w:shd w:val="clear" w:color="auto" w:fill="D9D9D6"/>
          </w:tcPr>
          <w:p>
            <w:pPr>
              <w:jc w:val="right"/>
              <w:ind w:right="280"/>
              <w:spacing w:after="0"/>
              <w:rPr>
                <w:sz w:val="20"/>
                <w:szCs w:val="20"/>
                <w:color w:val="auto"/>
              </w:rPr>
            </w:pPr>
            <w:r>
              <w:rPr>
                <w:rFonts w:ascii="Arial" w:cs="Arial" w:eastAsia="Arial" w:hAnsi="Arial"/>
                <w:sz w:val="14"/>
                <w:szCs w:val="14"/>
                <w:color w:val="auto"/>
              </w:rPr>
              <w:t>$13,394</w:t>
            </w:r>
          </w:p>
        </w:tc>
        <w:tc>
          <w:tcPr>
            <w:tcW w:w="100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6.4%</w:t>
            </w:r>
          </w:p>
        </w:tc>
      </w:tr>
      <w:tr>
        <w:trPr>
          <w:trHeight w:val="122"/>
        </w:trPr>
        <w:tc>
          <w:tcPr>
            <w:tcW w:w="120" w:type="dxa"/>
            <w:vAlign w:val="bottom"/>
            <w:shd w:val="clear" w:color="auto" w:fill="D9D9D6"/>
          </w:tcPr>
          <w:p>
            <w:pPr>
              <w:spacing w:after="0"/>
              <w:rPr>
                <w:sz w:val="10"/>
                <w:szCs w:val="10"/>
                <w:color w:val="auto"/>
              </w:rPr>
            </w:pPr>
          </w:p>
        </w:tc>
        <w:tc>
          <w:tcPr>
            <w:tcW w:w="4630" w:type="dxa"/>
            <w:vAlign w:val="bottom"/>
            <w:shd w:val="clear" w:color="auto" w:fill="D9D9D6"/>
          </w:tcPr>
          <w:p>
            <w:pPr>
              <w:spacing w:after="0"/>
              <w:rPr>
                <w:sz w:val="10"/>
                <w:szCs w:val="10"/>
                <w:color w:val="auto"/>
              </w:rPr>
            </w:pPr>
          </w:p>
        </w:tc>
        <w:tc>
          <w:tcPr>
            <w:tcW w:w="43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200" w:type="dxa"/>
            <w:vAlign w:val="bottom"/>
            <w:shd w:val="clear" w:color="auto" w:fill="D9D9D6"/>
          </w:tcPr>
          <w:p>
            <w:pPr>
              <w:spacing w:after="0"/>
              <w:rPr>
                <w:sz w:val="10"/>
                <w:szCs w:val="10"/>
                <w:color w:val="auto"/>
              </w:rPr>
            </w:pPr>
          </w:p>
        </w:tc>
        <w:tc>
          <w:tcPr>
            <w:tcW w:w="200" w:type="dxa"/>
            <w:vAlign w:val="bottom"/>
            <w:shd w:val="clear" w:color="auto" w:fill="D9D9D6"/>
          </w:tcPr>
          <w:p>
            <w:pPr>
              <w:spacing w:after="0"/>
              <w:rPr>
                <w:sz w:val="10"/>
                <w:szCs w:val="10"/>
                <w:color w:val="auto"/>
              </w:rPr>
            </w:pPr>
          </w:p>
        </w:tc>
        <w:tc>
          <w:tcPr>
            <w:tcW w:w="40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20" w:type="dxa"/>
            <w:vAlign w:val="bottom"/>
            <w:shd w:val="clear" w:color="auto" w:fill="D9D9D6"/>
          </w:tcPr>
          <w:p>
            <w:pPr>
              <w:spacing w:after="0"/>
              <w:rPr>
                <w:sz w:val="10"/>
                <w:szCs w:val="10"/>
                <w:color w:val="auto"/>
              </w:rPr>
            </w:pPr>
          </w:p>
        </w:tc>
        <w:tc>
          <w:tcPr>
            <w:tcW w:w="80" w:type="dxa"/>
            <w:vAlign w:val="bottom"/>
            <w:shd w:val="clear" w:color="auto" w:fill="D9D9D6"/>
          </w:tcPr>
          <w:p>
            <w:pPr>
              <w:spacing w:after="0"/>
              <w:rPr>
                <w:sz w:val="10"/>
                <w:szCs w:val="10"/>
                <w:color w:val="auto"/>
              </w:rPr>
            </w:pPr>
          </w:p>
        </w:tc>
        <w:tc>
          <w:tcPr>
            <w:tcW w:w="440" w:type="dxa"/>
            <w:vAlign w:val="bottom"/>
            <w:shd w:val="clear" w:color="auto" w:fill="D9D9D6"/>
          </w:tcPr>
          <w:p>
            <w:pPr>
              <w:spacing w:after="0"/>
              <w:rPr>
                <w:sz w:val="10"/>
                <w:szCs w:val="10"/>
                <w:color w:val="auto"/>
              </w:rPr>
            </w:pPr>
          </w:p>
        </w:tc>
        <w:tc>
          <w:tcPr>
            <w:tcW w:w="460" w:type="dxa"/>
            <w:vAlign w:val="bottom"/>
            <w:shd w:val="clear" w:color="auto" w:fill="D9D9D6"/>
          </w:tcPr>
          <w:p>
            <w:pPr>
              <w:spacing w:after="0"/>
              <w:rPr>
                <w:sz w:val="10"/>
                <w:szCs w:val="10"/>
                <w:color w:val="auto"/>
              </w:rPr>
            </w:pPr>
          </w:p>
        </w:tc>
        <w:tc>
          <w:tcPr>
            <w:tcW w:w="160" w:type="dxa"/>
            <w:vAlign w:val="bottom"/>
            <w:shd w:val="clear" w:color="auto" w:fill="D9D9D6"/>
          </w:tcPr>
          <w:p>
            <w:pPr>
              <w:spacing w:after="0"/>
              <w:rPr>
                <w:sz w:val="10"/>
                <w:szCs w:val="10"/>
                <w:color w:val="auto"/>
              </w:rPr>
            </w:pPr>
          </w:p>
        </w:tc>
        <w:tc>
          <w:tcPr>
            <w:tcW w:w="240" w:type="dxa"/>
            <w:vAlign w:val="bottom"/>
            <w:tcBorders>
              <w:right w:val="single" w:sz="8" w:color="D9D9D6"/>
            </w:tcBorders>
            <w:shd w:val="clear" w:color="auto" w:fill="D9D9D6"/>
          </w:tcPr>
          <w:p>
            <w:pPr>
              <w:spacing w:after="0"/>
              <w:rPr>
                <w:sz w:val="10"/>
                <w:szCs w:val="10"/>
                <w:color w:val="auto"/>
              </w:rPr>
            </w:pPr>
          </w:p>
        </w:tc>
        <w:tc>
          <w:tcPr>
            <w:tcW w:w="68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48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240" w:type="dxa"/>
            <w:vAlign w:val="bottom"/>
            <w:shd w:val="clear" w:color="auto" w:fill="D9D9D6"/>
          </w:tcPr>
          <w:p>
            <w:pPr>
              <w:spacing w:after="0"/>
              <w:rPr>
                <w:sz w:val="10"/>
                <w:szCs w:val="10"/>
                <w:color w:val="auto"/>
              </w:rPr>
            </w:pPr>
          </w:p>
        </w:tc>
        <w:tc>
          <w:tcPr>
            <w:tcW w:w="80" w:type="dxa"/>
            <w:vAlign w:val="bottom"/>
            <w:shd w:val="clear" w:color="auto" w:fill="D9D9D6"/>
          </w:tcPr>
          <w:p>
            <w:pPr>
              <w:spacing w:after="0"/>
              <w:rPr>
                <w:sz w:val="10"/>
                <w:szCs w:val="10"/>
                <w:color w:val="auto"/>
              </w:rPr>
            </w:pPr>
          </w:p>
        </w:tc>
        <w:tc>
          <w:tcPr>
            <w:tcW w:w="280" w:type="dxa"/>
            <w:vAlign w:val="bottom"/>
            <w:shd w:val="clear" w:color="auto" w:fill="D9D9D6"/>
          </w:tcPr>
          <w:p>
            <w:pPr>
              <w:spacing w:after="0"/>
              <w:rPr>
                <w:sz w:val="10"/>
                <w:szCs w:val="10"/>
                <w:color w:val="auto"/>
              </w:rPr>
            </w:pPr>
          </w:p>
        </w:tc>
        <w:tc>
          <w:tcPr>
            <w:tcW w:w="260" w:type="dxa"/>
            <w:vAlign w:val="bottom"/>
            <w:shd w:val="clear" w:color="auto" w:fill="D9D9D6"/>
          </w:tcPr>
          <w:p>
            <w:pPr>
              <w:spacing w:after="0"/>
              <w:rPr>
                <w:sz w:val="10"/>
                <w:szCs w:val="10"/>
                <w:color w:val="auto"/>
              </w:rPr>
            </w:pPr>
          </w:p>
        </w:tc>
        <w:tc>
          <w:tcPr>
            <w:tcW w:w="460" w:type="dxa"/>
            <w:vAlign w:val="bottom"/>
            <w:shd w:val="clear" w:color="auto" w:fill="D9D9D6"/>
          </w:tcPr>
          <w:p>
            <w:pPr>
              <w:spacing w:after="0"/>
              <w:rPr>
                <w:sz w:val="10"/>
                <w:szCs w:val="10"/>
                <w:color w:val="auto"/>
              </w:rPr>
            </w:pPr>
          </w:p>
        </w:tc>
        <w:tc>
          <w:tcPr>
            <w:tcW w:w="280" w:type="dxa"/>
            <w:vAlign w:val="bottom"/>
            <w:shd w:val="clear" w:color="auto" w:fill="D9D9D6"/>
          </w:tcPr>
          <w:p>
            <w:pPr>
              <w:spacing w:after="0"/>
              <w:rPr>
                <w:sz w:val="10"/>
                <w:szCs w:val="10"/>
                <w:color w:val="auto"/>
              </w:rPr>
            </w:pPr>
          </w:p>
        </w:tc>
      </w:tr>
    </w:tbl>
    <w:p>
      <w:pPr>
        <w:spacing w:after="0" w:line="32" w:lineRule="exact"/>
        <w:rPr>
          <w:sz w:val="20"/>
          <w:szCs w:val="20"/>
          <w:color w:val="auto"/>
        </w:rPr>
      </w:pPr>
    </w:p>
    <w:p>
      <w:pPr>
        <w:jc w:val="both"/>
        <w:spacing w:after="0" w:line="33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2019 Highlights:</w:t>
      </w:r>
    </w:p>
    <w:p>
      <w:pPr>
        <w:spacing w:after="0" w:line="85" w:lineRule="exact"/>
        <w:rPr>
          <w:sz w:val="20"/>
          <w:szCs w:val="20"/>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13.6%; Earnings per Share Increased 14.7% to $3.13, on an Adjusted Basis; Generated Free Cash Flow of $13.4 Billion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7.3% and Adjusted EBITDA per Customer Relationship Increased 3.5%</w:t>
      </w:r>
    </w:p>
    <w:p>
      <w:pPr>
        <w:spacing w:after="0" w:line="6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Relationships Increased by 1.1 Million, the Best Result on Record; Total High-Speed Internet Customers Increased by 1.4 Million, the Best Result in 12 Years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Filmed Entertainment Adjusted EBITDA Increased 13.5%</w:t>
      </w:r>
    </w:p>
    <w:p>
      <w:pPr>
        <w:spacing w:after="0" w:line="6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Sky Adjusted EBITDA Increased 7.1% on a Pro Forma Basis to $3.1 Billion; Excluding the Impact of Currency, Adjusted EBITDA Increased 12.2% on a Pro Forma Basis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4th Quarter 2019 Highlights:</w:t>
      </w:r>
    </w:p>
    <w:p>
      <w:pPr>
        <w:spacing w:after="0" w:line="85" w:lineRule="exact"/>
        <w:rPr>
          <w:sz w:val="20"/>
          <w:szCs w:val="20"/>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Adjusted EBITDA Increased 3.0%; Earnings per Share Increased 9.7% to $0.79, on an Adjusted Basis; Generated Free Cash Flow of $2.5 Billion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Adjusted EBITDA Increased 5.4%</w:t>
      </w:r>
    </w:p>
    <w:p>
      <w:pPr>
        <w:spacing w:after="0" w:line="6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Total Customer Relationship Net Additions were 372,000, the Best Quarterly Net Additions on Record; Total High-Speed Internet Customer Net Additions were 442,000</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 Broadcast Television Adjusted EBITDA Increased 14.2%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Sky Total Customer Relationships Increased 1.7% Year-Over-Year to 24.0 Million, Including Net Additions of 77,000 in the Quarter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Paid Totaled $3.7 Billion in 2019; Increased Dividend by 10% to $0.92 per Share on an Annualized Basis for 2020</w:t>
      </w:r>
    </w:p>
    <w:p>
      <w:pPr>
        <w:sectPr>
          <w:pgSz w:w="11900" w:h="16838" w:orient="portrait"/>
          <w:cols w:equalWidth="0" w:num="1">
            <w:col w:w="11420"/>
          </w:cols>
          <w:pgMar w:left="240" w:top="88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comparability of our consolidated results was impacted by the fourth quarter 2018 Sky transaction. Sky’s results of operations are included in our consolidated financial statements following the acquisition date.</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fourth quarter of 2019 increased 2.0% to $ 28.4 billion.</w:t>
      </w:r>
      <w:r>
        <w:rPr>
          <w:rFonts w:ascii="Arial" w:cs="Arial" w:eastAsia="Arial" w:hAnsi="Arial"/>
          <w:sz w:val="18"/>
          <w:szCs w:val="18"/>
          <w:b w:val="1"/>
          <w:bCs w:val="1"/>
          <w:i w:val="1"/>
          <w:iCs w:val="1"/>
          <w:color w:val="auto"/>
        </w:rPr>
        <w:t xml:space="preserve"> Consolidated Net Income Attributable to Comcast </w:t>
      </w:r>
      <w:r>
        <w:rPr>
          <w:rFonts w:ascii="Arial" w:cs="Arial" w:eastAsia="Arial" w:hAnsi="Arial"/>
          <w:sz w:val="18"/>
          <w:szCs w:val="18"/>
          <w:color w:val="auto"/>
        </w:rPr>
        <w:t xml:space="preserve">increased 25.9% to $3.2 billion. </w:t>
      </w:r>
      <w:r>
        <w:rPr>
          <w:rFonts w:ascii="Arial" w:cs="Arial" w:eastAsia="Arial" w:hAnsi="Arial"/>
          <w:sz w:val="18"/>
          <w:szCs w:val="18"/>
          <w:b w:val="1"/>
          <w:bCs w:val="1"/>
          <w:i w:val="1"/>
          <w:iCs w:val="1"/>
          <w:color w:val="auto"/>
        </w:rPr>
        <w:t>Consolidated Adjusted EBITDA</w:t>
      </w:r>
      <w:r>
        <w:rPr>
          <w:rFonts w:ascii="Arial" w:cs="Arial" w:eastAsia="Arial" w:hAnsi="Arial"/>
          <w:sz w:val="18"/>
          <w:szCs w:val="18"/>
          <w:color w:val="auto"/>
        </w:rPr>
        <w:t xml:space="preserve"> increased 3.0% to $8.4 billion.</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the twelve months ended December 31, 2019, consolidated revenue increased 15.3% to $109 billion compared to 2018. Consolidated net income attributable to Comcast increased 11.3% to $13.1 billion. Consolidated Adjusted EBITDA increased 13.6% to $34.3 billion.</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fourth quarter of 2019 was $0.68, an increase of 23.6% compared to the fourth quarter of 2018.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basis, EPS increased 9.7% to $0.79 (see Table 5).</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twelve months ended December 31, 2019, EPS was $2.83, a 11.9% increase compared to the prior year. On an adjusted basis, EPS increased 14.7% to $3.13 (see Table 5).</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2.5% to $3.1 billion in the fourth quarter of 2019. Cable Communications’ capital expenditures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7.8% to $2.1 billion. NBCUniversal’s capital expenditures increased 7.6% to $641 million. Sky had capital expenditures of $228 million.</w:t>
      </w:r>
    </w:p>
    <w:p>
      <w:pPr>
        <w:spacing w:after="0" w:line="17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the twelve months ended December 31, 2019, capital expenditures increased 1.8% to $10.0 billion compared to 2018. Cable Communications' capital expenditures decreased 10.5% to $6.9 billion. NBCUniversal's capital expenditures increased 19.7% to $2.1 billion. Sky had capital expenditures of $768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$6.2 billion in the fourth quarter of 2019.</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$2.5 billion (see Table 4).</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twelve months ended December 31, 2019, net cash provided by operating activities was $25.7 billion. Free cash flow was $13.4 billion (see Table 4).</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paid during the fourth quarter of 2019 totaled $957 million. For the full year, Comcast made four cash dividend payments totaling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$3.7 billion.</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Today Comcast announced that it increased its dividend by 10% to $0.92 per share on an annualized basis for 2020. In accordance with the increase, the Board of Directors declared a quarterly cash dividend of $0.23 a share on the company's stock, payable April 22, 2020 to shareholders of record as of the close of business on April 1, 2020.</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Pro Forma Financial Results</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 forma results are presented as if the Sky transaction occurred on January 1, 2017. The pro forma amounts are based on historical results of operations and are primarily adjusted for the allocation of purchase price and excluding costs directly related to the transaction. These amounts are not necessarily indicative of what our results would have been had we operated Sky since January 1, 2017 (see Table 7 for reconciliations of pro forma financial data).</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Consolidated Pro Forma Revenue </w:t>
      </w:r>
      <w:r>
        <w:rPr>
          <w:rFonts w:ascii="Arial" w:cs="Arial" w:eastAsia="Arial" w:hAnsi="Arial"/>
          <w:sz w:val="18"/>
          <w:szCs w:val="18"/>
          <w:color w:val="auto"/>
        </w:rPr>
        <w:t>for the fourth quarter of 2019 was consistent with the prior year period at $28.4 billion.</w:t>
      </w:r>
      <w:r>
        <w:rPr>
          <w:rFonts w:ascii="Arial" w:cs="Arial" w:eastAsia="Arial" w:hAnsi="Arial"/>
          <w:sz w:val="18"/>
          <w:szCs w:val="18"/>
          <w:b w:val="1"/>
          <w:bCs w:val="1"/>
          <w:i w:val="1"/>
          <w:iCs w:val="1"/>
          <w:color w:val="auto"/>
        </w:rPr>
        <w:t xml:space="preserve"> Consolidated Pro Forma Adjusted EBITDA </w:t>
      </w:r>
      <w:r>
        <w:rPr>
          <w:rFonts w:ascii="Arial" w:cs="Arial" w:eastAsia="Arial" w:hAnsi="Arial"/>
          <w:sz w:val="18"/>
          <w:szCs w:val="18"/>
          <w:color w:val="auto"/>
        </w:rPr>
        <w:t>increased 2.1% to $8.4 billion.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the twelve months ended December 31, 2019, consolidated pro forma revenue decreased 0.5% to $109 billion compared to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Pro Forma Adjusted EBITDA increased 5.9% to $34.3 billion.</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120" w:type="dxa"/>
            <w:vAlign w:val="bottom"/>
            <w:shd w:val="clear" w:color="auto" w:fill="D9D9D6"/>
          </w:tcPr>
          <w:p>
            <w:pPr>
              <w:spacing w:after="0"/>
              <w:rPr>
                <w:sz w:val="24"/>
                <w:szCs w:val="24"/>
                <w:color w:val="auto"/>
              </w:rPr>
            </w:pPr>
          </w:p>
        </w:tc>
        <w:tc>
          <w:tcPr>
            <w:tcW w:w="42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8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tcBorders>
              <w:right w:val="single" w:sz="8" w:color="D9D9D6"/>
            </w:tcBorders>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28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20" w:type="dxa"/>
            <w:vAlign w:val="bottom"/>
            <w:shd w:val="clear" w:color="auto" w:fill="D9D9D6"/>
          </w:tcPr>
          <w:p>
            <w:pPr>
              <w:spacing w:after="0"/>
              <w:rPr>
                <w:sz w:val="6"/>
                <w:szCs w:val="6"/>
                <w:color w:val="auto"/>
              </w:rPr>
            </w:pPr>
          </w:p>
        </w:tc>
        <w:tc>
          <w:tcPr>
            <w:tcW w:w="4280" w:type="dxa"/>
            <w:vAlign w:val="bottom"/>
            <w:shd w:val="clear" w:color="auto" w:fill="D9D9D6"/>
          </w:tcPr>
          <w:p>
            <w:pPr>
              <w:spacing w:after="0"/>
              <w:rPr>
                <w:sz w:val="6"/>
                <w:szCs w:val="6"/>
                <w:color w:val="auto"/>
              </w:rPr>
            </w:pPr>
          </w:p>
        </w:tc>
        <w:tc>
          <w:tcPr>
            <w:tcW w:w="54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80" w:type="dxa"/>
            <w:vAlign w:val="bottom"/>
            <w:shd w:val="clear" w:color="auto" w:fill="D9D9D6"/>
          </w:tcPr>
          <w:p>
            <w:pPr>
              <w:spacing w:after="0"/>
              <w:rPr>
                <w:sz w:val="6"/>
                <w:szCs w:val="6"/>
                <w:color w:val="auto"/>
              </w:rPr>
            </w:pPr>
          </w:p>
        </w:tc>
        <w:tc>
          <w:tcPr>
            <w:tcW w:w="140" w:type="dxa"/>
            <w:vAlign w:val="bottom"/>
            <w:vMerge w:val="restart"/>
            <w:shd w:val="clear" w:color="auto" w:fill="D9D9D6"/>
          </w:tcPr>
          <w:p>
            <w:pPr>
              <w:spacing w:after="0"/>
              <w:rPr>
                <w:sz w:val="6"/>
                <w:szCs w:val="6"/>
                <w:color w:val="auto"/>
              </w:rPr>
            </w:pPr>
          </w:p>
        </w:tc>
        <w:tc>
          <w:tcPr>
            <w:tcW w:w="74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4th Quarter</w:t>
            </w:r>
          </w:p>
        </w:tc>
        <w:tc>
          <w:tcPr>
            <w:tcW w:w="260" w:type="dxa"/>
            <w:vAlign w:val="bottom"/>
            <w:gridSpan w:val="2"/>
            <w:vMerge w:val="restart"/>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460" w:type="dxa"/>
            <w:vAlign w:val="bottom"/>
            <w:shd w:val="clear" w:color="auto" w:fill="D9D9D6"/>
          </w:tcPr>
          <w:p>
            <w:pPr>
              <w:spacing w:after="0"/>
              <w:rPr>
                <w:sz w:val="6"/>
                <w:szCs w:val="6"/>
                <w:color w:val="auto"/>
              </w:rPr>
            </w:pPr>
          </w:p>
        </w:tc>
        <w:tc>
          <w:tcPr>
            <w:tcW w:w="220" w:type="dxa"/>
            <w:vAlign w:val="bottom"/>
            <w:shd w:val="clear" w:color="auto" w:fill="D9D9D6"/>
          </w:tcPr>
          <w:p>
            <w:pPr>
              <w:spacing w:after="0"/>
              <w:rPr>
                <w:sz w:val="6"/>
                <w:szCs w:val="6"/>
                <w:color w:val="auto"/>
              </w:rPr>
            </w:pPr>
          </w:p>
        </w:tc>
        <w:tc>
          <w:tcPr>
            <w:tcW w:w="120" w:type="dxa"/>
            <w:vAlign w:val="bottom"/>
            <w:tcBorders>
              <w:right w:val="single" w:sz="8" w:color="D9D9D6"/>
            </w:tcBorders>
            <w:shd w:val="clear" w:color="auto" w:fill="D9D9D6"/>
          </w:tcPr>
          <w:p>
            <w:pPr>
              <w:spacing w:after="0"/>
              <w:rPr>
                <w:sz w:val="6"/>
                <w:szCs w:val="6"/>
                <w:color w:val="auto"/>
              </w:rPr>
            </w:pPr>
          </w:p>
        </w:tc>
        <w:tc>
          <w:tcPr>
            <w:tcW w:w="100" w:type="dxa"/>
            <w:vAlign w:val="bottom"/>
            <w:shd w:val="clear" w:color="auto" w:fill="D9D9D6"/>
          </w:tcPr>
          <w:p>
            <w:pPr>
              <w:spacing w:after="0"/>
              <w:rPr>
                <w:sz w:val="6"/>
                <w:szCs w:val="6"/>
                <w:color w:val="auto"/>
              </w:rPr>
            </w:pPr>
          </w:p>
        </w:tc>
        <w:tc>
          <w:tcPr>
            <w:tcW w:w="56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60" w:type="dxa"/>
            <w:vAlign w:val="bottom"/>
            <w:shd w:val="clear" w:color="auto" w:fill="D9D9D6"/>
          </w:tcPr>
          <w:p>
            <w:pPr>
              <w:spacing w:after="0"/>
              <w:rPr>
                <w:sz w:val="6"/>
                <w:szCs w:val="6"/>
                <w:color w:val="auto"/>
              </w:rPr>
            </w:pPr>
          </w:p>
        </w:tc>
        <w:tc>
          <w:tcPr>
            <w:tcW w:w="280" w:type="dxa"/>
            <w:vAlign w:val="bottom"/>
            <w:shd w:val="clear" w:color="auto" w:fill="D9D9D6"/>
          </w:tcPr>
          <w:p>
            <w:pPr>
              <w:spacing w:after="0"/>
              <w:rPr>
                <w:sz w:val="6"/>
                <w:szCs w:val="6"/>
                <w:color w:val="auto"/>
              </w:rPr>
            </w:pPr>
          </w:p>
        </w:tc>
        <w:tc>
          <w:tcPr>
            <w:tcW w:w="58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w w:val="99"/>
              </w:rPr>
              <w:t>Full Year</w:t>
            </w:r>
          </w:p>
        </w:tc>
        <w:tc>
          <w:tcPr>
            <w:tcW w:w="300" w:type="dxa"/>
            <w:vAlign w:val="bottom"/>
            <w:gridSpan w:val="2"/>
            <w:vMerge w:val="restart"/>
            <w:shd w:val="clear" w:color="auto" w:fill="D9D9D6"/>
          </w:tcPr>
          <w:p>
            <w:pPr>
              <w:spacing w:after="0"/>
              <w:rPr>
                <w:sz w:val="6"/>
                <w:szCs w:val="6"/>
                <w:color w:val="auto"/>
              </w:rPr>
            </w:pPr>
          </w:p>
        </w:tc>
        <w:tc>
          <w:tcPr>
            <w:tcW w:w="400" w:type="dxa"/>
            <w:vAlign w:val="bottom"/>
            <w:shd w:val="clear" w:color="auto" w:fill="D9D9D6"/>
          </w:tcPr>
          <w:p>
            <w:pPr>
              <w:spacing w:after="0"/>
              <w:rPr>
                <w:sz w:val="6"/>
                <w:szCs w:val="6"/>
                <w:color w:val="auto"/>
              </w:rPr>
            </w:pPr>
          </w:p>
        </w:tc>
        <w:tc>
          <w:tcPr>
            <w:tcW w:w="460" w:type="dxa"/>
            <w:vAlign w:val="bottom"/>
            <w:shd w:val="clear" w:color="auto" w:fill="D9D9D6"/>
          </w:tcPr>
          <w:p>
            <w:pPr>
              <w:spacing w:after="0"/>
              <w:rPr>
                <w:sz w:val="6"/>
                <w:szCs w:val="6"/>
                <w:color w:val="auto"/>
              </w:rPr>
            </w:pPr>
          </w:p>
        </w:tc>
        <w:tc>
          <w:tcPr>
            <w:tcW w:w="220" w:type="dxa"/>
            <w:vAlign w:val="bottom"/>
            <w:shd w:val="clear" w:color="auto" w:fill="D9D9D6"/>
          </w:tcPr>
          <w:p>
            <w:pPr>
              <w:spacing w:after="0"/>
              <w:rPr>
                <w:sz w:val="6"/>
                <w:szCs w:val="6"/>
                <w:color w:val="auto"/>
              </w:rPr>
            </w:pPr>
          </w:p>
        </w:tc>
        <w:tc>
          <w:tcPr>
            <w:tcW w:w="12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20" w:type="dxa"/>
            <w:vAlign w:val="bottom"/>
            <w:tcBorders>
              <w:bottom w:val="single" w:sz="8" w:color="D9D9D6"/>
            </w:tcBorders>
            <w:shd w:val="clear" w:color="auto" w:fill="D9D9D6"/>
          </w:tcPr>
          <w:p>
            <w:pPr>
              <w:spacing w:after="0"/>
              <w:rPr>
                <w:sz w:val="19"/>
                <w:szCs w:val="19"/>
                <w:color w:val="auto"/>
              </w:rPr>
            </w:pPr>
          </w:p>
        </w:tc>
        <w:tc>
          <w:tcPr>
            <w:tcW w:w="4280" w:type="dxa"/>
            <w:vAlign w:val="bottom"/>
            <w:tcBorders>
              <w:bottom w:val="single" w:sz="8" w:color="D9D9D6"/>
            </w:tcBorders>
            <w:shd w:val="clear" w:color="auto" w:fill="D9D9D6"/>
          </w:tcPr>
          <w:p>
            <w:pPr>
              <w:spacing w:after="0"/>
              <w:rPr>
                <w:sz w:val="19"/>
                <w:szCs w:val="19"/>
                <w:color w:val="auto"/>
              </w:rPr>
            </w:pPr>
          </w:p>
        </w:tc>
        <w:tc>
          <w:tcPr>
            <w:tcW w:w="54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D9D9D6"/>
            </w:tcBorders>
            <w:shd w:val="clear" w:color="auto" w:fill="D9D9D6"/>
          </w:tcPr>
          <w:p>
            <w:pPr>
              <w:spacing w:after="0"/>
              <w:rPr>
                <w:sz w:val="19"/>
                <w:szCs w:val="19"/>
                <w:color w:val="auto"/>
              </w:rPr>
            </w:pPr>
          </w:p>
        </w:tc>
        <w:tc>
          <w:tcPr>
            <w:tcW w:w="280" w:type="dxa"/>
            <w:vAlign w:val="bottom"/>
            <w:tcBorders>
              <w:bottom w:val="single" w:sz="8" w:color="D9D9D6"/>
            </w:tcBorders>
            <w:shd w:val="clear" w:color="auto" w:fill="D9D9D6"/>
          </w:tcPr>
          <w:p>
            <w:pPr>
              <w:spacing w:after="0"/>
              <w:rPr>
                <w:sz w:val="19"/>
                <w:szCs w:val="19"/>
                <w:color w:val="auto"/>
              </w:rPr>
            </w:pPr>
          </w:p>
        </w:tc>
        <w:tc>
          <w:tcPr>
            <w:tcW w:w="140" w:type="dxa"/>
            <w:vAlign w:val="bottom"/>
            <w:tcBorders>
              <w:bottom w:val="single" w:sz="8" w:color="D9D9D6"/>
            </w:tcBorders>
            <w:vMerge w:val="continue"/>
            <w:shd w:val="clear" w:color="auto" w:fill="D9D9D6"/>
          </w:tcPr>
          <w:p>
            <w:pPr>
              <w:spacing w:after="0"/>
              <w:rPr>
                <w:sz w:val="19"/>
                <w:szCs w:val="19"/>
                <w:color w:val="auto"/>
              </w:rPr>
            </w:pPr>
          </w:p>
        </w:tc>
        <w:tc>
          <w:tcPr>
            <w:tcW w:w="740" w:type="dxa"/>
            <w:vAlign w:val="bottom"/>
            <w:tcBorders>
              <w:bottom w:val="single" w:sz="8" w:color="auto"/>
            </w:tcBorders>
            <w:gridSpan w:val="2"/>
            <w:vMerge w:val="continue"/>
            <w:shd w:val="clear" w:color="auto" w:fill="D9D9D6"/>
          </w:tcPr>
          <w:p>
            <w:pPr>
              <w:spacing w:after="0"/>
              <w:rPr>
                <w:sz w:val="19"/>
                <w:szCs w:val="19"/>
                <w:color w:val="auto"/>
              </w:rPr>
            </w:pPr>
          </w:p>
        </w:tc>
        <w:tc>
          <w:tcPr>
            <w:tcW w:w="260" w:type="dxa"/>
            <w:vAlign w:val="bottom"/>
            <w:tcBorders>
              <w:bottom w:val="single" w:sz="8" w:color="D9D9D6"/>
            </w:tcBorders>
            <w:gridSpan w:val="2"/>
            <w:vMerge w:val="continue"/>
            <w:shd w:val="clear" w:color="auto" w:fill="D9D9D6"/>
          </w:tcPr>
          <w:p>
            <w:pPr>
              <w:spacing w:after="0"/>
              <w:rPr>
                <w:sz w:val="19"/>
                <w:szCs w:val="19"/>
                <w:color w:val="auto"/>
              </w:rPr>
            </w:pPr>
          </w:p>
        </w:tc>
        <w:tc>
          <w:tcPr>
            <w:tcW w:w="320" w:type="dxa"/>
            <w:vAlign w:val="bottom"/>
            <w:tcBorders>
              <w:bottom w:val="single" w:sz="8" w:color="D9D9D6"/>
            </w:tcBorders>
            <w:shd w:val="clear" w:color="auto" w:fill="D9D9D6"/>
          </w:tcPr>
          <w:p>
            <w:pPr>
              <w:spacing w:after="0"/>
              <w:rPr>
                <w:sz w:val="19"/>
                <w:szCs w:val="19"/>
                <w:color w:val="auto"/>
              </w:rPr>
            </w:pPr>
          </w:p>
        </w:tc>
        <w:tc>
          <w:tcPr>
            <w:tcW w:w="460" w:type="dxa"/>
            <w:vAlign w:val="bottom"/>
            <w:tcBorders>
              <w:bottom w:val="single" w:sz="8" w:color="D9D9D6"/>
            </w:tcBorders>
            <w:shd w:val="clear" w:color="auto" w:fill="D9D9D6"/>
          </w:tcPr>
          <w:p>
            <w:pPr>
              <w:spacing w:after="0"/>
              <w:rPr>
                <w:sz w:val="19"/>
                <w:szCs w:val="19"/>
                <w:color w:val="auto"/>
              </w:rPr>
            </w:pPr>
          </w:p>
        </w:tc>
        <w:tc>
          <w:tcPr>
            <w:tcW w:w="220" w:type="dxa"/>
            <w:vAlign w:val="bottom"/>
            <w:tcBorders>
              <w:bottom w:val="single" w:sz="8" w:color="D9D9D6"/>
            </w:tcBorders>
            <w:shd w:val="clear" w:color="auto" w:fill="D9D9D6"/>
          </w:tcPr>
          <w:p>
            <w:pPr>
              <w:spacing w:after="0"/>
              <w:rPr>
                <w:sz w:val="19"/>
                <w:szCs w:val="19"/>
                <w:color w:val="auto"/>
              </w:rPr>
            </w:pPr>
          </w:p>
        </w:tc>
        <w:tc>
          <w:tcPr>
            <w:tcW w:w="120" w:type="dxa"/>
            <w:vAlign w:val="bottom"/>
            <w:tcBorders>
              <w:bottom w:val="single" w:sz="8" w:color="D9D9D6"/>
              <w:right w:val="single" w:sz="8" w:color="97999B"/>
            </w:tcBorders>
            <w:shd w:val="clear" w:color="auto" w:fill="D9D9D6"/>
          </w:tcPr>
          <w:p>
            <w:pPr>
              <w:spacing w:after="0"/>
              <w:rPr>
                <w:sz w:val="19"/>
                <w:szCs w:val="19"/>
                <w:color w:val="auto"/>
              </w:rPr>
            </w:pPr>
          </w:p>
        </w:tc>
        <w:tc>
          <w:tcPr>
            <w:tcW w:w="100" w:type="dxa"/>
            <w:vAlign w:val="bottom"/>
            <w:tcBorders>
              <w:bottom w:val="single" w:sz="8" w:color="D9D9D6"/>
            </w:tcBorders>
            <w:shd w:val="clear" w:color="auto" w:fill="D9D9D6"/>
          </w:tcPr>
          <w:p>
            <w:pPr>
              <w:spacing w:after="0"/>
              <w:rPr>
                <w:sz w:val="19"/>
                <w:szCs w:val="19"/>
                <w:color w:val="auto"/>
              </w:rPr>
            </w:pPr>
          </w:p>
        </w:tc>
        <w:tc>
          <w:tcPr>
            <w:tcW w:w="56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D9D9D6"/>
            </w:tcBorders>
            <w:shd w:val="clear" w:color="auto" w:fill="D9D9D6"/>
          </w:tcPr>
          <w:p>
            <w:pPr>
              <w:spacing w:after="0"/>
              <w:rPr>
                <w:sz w:val="19"/>
                <w:szCs w:val="19"/>
                <w:color w:val="auto"/>
              </w:rPr>
            </w:pPr>
          </w:p>
        </w:tc>
        <w:tc>
          <w:tcPr>
            <w:tcW w:w="260" w:type="dxa"/>
            <w:vAlign w:val="bottom"/>
            <w:tcBorders>
              <w:bottom w:val="single" w:sz="8" w:color="D9D9D6"/>
            </w:tcBorders>
            <w:shd w:val="clear" w:color="auto" w:fill="D9D9D6"/>
          </w:tcPr>
          <w:p>
            <w:pPr>
              <w:spacing w:after="0"/>
              <w:rPr>
                <w:sz w:val="19"/>
                <w:szCs w:val="19"/>
                <w:color w:val="auto"/>
              </w:rPr>
            </w:pPr>
          </w:p>
        </w:tc>
        <w:tc>
          <w:tcPr>
            <w:tcW w:w="280" w:type="dxa"/>
            <w:vAlign w:val="bottom"/>
            <w:tcBorders>
              <w:bottom w:val="single" w:sz="8" w:color="D9D9D6"/>
            </w:tcBorders>
            <w:shd w:val="clear" w:color="auto" w:fill="D9D9D6"/>
          </w:tcPr>
          <w:p>
            <w:pPr>
              <w:spacing w:after="0"/>
              <w:rPr>
                <w:sz w:val="19"/>
                <w:szCs w:val="19"/>
                <w:color w:val="auto"/>
              </w:rPr>
            </w:pPr>
          </w:p>
        </w:tc>
        <w:tc>
          <w:tcPr>
            <w:tcW w:w="580" w:type="dxa"/>
            <w:vAlign w:val="bottom"/>
            <w:tcBorders>
              <w:bottom w:val="single" w:sz="8" w:color="auto"/>
            </w:tcBorders>
            <w:gridSpan w:val="2"/>
            <w:vMerge w:val="continue"/>
            <w:shd w:val="clear" w:color="auto" w:fill="D9D9D6"/>
          </w:tcPr>
          <w:p>
            <w:pPr>
              <w:spacing w:after="0"/>
              <w:rPr>
                <w:sz w:val="19"/>
                <w:szCs w:val="19"/>
                <w:color w:val="auto"/>
              </w:rPr>
            </w:pPr>
          </w:p>
        </w:tc>
        <w:tc>
          <w:tcPr>
            <w:tcW w:w="300" w:type="dxa"/>
            <w:vAlign w:val="bottom"/>
            <w:tcBorders>
              <w:bottom w:val="single" w:sz="8" w:color="D9D9D6"/>
            </w:tcBorders>
            <w:gridSpan w:val="2"/>
            <w:vMerge w:val="continue"/>
            <w:shd w:val="clear" w:color="auto" w:fill="D9D9D6"/>
          </w:tcPr>
          <w:p>
            <w:pPr>
              <w:spacing w:after="0"/>
              <w:rPr>
                <w:sz w:val="19"/>
                <w:szCs w:val="19"/>
                <w:color w:val="auto"/>
              </w:rPr>
            </w:pPr>
          </w:p>
        </w:tc>
        <w:tc>
          <w:tcPr>
            <w:tcW w:w="400" w:type="dxa"/>
            <w:vAlign w:val="bottom"/>
            <w:tcBorders>
              <w:bottom w:val="single" w:sz="8" w:color="D9D9D6"/>
            </w:tcBorders>
            <w:shd w:val="clear" w:color="auto" w:fill="D9D9D6"/>
          </w:tcPr>
          <w:p>
            <w:pPr>
              <w:spacing w:after="0"/>
              <w:rPr>
                <w:sz w:val="19"/>
                <w:szCs w:val="19"/>
                <w:color w:val="auto"/>
              </w:rPr>
            </w:pPr>
          </w:p>
        </w:tc>
        <w:tc>
          <w:tcPr>
            <w:tcW w:w="460" w:type="dxa"/>
            <w:vAlign w:val="bottom"/>
            <w:tcBorders>
              <w:bottom w:val="single" w:sz="8" w:color="D9D9D6"/>
            </w:tcBorders>
            <w:shd w:val="clear" w:color="auto" w:fill="D9D9D6"/>
          </w:tcPr>
          <w:p>
            <w:pPr>
              <w:spacing w:after="0"/>
              <w:rPr>
                <w:sz w:val="19"/>
                <w:szCs w:val="19"/>
                <w:color w:val="auto"/>
              </w:rPr>
            </w:pPr>
          </w:p>
        </w:tc>
        <w:tc>
          <w:tcPr>
            <w:tcW w:w="220" w:type="dxa"/>
            <w:vAlign w:val="bottom"/>
            <w:tcBorders>
              <w:bottom w:val="single" w:sz="8" w:color="D9D9D6"/>
            </w:tcBorders>
            <w:shd w:val="clear" w:color="auto" w:fill="D9D9D6"/>
          </w:tcPr>
          <w:p>
            <w:pPr>
              <w:spacing w:after="0"/>
              <w:rPr>
                <w:sz w:val="19"/>
                <w:szCs w:val="19"/>
                <w:color w:val="auto"/>
              </w:rPr>
            </w:pPr>
          </w:p>
        </w:tc>
        <w:tc>
          <w:tcPr>
            <w:tcW w:w="120" w:type="dxa"/>
            <w:vAlign w:val="bottom"/>
            <w:tcBorders>
              <w:bottom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shd w:val="clear" w:color="auto" w:fill="D9D9D6"/>
          </w:tcPr>
          <w:p>
            <w:pPr>
              <w:spacing w:after="0"/>
              <w:rPr>
                <w:sz w:val="19"/>
                <w:szCs w:val="19"/>
                <w:color w:val="auto"/>
              </w:rPr>
            </w:pPr>
          </w:p>
        </w:tc>
        <w:tc>
          <w:tcPr>
            <w:tcW w:w="4280" w:type="dxa"/>
            <w:vAlign w:val="bottom"/>
            <w:shd w:val="clear" w:color="auto" w:fill="D9D9D6"/>
          </w:tcPr>
          <w:p>
            <w:pPr>
              <w:spacing w:after="0"/>
              <w:rPr>
                <w:sz w:val="19"/>
                <w:szCs w:val="19"/>
                <w:color w:val="auto"/>
              </w:rPr>
            </w:pPr>
          </w:p>
        </w:tc>
        <w:tc>
          <w:tcPr>
            <w:tcW w:w="1140" w:type="dxa"/>
            <w:vAlign w:val="bottom"/>
            <w:gridSpan w:val="3"/>
            <w:shd w:val="clear" w:color="auto" w:fill="D9D9D6"/>
          </w:tcPr>
          <w:p>
            <w:pPr>
              <w:jc w:val="right"/>
              <w:ind w:right="180"/>
              <w:spacing w:after="0" w:line="223"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6</w:t>
            </w:r>
          </w:p>
        </w:tc>
        <w:tc>
          <w:tcPr>
            <w:tcW w:w="1140" w:type="dxa"/>
            <w:vAlign w:val="bottom"/>
            <w:gridSpan w:val="5"/>
            <w:shd w:val="clear" w:color="auto" w:fill="D9D9D6"/>
          </w:tcPr>
          <w:p>
            <w:pPr>
              <w:jc w:val="right"/>
              <w:ind w:right="160"/>
              <w:spacing w:after="0"/>
              <w:rPr>
                <w:sz w:val="20"/>
                <w:szCs w:val="20"/>
                <w:color w:val="auto"/>
              </w:rPr>
            </w:pPr>
            <w:r>
              <w:rPr>
                <w:rFonts w:ascii="Arial" w:cs="Arial" w:eastAsia="Arial" w:hAnsi="Arial"/>
                <w:sz w:val="14"/>
                <w:szCs w:val="14"/>
                <w:color w:val="auto"/>
              </w:rPr>
              <w:t>2019</w:t>
            </w:r>
          </w:p>
        </w:tc>
        <w:tc>
          <w:tcPr>
            <w:tcW w:w="320" w:type="dxa"/>
            <w:vAlign w:val="bottom"/>
            <w:shd w:val="clear" w:color="auto" w:fill="D9D9D6"/>
          </w:tcPr>
          <w:p>
            <w:pPr>
              <w:spacing w:after="0"/>
              <w:rPr>
                <w:sz w:val="19"/>
                <w:szCs w:val="19"/>
                <w:color w:val="auto"/>
              </w:rPr>
            </w:pPr>
          </w:p>
        </w:tc>
        <w:tc>
          <w:tcPr>
            <w:tcW w:w="680" w:type="dxa"/>
            <w:vAlign w:val="bottom"/>
            <w:gridSpan w:val="2"/>
            <w:shd w:val="clear" w:color="auto" w:fill="D9D9D6"/>
          </w:tcPr>
          <w:p>
            <w:pPr>
              <w:jc w:val="right"/>
              <w:ind w:right="220"/>
              <w:spacing w:after="0"/>
              <w:rPr>
                <w:sz w:val="20"/>
                <w:szCs w:val="20"/>
                <w:color w:val="auto"/>
              </w:rPr>
            </w:pPr>
            <w:r>
              <w:rPr>
                <w:rFonts w:ascii="Arial" w:cs="Arial" w:eastAsia="Arial" w:hAnsi="Arial"/>
                <w:sz w:val="14"/>
                <w:szCs w:val="14"/>
                <w:color w:val="auto"/>
                <w:w w:val="97"/>
              </w:rPr>
              <w:t>Growth</w:t>
            </w:r>
          </w:p>
        </w:tc>
        <w:tc>
          <w:tcPr>
            <w:tcW w:w="120" w:type="dxa"/>
            <w:vAlign w:val="bottom"/>
            <w:tcBorders>
              <w:right w:val="single" w:sz="8" w:color="97999B"/>
            </w:tcBorders>
            <w:shd w:val="clear" w:color="auto" w:fill="D9D9D6"/>
          </w:tcPr>
          <w:p>
            <w:pPr>
              <w:spacing w:after="0"/>
              <w:rPr>
                <w:sz w:val="19"/>
                <w:szCs w:val="19"/>
                <w:color w:val="auto"/>
              </w:rPr>
            </w:pPr>
          </w:p>
        </w:tc>
        <w:tc>
          <w:tcPr>
            <w:tcW w:w="1240" w:type="dxa"/>
            <w:vAlign w:val="bottom"/>
            <w:gridSpan w:val="4"/>
            <w:shd w:val="clear" w:color="auto" w:fill="D9D9D6"/>
          </w:tcPr>
          <w:p>
            <w:pPr>
              <w:jc w:val="right"/>
              <w:ind w:right="160"/>
              <w:spacing w:after="0" w:line="223"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6</w:t>
            </w:r>
          </w:p>
        </w:tc>
        <w:tc>
          <w:tcPr>
            <w:tcW w:w="1160" w:type="dxa"/>
            <w:vAlign w:val="bottom"/>
            <w:gridSpan w:val="5"/>
            <w:shd w:val="clear" w:color="auto" w:fill="D9D9D6"/>
          </w:tcPr>
          <w:p>
            <w:pPr>
              <w:jc w:val="right"/>
              <w:ind w:right="180"/>
              <w:spacing w:after="0"/>
              <w:rPr>
                <w:sz w:val="20"/>
                <w:szCs w:val="20"/>
                <w:color w:val="auto"/>
              </w:rPr>
            </w:pPr>
            <w:r>
              <w:rPr>
                <w:rFonts w:ascii="Arial" w:cs="Arial" w:eastAsia="Arial" w:hAnsi="Arial"/>
                <w:sz w:val="14"/>
                <w:szCs w:val="14"/>
                <w:color w:val="auto"/>
              </w:rPr>
              <w:t>2019</w:t>
            </w:r>
          </w:p>
        </w:tc>
        <w:tc>
          <w:tcPr>
            <w:tcW w:w="1200" w:type="dxa"/>
            <w:vAlign w:val="bottom"/>
            <w:gridSpan w:val="4"/>
            <w:shd w:val="clear" w:color="auto" w:fill="D9D9D6"/>
          </w:tcPr>
          <w:p>
            <w:pPr>
              <w:ind w:left="400"/>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306"/>
        </w:trPr>
        <w:tc>
          <w:tcPr>
            <w:tcW w:w="120" w:type="dxa"/>
            <w:vAlign w:val="bottom"/>
            <w:tcBorders>
              <w:top w:val="single" w:sz="8" w:color="D9D9D6"/>
            </w:tcBorders>
            <w:shd w:val="clear" w:color="auto" w:fill="D9D9D6"/>
          </w:tcPr>
          <w:p>
            <w:pPr>
              <w:spacing w:after="0"/>
              <w:rPr>
                <w:sz w:val="24"/>
                <w:szCs w:val="24"/>
                <w:color w:val="auto"/>
              </w:rPr>
            </w:pPr>
          </w:p>
        </w:tc>
        <w:tc>
          <w:tcPr>
            <w:tcW w:w="42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5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280" w:type="dxa"/>
            <w:vAlign w:val="bottom"/>
            <w:tcBorders>
              <w:top w:val="single" w:sz="8" w:color="D9D9D6"/>
            </w:tcBorders>
            <w:shd w:val="clear" w:color="auto" w:fill="D9D9D6"/>
          </w:tcPr>
          <w:p>
            <w:pPr>
              <w:spacing w:after="0"/>
              <w:rPr>
                <w:sz w:val="24"/>
                <w:szCs w:val="24"/>
                <w:color w:val="auto"/>
              </w:rPr>
            </w:pPr>
          </w:p>
        </w:tc>
        <w:tc>
          <w:tcPr>
            <w:tcW w:w="140" w:type="dxa"/>
            <w:vAlign w:val="bottom"/>
            <w:tcBorders>
              <w:top w:val="single" w:sz="8" w:color="D9D9D6"/>
            </w:tcBorders>
            <w:shd w:val="clear" w:color="auto" w:fill="D9D9D6"/>
          </w:tcPr>
          <w:p>
            <w:pPr>
              <w:spacing w:after="0"/>
              <w:rPr>
                <w:sz w:val="24"/>
                <w:szCs w:val="24"/>
                <w:color w:val="auto"/>
              </w:rPr>
            </w:pPr>
          </w:p>
        </w:tc>
        <w:tc>
          <w:tcPr>
            <w:tcW w:w="520" w:type="dxa"/>
            <w:vAlign w:val="bottom"/>
            <w:tcBorders>
              <w:top w:val="single" w:sz="8" w:color="D9D9D6"/>
            </w:tcBorders>
            <w:shd w:val="clear" w:color="auto" w:fill="D9D9D6"/>
          </w:tcPr>
          <w:p>
            <w:pPr>
              <w:spacing w:after="0"/>
              <w:rPr>
                <w:sz w:val="24"/>
                <w:szCs w:val="24"/>
                <w:color w:val="auto"/>
              </w:rPr>
            </w:pPr>
          </w:p>
        </w:tc>
        <w:tc>
          <w:tcPr>
            <w:tcW w:w="220" w:type="dxa"/>
            <w:vAlign w:val="bottom"/>
            <w:tcBorders>
              <w:top w:val="single" w:sz="8" w:color="auto"/>
            </w:tcBorders>
            <w:shd w:val="clear" w:color="auto" w:fill="D9D9D6"/>
          </w:tcPr>
          <w:p>
            <w:pPr>
              <w:spacing w:after="0"/>
              <w:rPr>
                <w:sz w:val="24"/>
                <w:szCs w:val="24"/>
                <w:color w:val="auto"/>
              </w:rPr>
            </w:pPr>
          </w:p>
        </w:tc>
        <w:tc>
          <w:tcPr>
            <w:tcW w:w="10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46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120" w:type="dxa"/>
            <w:vAlign w:val="bottom"/>
            <w:tcBorders>
              <w:top w:val="single" w:sz="8" w:color="D9D9D6"/>
              <w:right w:val="single" w:sz="8" w:color="97999B"/>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5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260" w:type="dxa"/>
            <w:vAlign w:val="bottom"/>
            <w:tcBorders>
              <w:top w:val="single" w:sz="8" w:color="D9D9D6"/>
            </w:tcBorders>
            <w:shd w:val="clear" w:color="auto" w:fill="D9D9D6"/>
          </w:tcPr>
          <w:p>
            <w:pPr>
              <w:spacing w:after="0"/>
              <w:rPr>
                <w:sz w:val="24"/>
                <w:szCs w:val="24"/>
                <w:color w:val="auto"/>
              </w:rPr>
            </w:pPr>
          </w:p>
        </w:tc>
        <w:tc>
          <w:tcPr>
            <w:tcW w:w="280" w:type="dxa"/>
            <w:vAlign w:val="bottom"/>
            <w:tcBorders>
              <w:top w:val="single" w:sz="8" w:color="D9D9D6"/>
            </w:tcBorders>
            <w:shd w:val="clear" w:color="auto" w:fill="D9D9D6"/>
          </w:tcPr>
          <w:p>
            <w:pPr>
              <w:spacing w:after="0"/>
              <w:rPr>
                <w:sz w:val="24"/>
                <w:szCs w:val="24"/>
                <w:color w:val="auto"/>
              </w:rPr>
            </w:pPr>
          </w:p>
        </w:tc>
        <w:tc>
          <w:tcPr>
            <w:tcW w:w="380" w:type="dxa"/>
            <w:vAlign w:val="bottom"/>
            <w:tcBorders>
              <w:top w:val="single" w:sz="8" w:color="D9D9D6"/>
            </w:tcBorders>
            <w:shd w:val="clear" w:color="auto" w:fill="D9D9D6"/>
          </w:tcPr>
          <w:p>
            <w:pPr>
              <w:spacing w:after="0"/>
              <w:rPr>
                <w:sz w:val="24"/>
                <w:szCs w:val="24"/>
                <w:color w:val="auto"/>
              </w:rPr>
            </w:pPr>
          </w:p>
        </w:tc>
        <w:tc>
          <w:tcPr>
            <w:tcW w:w="200" w:type="dxa"/>
            <w:vAlign w:val="bottom"/>
            <w:tcBorders>
              <w:top w:val="single" w:sz="8" w:color="auto"/>
            </w:tcBorders>
            <w:shd w:val="clear" w:color="auto" w:fill="D9D9D6"/>
          </w:tcPr>
          <w:p>
            <w:pPr>
              <w:spacing w:after="0"/>
              <w:rPr>
                <w:sz w:val="24"/>
                <w:szCs w:val="24"/>
                <w:color w:val="auto"/>
              </w:rPr>
            </w:pPr>
          </w:p>
        </w:tc>
        <w:tc>
          <w:tcPr>
            <w:tcW w:w="120" w:type="dxa"/>
            <w:vAlign w:val="bottom"/>
            <w:tcBorders>
              <w:top w:val="single" w:sz="8" w:color="auto"/>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400" w:type="dxa"/>
            <w:vAlign w:val="bottom"/>
            <w:tcBorders>
              <w:top w:val="single" w:sz="8" w:color="D9D9D6"/>
            </w:tcBorders>
            <w:shd w:val="clear" w:color="auto" w:fill="D9D9D6"/>
          </w:tcPr>
          <w:p>
            <w:pPr>
              <w:spacing w:after="0"/>
              <w:rPr>
                <w:sz w:val="24"/>
                <w:szCs w:val="24"/>
                <w:color w:val="auto"/>
              </w:rPr>
            </w:pPr>
          </w:p>
        </w:tc>
        <w:tc>
          <w:tcPr>
            <w:tcW w:w="46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12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20" w:type="dxa"/>
            <w:vAlign w:val="bottom"/>
            <w:shd w:val="clear" w:color="auto" w:fill="D9D9D6"/>
          </w:tcPr>
          <w:p>
            <w:pPr>
              <w:spacing w:after="0"/>
              <w:rPr>
                <w:sz w:val="24"/>
                <w:szCs w:val="24"/>
                <w:color w:val="auto"/>
              </w:rPr>
            </w:pPr>
          </w:p>
        </w:tc>
        <w:tc>
          <w:tcPr>
            <w:tcW w:w="42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High-Speed Internet</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$4,404</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$4,791</w:t>
            </w:r>
          </w:p>
        </w:tc>
        <w:tc>
          <w:tcPr>
            <w:tcW w:w="10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8.8%</w:t>
            </w:r>
          </w:p>
        </w:tc>
        <w:tc>
          <w:tcPr>
            <w:tcW w:w="120" w:type="dxa"/>
            <w:vAlign w:val="bottom"/>
            <w:tcBorders>
              <w:right w:val="single" w:sz="8" w:color="97999B"/>
            </w:tcBorders>
            <w:shd w:val="clear" w:color="auto" w:fill="D9D9D6"/>
          </w:tcPr>
          <w:p>
            <w:pPr>
              <w:spacing w:after="0"/>
              <w:rPr>
                <w:sz w:val="24"/>
                <w:szCs w:val="24"/>
                <w:color w:val="auto"/>
              </w:rPr>
            </w:pPr>
          </w:p>
        </w:tc>
        <w:tc>
          <w:tcPr>
            <w:tcW w:w="12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$17,144</w:t>
            </w:r>
          </w:p>
        </w:tc>
        <w:tc>
          <w:tcPr>
            <w:tcW w:w="116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$18,752</w:t>
            </w:r>
          </w:p>
        </w:tc>
        <w:tc>
          <w:tcPr>
            <w:tcW w:w="10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9.4%</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shd w:val="clear" w:color="auto" w:fill="D9D9D6"/>
          </w:tcPr>
          <w:p>
            <w:pPr>
              <w:spacing w:after="0"/>
              <w:rPr>
                <w:sz w:val="22"/>
                <w:szCs w:val="22"/>
                <w:color w:val="auto"/>
              </w:rPr>
            </w:pPr>
          </w:p>
        </w:tc>
        <w:tc>
          <w:tcPr>
            <w:tcW w:w="42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Video</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5,577</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5,507</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97999B"/>
            </w:tcBorders>
          </w:tcPr>
          <w:p>
            <w:pPr>
              <w:spacing w:after="0"/>
              <w:rPr>
                <w:sz w:val="22"/>
                <w:szCs w:val="22"/>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4"/>
                <w:szCs w:val="14"/>
                <w:color w:val="auto"/>
              </w:rPr>
              <w:t>22,455</w:t>
            </w:r>
          </w:p>
        </w:tc>
        <w:tc>
          <w:tcPr>
            <w:tcW w:w="1160" w:type="dxa"/>
            <w:vAlign w:val="bottom"/>
            <w:gridSpan w:val="5"/>
          </w:tcPr>
          <w:p>
            <w:pPr>
              <w:jc w:val="right"/>
              <w:ind w:right="40"/>
              <w:spacing w:after="0"/>
              <w:rPr>
                <w:sz w:val="20"/>
                <w:szCs w:val="20"/>
                <w:color w:val="auto"/>
              </w:rPr>
            </w:pPr>
            <w:r>
              <w:rPr>
                <w:rFonts w:ascii="Arial" w:cs="Arial" w:eastAsia="Arial" w:hAnsi="Arial"/>
                <w:sz w:val="14"/>
                <w:szCs w:val="14"/>
                <w:color w:val="auto"/>
              </w:rPr>
              <w:t>22,270</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shd w:val="clear" w:color="auto" w:fill="D9D9D6"/>
          </w:tcPr>
          <w:p>
            <w:pPr>
              <w:spacing w:after="0"/>
              <w:rPr>
                <w:sz w:val="22"/>
                <w:szCs w:val="22"/>
                <w:color w:val="auto"/>
              </w:rPr>
            </w:pPr>
          </w:p>
        </w:tc>
        <w:tc>
          <w:tcPr>
            <w:tcW w:w="42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Voice</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978</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944</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(3.6%)</w:t>
            </w:r>
          </w:p>
        </w:tc>
        <w:tc>
          <w:tcPr>
            <w:tcW w:w="120" w:type="dxa"/>
            <w:vAlign w:val="bottom"/>
            <w:tcBorders>
              <w:right w:val="single" w:sz="8" w:color="97999B"/>
            </w:tcBorders>
            <w:shd w:val="clear" w:color="auto" w:fill="D9D9D6"/>
          </w:tcPr>
          <w:p>
            <w:pPr>
              <w:spacing w:after="0"/>
              <w:rPr>
                <w:sz w:val="22"/>
                <w:szCs w:val="22"/>
                <w:color w:val="auto"/>
              </w:rPr>
            </w:pPr>
          </w:p>
        </w:tc>
        <w:tc>
          <w:tcPr>
            <w:tcW w:w="12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3,960</w:t>
            </w:r>
          </w:p>
        </w:tc>
        <w:tc>
          <w:tcPr>
            <w:tcW w:w="116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3,879</w:t>
            </w:r>
          </w:p>
        </w:tc>
        <w:tc>
          <w:tcPr>
            <w:tcW w:w="10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D9D9D6"/>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42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Wireless</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267</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372</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39.4%</w:t>
            </w:r>
          </w:p>
        </w:tc>
        <w:tc>
          <w:tcPr>
            <w:tcW w:w="120" w:type="dxa"/>
            <w:vAlign w:val="bottom"/>
            <w:tcBorders>
              <w:right w:val="single" w:sz="8" w:color="97999B"/>
            </w:tcBorders>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890</w:t>
            </w:r>
          </w:p>
        </w:tc>
        <w:tc>
          <w:tcPr>
            <w:tcW w:w="116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1,167</w:t>
            </w:r>
          </w:p>
        </w:tc>
        <w:tc>
          <w:tcPr>
            <w:tcW w:w="10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42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Business Services</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1,839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2,000</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8.8%</w:t>
            </w:r>
          </w:p>
        </w:tc>
        <w:tc>
          <w:tcPr>
            <w:tcW w:w="120" w:type="dxa"/>
            <w:vAlign w:val="bottom"/>
            <w:tcBorders>
              <w:right w:val="single" w:sz="8" w:color="97999B"/>
            </w:tcBorders>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7,129</w:t>
            </w:r>
          </w:p>
        </w:tc>
        <w:tc>
          <w:tcPr>
            <w:tcW w:w="116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7,795</w:t>
            </w:r>
          </w:p>
        </w:tc>
        <w:tc>
          <w:tcPr>
            <w:tcW w:w="10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9.3%</w:t>
            </w:r>
          </w:p>
        </w:tc>
        <w:tc>
          <w:tcPr>
            <w:tcW w:w="12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4280" w:type="dxa"/>
            <w:vAlign w:val="bottom"/>
            <w:shd w:val="clear" w:color="auto" w:fill="D9D9D6"/>
          </w:tcPr>
          <w:p>
            <w:pPr>
              <w:ind w:left="160"/>
              <w:spacing w:after="0"/>
              <w:rPr>
                <w:sz w:val="20"/>
                <w:szCs w:val="20"/>
                <w:color w:val="auto"/>
              </w:rPr>
            </w:pPr>
            <w:r>
              <w:rPr>
                <w:rFonts w:ascii="Arial" w:cs="Arial" w:eastAsia="Arial" w:hAnsi="Arial"/>
                <w:sz w:val="14"/>
                <w:szCs w:val="14"/>
                <w:color w:val="auto"/>
              </w:rPr>
              <w:t>Advertising</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863</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699</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(19.1%)</w:t>
            </w:r>
          </w:p>
        </w:tc>
        <w:tc>
          <w:tcPr>
            <w:tcW w:w="120" w:type="dxa"/>
            <w:vAlign w:val="bottom"/>
            <w:tcBorders>
              <w:right w:val="single" w:sz="8" w:color="97999B"/>
            </w:tcBorders>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2,795</w:t>
            </w:r>
          </w:p>
        </w:tc>
        <w:tc>
          <w:tcPr>
            <w:tcW w:w="116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2,465</w:t>
            </w:r>
          </w:p>
        </w:tc>
        <w:tc>
          <w:tcPr>
            <w:tcW w:w="10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20" w:type="dxa"/>
            <w:vAlign w:val="bottom"/>
            <w:tcBorders>
              <w:bottom w:val="single" w:sz="8" w:color="D9D9D6"/>
            </w:tcBorders>
            <w:shd w:val="clear" w:color="auto" w:fill="D9D9D6"/>
          </w:tcPr>
          <w:p>
            <w:pPr>
              <w:spacing w:after="0"/>
              <w:rPr>
                <w:sz w:val="24"/>
                <w:szCs w:val="24"/>
                <w:color w:val="auto"/>
              </w:rPr>
            </w:pPr>
          </w:p>
        </w:tc>
        <w:tc>
          <w:tcPr>
            <w:tcW w:w="4280" w:type="dxa"/>
            <w:vAlign w:val="bottom"/>
            <w:tcBorders>
              <w:bottom w:val="single" w:sz="8" w:color="D9D9D6"/>
            </w:tcBorders>
            <w:shd w:val="clear" w:color="auto" w:fill="D9D9D6"/>
          </w:tcPr>
          <w:p>
            <w:pPr>
              <w:ind w:left="16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467</w:t>
            </w:r>
          </w:p>
        </w:tc>
        <w:tc>
          <w:tcPr>
            <w:tcW w:w="114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455</w:t>
            </w: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D9D9D6"/>
              <w:right w:val="single" w:sz="8" w:color="97999B"/>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1,660</w:t>
            </w:r>
          </w:p>
        </w:tc>
        <w:tc>
          <w:tcPr>
            <w:tcW w:w="1160" w:type="dxa"/>
            <w:vAlign w:val="bottom"/>
            <w:tcBorders>
              <w:bottom w:val="single" w:sz="8" w:color="auto"/>
            </w:tcBorders>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1,754</w:t>
            </w:r>
          </w:p>
        </w:tc>
        <w:tc>
          <w:tcPr>
            <w:tcW w:w="1080" w:type="dxa"/>
            <w:vAlign w:val="bottom"/>
            <w:tcBorders>
              <w:bottom w:val="single" w:sz="8" w:color="auto"/>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5.7%</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shd w:val="clear" w:color="auto" w:fill="D9D9D6"/>
          </w:tcPr>
          <w:p>
            <w:pPr>
              <w:spacing w:after="0"/>
              <w:rPr>
                <w:sz w:val="21"/>
                <w:szCs w:val="21"/>
                <w:color w:val="auto"/>
              </w:rPr>
            </w:pPr>
          </w:p>
        </w:tc>
        <w:tc>
          <w:tcPr>
            <w:tcW w:w="42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$14,395</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$14,768</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2.6%</w:t>
            </w:r>
          </w:p>
        </w:tc>
        <w:tc>
          <w:tcPr>
            <w:tcW w:w="120" w:type="dxa"/>
            <w:vAlign w:val="bottom"/>
            <w:tcBorders>
              <w:right w:val="single" w:sz="8" w:color="97999B"/>
            </w:tcBorders>
            <w:shd w:val="clear" w:color="auto" w:fill="D9D9D6"/>
          </w:tcPr>
          <w:p>
            <w:pPr>
              <w:spacing w:after="0"/>
              <w:rPr>
                <w:sz w:val="21"/>
                <w:szCs w:val="21"/>
                <w:color w:val="auto"/>
              </w:rPr>
            </w:pPr>
          </w:p>
        </w:tc>
        <w:tc>
          <w:tcPr>
            <w:tcW w:w="100" w:type="dxa"/>
            <w:vAlign w:val="bottom"/>
            <w:shd w:val="clear" w:color="auto" w:fill="D9D9D6"/>
          </w:tcPr>
          <w:p>
            <w:pPr>
              <w:spacing w:after="0"/>
              <w:rPr>
                <w:sz w:val="21"/>
                <w:szCs w:val="21"/>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$56,033</w:t>
            </w:r>
          </w:p>
        </w:tc>
        <w:tc>
          <w:tcPr>
            <w:tcW w:w="116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$58,082</w:t>
            </w:r>
          </w:p>
        </w:tc>
        <w:tc>
          <w:tcPr>
            <w:tcW w:w="10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120" w:type="dxa"/>
            <w:vAlign w:val="bottom"/>
            <w:shd w:val="clear" w:color="auto" w:fill="D9D9D6"/>
          </w:tcPr>
          <w:p>
            <w:pPr>
              <w:spacing w:after="0"/>
              <w:rPr>
                <w:sz w:val="24"/>
                <w:szCs w:val="24"/>
                <w:color w:val="auto"/>
              </w:rPr>
            </w:pPr>
          </w:p>
        </w:tc>
        <w:tc>
          <w:tcPr>
            <w:tcW w:w="42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$5,581</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$5,883</w:t>
            </w:r>
          </w:p>
        </w:tc>
        <w:tc>
          <w:tcPr>
            <w:tcW w:w="10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right w:val="single" w:sz="8" w:color="97999B"/>
            </w:tcBorders>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$21,681</w:t>
            </w:r>
          </w:p>
        </w:tc>
        <w:tc>
          <w:tcPr>
            <w:tcW w:w="116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$23,266</w:t>
            </w:r>
          </w:p>
        </w:tc>
        <w:tc>
          <w:tcPr>
            <w:tcW w:w="108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7.3%</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D9D9D6"/>
          </w:tcPr>
          <w:p>
            <w:pPr>
              <w:spacing w:after="0"/>
              <w:rPr>
                <w:sz w:val="23"/>
                <w:szCs w:val="23"/>
                <w:color w:val="auto"/>
              </w:rPr>
            </w:pPr>
          </w:p>
        </w:tc>
        <w:tc>
          <w:tcPr>
            <w:tcW w:w="4280" w:type="dxa"/>
            <w:vAlign w:val="bottom"/>
            <w:shd w:val="clear" w:color="auto" w:fill="D9D9D6"/>
          </w:tcPr>
          <w:p>
            <w:pPr>
              <w:ind w:left="160"/>
              <w:spacing w:after="0"/>
              <w:rPr>
                <w:sz w:val="20"/>
                <w:szCs w:val="20"/>
                <w:color w:val="auto"/>
              </w:rPr>
            </w:pPr>
            <w:r>
              <w:rPr>
                <w:rFonts w:ascii="Arial" w:cs="Arial" w:eastAsia="Arial" w:hAnsi="Arial"/>
                <w:sz w:val="14"/>
                <w:szCs w:val="14"/>
                <w:i w:val="1"/>
                <w:iCs w:val="1"/>
                <w:color w:val="auto"/>
              </w:rPr>
              <w:t>Adjusted EBITDA Margin</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38.8%</w:t>
            </w:r>
          </w:p>
        </w:tc>
        <w:tc>
          <w:tcPr>
            <w:tcW w:w="114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39.8%</w:t>
            </w:r>
          </w:p>
        </w:tc>
        <w:tc>
          <w:tcPr>
            <w:tcW w:w="320" w:type="dxa"/>
            <w:vAlign w:val="bottom"/>
            <w:shd w:val="clear" w:color="auto" w:fill="D9D9D6"/>
          </w:tcPr>
          <w:p>
            <w:pPr>
              <w:spacing w:after="0"/>
              <w:rPr>
                <w:sz w:val="23"/>
                <w:szCs w:val="23"/>
                <w:color w:val="auto"/>
              </w:rPr>
            </w:pPr>
          </w:p>
        </w:tc>
        <w:tc>
          <w:tcPr>
            <w:tcW w:w="46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120" w:type="dxa"/>
            <w:vAlign w:val="bottom"/>
            <w:tcBorders>
              <w:right w:val="single" w:sz="8" w:color="97999B"/>
            </w:tcBorders>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38.7%</w:t>
            </w:r>
          </w:p>
        </w:tc>
        <w:tc>
          <w:tcPr>
            <w:tcW w:w="116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40.1%</w:t>
            </w:r>
          </w:p>
        </w:tc>
        <w:tc>
          <w:tcPr>
            <w:tcW w:w="400" w:type="dxa"/>
            <w:vAlign w:val="bottom"/>
            <w:shd w:val="clear" w:color="auto" w:fill="D9D9D6"/>
          </w:tcPr>
          <w:p>
            <w:pPr>
              <w:spacing w:after="0"/>
              <w:rPr>
                <w:sz w:val="23"/>
                <w:szCs w:val="23"/>
                <w:color w:val="auto"/>
              </w:rPr>
            </w:pPr>
          </w:p>
        </w:tc>
        <w:tc>
          <w:tcPr>
            <w:tcW w:w="46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12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120" w:type="dxa"/>
            <w:vAlign w:val="bottom"/>
            <w:shd w:val="clear" w:color="auto" w:fill="D9D9D6"/>
          </w:tcPr>
          <w:p>
            <w:pPr>
              <w:spacing w:after="0"/>
              <w:rPr>
                <w:sz w:val="24"/>
                <w:szCs w:val="24"/>
                <w:color w:val="auto"/>
              </w:rPr>
            </w:pPr>
          </w:p>
        </w:tc>
        <w:tc>
          <w:tcPr>
            <w:tcW w:w="42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$2,320</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$2,138</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(7.8%)</w:t>
            </w:r>
          </w:p>
        </w:tc>
        <w:tc>
          <w:tcPr>
            <w:tcW w:w="120" w:type="dxa"/>
            <w:vAlign w:val="bottom"/>
            <w:tcBorders>
              <w:right w:val="single" w:sz="8" w:color="97999B"/>
            </w:tcBorders>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$7,723</w:t>
            </w:r>
          </w:p>
        </w:tc>
        <w:tc>
          <w:tcPr>
            <w:tcW w:w="116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$6,909</w:t>
            </w:r>
          </w:p>
        </w:tc>
        <w:tc>
          <w:tcPr>
            <w:tcW w:w="10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(10.5%)</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20" w:type="dxa"/>
            <w:vAlign w:val="bottom"/>
            <w:shd w:val="clear" w:color="auto" w:fill="D9D9D6"/>
          </w:tcPr>
          <w:p>
            <w:pPr>
              <w:spacing w:after="0"/>
              <w:rPr>
                <w:sz w:val="24"/>
                <w:szCs w:val="24"/>
                <w:color w:val="auto"/>
              </w:rPr>
            </w:pPr>
          </w:p>
        </w:tc>
        <w:tc>
          <w:tcPr>
            <w:tcW w:w="4280" w:type="dxa"/>
            <w:vAlign w:val="bottom"/>
            <w:shd w:val="clear" w:color="auto" w:fill="D9D9D6"/>
          </w:tcPr>
          <w:p>
            <w:pPr>
              <w:ind w:left="160"/>
              <w:spacing w:after="0"/>
              <w:rPr>
                <w:sz w:val="20"/>
                <w:szCs w:val="20"/>
                <w:color w:val="auto"/>
              </w:rPr>
            </w:pPr>
            <w:r>
              <w:rPr>
                <w:rFonts w:ascii="Arial" w:cs="Arial" w:eastAsia="Arial" w:hAnsi="Arial"/>
                <w:sz w:val="14"/>
                <w:szCs w:val="14"/>
                <w:i w:val="1"/>
                <w:iCs w:val="1"/>
                <w:color w:val="auto"/>
              </w:rPr>
              <w:t>Percent of Cable Communications Revenue</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16.1%</w:t>
            </w:r>
          </w:p>
        </w:tc>
        <w:tc>
          <w:tcPr>
            <w:tcW w:w="114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14.5%</w:t>
            </w:r>
          </w:p>
        </w:tc>
        <w:tc>
          <w:tcPr>
            <w:tcW w:w="32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tcBorders>
              <w:right w:val="single" w:sz="8" w:color="97999B"/>
            </w:tcBorders>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13.8%</w:t>
            </w:r>
          </w:p>
        </w:tc>
        <w:tc>
          <w:tcPr>
            <w:tcW w:w="116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11.9%</w:t>
            </w:r>
          </w:p>
        </w:tc>
        <w:tc>
          <w:tcPr>
            <w:tcW w:w="40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D9D9D6"/>
          </w:tcPr>
          <w:p>
            <w:pPr>
              <w:spacing w:after="0"/>
              <w:rPr>
                <w:sz w:val="11"/>
                <w:szCs w:val="11"/>
                <w:color w:val="auto"/>
              </w:rPr>
            </w:pPr>
          </w:p>
        </w:tc>
        <w:tc>
          <w:tcPr>
            <w:tcW w:w="4280" w:type="dxa"/>
            <w:vAlign w:val="bottom"/>
            <w:shd w:val="clear" w:color="auto" w:fill="D9D9D6"/>
          </w:tcPr>
          <w:p>
            <w:pPr>
              <w:spacing w:after="0"/>
              <w:rPr>
                <w:sz w:val="11"/>
                <w:szCs w:val="11"/>
                <w:color w:val="auto"/>
              </w:rPr>
            </w:pPr>
          </w:p>
        </w:tc>
        <w:tc>
          <w:tcPr>
            <w:tcW w:w="54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280" w:type="dxa"/>
            <w:vAlign w:val="bottom"/>
            <w:shd w:val="clear" w:color="auto" w:fill="D9D9D6"/>
          </w:tcPr>
          <w:p>
            <w:pPr>
              <w:spacing w:after="0"/>
              <w:rPr>
                <w:sz w:val="11"/>
                <w:szCs w:val="11"/>
                <w:color w:val="auto"/>
              </w:rPr>
            </w:pPr>
          </w:p>
        </w:tc>
        <w:tc>
          <w:tcPr>
            <w:tcW w:w="140" w:type="dxa"/>
            <w:vAlign w:val="bottom"/>
            <w:shd w:val="clear" w:color="auto" w:fill="D9D9D6"/>
          </w:tcPr>
          <w:p>
            <w:pPr>
              <w:spacing w:after="0"/>
              <w:rPr>
                <w:sz w:val="11"/>
                <w:szCs w:val="11"/>
                <w:color w:val="auto"/>
              </w:rPr>
            </w:pPr>
          </w:p>
        </w:tc>
        <w:tc>
          <w:tcPr>
            <w:tcW w:w="52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c>
          <w:tcPr>
            <w:tcW w:w="16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46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c>
          <w:tcPr>
            <w:tcW w:w="120" w:type="dxa"/>
            <w:vAlign w:val="bottom"/>
            <w:tcBorders>
              <w:right w:val="single" w:sz="8" w:color="D9D9D6"/>
            </w:tcBorders>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c>
          <w:tcPr>
            <w:tcW w:w="56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260" w:type="dxa"/>
            <w:vAlign w:val="bottom"/>
            <w:shd w:val="clear" w:color="auto" w:fill="D9D9D6"/>
          </w:tcPr>
          <w:p>
            <w:pPr>
              <w:spacing w:after="0"/>
              <w:rPr>
                <w:sz w:val="11"/>
                <w:szCs w:val="11"/>
                <w:color w:val="auto"/>
              </w:rPr>
            </w:pPr>
          </w:p>
        </w:tc>
        <w:tc>
          <w:tcPr>
            <w:tcW w:w="280" w:type="dxa"/>
            <w:vAlign w:val="bottom"/>
            <w:shd w:val="clear" w:color="auto" w:fill="D9D9D6"/>
          </w:tcPr>
          <w:p>
            <w:pPr>
              <w:spacing w:after="0"/>
              <w:rPr>
                <w:sz w:val="11"/>
                <w:szCs w:val="11"/>
                <w:color w:val="auto"/>
              </w:rPr>
            </w:pPr>
          </w:p>
        </w:tc>
        <w:tc>
          <w:tcPr>
            <w:tcW w:w="380" w:type="dxa"/>
            <w:vAlign w:val="bottom"/>
            <w:shd w:val="clear" w:color="auto" w:fill="D9D9D6"/>
          </w:tcPr>
          <w:p>
            <w:pPr>
              <w:spacing w:after="0"/>
              <w:rPr>
                <w:sz w:val="11"/>
                <w:szCs w:val="11"/>
                <w:color w:val="auto"/>
              </w:rPr>
            </w:pPr>
          </w:p>
        </w:tc>
        <w:tc>
          <w:tcPr>
            <w:tcW w:w="200" w:type="dxa"/>
            <w:vAlign w:val="bottom"/>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180" w:type="dxa"/>
            <w:vAlign w:val="bottom"/>
            <w:shd w:val="clear" w:color="auto" w:fill="D9D9D6"/>
          </w:tcPr>
          <w:p>
            <w:pPr>
              <w:spacing w:after="0"/>
              <w:rPr>
                <w:sz w:val="11"/>
                <w:szCs w:val="11"/>
                <w:color w:val="auto"/>
              </w:rPr>
            </w:pPr>
          </w:p>
        </w:tc>
        <w:tc>
          <w:tcPr>
            <w:tcW w:w="400" w:type="dxa"/>
            <w:vAlign w:val="bottom"/>
            <w:shd w:val="clear" w:color="auto" w:fill="D9D9D6"/>
          </w:tcPr>
          <w:p>
            <w:pPr>
              <w:spacing w:after="0"/>
              <w:rPr>
                <w:sz w:val="11"/>
                <w:szCs w:val="11"/>
                <w:color w:val="auto"/>
              </w:rPr>
            </w:pPr>
          </w:p>
        </w:tc>
        <w:tc>
          <w:tcPr>
            <w:tcW w:w="46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-2486660</wp:posOffset>
            </wp:positionV>
            <wp:extent cx="2992755" cy="1372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2755" cy="1372235"/>
                    </a:xfrm>
                    <a:prstGeom prst="rect">
                      <a:avLst/>
                    </a:prstGeom>
                    <a:noFill/>
                  </pic:spPr>
                </pic:pic>
              </a:graphicData>
            </a:graphic>
          </wp:anchor>
        </w:drawing>
      </w:r>
    </w:p>
    <w:p>
      <w:pPr>
        <w:jc w:val="both"/>
        <w:spacing w:after="0" w:line="258" w:lineRule="auto"/>
        <w:rPr>
          <w:sz w:val="20"/>
          <w:szCs w:val="20"/>
          <w:color w:val="auto"/>
        </w:rPr>
      </w:pPr>
      <w:r>
        <w:rPr>
          <w:rFonts w:ascii="Arial" w:cs="Arial" w:eastAsia="Arial" w:hAnsi="Arial"/>
          <w:sz w:val="14"/>
          <w:szCs w:val="14"/>
          <w:color w:val="auto"/>
        </w:rPr>
        <w:t>Beginning in the first quarter of 2019, Cable Communications results include our wireless phone service and certain other business development initiatives which were previously presented in Corporate and Other. Prior periods have been adjusted to reflect this presentation.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2.6% to $14.8 billion in the fourth quarter of 2019,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business services and wireless revenue, partially offset by a decrease in advertising revenue. High-speed internet revenue increased 8.8%, driven by an increase in the number of residential high-speed internet customers and rate adjustments. Business services revenue increased 8.8%, due to an increase in the number of customers receiving our services and an increase in average rates. Wireless revenue increased 39.4%, primarily reflecting an increase in the number of customer lines. Advertising revenue decreased 19.1%, reflecting a decrease in political advertising revenue. Excluding political advertising revenue, advertising revenue was consistent with the prior year period. Video revenue decreased 1.2%, reflecting a decrease in the number of residential video customers, partially offset by rate adjustments. Voice revenue decreased 3.6%, primarily due to a decrease in the number of residential voice customers. Other revenue decreased 2.3%, primarily reflecting the timing of X1 licensing revenue, partially offset by higher security and automation services revenue.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twelve months ended December 31, 2019, Cable revenue increased 3.7% to $58.1 billion compared to 2018, driven by growth in high-speed internet, business services, wireless and other revenue, partially offset by a decrease in advertising, video and voice revenue.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372,000 to 31.5 million in the fourth quarter of 2019.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352,000 and business customer relationships increased by 20,000. Total high-speed internet customer net additions were 442,000, total video customer net losses were 149,000, total voice customer net losses were 2,000 and total security and automation customer net additions were 10,000. In addition, Cable Communications added 261,000 wireless lines in the quarter.</w:t>
      </w:r>
    </w:p>
    <w:p>
      <w:pPr>
        <w:spacing w:after="0" w:line="19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the year ended December 31, 2019, total customer relationships increased by 1.1 million. Residential customer relationships increased by 1.0 million and business customer relationships increased by 94,000. Total high-speed internet customer net additions were 1.4 million, total video customer net losses were 733,000, total voice customer net losses were 173,000 and total security and automation customer net additions were 59,000. In addition, Cable Communications added 816,000 wireless lines during the year.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37" w:right="239" w:bottom="1440" w:gutter="0" w:footer="0" w:header="0"/>
        </w:sectPr>
      </w:pPr>
    </w:p>
    <w:bookmarkStart w:id="6" w:name="page7"/>
    <w:bookmarkEnd w:id="6"/>
    <w:p>
      <w:pPr>
        <w:ind w:left="140"/>
        <w:spacing w:after="0"/>
        <w:rPr>
          <w:sz w:val="20"/>
          <w:szCs w:val="20"/>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956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956810"/>
                    </a:xfrm>
                    <a:prstGeom prst="rect">
                      <a:avLst/>
                    </a:prstGeom>
                    <a:noFill/>
                  </pic:spPr>
                </pic:pic>
              </a:graphicData>
            </a:graphic>
          </wp:anchor>
        </w:drawing>
        <w:t>(in thousands)</w:t>
      </w:r>
    </w:p>
    <w:p>
      <w:pPr>
        <w:spacing w:after="0" w:line="89"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4820" w:type="dxa"/>
            <w:vAlign w:val="bottom"/>
          </w:tcPr>
          <w:p>
            <w:pPr>
              <w:spacing w:after="0"/>
              <w:rPr>
                <w:sz w:val="21"/>
                <w:szCs w:val="21"/>
                <w:color w:val="auto"/>
              </w:rPr>
            </w:pPr>
          </w:p>
        </w:tc>
        <w:tc>
          <w:tcPr>
            <w:tcW w:w="440" w:type="dxa"/>
            <w:vAlign w:val="bottom"/>
            <w:tcBorders>
              <w:bottom w:val="single" w:sz="8" w:color="D9D9D6"/>
            </w:tcBorders>
            <w:shd w:val="clear" w:color="auto" w:fill="D9D9D6"/>
          </w:tcPr>
          <w:p>
            <w:pPr>
              <w:spacing w:after="0"/>
              <w:rPr>
                <w:sz w:val="21"/>
                <w:szCs w:val="21"/>
                <w:color w:val="auto"/>
              </w:rPr>
            </w:pPr>
          </w:p>
        </w:tc>
        <w:tc>
          <w:tcPr>
            <w:tcW w:w="340" w:type="dxa"/>
            <w:vAlign w:val="bottom"/>
            <w:tcBorders>
              <w:bottom w:val="single" w:sz="8" w:color="D9D9D6"/>
            </w:tcBorders>
            <w:shd w:val="clear" w:color="auto" w:fill="D9D9D6"/>
          </w:tcPr>
          <w:p>
            <w:pPr>
              <w:spacing w:after="0"/>
              <w:rPr>
                <w:sz w:val="21"/>
                <w:szCs w:val="21"/>
                <w:color w:val="auto"/>
              </w:rPr>
            </w:pPr>
          </w:p>
        </w:tc>
        <w:tc>
          <w:tcPr>
            <w:tcW w:w="220" w:type="dxa"/>
            <w:vAlign w:val="bottom"/>
            <w:tcBorders>
              <w:bottom w:val="single" w:sz="8" w:color="D9D9D6"/>
            </w:tcBorders>
            <w:shd w:val="clear" w:color="auto" w:fill="D9D9D6"/>
          </w:tcPr>
          <w:p>
            <w:pPr>
              <w:spacing w:after="0"/>
              <w:rPr>
                <w:sz w:val="21"/>
                <w:szCs w:val="21"/>
                <w:color w:val="auto"/>
              </w:rPr>
            </w:pPr>
          </w:p>
        </w:tc>
        <w:tc>
          <w:tcPr>
            <w:tcW w:w="560" w:type="dxa"/>
            <w:vAlign w:val="bottom"/>
            <w:tcBorders>
              <w:bottom w:val="single" w:sz="8" w:color="D9D9D6"/>
            </w:tcBorders>
            <w:shd w:val="clear" w:color="auto" w:fill="D9D9D6"/>
          </w:tcPr>
          <w:p>
            <w:pPr>
              <w:spacing w:after="0"/>
              <w:rPr>
                <w:sz w:val="21"/>
                <w:szCs w:val="21"/>
                <w:color w:val="auto"/>
              </w:rPr>
            </w:pPr>
          </w:p>
        </w:tc>
        <w:tc>
          <w:tcPr>
            <w:tcW w:w="340" w:type="dxa"/>
            <w:vAlign w:val="bottom"/>
            <w:tcBorders>
              <w:bottom w:val="single" w:sz="8" w:color="D9D9D6"/>
            </w:tcBorders>
            <w:shd w:val="clear" w:color="auto" w:fill="D9D9D6"/>
          </w:tcPr>
          <w:p>
            <w:pPr>
              <w:spacing w:after="0"/>
              <w:rPr>
                <w:sz w:val="21"/>
                <w:szCs w:val="21"/>
                <w:color w:val="auto"/>
              </w:rPr>
            </w:pPr>
          </w:p>
        </w:tc>
        <w:tc>
          <w:tcPr>
            <w:tcW w:w="120" w:type="dxa"/>
            <w:vAlign w:val="bottom"/>
            <w:tcBorders>
              <w:bottom w:val="single" w:sz="8" w:color="D9D9D6"/>
            </w:tcBorders>
            <w:shd w:val="clear" w:color="auto" w:fill="D9D9D6"/>
          </w:tcPr>
          <w:p>
            <w:pPr>
              <w:spacing w:after="0"/>
              <w:rPr>
                <w:sz w:val="21"/>
                <w:szCs w:val="21"/>
                <w:color w:val="auto"/>
              </w:rPr>
            </w:pPr>
          </w:p>
        </w:tc>
        <w:tc>
          <w:tcPr>
            <w:tcW w:w="900" w:type="dxa"/>
            <w:vAlign w:val="bottom"/>
            <w:tcBorders>
              <w:bottom w:val="single" w:sz="8" w:color="D9D9D6"/>
            </w:tcBorders>
            <w:shd w:val="clear" w:color="auto" w:fill="D9D9D6"/>
          </w:tcPr>
          <w:p>
            <w:pPr>
              <w:spacing w:after="0"/>
              <w:rPr>
                <w:sz w:val="21"/>
                <w:szCs w:val="21"/>
                <w:color w:val="auto"/>
              </w:rPr>
            </w:pPr>
          </w:p>
        </w:tc>
        <w:tc>
          <w:tcPr>
            <w:tcW w:w="220" w:type="dxa"/>
            <w:vAlign w:val="bottom"/>
            <w:tcBorders>
              <w:bottom w:val="single" w:sz="8" w:color="D9D9D6"/>
            </w:tcBorders>
            <w:shd w:val="clear" w:color="auto" w:fill="D9D9D6"/>
          </w:tcPr>
          <w:p>
            <w:pPr>
              <w:spacing w:after="0"/>
              <w:rPr>
                <w:sz w:val="21"/>
                <w:szCs w:val="21"/>
                <w:color w:val="auto"/>
              </w:rPr>
            </w:pPr>
          </w:p>
        </w:tc>
        <w:tc>
          <w:tcPr>
            <w:tcW w:w="360" w:type="dxa"/>
            <w:vAlign w:val="bottom"/>
            <w:tcBorders>
              <w:bottom w:val="single" w:sz="8" w:color="D9D9D6"/>
            </w:tcBorders>
            <w:shd w:val="clear" w:color="auto" w:fill="D9D9D6"/>
          </w:tcPr>
          <w:p>
            <w:pPr>
              <w:spacing w:after="0"/>
              <w:rPr>
                <w:sz w:val="21"/>
                <w:szCs w:val="21"/>
                <w:color w:val="auto"/>
              </w:rPr>
            </w:pPr>
          </w:p>
        </w:tc>
        <w:tc>
          <w:tcPr>
            <w:tcW w:w="20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c>
          <w:tcPr>
            <w:tcW w:w="260" w:type="dxa"/>
            <w:vAlign w:val="bottom"/>
            <w:tcBorders>
              <w:bottom w:val="single" w:sz="8" w:color="D9D9D6"/>
            </w:tcBorders>
            <w:shd w:val="clear" w:color="auto" w:fill="D9D9D6"/>
          </w:tcPr>
          <w:p>
            <w:pPr>
              <w:spacing w:after="0"/>
              <w:rPr>
                <w:sz w:val="21"/>
                <w:szCs w:val="21"/>
                <w:color w:val="auto"/>
              </w:rPr>
            </w:pPr>
          </w:p>
        </w:tc>
        <w:tc>
          <w:tcPr>
            <w:tcW w:w="860" w:type="dxa"/>
            <w:vAlign w:val="bottom"/>
            <w:tcBorders>
              <w:bottom w:val="single" w:sz="8" w:color="auto"/>
            </w:tcBorders>
            <w:gridSpan w:val="5"/>
            <w:shd w:val="clear" w:color="auto" w:fill="D9D9D6"/>
          </w:tcPr>
          <w:p>
            <w:pPr>
              <w:spacing w:after="0"/>
              <w:rPr>
                <w:sz w:val="20"/>
                <w:szCs w:val="20"/>
                <w:color w:val="auto"/>
              </w:rPr>
            </w:pPr>
            <w:r>
              <w:rPr>
                <w:rFonts w:ascii="Arial" w:cs="Arial" w:eastAsia="Arial" w:hAnsi="Arial"/>
                <w:sz w:val="14"/>
                <w:szCs w:val="14"/>
                <w:color w:val="auto"/>
              </w:rPr>
              <w:t>Net Additions</w:t>
            </w:r>
          </w:p>
        </w:tc>
        <w:tc>
          <w:tcPr>
            <w:tcW w:w="2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c>
          <w:tcPr>
            <w:tcW w:w="220" w:type="dxa"/>
            <w:vAlign w:val="bottom"/>
            <w:tcBorders>
              <w:bottom w:val="single" w:sz="8" w:color="D9D9D6"/>
            </w:tcBorders>
            <w:shd w:val="clear" w:color="auto" w:fill="D9D9D6"/>
          </w:tcPr>
          <w:p>
            <w:pPr>
              <w:spacing w:after="0"/>
              <w:rPr>
                <w:sz w:val="21"/>
                <w:szCs w:val="21"/>
                <w:color w:val="auto"/>
              </w:rPr>
            </w:pPr>
          </w:p>
        </w:tc>
        <w:tc>
          <w:tcPr>
            <w:tcW w:w="36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c>
          <w:tcPr>
            <w:tcW w:w="80" w:type="dxa"/>
            <w:vAlign w:val="bottom"/>
            <w:tcBorders>
              <w:bottom w:val="single" w:sz="8" w:color="D9D9D6"/>
            </w:tcBorders>
            <w:shd w:val="clear" w:color="auto" w:fill="D9D9D6"/>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Customer Relationships</w:t>
            </w:r>
          </w:p>
        </w:tc>
        <w:tc>
          <w:tcPr>
            <w:tcW w:w="440" w:type="dxa"/>
            <w:vAlign w:val="bottom"/>
            <w:tcBorders>
              <w:bottom w:val="single" w:sz="8" w:color="D9D9D6"/>
            </w:tcBorders>
            <w:shd w:val="clear" w:color="auto" w:fill="D9D9D6"/>
          </w:tcPr>
          <w:p>
            <w:pPr>
              <w:spacing w:after="0"/>
              <w:rPr>
                <w:sz w:val="21"/>
                <w:szCs w:val="21"/>
                <w:color w:val="auto"/>
              </w:rPr>
            </w:pPr>
          </w:p>
        </w:tc>
        <w:tc>
          <w:tcPr>
            <w:tcW w:w="3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YE18</w:t>
            </w:r>
          </w:p>
        </w:tc>
        <w:tc>
          <w:tcPr>
            <w:tcW w:w="220" w:type="dxa"/>
            <w:vAlign w:val="bottom"/>
            <w:tcBorders>
              <w:bottom w:val="single" w:sz="8" w:color="D9D9D6"/>
            </w:tcBorders>
            <w:shd w:val="clear" w:color="auto" w:fill="D9D9D6"/>
          </w:tcPr>
          <w:p>
            <w:pPr>
              <w:jc w:val="right"/>
              <w:ind w:right="40"/>
              <w:spacing w:after="0"/>
              <w:rPr>
                <w:sz w:val="20"/>
                <w:szCs w:val="20"/>
                <w:color w:val="auto"/>
              </w:rPr>
            </w:pPr>
            <w:r>
              <w:rPr>
                <w:rFonts w:ascii="Arial" w:cs="Arial" w:eastAsia="Arial" w:hAnsi="Arial"/>
                <w:sz w:val="12"/>
                <w:szCs w:val="12"/>
                <w:color w:val="auto"/>
              </w:rPr>
              <w:t>6</w:t>
            </w:r>
          </w:p>
        </w:tc>
        <w:tc>
          <w:tcPr>
            <w:tcW w:w="560" w:type="dxa"/>
            <w:vAlign w:val="bottom"/>
            <w:tcBorders>
              <w:bottom w:val="single" w:sz="8" w:color="D9D9D6"/>
            </w:tcBorders>
            <w:shd w:val="clear" w:color="auto" w:fill="D9D9D6"/>
          </w:tcPr>
          <w:p>
            <w:pPr>
              <w:spacing w:after="0"/>
              <w:rPr>
                <w:sz w:val="21"/>
                <w:szCs w:val="21"/>
                <w:color w:val="auto"/>
              </w:rPr>
            </w:pPr>
          </w:p>
        </w:tc>
        <w:tc>
          <w:tcPr>
            <w:tcW w:w="3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YE19</w:t>
            </w:r>
          </w:p>
        </w:tc>
        <w:tc>
          <w:tcPr>
            <w:tcW w:w="120" w:type="dxa"/>
            <w:vAlign w:val="bottom"/>
            <w:tcBorders>
              <w:bottom w:val="single" w:sz="8" w:color="D9D9D6"/>
            </w:tcBorders>
            <w:shd w:val="clear" w:color="auto" w:fill="D9D9D6"/>
          </w:tcPr>
          <w:p>
            <w:pPr>
              <w:spacing w:after="0"/>
              <w:rPr>
                <w:sz w:val="21"/>
                <w:szCs w:val="21"/>
                <w:color w:val="auto"/>
              </w:rPr>
            </w:pPr>
          </w:p>
        </w:tc>
        <w:tc>
          <w:tcPr>
            <w:tcW w:w="900" w:type="dxa"/>
            <w:vAlign w:val="bottom"/>
            <w:tcBorders>
              <w:bottom w:val="single" w:sz="8" w:color="D9D9D6"/>
            </w:tcBorders>
            <w:shd w:val="clear" w:color="auto" w:fill="D9D9D6"/>
          </w:tcPr>
          <w:p>
            <w:pPr>
              <w:spacing w:after="0"/>
              <w:rPr>
                <w:sz w:val="21"/>
                <w:szCs w:val="21"/>
                <w:color w:val="auto"/>
              </w:rPr>
            </w:pPr>
          </w:p>
        </w:tc>
        <w:tc>
          <w:tcPr>
            <w:tcW w:w="220" w:type="dxa"/>
            <w:vAlign w:val="bottom"/>
            <w:tcBorders>
              <w:bottom w:val="single" w:sz="8" w:color="D9D9D6"/>
            </w:tcBorders>
            <w:shd w:val="clear" w:color="auto" w:fill="D9D9D6"/>
          </w:tcPr>
          <w:p>
            <w:pPr>
              <w:spacing w:after="0"/>
              <w:rPr>
                <w:sz w:val="21"/>
                <w:szCs w:val="21"/>
                <w:color w:val="auto"/>
              </w:rPr>
            </w:pPr>
          </w:p>
        </w:tc>
        <w:tc>
          <w:tcPr>
            <w:tcW w:w="36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9"/>
              </w:rPr>
              <w:t>4Q18</w:t>
            </w:r>
          </w:p>
        </w:tc>
        <w:tc>
          <w:tcPr>
            <w:tcW w:w="200" w:type="dxa"/>
            <w:vAlign w:val="bottom"/>
            <w:tcBorders>
              <w:bottom w:val="single" w:sz="8" w:color="D9D9D6"/>
            </w:tcBorders>
            <w:shd w:val="clear" w:color="auto" w:fill="D9D9D6"/>
          </w:tcPr>
          <w:p>
            <w:pPr>
              <w:jc w:val="right"/>
              <w:ind w:right="40"/>
              <w:spacing w:after="0"/>
              <w:rPr>
                <w:sz w:val="20"/>
                <w:szCs w:val="20"/>
                <w:color w:val="auto"/>
              </w:rPr>
            </w:pPr>
            <w:r>
              <w:rPr>
                <w:rFonts w:ascii="Arial" w:cs="Arial" w:eastAsia="Arial" w:hAnsi="Arial"/>
                <w:sz w:val="12"/>
                <w:szCs w:val="12"/>
                <w:color w:val="auto"/>
              </w:rPr>
              <w:t>6</w:t>
            </w:r>
          </w:p>
        </w:tc>
        <w:tc>
          <w:tcPr>
            <w:tcW w:w="320" w:type="dxa"/>
            <w:vAlign w:val="bottom"/>
            <w:tcBorders>
              <w:bottom w:val="single" w:sz="8" w:color="D9D9D6"/>
            </w:tcBorders>
            <w:shd w:val="clear" w:color="auto" w:fill="D9D9D6"/>
          </w:tcPr>
          <w:p>
            <w:pPr>
              <w:spacing w:after="0"/>
              <w:rPr>
                <w:sz w:val="21"/>
                <w:szCs w:val="21"/>
                <w:color w:val="auto"/>
              </w:rPr>
            </w:pPr>
          </w:p>
        </w:tc>
        <w:tc>
          <w:tcPr>
            <w:tcW w:w="3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highlight w:val="lightGray"/>
                <w:w w:val="99"/>
              </w:rPr>
              <w:t>4Q19</w:t>
            </w:r>
          </w:p>
        </w:tc>
        <w:tc>
          <w:tcPr>
            <w:tcW w:w="340" w:type="dxa"/>
            <w:vAlign w:val="bottom"/>
            <w:tcBorders>
              <w:bottom w:val="single" w:sz="8" w:color="D9D9D6"/>
              <w:right w:val="single" w:sz="8" w:color="97999B"/>
            </w:tcBorders>
            <w:gridSpan w:val="2"/>
            <w:shd w:val="clear" w:color="auto" w:fill="D9D9D6"/>
          </w:tcPr>
          <w:p>
            <w:pPr>
              <w:spacing w:after="0"/>
              <w:rPr>
                <w:sz w:val="21"/>
                <w:szCs w:val="21"/>
                <w:color w:val="auto"/>
              </w:rPr>
            </w:pPr>
          </w:p>
        </w:tc>
        <w:tc>
          <w:tcPr>
            <w:tcW w:w="200" w:type="dxa"/>
            <w:vAlign w:val="bottom"/>
            <w:tcBorders>
              <w:bottom w:val="single" w:sz="8" w:color="D9D9D6"/>
            </w:tcBorders>
            <w:shd w:val="clear" w:color="auto" w:fill="D9D9D6"/>
          </w:tcPr>
          <w:p>
            <w:pPr>
              <w:spacing w:after="0"/>
              <w:rPr>
                <w:sz w:val="21"/>
                <w:szCs w:val="21"/>
                <w:color w:val="auto"/>
              </w:rPr>
            </w:pPr>
          </w:p>
        </w:tc>
        <w:tc>
          <w:tcPr>
            <w:tcW w:w="220" w:type="dxa"/>
            <w:vAlign w:val="bottom"/>
            <w:tcBorders>
              <w:bottom w:val="single" w:sz="8" w:color="D9D9D6"/>
            </w:tcBorders>
            <w:shd w:val="clear" w:color="auto" w:fill="D9D9D6"/>
          </w:tcPr>
          <w:p>
            <w:pPr>
              <w:spacing w:after="0"/>
              <w:rPr>
                <w:sz w:val="21"/>
                <w:szCs w:val="21"/>
                <w:color w:val="auto"/>
              </w:rPr>
            </w:pPr>
          </w:p>
        </w:tc>
        <w:tc>
          <w:tcPr>
            <w:tcW w:w="2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2018</w:t>
            </w:r>
          </w:p>
        </w:tc>
        <w:tc>
          <w:tcPr>
            <w:tcW w:w="220" w:type="dxa"/>
            <w:vAlign w:val="bottom"/>
            <w:tcBorders>
              <w:bottom w:val="single" w:sz="8" w:color="D9D9D6"/>
            </w:tcBorders>
            <w:shd w:val="clear" w:color="auto" w:fill="D9D9D6"/>
          </w:tcPr>
          <w:p>
            <w:pPr>
              <w:jc w:val="right"/>
              <w:ind w:right="40"/>
              <w:spacing w:after="0"/>
              <w:rPr>
                <w:sz w:val="20"/>
                <w:szCs w:val="20"/>
                <w:color w:val="auto"/>
              </w:rPr>
            </w:pPr>
            <w:r>
              <w:rPr>
                <w:rFonts w:ascii="Arial" w:cs="Arial" w:eastAsia="Arial" w:hAnsi="Arial"/>
                <w:sz w:val="12"/>
                <w:szCs w:val="12"/>
                <w:color w:val="auto"/>
              </w:rPr>
              <w:t>6</w:t>
            </w:r>
          </w:p>
        </w:tc>
        <w:tc>
          <w:tcPr>
            <w:tcW w:w="6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highlight w:val="lightGray"/>
              </w:rPr>
              <w:t>2019</w:t>
            </w:r>
          </w:p>
        </w:tc>
        <w:tc>
          <w:tcPr>
            <w:tcW w:w="80" w:type="dxa"/>
            <w:vAlign w:val="bottom"/>
            <w:tcBorders>
              <w:bottom w:val="single" w:sz="8" w:color="D9D9D6"/>
            </w:tcBorders>
            <w:shd w:val="clear" w:color="auto" w:fill="D9D9D6"/>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820" w:type="dxa"/>
            <w:vAlign w:val="bottom"/>
            <w:vMerge w:val="continue"/>
          </w:tcPr>
          <w:p>
            <w:pPr>
              <w:spacing w:after="0"/>
              <w:rPr>
                <w:sz w:val="23"/>
                <w:szCs w:val="23"/>
                <w:color w:val="auto"/>
              </w:rPr>
            </w:pPr>
          </w:p>
        </w:tc>
        <w:tc>
          <w:tcPr>
            <w:tcW w:w="440" w:type="dxa"/>
            <w:vAlign w:val="bottom"/>
            <w:tcBorders>
              <w:top w:val="single" w:sz="8" w:color="D9D9D6"/>
            </w:tcBorders>
            <w:shd w:val="clear" w:color="auto" w:fill="D9D9D6"/>
          </w:tcPr>
          <w:p>
            <w:pPr>
              <w:spacing w:after="0"/>
              <w:rPr>
                <w:sz w:val="23"/>
                <w:szCs w:val="23"/>
                <w:color w:val="auto"/>
              </w:rPr>
            </w:pPr>
          </w:p>
        </w:tc>
        <w:tc>
          <w:tcPr>
            <w:tcW w:w="340" w:type="dxa"/>
            <w:vAlign w:val="bottom"/>
            <w:tcBorders>
              <w:top w:val="single" w:sz="8" w:color="D9D9D6"/>
            </w:tcBorders>
            <w:shd w:val="clear" w:color="auto" w:fill="D9D9D6"/>
          </w:tcPr>
          <w:p>
            <w:pPr>
              <w:spacing w:after="0"/>
              <w:rPr>
                <w:sz w:val="23"/>
                <w:szCs w:val="23"/>
                <w:color w:val="auto"/>
              </w:rPr>
            </w:pPr>
          </w:p>
        </w:tc>
        <w:tc>
          <w:tcPr>
            <w:tcW w:w="220" w:type="dxa"/>
            <w:vAlign w:val="bottom"/>
            <w:tcBorders>
              <w:top w:val="single" w:sz="8" w:color="D9D9D6"/>
            </w:tcBorders>
            <w:shd w:val="clear" w:color="auto" w:fill="D9D9D6"/>
          </w:tcPr>
          <w:p>
            <w:pPr>
              <w:spacing w:after="0"/>
              <w:rPr>
                <w:sz w:val="23"/>
                <w:szCs w:val="23"/>
                <w:color w:val="auto"/>
              </w:rPr>
            </w:pPr>
          </w:p>
        </w:tc>
        <w:tc>
          <w:tcPr>
            <w:tcW w:w="560" w:type="dxa"/>
            <w:vAlign w:val="bottom"/>
            <w:tcBorders>
              <w:top w:val="single" w:sz="8" w:color="D9D9D6"/>
            </w:tcBorders>
            <w:shd w:val="clear" w:color="auto" w:fill="D9D9D6"/>
          </w:tcPr>
          <w:p>
            <w:pPr>
              <w:spacing w:after="0"/>
              <w:rPr>
                <w:sz w:val="23"/>
                <w:szCs w:val="23"/>
                <w:color w:val="auto"/>
              </w:rPr>
            </w:pPr>
          </w:p>
        </w:tc>
        <w:tc>
          <w:tcPr>
            <w:tcW w:w="340" w:type="dxa"/>
            <w:vAlign w:val="bottom"/>
            <w:tcBorders>
              <w:top w:val="single" w:sz="8" w:color="D9D9D6"/>
            </w:tcBorders>
            <w:shd w:val="clear" w:color="auto" w:fill="D9D9D6"/>
          </w:tcPr>
          <w:p>
            <w:pPr>
              <w:spacing w:after="0"/>
              <w:rPr>
                <w:sz w:val="23"/>
                <w:szCs w:val="23"/>
                <w:color w:val="auto"/>
              </w:rPr>
            </w:pPr>
          </w:p>
        </w:tc>
        <w:tc>
          <w:tcPr>
            <w:tcW w:w="120" w:type="dxa"/>
            <w:vAlign w:val="bottom"/>
            <w:tcBorders>
              <w:top w:val="single" w:sz="8" w:color="D9D9D6"/>
            </w:tcBorders>
            <w:shd w:val="clear" w:color="auto" w:fill="D9D9D6"/>
          </w:tcPr>
          <w:p>
            <w:pPr>
              <w:spacing w:after="0"/>
              <w:rPr>
                <w:sz w:val="23"/>
                <w:szCs w:val="23"/>
                <w:color w:val="auto"/>
              </w:rPr>
            </w:pPr>
          </w:p>
        </w:tc>
        <w:tc>
          <w:tcPr>
            <w:tcW w:w="900" w:type="dxa"/>
            <w:vAlign w:val="bottom"/>
            <w:tcBorders>
              <w:top w:val="single" w:sz="8" w:color="D9D9D6"/>
            </w:tcBorders>
            <w:shd w:val="clear" w:color="auto" w:fill="D9D9D6"/>
          </w:tcPr>
          <w:p>
            <w:pPr>
              <w:spacing w:after="0"/>
              <w:rPr>
                <w:sz w:val="23"/>
                <w:szCs w:val="23"/>
                <w:color w:val="auto"/>
              </w:rPr>
            </w:pPr>
          </w:p>
        </w:tc>
        <w:tc>
          <w:tcPr>
            <w:tcW w:w="220" w:type="dxa"/>
            <w:vAlign w:val="bottom"/>
            <w:tcBorders>
              <w:top w:val="single" w:sz="8" w:color="D9D9D6"/>
            </w:tcBorders>
            <w:shd w:val="clear" w:color="auto" w:fill="D9D9D6"/>
          </w:tcPr>
          <w:p>
            <w:pPr>
              <w:spacing w:after="0"/>
              <w:rPr>
                <w:sz w:val="23"/>
                <w:szCs w:val="23"/>
                <w:color w:val="auto"/>
              </w:rPr>
            </w:pPr>
          </w:p>
        </w:tc>
        <w:tc>
          <w:tcPr>
            <w:tcW w:w="360" w:type="dxa"/>
            <w:vAlign w:val="bottom"/>
            <w:tcBorders>
              <w:top w:val="single" w:sz="8" w:color="D9D9D6"/>
            </w:tcBorders>
            <w:shd w:val="clear" w:color="auto" w:fill="D9D9D6"/>
          </w:tcPr>
          <w:p>
            <w:pPr>
              <w:spacing w:after="0"/>
              <w:rPr>
                <w:sz w:val="23"/>
                <w:szCs w:val="23"/>
                <w:color w:val="auto"/>
              </w:rPr>
            </w:pPr>
          </w:p>
        </w:tc>
        <w:tc>
          <w:tcPr>
            <w:tcW w:w="200" w:type="dxa"/>
            <w:vAlign w:val="bottom"/>
            <w:tcBorders>
              <w:top w:val="single" w:sz="8" w:color="D9D9D6"/>
            </w:tcBorders>
            <w:shd w:val="clear" w:color="auto" w:fill="D9D9D6"/>
          </w:tcPr>
          <w:p>
            <w:pPr>
              <w:spacing w:after="0"/>
              <w:rPr>
                <w:sz w:val="23"/>
                <w:szCs w:val="23"/>
                <w:color w:val="auto"/>
              </w:rPr>
            </w:pPr>
          </w:p>
        </w:tc>
        <w:tc>
          <w:tcPr>
            <w:tcW w:w="320" w:type="dxa"/>
            <w:vAlign w:val="bottom"/>
            <w:tcBorders>
              <w:top w:val="single" w:sz="8" w:color="D9D9D6"/>
            </w:tcBorders>
            <w:shd w:val="clear" w:color="auto" w:fill="D9D9D6"/>
          </w:tcPr>
          <w:p>
            <w:pPr>
              <w:spacing w:after="0"/>
              <w:rPr>
                <w:sz w:val="23"/>
                <w:szCs w:val="23"/>
                <w:color w:val="auto"/>
              </w:rPr>
            </w:pPr>
          </w:p>
        </w:tc>
        <w:tc>
          <w:tcPr>
            <w:tcW w:w="260" w:type="dxa"/>
            <w:vAlign w:val="bottom"/>
            <w:tcBorders>
              <w:top w:val="single" w:sz="8" w:color="D9D9D6"/>
            </w:tcBorders>
            <w:shd w:val="clear" w:color="auto" w:fill="D9D9D6"/>
          </w:tcPr>
          <w:p>
            <w:pPr>
              <w:spacing w:after="0"/>
              <w:rPr>
                <w:sz w:val="23"/>
                <w:szCs w:val="23"/>
                <w:color w:val="auto"/>
              </w:rPr>
            </w:pPr>
          </w:p>
        </w:tc>
        <w:tc>
          <w:tcPr>
            <w:tcW w:w="100" w:type="dxa"/>
            <w:vAlign w:val="bottom"/>
            <w:tcBorders>
              <w:top w:val="single" w:sz="8" w:color="D9D9D6"/>
            </w:tcBorders>
            <w:shd w:val="clear" w:color="auto" w:fill="D9D9D6"/>
          </w:tcPr>
          <w:p>
            <w:pPr>
              <w:spacing w:after="0"/>
              <w:rPr>
                <w:sz w:val="23"/>
                <w:szCs w:val="23"/>
                <w:color w:val="auto"/>
              </w:rPr>
            </w:pPr>
          </w:p>
        </w:tc>
        <w:tc>
          <w:tcPr>
            <w:tcW w:w="100" w:type="dxa"/>
            <w:vAlign w:val="bottom"/>
            <w:tcBorders>
              <w:top w:val="single" w:sz="8" w:color="D9D9D6"/>
            </w:tcBorders>
            <w:shd w:val="clear" w:color="auto" w:fill="D9D9D6"/>
          </w:tcPr>
          <w:p>
            <w:pPr>
              <w:spacing w:after="0"/>
              <w:rPr>
                <w:sz w:val="23"/>
                <w:szCs w:val="23"/>
                <w:color w:val="auto"/>
              </w:rPr>
            </w:pPr>
          </w:p>
        </w:tc>
        <w:tc>
          <w:tcPr>
            <w:tcW w:w="240" w:type="dxa"/>
            <w:vAlign w:val="bottom"/>
            <w:tcBorders>
              <w:top w:val="single" w:sz="8" w:color="D9D9D6"/>
              <w:right w:val="single" w:sz="8" w:color="97999B"/>
            </w:tcBorders>
            <w:shd w:val="clear" w:color="auto" w:fill="D9D9D6"/>
          </w:tcPr>
          <w:p>
            <w:pPr>
              <w:spacing w:after="0"/>
              <w:rPr>
                <w:sz w:val="23"/>
                <w:szCs w:val="23"/>
                <w:color w:val="auto"/>
              </w:rPr>
            </w:pPr>
          </w:p>
        </w:tc>
        <w:tc>
          <w:tcPr>
            <w:tcW w:w="200" w:type="dxa"/>
            <w:vAlign w:val="bottom"/>
            <w:tcBorders>
              <w:top w:val="single" w:sz="8" w:color="D9D9D6"/>
            </w:tcBorders>
            <w:shd w:val="clear" w:color="auto" w:fill="D9D9D6"/>
          </w:tcPr>
          <w:p>
            <w:pPr>
              <w:spacing w:after="0"/>
              <w:rPr>
                <w:sz w:val="23"/>
                <w:szCs w:val="23"/>
                <w:color w:val="auto"/>
              </w:rPr>
            </w:pPr>
          </w:p>
        </w:tc>
        <w:tc>
          <w:tcPr>
            <w:tcW w:w="220" w:type="dxa"/>
            <w:vAlign w:val="bottom"/>
            <w:tcBorders>
              <w:top w:val="single" w:sz="8" w:color="D9D9D6"/>
            </w:tcBorders>
            <w:shd w:val="clear" w:color="auto" w:fill="D9D9D6"/>
          </w:tcPr>
          <w:p>
            <w:pPr>
              <w:spacing w:after="0"/>
              <w:rPr>
                <w:sz w:val="23"/>
                <w:szCs w:val="23"/>
                <w:color w:val="auto"/>
              </w:rPr>
            </w:pPr>
          </w:p>
        </w:tc>
        <w:tc>
          <w:tcPr>
            <w:tcW w:w="20" w:type="dxa"/>
            <w:vAlign w:val="bottom"/>
            <w:tcBorders>
              <w:top w:val="single" w:sz="8" w:color="D9D9D6"/>
            </w:tcBorders>
            <w:shd w:val="clear" w:color="auto" w:fill="D9D9D6"/>
          </w:tcPr>
          <w:p>
            <w:pPr>
              <w:spacing w:after="0"/>
              <w:rPr>
                <w:sz w:val="23"/>
                <w:szCs w:val="23"/>
                <w:color w:val="auto"/>
              </w:rPr>
            </w:pPr>
          </w:p>
        </w:tc>
        <w:tc>
          <w:tcPr>
            <w:tcW w:w="320" w:type="dxa"/>
            <w:vAlign w:val="bottom"/>
            <w:tcBorders>
              <w:top w:val="single" w:sz="8" w:color="D9D9D6"/>
            </w:tcBorders>
            <w:shd w:val="clear" w:color="auto" w:fill="D9D9D6"/>
          </w:tcPr>
          <w:p>
            <w:pPr>
              <w:spacing w:after="0"/>
              <w:rPr>
                <w:sz w:val="23"/>
                <w:szCs w:val="23"/>
                <w:color w:val="auto"/>
              </w:rPr>
            </w:pPr>
          </w:p>
        </w:tc>
        <w:tc>
          <w:tcPr>
            <w:tcW w:w="220" w:type="dxa"/>
            <w:vAlign w:val="bottom"/>
            <w:tcBorders>
              <w:top w:val="single" w:sz="8" w:color="D9D9D6"/>
            </w:tcBorders>
            <w:shd w:val="clear" w:color="auto" w:fill="D9D9D6"/>
          </w:tcPr>
          <w:p>
            <w:pPr>
              <w:spacing w:after="0"/>
              <w:rPr>
                <w:sz w:val="23"/>
                <w:szCs w:val="23"/>
                <w:color w:val="auto"/>
              </w:rPr>
            </w:pPr>
          </w:p>
        </w:tc>
        <w:tc>
          <w:tcPr>
            <w:tcW w:w="360" w:type="dxa"/>
            <w:vAlign w:val="bottom"/>
            <w:tcBorders>
              <w:top w:val="single" w:sz="8" w:color="D9D9D6"/>
            </w:tcBorders>
            <w:shd w:val="clear" w:color="auto" w:fill="D9D9D6"/>
          </w:tcPr>
          <w:p>
            <w:pPr>
              <w:spacing w:after="0"/>
              <w:rPr>
                <w:sz w:val="23"/>
                <w:szCs w:val="23"/>
                <w:color w:val="auto"/>
              </w:rPr>
            </w:pPr>
          </w:p>
        </w:tc>
        <w:tc>
          <w:tcPr>
            <w:tcW w:w="320" w:type="dxa"/>
            <w:vAlign w:val="bottom"/>
            <w:tcBorders>
              <w:top w:val="single" w:sz="8" w:color="auto"/>
            </w:tcBorders>
            <w:shd w:val="clear" w:color="auto" w:fill="D9D9D6"/>
          </w:tcPr>
          <w:p>
            <w:pPr>
              <w:spacing w:after="0"/>
              <w:rPr>
                <w:sz w:val="23"/>
                <w:szCs w:val="23"/>
                <w:color w:val="auto"/>
              </w:rPr>
            </w:pPr>
          </w:p>
        </w:tc>
        <w:tc>
          <w:tcPr>
            <w:tcW w:w="80" w:type="dxa"/>
            <w:vAlign w:val="bottom"/>
            <w:tcBorders>
              <w:top w:val="single" w:sz="8" w:color="D9D9D6"/>
            </w:tcBorders>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4"/>
                <w:szCs w:val="14"/>
                <w:color w:val="auto"/>
              </w:rPr>
              <w:t>Residential Customer Relationships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28,109</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29,149</w:t>
            </w:r>
          </w:p>
        </w:tc>
        <w:tc>
          <w:tcPr>
            <w:tcW w:w="16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240</w:t>
            </w:r>
          </w:p>
        </w:tc>
        <w:tc>
          <w:tcPr>
            <w:tcW w:w="7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352</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20" w:type="dxa"/>
            <w:vAlign w:val="bottom"/>
            <w:shd w:val="clear" w:color="auto" w:fill="D9D9D6"/>
          </w:tcPr>
          <w:p>
            <w:pPr>
              <w:spacing w:after="0"/>
              <w:rPr>
                <w:sz w:val="23"/>
                <w:szCs w:val="23"/>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925</w:t>
            </w:r>
          </w:p>
        </w:tc>
        <w:tc>
          <w:tcPr>
            <w:tcW w:w="76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76"/>
        </w:trPr>
        <w:tc>
          <w:tcPr>
            <w:tcW w:w="4820" w:type="dxa"/>
            <w:vAlign w:val="bottom"/>
          </w:tcPr>
          <w:p>
            <w:pPr>
              <w:ind w:left="140"/>
              <w:spacing w:after="0"/>
              <w:rPr>
                <w:sz w:val="20"/>
                <w:szCs w:val="20"/>
                <w:color w:val="auto"/>
              </w:rPr>
            </w:pPr>
            <w:r>
              <w:rPr>
                <w:rFonts w:ascii="Arial" w:cs="Arial" w:eastAsia="Arial" w:hAnsi="Arial"/>
                <w:sz w:val="14"/>
                <w:szCs w:val="14"/>
                <w:color w:val="auto"/>
              </w:rPr>
              <w:t>Business Services Customer Relationships</w:t>
            </w:r>
          </w:p>
        </w:tc>
        <w:tc>
          <w:tcPr>
            <w:tcW w:w="100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2,303</w:t>
            </w:r>
          </w:p>
        </w:tc>
        <w:tc>
          <w:tcPr>
            <w:tcW w:w="102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2,396</w:t>
            </w:r>
          </w:p>
        </w:tc>
        <w:tc>
          <w:tcPr>
            <w:tcW w:w="900" w:type="dxa"/>
            <w:vAlign w:val="bottom"/>
            <w:tcBorders>
              <w:bottom w:val="single" w:sz="8" w:color="D9D9D6"/>
            </w:tcBorders>
            <w:shd w:val="clear" w:color="auto" w:fill="D9D9D6"/>
          </w:tcPr>
          <w:p>
            <w:pPr>
              <w:spacing w:after="0"/>
              <w:rPr>
                <w:sz w:val="24"/>
                <w:szCs w:val="24"/>
                <w:color w:val="auto"/>
              </w:rPr>
            </w:pPr>
          </w:p>
        </w:tc>
        <w:tc>
          <w:tcPr>
            <w:tcW w:w="7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29</w:t>
            </w:r>
          </w:p>
        </w:tc>
        <w:tc>
          <w:tcPr>
            <w:tcW w:w="780" w:type="dxa"/>
            <w:vAlign w:val="bottom"/>
            <w:tcBorders>
              <w:bottom w:val="single" w:sz="8" w:color="auto"/>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D9D9D6"/>
              <w:right w:val="single" w:sz="8" w:color="97999B"/>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auto"/>
            </w:tcBorders>
            <w:shd w:val="clear" w:color="auto" w:fill="D9D9D6"/>
          </w:tcPr>
          <w:p>
            <w:pPr>
              <w:spacing w:after="0"/>
              <w:rPr>
                <w:sz w:val="24"/>
                <w:szCs w:val="24"/>
                <w:color w:val="auto"/>
              </w:rPr>
            </w:pPr>
          </w:p>
        </w:tc>
        <w:tc>
          <w:tcPr>
            <w:tcW w:w="20" w:type="dxa"/>
            <w:vAlign w:val="bottom"/>
            <w:tcBorders>
              <w:bottom w:val="single" w:sz="8" w:color="auto"/>
            </w:tcBorders>
            <w:shd w:val="clear" w:color="auto" w:fill="D9D9D6"/>
          </w:tcPr>
          <w:p>
            <w:pPr>
              <w:spacing w:after="0"/>
              <w:rPr>
                <w:sz w:val="24"/>
                <w:szCs w:val="24"/>
                <w:color w:val="auto"/>
              </w:rPr>
            </w:pPr>
          </w:p>
        </w:tc>
        <w:tc>
          <w:tcPr>
            <w:tcW w:w="5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123</w:t>
            </w:r>
          </w:p>
        </w:tc>
        <w:tc>
          <w:tcPr>
            <w:tcW w:w="760" w:type="dxa"/>
            <w:vAlign w:val="bottom"/>
            <w:tcBorders>
              <w:bottom w:val="single" w:sz="8" w:color="auto"/>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0"/>
                <w:szCs w:val="20"/>
                <w:color w:val="auto"/>
              </w:rPr>
            </w:pPr>
            <w:r>
              <w:rPr>
                <w:rFonts w:ascii="Arial" w:cs="Arial" w:eastAsia="Arial" w:hAnsi="Arial"/>
                <w:sz w:val="14"/>
                <w:szCs w:val="14"/>
                <w:b w:val="1"/>
                <w:bCs w:val="1"/>
                <w:color w:val="auto"/>
              </w:rPr>
              <w:t>Total Customer Relationships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30,412</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31,545</w:t>
            </w:r>
          </w:p>
        </w:tc>
        <w:tc>
          <w:tcPr>
            <w:tcW w:w="16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269</w:t>
            </w:r>
          </w:p>
        </w:tc>
        <w:tc>
          <w:tcPr>
            <w:tcW w:w="7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372</w:t>
            </w:r>
          </w:p>
        </w:tc>
        <w:tc>
          <w:tcPr>
            <w:tcW w:w="240" w:type="dxa"/>
            <w:vAlign w:val="bottom"/>
            <w:tcBorders>
              <w:right w:val="single" w:sz="8" w:color="97999B"/>
            </w:tcBorders>
            <w:shd w:val="clear" w:color="auto" w:fill="D9D9D6"/>
          </w:tcPr>
          <w:p>
            <w:pPr>
              <w:spacing w:after="0"/>
              <w:rPr>
                <w:sz w:val="21"/>
                <w:szCs w:val="21"/>
                <w:color w:val="auto"/>
              </w:rPr>
            </w:pPr>
          </w:p>
        </w:tc>
        <w:tc>
          <w:tcPr>
            <w:tcW w:w="200" w:type="dxa"/>
            <w:vAlign w:val="bottom"/>
            <w:shd w:val="clear" w:color="auto" w:fill="D9D9D6"/>
          </w:tcPr>
          <w:p>
            <w:pPr>
              <w:spacing w:after="0"/>
              <w:rPr>
                <w:sz w:val="21"/>
                <w:szCs w:val="21"/>
                <w:color w:val="auto"/>
              </w:rPr>
            </w:pPr>
          </w:p>
        </w:tc>
        <w:tc>
          <w:tcPr>
            <w:tcW w:w="220" w:type="dxa"/>
            <w:vAlign w:val="bottom"/>
            <w:shd w:val="clear" w:color="auto" w:fill="D9D9D6"/>
          </w:tcPr>
          <w:p>
            <w:pPr>
              <w:spacing w:after="0"/>
              <w:rPr>
                <w:sz w:val="21"/>
                <w:szCs w:val="21"/>
                <w:color w:val="auto"/>
              </w:rPr>
            </w:pPr>
          </w:p>
        </w:tc>
        <w:tc>
          <w:tcPr>
            <w:tcW w:w="20" w:type="dxa"/>
            <w:vAlign w:val="bottom"/>
            <w:shd w:val="clear" w:color="auto" w:fill="D9D9D6"/>
          </w:tcPr>
          <w:p>
            <w:pPr>
              <w:spacing w:after="0"/>
              <w:rPr>
                <w:sz w:val="21"/>
                <w:szCs w:val="21"/>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1,048</w:t>
            </w:r>
          </w:p>
        </w:tc>
        <w:tc>
          <w:tcPr>
            <w:tcW w:w="76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1,134</w:t>
            </w:r>
          </w:p>
        </w:tc>
        <w:tc>
          <w:tcPr>
            <w:tcW w:w="0" w:type="dxa"/>
            <w:vAlign w:val="bottom"/>
          </w:tcPr>
          <w:p>
            <w:pPr>
              <w:spacing w:after="0"/>
              <w:rPr>
                <w:sz w:val="1"/>
                <w:szCs w:val="1"/>
                <w:color w:val="auto"/>
              </w:rPr>
            </w:pPr>
          </w:p>
        </w:tc>
      </w:tr>
      <w:tr>
        <w:trPr>
          <w:trHeight w:val="540"/>
        </w:trPr>
        <w:tc>
          <w:tcPr>
            <w:tcW w:w="4820" w:type="dxa"/>
            <w:vAlign w:val="bottom"/>
          </w:tcPr>
          <w:p>
            <w:pPr>
              <w:spacing w:after="0"/>
              <w:rPr>
                <w:sz w:val="20"/>
                <w:szCs w:val="20"/>
                <w:color w:val="auto"/>
              </w:rPr>
            </w:pPr>
            <w:r>
              <w:rPr>
                <w:rFonts w:ascii="Arial" w:cs="Arial" w:eastAsia="Arial" w:hAnsi="Arial"/>
                <w:sz w:val="14"/>
                <w:szCs w:val="14"/>
                <w:b w:val="1"/>
                <w:bCs w:val="1"/>
                <w:color w:val="auto"/>
              </w:rPr>
              <w:t>Residential Customer Relationships Mix</w:t>
            </w:r>
          </w:p>
        </w:tc>
        <w:tc>
          <w:tcPr>
            <w:tcW w:w="44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9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4"/>
                <w:szCs w:val="14"/>
                <w:color w:val="auto"/>
              </w:rPr>
              <w:t>One Product Residential Customers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9,015</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10,247</w:t>
            </w:r>
          </w:p>
        </w:tc>
        <w:tc>
          <w:tcPr>
            <w:tcW w:w="90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151</w:t>
            </w:r>
          </w:p>
        </w:tc>
        <w:tc>
          <w:tcPr>
            <w:tcW w:w="7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342</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20" w:type="dxa"/>
            <w:vAlign w:val="bottom"/>
            <w:shd w:val="clear" w:color="auto" w:fill="D9D9D6"/>
          </w:tcPr>
          <w:p>
            <w:pPr>
              <w:spacing w:after="0"/>
              <w:rPr>
                <w:sz w:val="23"/>
                <w:szCs w:val="23"/>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840</w:t>
            </w:r>
          </w:p>
        </w:tc>
        <w:tc>
          <w:tcPr>
            <w:tcW w:w="76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4"/>
                <w:szCs w:val="14"/>
                <w:color w:val="auto"/>
              </w:rPr>
              <w:t>Two Product Residential Customers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8,992</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8,923</w:t>
            </w:r>
          </w:p>
        </w:tc>
        <w:tc>
          <w:tcPr>
            <w:tcW w:w="90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34</w:t>
            </w:r>
          </w:p>
        </w:tc>
        <w:tc>
          <w:tcPr>
            <w:tcW w:w="7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8</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20" w:type="dxa"/>
            <w:vAlign w:val="bottom"/>
            <w:shd w:val="clear" w:color="auto" w:fill="D9D9D6"/>
          </w:tcPr>
          <w:p>
            <w:pPr>
              <w:spacing w:after="0"/>
              <w:rPr>
                <w:sz w:val="23"/>
                <w:szCs w:val="23"/>
                <w:color w:val="auto"/>
              </w:rPr>
            </w:pPr>
          </w:p>
        </w:tc>
        <w:tc>
          <w:tcPr>
            <w:tcW w:w="5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(25)</w:t>
            </w:r>
          </w:p>
        </w:tc>
        <w:tc>
          <w:tcPr>
            <w:tcW w:w="7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4"/>
                <w:szCs w:val="14"/>
                <w:color w:val="auto"/>
              </w:rPr>
              <w:t>Three or More Product Residential Customers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10,102</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9,979</w:t>
            </w:r>
          </w:p>
        </w:tc>
        <w:tc>
          <w:tcPr>
            <w:tcW w:w="90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55</w:t>
            </w:r>
          </w:p>
        </w:tc>
        <w:tc>
          <w:tcPr>
            <w:tcW w:w="7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2</w:t>
            </w:r>
          </w:p>
        </w:tc>
        <w:tc>
          <w:tcPr>
            <w:tcW w:w="240" w:type="dxa"/>
            <w:vAlign w:val="bottom"/>
            <w:tcBorders>
              <w:right w:val="single" w:sz="8" w:color="97999B"/>
            </w:tcBorders>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20" w:type="dxa"/>
            <w:vAlign w:val="bottom"/>
            <w:shd w:val="clear" w:color="auto" w:fill="D9D9D6"/>
          </w:tcPr>
          <w:p>
            <w:pPr>
              <w:spacing w:after="0"/>
              <w:rPr>
                <w:sz w:val="23"/>
                <w:szCs w:val="23"/>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110</w:t>
            </w:r>
          </w:p>
        </w:tc>
        <w:tc>
          <w:tcPr>
            <w:tcW w:w="7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540"/>
        </w:trPr>
        <w:tc>
          <w:tcPr>
            <w:tcW w:w="4820" w:type="dxa"/>
            <w:vAlign w:val="bottom"/>
          </w:tcPr>
          <w:p>
            <w:pPr>
              <w:ind w:left="140"/>
              <w:spacing w:after="0"/>
              <w:rPr>
                <w:sz w:val="20"/>
                <w:szCs w:val="20"/>
                <w:color w:val="auto"/>
              </w:rPr>
            </w:pPr>
            <w:r>
              <w:rPr>
                <w:rFonts w:ascii="Arial" w:cs="Arial" w:eastAsia="Arial" w:hAnsi="Arial"/>
                <w:sz w:val="14"/>
                <w:szCs w:val="14"/>
                <w:color w:val="auto"/>
              </w:rPr>
              <w:t>Residential High-Speed Internet Customers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25,097</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26,414</w:t>
            </w:r>
          </w:p>
        </w:tc>
        <w:tc>
          <w:tcPr>
            <w:tcW w:w="900" w:type="dxa"/>
            <w:vAlign w:val="bottom"/>
            <w:shd w:val="clear" w:color="auto" w:fill="D9D9D6"/>
          </w:tcPr>
          <w:p>
            <w:pPr>
              <w:spacing w:after="0"/>
              <w:rPr>
                <w:sz w:val="24"/>
                <w:szCs w:val="24"/>
                <w:color w:val="auto"/>
              </w:rPr>
            </w:pP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323</w:t>
            </w:r>
          </w:p>
        </w:tc>
        <w:tc>
          <w:tcPr>
            <w:tcW w:w="7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424</w:t>
            </w: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1,234</w:t>
            </w:r>
          </w:p>
        </w:tc>
        <w:tc>
          <w:tcPr>
            <w:tcW w:w="76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276"/>
        </w:trPr>
        <w:tc>
          <w:tcPr>
            <w:tcW w:w="4820" w:type="dxa"/>
            <w:vAlign w:val="bottom"/>
          </w:tcPr>
          <w:p>
            <w:pPr>
              <w:ind w:left="140"/>
              <w:spacing w:after="0"/>
              <w:rPr>
                <w:sz w:val="20"/>
                <w:szCs w:val="20"/>
                <w:color w:val="auto"/>
              </w:rPr>
            </w:pPr>
            <w:r>
              <w:rPr>
                <w:rFonts w:ascii="Arial" w:cs="Arial" w:eastAsia="Arial" w:hAnsi="Arial"/>
                <w:sz w:val="14"/>
                <w:szCs w:val="14"/>
                <w:color w:val="auto"/>
              </w:rPr>
              <w:t>Business Services High-Speed Internet Customers</w:t>
            </w:r>
          </w:p>
        </w:tc>
        <w:tc>
          <w:tcPr>
            <w:tcW w:w="100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2,125</w:t>
            </w:r>
          </w:p>
        </w:tc>
        <w:tc>
          <w:tcPr>
            <w:tcW w:w="102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2,215</w:t>
            </w:r>
          </w:p>
        </w:tc>
        <w:tc>
          <w:tcPr>
            <w:tcW w:w="900" w:type="dxa"/>
            <w:vAlign w:val="bottom"/>
            <w:tcBorders>
              <w:bottom w:val="single" w:sz="8" w:color="D9D9D6"/>
            </w:tcBorders>
            <w:shd w:val="clear" w:color="auto" w:fill="D9D9D6"/>
          </w:tcPr>
          <w:p>
            <w:pPr>
              <w:spacing w:after="0"/>
              <w:rPr>
                <w:sz w:val="24"/>
                <w:szCs w:val="24"/>
                <w:color w:val="auto"/>
              </w:rPr>
            </w:pPr>
          </w:p>
        </w:tc>
        <w:tc>
          <w:tcPr>
            <w:tcW w:w="7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28</w:t>
            </w:r>
          </w:p>
        </w:tc>
        <w:tc>
          <w:tcPr>
            <w:tcW w:w="780" w:type="dxa"/>
            <w:vAlign w:val="bottom"/>
            <w:tcBorders>
              <w:bottom w:val="single" w:sz="8" w:color="auto"/>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D9D9D6"/>
              <w:right w:val="single" w:sz="8" w:color="97999B"/>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auto"/>
            </w:tcBorders>
            <w:shd w:val="clear" w:color="auto" w:fill="D9D9D6"/>
          </w:tcPr>
          <w:p>
            <w:pPr>
              <w:spacing w:after="0"/>
              <w:rPr>
                <w:sz w:val="24"/>
                <w:szCs w:val="24"/>
                <w:color w:val="auto"/>
              </w:rPr>
            </w:pPr>
          </w:p>
        </w:tc>
        <w:tc>
          <w:tcPr>
            <w:tcW w:w="20" w:type="dxa"/>
            <w:vAlign w:val="bottom"/>
            <w:tcBorders>
              <w:bottom w:val="single" w:sz="8" w:color="auto"/>
            </w:tcBorders>
            <w:shd w:val="clear" w:color="auto" w:fill="D9D9D6"/>
          </w:tcPr>
          <w:p>
            <w:pPr>
              <w:spacing w:after="0"/>
              <w:rPr>
                <w:sz w:val="24"/>
                <w:szCs w:val="24"/>
                <w:color w:val="auto"/>
              </w:rPr>
            </w:pPr>
          </w:p>
        </w:tc>
        <w:tc>
          <w:tcPr>
            <w:tcW w:w="5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120</w:t>
            </w:r>
          </w:p>
        </w:tc>
        <w:tc>
          <w:tcPr>
            <w:tcW w:w="760" w:type="dxa"/>
            <w:vAlign w:val="bottom"/>
            <w:tcBorders>
              <w:bottom w:val="single" w:sz="8" w:color="auto"/>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0"/>
                <w:szCs w:val="20"/>
                <w:color w:val="auto"/>
              </w:rPr>
            </w:pPr>
            <w:r>
              <w:rPr>
                <w:rFonts w:ascii="Arial" w:cs="Arial" w:eastAsia="Arial" w:hAnsi="Arial"/>
                <w:sz w:val="14"/>
                <w:szCs w:val="14"/>
                <w:b w:val="1"/>
                <w:bCs w:val="1"/>
                <w:color w:val="auto"/>
              </w:rPr>
              <w:t>Total High-Speed Internet Customers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27,222</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28,629</w:t>
            </w:r>
          </w:p>
        </w:tc>
        <w:tc>
          <w:tcPr>
            <w:tcW w:w="900" w:type="dxa"/>
            <w:vAlign w:val="bottom"/>
            <w:shd w:val="clear" w:color="auto" w:fill="D9D9D6"/>
          </w:tcPr>
          <w:p>
            <w:pPr>
              <w:spacing w:after="0"/>
              <w:rPr>
                <w:sz w:val="21"/>
                <w:szCs w:val="21"/>
                <w:color w:val="auto"/>
              </w:rPr>
            </w:pP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351</w:t>
            </w:r>
          </w:p>
        </w:tc>
        <w:tc>
          <w:tcPr>
            <w:tcW w:w="7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442</w:t>
            </w:r>
          </w:p>
        </w:tc>
        <w:tc>
          <w:tcPr>
            <w:tcW w:w="240" w:type="dxa"/>
            <w:vAlign w:val="bottom"/>
            <w:tcBorders>
              <w:right w:val="single" w:sz="8" w:color="97999B"/>
            </w:tcBorders>
            <w:shd w:val="clear" w:color="auto" w:fill="D9D9D6"/>
          </w:tcPr>
          <w:p>
            <w:pPr>
              <w:spacing w:after="0"/>
              <w:rPr>
                <w:sz w:val="21"/>
                <w:szCs w:val="21"/>
                <w:color w:val="auto"/>
              </w:rPr>
            </w:pPr>
          </w:p>
        </w:tc>
        <w:tc>
          <w:tcPr>
            <w:tcW w:w="200" w:type="dxa"/>
            <w:vAlign w:val="bottom"/>
            <w:shd w:val="clear" w:color="auto" w:fill="D9D9D6"/>
          </w:tcPr>
          <w:p>
            <w:pPr>
              <w:spacing w:after="0"/>
              <w:rPr>
                <w:sz w:val="21"/>
                <w:szCs w:val="21"/>
                <w:color w:val="auto"/>
              </w:rPr>
            </w:pPr>
          </w:p>
        </w:tc>
        <w:tc>
          <w:tcPr>
            <w:tcW w:w="220" w:type="dxa"/>
            <w:vAlign w:val="bottom"/>
            <w:shd w:val="clear" w:color="auto" w:fill="D9D9D6"/>
          </w:tcPr>
          <w:p>
            <w:pPr>
              <w:spacing w:after="0"/>
              <w:rPr>
                <w:sz w:val="21"/>
                <w:szCs w:val="21"/>
                <w:color w:val="auto"/>
              </w:rPr>
            </w:pPr>
          </w:p>
        </w:tc>
        <w:tc>
          <w:tcPr>
            <w:tcW w:w="20" w:type="dxa"/>
            <w:vAlign w:val="bottom"/>
            <w:shd w:val="clear" w:color="auto" w:fill="D9D9D6"/>
          </w:tcPr>
          <w:p>
            <w:pPr>
              <w:spacing w:after="0"/>
              <w:rPr>
                <w:sz w:val="21"/>
                <w:szCs w:val="21"/>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1,353</w:t>
            </w:r>
          </w:p>
        </w:tc>
        <w:tc>
          <w:tcPr>
            <w:tcW w:w="76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1,406</w:t>
            </w:r>
          </w:p>
        </w:tc>
        <w:tc>
          <w:tcPr>
            <w:tcW w:w="0" w:type="dxa"/>
            <w:vAlign w:val="bottom"/>
          </w:tcPr>
          <w:p>
            <w:pPr>
              <w:spacing w:after="0"/>
              <w:rPr>
                <w:sz w:val="1"/>
                <w:szCs w:val="1"/>
                <w:color w:val="auto"/>
              </w:rPr>
            </w:pPr>
          </w:p>
        </w:tc>
      </w:tr>
      <w:tr>
        <w:trPr>
          <w:trHeight w:val="540"/>
        </w:trPr>
        <w:tc>
          <w:tcPr>
            <w:tcW w:w="4820" w:type="dxa"/>
            <w:vAlign w:val="bottom"/>
          </w:tcPr>
          <w:p>
            <w:pPr>
              <w:ind w:left="140"/>
              <w:spacing w:after="0"/>
              <w:rPr>
                <w:sz w:val="20"/>
                <w:szCs w:val="20"/>
                <w:color w:val="auto"/>
              </w:rPr>
            </w:pPr>
            <w:r>
              <w:rPr>
                <w:rFonts w:ascii="Arial" w:cs="Arial" w:eastAsia="Arial" w:hAnsi="Arial"/>
                <w:sz w:val="14"/>
                <w:szCs w:val="14"/>
                <w:color w:val="auto"/>
              </w:rPr>
              <w:t>Residential Video Customers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20,959</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20,288</w:t>
            </w:r>
          </w:p>
        </w:tc>
        <w:tc>
          <w:tcPr>
            <w:tcW w:w="900" w:type="dxa"/>
            <w:vAlign w:val="bottom"/>
            <w:shd w:val="clear" w:color="auto" w:fill="D9D9D6"/>
          </w:tcPr>
          <w:p>
            <w:pPr>
              <w:spacing w:after="0"/>
              <w:rPr>
                <w:sz w:val="24"/>
                <w:szCs w:val="24"/>
                <w:color w:val="auto"/>
              </w:rPr>
            </w:pP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(19)</w:t>
            </w:r>
          </w:p>
        </w:tc>
        <w:tc>
          <w:tcPr>
            <w:tcW w:w="7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(133)</w:t>
            </w: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(344)</w:t>
            </w:r>
          </w:p>
        </w:tc>
        <w:tc>
          <w:tcPr>
            <w:tcW w:w="7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276"/>
        </w:trPr>
        <w:tc>
          <w:tcPr>
            <w:tcW w:w="4820" w:type="dxa"/>
            <w:vAlign w:val="bottom"/>
          </w:tcPr>
          <w:p>
            <w:pPr>
              <w:ind w:left="140"/>
              <w:spacing w:after="0"/>
              <w:rPr>
                <w:sz w:val="20"/>
                <w:szCs w:val="20"/>
                <w:color w:val="auto"/>
              </w:rPr>
            </w:pPr>
            <w:r>
              <w:rPr>
                <w:rFonts w:ascii="Arial" w:cs="Arial" w:eastAsia="Arial" w:hAnsi="Arial"/>
                <w:sz w:val="14"/>
                <w:szCs w:val="14"/>
                <w:color w:val="auto"/>
              </w:rPr>
              <w:t>Business Services Video Customers</w:t>
            </w:r>
          </w:p>
        </w:tc>
        <w:tc>
          <w:tcPr>
            <w:tcW w:w="100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1,027</w:t>
            </w:r>
          </w:p>
        </w:tc>
        <w:tc>
          <w:tcPr>
            <w:tcW w:w="102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966</w:t>
            </w:r>
          </w:p>
        </w:tc>
        <w:tc>
          <w:tcPr>
            <w:tcW w:w="900" w:type="dxa"/>
            <w:vAlign w:val="bottom"/>
            <w:tcBorders>
              <w:bottom w:val="single" w:sz="8" w:color="D9D9D6"/>
            </w:tcBorders>
            <w:shd w:val="clear" w:color="auto" w:fill="D9D9D6"/>
          </w:tcPr>
          <w:p>
            <w:pPr>
              <w:spacing w:after="0"/>
              <w:rPr>
                <w:sz w:val="24"/>
                <w:szCs w:val="24"/>
                <w:color w:val="auto"/>
              </w:rPr>
            </w:pPr>
          </w:p>
        </w:tc>
        <w:tc>
          <w:tcPr>
            <w:tcW w:w="7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(10)</w:t>
            </w:r>
          </w:p>
        </w:tc>
        <w:tc>
          <w:tcPr>
            <w:tcW w:w="780" w:type="dxa"/>
            <w:vAlign w:val="bottom"/>
            <w:tcBorders>
              <w:bottom w:val="single" w:sz="8" w:color="auto"/>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D9D9D6"/>
              <w:right w:val="single" w:sz="8" w:color="97999B"/>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auto"/>
            </w:tcBorders>
            <w:shd w:val="clear" w:color="auto" w:fill="D9D9D6"/>
          </w:tcPr>
          <w:p>
            <w:pPr>
              <w:spacing w:after="0"/>
              <w:rPr>
                <w:sz w:val="24"/>
                <w:szCs w:val="24"/>
                <w:color w:val="auto"/>
              </w:rPr>
            </w:pPr>
          </w:p>
        </w:tc>
        <w:tc>
          <w:tcPr>
            <w:tcW w:w="20" w:type="dxa"/>
            <w:vAlign w:val="bottom"/>
            <w:tcBorders>
              <w:bottom w:val="single" w:sz="8" w:color="auto"/>
            </w:tcBorders>
            <w:shd w:val="clear" w:color="auto" w:fill="D9D9D6"/>
          </w:tcPr>
          <w:p>
            <w:pPr>
              <w:spacing w:after="0"/>
              <w:rPr>
                <w:sz w:val="24"/>
                <w:szCs w:val="24"/>
                <w:color w:val="auto"/>
              </w:rPr>
            </w:pPr>
          </w:p>
        </w:tc>
        <w:tc>
          <w:tcPr>
            <w:tcW w:w="5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(27)</w:t>
            </w:r>
          </w:p>
        </w:tc>
        <w:tc>
          <w:tcPr>
            <w:tcW w:w="7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0"/>
                <w:szCs w:val="20"/>
                <w:color w:val="auto"/>
              </w:rPr>
            </w:pPr>
            <w:r>
              <w:rPr>
                <w:rFonts w:ascii="Arial" w:cs="Arial" w:eastAsia="Arial" w:hAnsi="Arial"/>
                <w:sz w:val="14"/>
                <w:szCs w:val="14"/>
                <w:b w:val="1"/>
                <w:bCs w:val="1"/>
                <w:color w:val="auto"/>
              </w:rPr>
              <w:t>Total Video Customers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21,986</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21,254</w:t>
            </w:r>
          </w:p>
        </w:tc>
        <w:tc>
          <w:tcPr>
            <w:tcW w:w="900" w:type="dxa"/>
            <w:vAlign w:val="bottom"/>
            <w:shd w:val="clear" w:color="auto" w:fill="D9D9D6"/>
          </w:tcPr>
          <w:p>
            <w:pPr>
              <w:spacing w:after="0"/>
              <w:rPr>
                <w:sz w:val="21"/>
                <w:szCs w:val="21"/>
                <w:color w:val="auto"/>
              </w:rPr>
            </w:pP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(29)</w:t>
            </w:r>
          </w:p>
        </w:tc>
        <w:tc>
          <w:tcPr>
            <w:tcW w:w="7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(149)</w:t>
            </w:r>
          </w:p>
        </w:tc>
        <w:tc>
          <w:tcPr>
            <w:tcW w:w="240" w:type="dxa"/>
            <w:vAlign w:val="bottom"/>
            <w:tcBorders>
              <w:right w:val="single" w:sz="8" w:color="97999B"/>
            </w:tcBorders>
            <w:shd w:val="clear" w:color="auto" w:fill="D9D9D6"/>
          </w:tcPr>
          <w:p>
            <w:pPr>
              <w:spacing w:after="0"/>
              <w:rPr>
                <w:sz w:val="21"/>
                <w:szCs w:val="21"/>
                <w:color w:val="auto"/>
              </w:rPr>
            </w:pPr>
          </w:p>
        </w:tc>
        <w:tc>
          <w:tcPr>
            <w:tcW w:w="200" w:type="dxa"/>
            <w:vAlign w:val="bottom"/>
            <w:shd w:val="clear" w:color="auto" w:fill="D9D9D6"/>
          </w:tcPr>
          <w:p>
            <w:pPr>
              <w:spacing w:after="0"/>
              <w:rPr>
                <w:sz w:val="21"/>
                <w:szCs w:val="21"/>
                <w:color w:val="auto"/>
              </w:rPr>
            </w:pPr>
          </w:p>
        </w:tc>
        <w:tc>
          <w:tcPr>
            <w:tcW w:w="220" w:type="dxa"/>
            <w:vAlign w:val="bottom"/>
            <w:shd w:val="clear" w:color="auto" w:fill="D9D9D6"/>
          </w:tcPr>
          <w:p>
            <w:pPr>
              <w:spacing w:after="0"/>
              <w:rPr>
                <w:sz w:val="21"/>
                <w:szCs w:val="21"/>
                <w:color w:val="auto"/>
              </w:rPr>
            </w:pPr>
          </w:p>
        </w:tc>
        <w:tc>
          <w:tcPr>
            <w:tcW w:w="20" w:type="dxa"/>
            <w:vAlign w:val="bottom"/>
            <w:shd w:val="clear" w:color="auto" w:fill="D9D9D6"/>
          </w:tcPr>
          <w:p>
            <w:pPr>
              <w:spacing w:after="0"/>
              <w:rPr>
                <w:sz w:val="21"/>
                <w:szCs w:val="21"/>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(370)</w:t>
            </w:r>
          </w:p>
        </w:tc>
        <w:tc>
          <w:tcPr>
            <w:tcW w:w="7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(733)</w:t>
            </w:r>
          </w:p>
        </w:tc>
        <w:tc>
          <w:tcPr>
            <w:tcW w:w="0" w:type="dxa"/>
            <w:vAlign w:val="bottom"/>
          </w:tcPr>
          <w:p>
            <w:pPr>
              <w:spacing w:after="0"/>
              <w:rPr>
                <w:sz w:val="1"/>
                <w:szCs w:val="1"/>
                <w:color w:val="auto"/>
              </w:rPr>
            </w:pPr>
          </w:p>
        </w:tc>
      </w:tr>
      <w:tr>
        <w:trPr>
          <w:trHeight w:val="540"/>
        </w:trPr>
        <w:tc>
          <w:tcPr>
            <w:tcW w:w="4820" w:type="dxa"/>
            <w:vAlign w:val="bottom"/>
          </w:tcPr>
          <w:p>
            <w:pPr>
              <w:ind w:left="140"/>
              <w:spacing w:after="0"/>
              <w:rPr>
                <w:sz w:val="20"/>
                <w:szCs w:val="20"/>
                <w:color w:val="auto"/>
              </w:rPr>
            </w:pPr>
            <w:r>
              <w:rPr>
                <w:rFonts w:ascii="Arial" w:cs="Arial" w:eastAsia="Arial" w:hAnsi="Arial"/>
                <w:sz w:val="14"/>
                <w:szCs w:val="14"/>
                <w:color w:val="auto"/>
              </w:rPr>
              <w:t>Residential Voice Customers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10,153</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9,934</w:t>
            </w:r>
          </w:p>
        </w:tc>
        <w:tc>
          <w:tcPr>
            <w:tcW w:w="900" w:type="dxa"/>
            <w:vAlign w:val="bottom"/>
            <w:shd w:val="clear" w:color="auto" w:fill="D9D9D6"/>
          </w:tcPr>
          <w:p>
            <w:pPr>
              <w:spacing w:after="0"/>
              <w:rPr>
                <w:sz w:val="24"/>
                <w:szCs w:val="24"/>
                <w:color w:val="auto"/>
              </w:rPr>
            </w:pP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w:t>
            </w:r>
          </w:p>
        </w:tc>
        <w:tc>
          <w:tcPr>
            <w:tcW w:w="7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(10)</w:t>
            </w: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(163)</w:t>
            </w:r>
          </w:p>
        </w:tc>
        <w:tc>
          <w:tcPr>
            <w:tcW w:w="7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76"/>
        </w:trPr>
        <w:tc>
          <w:tcPr>
            <w:tcW w:w="4820" w:type="dxa"/>
            <w:vAlign w:val="bottom"/>
          </w:tcPr>
          <w:p>
            <w:pPr>
              <w:ind w:left="140"/>
              <w:spacing w:after="0"/>
              <w:rPr>
                <w:sz w:val="20"/>
                <w:szCs w:val="20"/>
                <w:color w:val="auto"/>
              </w:rPr>
            </w:pPr>
            <w:r>
              <w:rPr>
                <w:rFonts w:ascii="Arial" w:cs="Arial" w:eastAsia="Arial" w:hAnsi="Arial"/>
                <w:sz w:val="14"/>
                <w:szCs w:val="14"/>
                <w:color w:val="auto"/>
              </w:rPr>
              <w:t>Business Services Voice Customers</w:t>
            </w:r>
          </w:p>
        </w:tc>
        <w:tc>
          <w:tcPr>
            <w:tcW w:w="100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1,297</w:t>
            </w:r>
          </w:p>
        </w:tc>
        <w:tc>
          <w:tcPr>
            <w:tcW w:w="102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1,342</w:t>
            </w:r>
          </w:p>
        </w:tc>
        <w:tc>
          <w:tcPr>
            <w:tcW w:w="900" w:type="dxa"/>
            <w:vAlign w:val="bottom"/>
            <w:tcBorders>
              <w:bottom w:val="single" w:sz="8" w:color="D9D9D6"/>
            </w:tcBorders>
            <w:shd w:val="clear" w:color="auto" w:fill="D9D9D6"/>
          </w:tcPr>
          <w:p>
            <w:pPr>
              <w:spacing w:after="0"/>
              <w:rPr>
                <w:sz w:val="24"/>
                <w:szCs w:val="24"/>
                <w:color w:val="auto"/>
              </w:rPr>
            </w:pPr>
          </w:p>
        </w:tc>
        <w:tc>
          <w:tcPr>
            <w:tcW w:w="7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14</w:t>
            </w:r>
          </w:p>
        </w:tc>
        <w:tc>
          <w:tcPr>
            <w:tcW w:w="780" w:type="dxa"/>
            <w:vAlign w:val="bottom"/>
            <w:tcBorders>
              <w:bottom w:val="single" w:sz="8" w:color="auto"/>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D9D9D6"/>
              <w:right w:val="single" w:sz="8" w:color="97999B"/>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auto"/>
            </w:tcBorders>
            <w:shd w:val="clear" w:color="auto" w:fill="D9D9D6"/>
          </w:tcPr>
          <w:p>
            <w:pPr>
              <w:spacing w:after="0"/>
              <w:rPr>
                <w:sz w:val="24"/>
                <w:szCs w:val="24"/>
                <w:color w:val="auto"/>
              </w:rPr>
            </w:pPr>
          </w:p>
        </w:tc>
        <w:tc>
          <w:tcPr>
            <w:tcW w:w="20" w:type="dxa"/>
            <w:vAlign w:val="bottom"/>
            <w:tcBorders>
              <w:bottom w:val="single" w:sz="8" w:color="auto"/>
            </w:tcBorders>
            <w:shd w:val="clear" w:color="auto" w:fill="D9D9D6"/>
          </w:tcPr>
          <w:p>
            <w:pPr>
              <w:spacing w:after="0"/>
              <w:rPr>
                <w:sz w:val="24"/>
                <w:szCs w:val="24"/>
                <w:color w:val="auto"/>
              </w:rPr>
            </w:pPr>
          </w:p>
        </w:tc>
        <w:tc>
          <w:tcPr>
            <w:tcW w:w="5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60</w:t>
            </w:r>
          </w:p>
        </w:tc>
        <w:tc>
          <w:tcPr>
            <w:tcW w:w="760" w:type="dxa"/>
            <w:vAlign w:val="bottom"/>
            <w:tcBorders>
              <w:bottom w:val="single" w:sz="8" w:color="auto"/>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0"/>
                <w:szCs w:val="20"/>
                <w:color w:val="auto"/>
              </w:rPr>
            </w:pPr>
            <w:r>
              <w:rPr>
                <w:rFonts w:ascii="Arial" w:cs="Arial" w:eastAsia="Arial" w:hAnsi="Arial"/>
                <w:sz w:val="14"/>
                <w:szCs w:val="14"/>
                <w:b w:val="1"/>
                <w:bCs w:val="1"/>
                <w:color w:val="auto"/>
              </w:rPr>
              <w:t>Total Voice Customers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11,449</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11,276</w:t>
            </w:r>
          </w:p>
        </w:tc>
        <w:tc>
          <w:tcPr>
            <w:tcW w:w="900" w:type="dxa"/>
            <w:vAlign w:val="bottom"/>
            <w:shd w:val="clear" w:color="auto" w:fill="D9D9D6"/>
          </w:tcPr>
          <w:p>
            <w:pPr>
              <w:spacing w:after="0"/>
              <w:rPr>
                <w:sz w:val="21"/>
                <w:szCs w:val="21"/>
                <w:color w:val="auto"/>
              </w:rPr>
            </w:pP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w:t>
            </w:r>
          </w:p>
        </w:tc>
        <w:tc>
          <w:tcPr>
            <w:tcW w:w="7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w:t>
            </w:r>
          </w:p>
        </w:tc>
        <w:tc>
          <w:tcPr>
            <w:tcW w:w="240" w:type="dxa"/>
            <w:vAlign w:val="bottom"/>
            <w:tcBorders>
              <w:right w:val="single" w:sz="8" w:color="97999B"/>
            </w:tcBorders>
            <w:shd w:val="clear" w:color="auto" w:fill="D9D9D6"/>
          </w:tcPr>
          <w:p>
            <w:pPr>
              <w:spacing w:after="0"/>
              <w:rPr>
                <w:sz w:val="21"/>
                <w:szCs w:val="21"/>
                <w:color w:val="auto"/>
              </w:rPr>
            </w:pPr>
          </w:p>
        </w:tc>
        <w:tc>
          <w:tcPr>
            <w:tcW w:w="200" w:type="dxa"/>
            <w:vAlign w:val="bottom"/>
            <w:shd w:val="clear" w:color="auto" w:fill="D9D9D6"/>
          </w:tcPr>
          <w:p>
            <w:pPr>
              <w:spacing w:after="0"/>
              <w:rPr>
                <w:sz w:val="21"/>
                <w:szCs w:val="21"/>
                <w:color w:val="auto"/>
              </w:rPr>
            </w:pPr>
          </w:p>
        </w:tc>
        <w:tc>
          <w:tcPr>
            <w:tcW w:w="220" w:type="dxa"/>
            <w:vAlign w:val="bottom"/>
            <w:shd w:val="clear" w:color="auto" w:fill="D9D9D6"/>
          </w:tcPr>
          <w:p>
            <w:pPr>
              <w:spacing w:after="0"/>
              <w:rPr>
                <w:sz w:val="21"/>
                <w:szCs w:val="21"/>
                <w:color w:val="auto"/>
              </w:rPr>
            </w:pPr>
          </w:p>
        </w:tc>
        <w:tc>
          <w:tcPr>
            <w:tcW w:w="20" w:type="dxa"/>
            <w:vAlign w:val="bottom"/>
            <w:shd w:val="clear" w:color="auto" w:fill="D9D9D6"/>
          </w:tcPr>
          <w:p>
            <w:pPr>
              <w:spacing w:after="0"/>
              <w:rPr>
                <w:sz w:val="21"/>
                <w:szCs w:val="21"/>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(103)</w:t>
            </w:r>
          </w:p>
        </w:tc>
        <w:tc>
          <w:tcPr>
            <w:tcW w:w="7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(173)</w:t>
            </w:r>
          </w:p>
        </w:tc>
        <w:tc>
          <w:tcPr>
            <w:tcW w:w="0" w:type="dxa"/>
            <w:vAlign w:val="bottom"/>
          </w:tcPr>
          <w:p>
            <w:pPr>
              <w:spacing w:after="0"/>
              <w:rPr>
                <w:sz w:val="1"/>
                <w:szCs w:val="1"/>
                <w:color w:val="auto"/>
              </w:rPr>
            </w:pPr>
          </w:p>
        </w:tc>
      </w:tr>
      <w:tr>
        <w:trPr>
          <w:trHeight w:val="540"/>
        </w:trPr>
        <w:tc>
          <w:tcPr>
            <w:tcW w:w="4820" w:type="dxa"/>
            <w:vAlign w:val="bottom"/>
          </w:tcPr>
          <w:p>
            <w:pPr>
              <w:spacing w:after="0"/>
              <w:rPr>
                <w:sz w:val="20"/>
                <w:szCs w:val="20"/>
                <w:color w:val="auto"/>
              </w:rPr>
            </w:pPr>
            <w:r>
              <w:rPr>
                <w:rFonts w:ascii="Arial" w:cs="Arial" w:eastAsia="Arial" w:hAnsi="Arial"/>
                <w:sz w:val="14"/>
                <w:szCs w:val="14"/>
                <w:b w:val="1"/>
                <w:bCs w:val="1"/>
                <w:color w:val="auto"/>
              </w:rPr>
              <w:t>Total Security and Automation Customers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1,317</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1,375</w:t>
            </w:r>
          </w:p>
        </w:tc>
        <w:tc>
          <w:tcPr>
            <w:tcW w:w="900" w:type="dxa"/>
            <w:vAlign w:val="bottom"/>
            <w:shd w:val="clear" w:color="auto" w:fill="D9D9D6"/>
          </w:tcPr>
          <w:p>
            <w:pPr>
              <w:spacing w:after="0"/>
              <w:rPr>
                <w:sz w:val="24"/>
                <w:szCs w:val="24"/>
                <w:color w:val="auto"/>
              </w:rPr>
            </w:pP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39</w:t>
            </w:r>
          </w:p>
        </w:tc>
        <w:tc>
          <w:tcPr>
            <w:tcW w:w="7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10</w:t>
            </w: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186</w:t>
            </w:r>
          </w:p>
        </w:tc>
        <w:tc>
          <w:tcPr>
            <w:tcW w:w="76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552"/>
        </w:trPr>
        <w:tc>
          <w:tcPr>
            <w:tcW w:w="4820" w:type="dxa"/>
            <w:vAlign w:val="bottom"/>
          </w:tcPr>
          <w:p>
            <w:pPr>
              <w:spacing w:after="0"/>
              <w:rPr>
                <w:sz w:val="20"/>
                <w:szCs w:val="20"/>
                <w:color w:val="auto"/>
              </w:rPr>
            </w:pPr>
            <w:r>
              <w:rPr>
                <w:rFonts w:ascii="Arial" w:cs="Arial" w:eastAsia="Arial" w:hAnsi="Arial"/>
                <w:sz w:val="14"/>
                <w:szCs w:val="14"/>
                <w:b w:val="1"/>
                <w:bCs w:val="1"/>
                <w:color w:val="auto"/>
              </w:rPr>
              <w:t>Total Wireless Lines</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1,236</w:t>
            </w:r>
          </w:p>
        </w:tc>
        <w:tc>
          <w:tcPr>
            <w:tcW w:w="10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2,052</w:t>
            </w:r>
          </w:p>
        </w:tc>
        <w:tc>
          <w:tcPr>
            <w:tcW w:w="900" w:type="dxa"/>
            <w:vAlign w:val="bottom"/>
            <w:shd w:val="clear" w:color="auto" w:fill="D9D9D6"/>
          </w:tcPr>
          <w:p>
            <w:pPr>
              <w:spacing w:after="0"/>
              <w:rPr>
                <w:sz w:val="24"/>
                <w:szCs w:val="24"/>
                <w:color w:val="auto"/>
              </w:rPr>
            </w:pPr>
          </w:p>
        </w:tc>
        <w:tc>
          <w:tcPr>
            <w:tcW w:w="7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227</w:t>
            </w:r>
          </w:p>
        </w:tc>
        <w:tc>
          <w:tcPr>
            <w:tcW w:w="7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261</w:t>
            </w: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854</w:t>
            </w:r>
          </w:p>
        </w:tc>
        <w:tc>
          <w:tcPr>
            <w:tcW w:w="76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816</w:t>
            </w:r>
          </w:p>
        </w:tc>
        <w:tc>
          <w:tcPr>
            <w:tcW w:w="0" w:type="dxa"/>
            <w:vAlign w:val="bottom"/>
          </w:tcPr>
          <w:p>
            <w:pPr>
              <w:spacing w:after="0"/>
              <w:rPr>
                <w:sz w:val="1"/>
                <w:szCs w:val="1"/>
                <w:color w:val="auto"/>
              </w:rPr>
            </w:pPr>
          </w:p>
        </w:tc>
      </w:tr>
      <w:tr>
        <w:trPr>
          <w:trHeight w:val="122"/>
        </w:trPr>
        <w:tc>
          <w:tcPr>
            <w:tcW w:w="4820" w:type="dxa"/>
            <w:vAlign w:val="bottom"/>
          </w:tcPr>
          <w:p>
            <w:pPr>
              <w:spacing w:after="0"/>
              <w:rPr>
                <w:sz w:val="10"/>
                <w:szCs w:val="10"/>
                <w:color w:val="auto"/>
              </w:rPr>
            </w:pPr>
          </w:p>
        </w:tc>
        <w:tc>
          <w:tcPr>
            <w:tcW w:w="440" w:type="dxa"/>
            <w:vAlign w:val="bottom"/>
            <w:shd w:val="clear" w:color="auto" w:fill="D9D9D6"/>
          </w:tcPr>
          <w:p>
            <w:pPr>
              <w:spacing w:after="0"/>
              <w:rPr>
                <w:sz w:val="10"/>
                <w:szCs w:val="10"/>
                <w:color w:val="auto"/>
              </w:rPr>
            </w:pPr>
          </w:p>
        </w:tc>
        <w:tc>
          <w:tcPr>
            <w:tcW w:w="34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560" w:type="dxa"/>
            <w:vAlign w:val="bottom"/>
            <w:shd w:val="clear" w:color="auto" w:fill="D9D9D6"/>
          </w:tcPr>
          <w:p>
            <w:pPr>
              <w:spacing w:after="0"/>
              <w:rPr>
                <w:sz w:val="10"/>
                <w:szCs w:val="10"/>
                <w:color w:val="auto"/>
              </w:rPr>
            </w:pPr>
          </w:p>
        </w:tc>
        <w:tc>
          <w:tcPr>
            <w:tcW w:w="340" w:type="dxa"/>
            <w:vAlign w:val="bottom"/>
            <w:shd w:val="clear" w:color="auto" w:fill="D9D9D6"/>
          </w:tcPr>
          <w:p>
            <w:pPr>
              <w:spacing w:after="0"/>
              <w:rPr>
                <w:sz w:val="10"/>
                <w:szCs w:val="10"/>
                <w:color w:val="auto"/>
              </w:rPr>
            </w:pPr>
          </w:p>
        </w:tc>
        <w:tc>
          <w:tcPr>
            <w:tcW w:w="120" w:type="dxa"/>
            <w:vAlign w:val="bottom"/>
            <w:shd w:val="clear" w:color="auto" w:fill="D9D9D6"/>
          </w:tcPr>
          <w:p>
            <w:pPr>
              <w:spacing w:after="0"/>
              <w:rPr>
                <w:sz w:val="10"/>
                <w:szCs w:val="10"/>
                <w:color w:val="auto"/>
              </w:rPr>
            </w:pPr>
          </w:p>
        </w:tc>
        <w:tc>
          <w:tcPr>
            <w:tcW w:w="90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360" w:type="dxa"/>
            <w:vAlign w:val="bottom"/>
            <w:shd w:val="clear" w:color="auto" w:fill="D9D9D6"/>
          </w:tcPr>
          <w:p>
            <w:pPr>
              <w:spacing w:after="0"/>
              <w:rPr>
                <w:sz w:val="10"/>
                <w:szCs w:val="10"/>
                <w:color w:val="auto"/>
              </w:rPr>
            </w:pPr>
          </w:p>
        </w:tc>
        <w:tc>
          <w:tcPr>
            <w:tcW w:w="20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26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240" w:type="dxa"/>
            <w:vAlign w:val="bottom"/>
            <w:tcBorders>
              <w:right w:val="single" w:sz="8" w:color="D9D9D6"/>
            </w:tcBorders>
            <w:shd w:val="clear" w:color="auto" w:fill="D9D9D6"/>
          </w:tcPr>
          <w:p>
            <w:pPr>
              <w:spacing w:after="0"/>
              <w:rPr>
                <w:sz w:val="10"/>
                <w:szCs w:val="10"/>
                <w:color w:val="auto"/>
              </w:rPr>
            </w:pPr>
          </w:p>
        </w:tc>
        <w:tc>
          <w:tcPr>
            <w:tcW w:w="20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2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36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80" w:type="dxa"/>
            <w:vAlign w:val="bottom"/>
            <w:shd w:val="clear" w:color="auto" w:fill="D9D9D6"/>
          </w:tcPr>
          <w:p>
            <w:pPr>
              <w:spacing w:after="0"/>
              <w:rPr>
                <w:sz w:val="10"/>
                <w:szCs w:val="1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5.4% to $ 5.9 billion in the fourth quarter of 2019,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0.8% increase in operating expenses. Non-programming expenses increased 1.6%, primarily reflecting higher technical and product support expenses, partially offset by lower other operating costs and advertising, marketing and promotional costs. Non-programming expenses per customer relationship decreased 1.9%. Programming costs decreased 0.6% due to the timing of programming contract renewals and video subscriber declines. This quarter's Adjusted EBITDA per customer relationship increased 1.8%, and Adjusted EBITDA margin was 39.8% compared to 38.8% in the fourth quarter of 2018. Cable Communications results include a loss of $116 million from our wireless business, compared to a loss of $191 million in the prior period.</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twelve months ended December 31, 2019, Cable Adjusted EBITDA increased 7.3% to $23.3 billion compared to 2018, driven by higher revenue, partially offset by a 1.4% increase in operating expenses. The higher expenses were due to a 1.5% increase in non-programming expenses and a 1.1% increase in programming costs. For the twelve months ended December 31, 2019, Adjusted EBITDA per customer relationship increased 3.5%, and Adjusted EBITDA margin was 40.1% compared to 38.7% in 2018. Cable Communications results include a loss of $401 million from our wireless business, compared to a loss of $743 million in the prior period.</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decreased 7.8% to $2.1 billion in the fourth quarter of 2019. Cable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represented 14.5% of Cable revenue in the fourth quarter of 2019 compared to 16.1% in last year's fourth quarter.</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the twelve months ended December 31, 2019, Cable capital expenditures decreased 10.5% to $6.9 billion. Cable capital expenditures represented 11.9% of Cable revenue compared to 13.8% in 2018.</w:t>
      </w:r>
    </w:p>
    <w:p>
      <w:pPr>
        <w:sectPr>
          <w:pgSz w:w="11900" w:h="16838" w:orient="portrait"/>
          <w:cols w:equalWidth="0" w:num="1">
            <w:col w:w="11420"/>
          </w:cols>
          <w:pgMar w:left="240" w:top="66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666"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394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944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20" w:type="dxa"/>
            <w:vAlign w:val="bottom"/>
            <w:shd w:val="clear" w:color="auto" w:fill="D9D9D6"/>
          </w:tcPr>
          <w:p>
            <w:pPr>
              <w:spacing w:after="0"/>
              <w:rPr>
                <w:sz w:val="10"/>
                <w:szCs w:val="10"/>
                <w:color w:val="auto"/>
              </w:rPr>
            </w:pPr>
          </w:p>
        </w:tc>
        <w:tc>
          <w:tcPr>
            <w:tcW w:w="5160" w:type="dxa"/>
            <w:vAlign w:val="bottom"/>
            <w:vMerge w:val="restart"/>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36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2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160" w:type="dxa"/>
            <w:vAlign w:val="bottom"/>
            <w:shd w:val="clear" w:color="auto" w:fill="D9D9D6"/>
          </w:tcPr>
          <w:p>
            <w:pPr>
              <w:spacing w:after="0"/>
              <w:rPr>
                <w:sz w:val="10"/>
                <w:szCs w:val="10"/>
                <w:color w:val="auto"/>
              </w:rPr>
            </w:pPr>
          </w:p>
        </w:tc>
        <w:tc>
          <w:tcPr>
            <w:tcW w:w="30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20" w:type="dxa"/>
            <w:vAlign w:val="bottom"/>
            <w:tcBorders>
              <w:right w:val="single" w:sz="8" w:color="D9D9D6"/>
            </w:tcBorders>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46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240" w:type="dxa"/>
            <w:vAlign w:val="bottom"/>
            <w:tcBorders>
              <w:right w:val="single" w:sz="8" w:color="D9D9D6"/>
            </w:tcBorders>
            <w:shd w:val="clear" w:color="auto" w:fill="D9D9D6"/>
          </w:tcPr>
          <w:p>
            <w:pPr>
              <w:spacing w:after="0"/>
              <w:rPr>
                <w:sz w:val="10"/>
                <w:szCs w:val="10"/>
                <w:color w:val="auto"/>
              </w:rPr>
            </w:pPr>
          </w:p>
        </w:tc>
        <w:tc>
          <w:tcPr>
            <w:tcW w:w="200" w:type="dxa"/>
            <w:vAlign w:val="bottom"/>
            <w:shd w:val="clear" w:color="auto" w:fill="D9D9D6"/>
          </w:tcPr>
          <w:p>
            <w:pPr>
              <w:spacing w:after="0"/>
              <w:rPr>
                <w:sz w:val="10"/>
                <w:szCs w:val="10"/>
                <w:color w:val="auto"/>
              </w:rPr>
            </w:pPr>
          </w:p>
        </w:tc>
        <w:tc>
          <w:tcPr>
            <w:tcW w:w="36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200" w:type="dxa"/>
            <w:vAlign w:val="bottom"/>
            <w:shd w:val="clear" w:color="auto" w:fill="D9D9D6"/>
          </w:tcPr>
          <w:p>
            <w:pPr>
              <w:spacing w:after="0"/>
              <w:rPr>
                <w:sz w:val="10"/>
                <w:szCs w:val="10"/>
                <w:color w:val="auto"/>
              </w:rPr>
            </w:pPr>
          </w:p>
        </w:tc>
        <w:tc>
          <w:tcPr>
            <w:tcW w:w="240" w:type="dxa"/>
            <w:vAlign w:val="bottom"/>
            <w:shd w:val="clear" w:color="auto" w:fill="D9D9D6"/>
          </w:tcPr>
          <w:p>
            <w:pPr>
              <w:spacing w:after="0"/>
              <w:rPr>
                <w:sz w:val="10"/>
                <w:szCs w:val="10"/>
                <w:color w:val="auto"/>
              </w:rPr>
            </w:pPr>
          </w:p>
        </w:tc>
        <w:tc>
          <w:tcPr>
            <w:tcW w:w="24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340" w:type="dxa"/>
            <w:vAlign w:val="bottom"/>
            <w:shd w:val="clear" w:color="auto" w:fill="D9D9D6"/>
          </w:tcPr>
          <w:p>
            <w:pPr>
              <w:spacing w:after="0"/>
              <w:rPr>
                <w:sz w:val="10"/>
                <w:szCs w:val="10"/>
                <w:color w:val="auto"/>
              </w:rPr>
            </w:pPr>
          </w:p>
        </w:tc>
        <w:tc>
          <w:tcPr>
            <w:tcW w:w="46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5160" w:type="dxa"/>
            <w:vAlign w:val="bottom"/>
            <w:tcBorders>
              <w:bottom w:val="single" w:sz="8" w:color="D9D9D6"/>
            </w:tcBorders>
            <w:vMerge w:val="continue"/>
            <w:shd w:val="clear" w:color="auto" w:fill="D9D9D6"/>
          </w:tcPr>
          <w:p>
            <w:pPr>
              <w:spacing w:after="0"/>
              <w:rPr>
                <w:sz w:val="21"/>
                <w:szCs w:val="21"/>
                <w:color w:val="auto"/>
              </w:rPr>
            </w:pPr>
          </w:p>
        </w:tc>
        <w:tc>
          <w:tcPr>
            <w:tcW w:w="36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c>
          <w:tcPr>
            <w:tcW w:w="120" w:type="dxa"/>
            <w:vAlign w:val="bottom"/>
            <w:tcBorders>
              <w:bottom w:val="single" w:sz="8" w:color="D9D9D6"/>
            </w:tcBorders>
            <w:shd w:val="clear" w:color="auto" w:fill="D9D9D6"/>
          </w:tcPr>
          <w:p>
            <w:pPr>
              <w:spacing w:after="0"/>
              <w:rPr>
                <w:sz w:val="21"/>
                <w:szCs w:val="21"/>
                <w:color w:val="auto"/>
              </w:rPr>
            </w:pPr>
          </w:p>
        </w:tc>
        <w:tc>
          <w:tcPr>
            <w:tcW w:w="100" w:type="dxa"/>
            <w:vAlign w:val="bottom"/>
            <w:tcBorders>
              <w:bottom w:val="single" w:sz="8" w:color="D9D9D6"/>
            </w:tcBorders>
            <w:shd w:val="clear" w:color="auto" w:fill="D9D9D6"/>
          </w:tcPr>
          <w:p>
            <w:pPr>
              <w:spacing w:after="0"/>
              <w:rPr>
                <w:sz w:val="21"/>
                <w:szCs w:val="21"/>
                <w:color w:val="auto"/>
              </w:rPr>
            </w:pPr>
          </w:p>
        </w:tc>
        <w:tc>
          <w:tcPr>
            <w:tcW w:w="160" w:type="dxa"/>
            <w:vAlign w:val="bottom"/>
            <w:tcBorders>
              <w:bottom w:val="single" w:sz="8" w:color="D9D9D6"/>
            </w:tcBorders>
            <w:shd w:val="clear" w:color="auto" w:fill="D9D9D6"/>
          </w:tcPr>
          <w:p>
            <w:pPr>
              <w:spacing w:after="0"/>
              <w:rPr>
                <w:sz w:val="21"/>
                <w:szCs w:val="21"/>
                <w:color w:val="auto"/>
              </w:rPr>
            </w:pPr>
          </w:p>
        </w:tc>
        <w:tc>
          <w:tcPr>
            <w:tcW w:w="30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c>
          <w:tcPr>
            <w:tcW w:w="120" w:type="dxa"/>
            <w:vAlign w:val="bottom"/>
            <w:tcBorders>
              <w:bottom w:val="single" w:sz="8" w:color="D9D9D6"/>
              <w:right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c>
          <w:tcPr>
            <w:tcW w:w="460" w:type="dxa"/>
            <w:vAlign w:val="bottom"/>
            <w:tcBorders>
              <w:bottom w:val="single" w:sz="8" w:color="D9D9D6"/>
            </w:tcBorders>
            <w:shd w:val="clear" w:color="auto" w:fill="D9D9D6"/>
          </w:tcPr>
          <w:p>
            <w:pPr>
              <w:spacing w:after="0"/>
              <w:rPr>
                <w:sz w:val="21"/>
                <w:szCs w:val="21"/>
                <w:color w:val="auto"/>
              </w:rPr>
            </w:pPr>
          </w:p>
        </w:tc>
        <w:tc>
          <w:tcPr>
            <w:tcW w:w="220" w:type="dxa"/>
            <w:vAlign w:val="bottom"/>
            <w:tcBorders>
              <w:bottom w:val="single" w:sz="8" w:color="D9D9D6"/>
            </w:tcBorders>
            <w:shd w:val="clear" w:color="auto" w:fill="D9D9D6"/>
          </w:tcPr>
          <w:p>
            <w:pPr>
              <w:spacing w:after="0"/>
              <w:rPr>
                <w:sz w:val="21"/>
                <w:szCs w:val="21"/>
                <w:color w:val="auto"/>
              </w:rPr>
            </w:pPr>
          </w:p>
        </w:tc>
        <w:tc>
          <w:tcPr>
            <w:tcW w:w="240" w:type="dxa"/>
            <w:vAlign w:val="bottom"/>
            <w:tcBorders>
              <w:bottom w:val="single" w:sz="8" w:color="D9D9D6"/>
              <w:right w:val="single" w:sz="8" w:color="D9D9D6"/>
            </w:tcBorders>
            <w:shd w:val="clear" w:color="auto" w:fill="D9D9D6"/>
          </w:tcPr>
          <w:p>
            <w:pPr>
              <w:spacing w:after="0"/>
              <w:rPr>
                <w:sz w:val="21"/>
                <w:szCs w:val="21"/>
                <w:color w:val="auto"/>
              </w:rPr>
            </w:pPr>
          </w:p>
        </w:tc>
        <w:tc>
          <w:tcPr>
            <w:tcW w:w="200" w:type="dxa"/>
            <w:vAlign w:val="bottom"/>
            <w:tcBorders>
              <w:bottom w:val="single" w:sz="8" w:color="D9D9D6"/>
            </w:tcBorders>
            <w:shd w:val="clear" w:color="auto" w:fill="D9D9D6"/>
          </w:tcPr>
          <w:p>
            <w:pPr>
              <w:spacing w:after="0"/>
              <w:rPr>
                <w:sz w:val="21"/>
                <w:szCs w:val="21"/>
                <w:color w:val="auto"/>
              </w:rPr>
            </w:pPr>
          </w:p>
        </w:tc>
        <w:tc>
          <w:tcPr>
            <w:tcW w:w="36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c>
          <w:tcPr>
            <w:tcW w:w="200" w:type="dxa"/>
            <w:vAlign w:val="bottom"/>
            <w:tcBorders>
              <w:bottom w:val="single" w:sz="8" w:color="D9D9D6"/>
            </w:tcBorders>
            <w:shd w:val="clear" w:color="auto" w:fill="D9D9D6"/>
          </w:tcPr>
          <w:p>
            <w:pPr>
              <w:spacing w:after="0"/>
              <w:rPr>
                <w:sz w:val="21"/>
                <w:szCs w:val="21"/>
                <w:color w:val="auto"/>
              </w:rPr>
            </w:pPr>
          </w:p>
        </w:tc>
        <w:tc>
          <w:tcPr>
            <w:tcW w:w="240" w:type="dxa"/>
            <w:vAlign w:val="bottom"/>
            <w:tcBorders>
              <w:bottom w:val="single" w:sz="8" w:color="D9D9D6"/>
            </w:tcBorders>
            <w:shd w:val="clear" w:color="auto" w:fill="D9D9D6"/>
          </w:tcPr>
          <w:p>
            <w:pPr>
              <w:spacing w:after="0"/>
              <w:rPr>
                <w:sz w:val="21"/>
                <w:szCs w:val="21"/>
                <w:color w:val="auto"/>
              </w:rPr>
            </w:pPr>
          </w:p>
        </w:tc>
        <w:tc>
          <w:tcPr>
            <w:tcW w:w="24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c>
          <w:tcPr>
            <w:tcW w:w="100" w:type="dxa"/>
            <w:vAlign w:val="bottom"/>
            <w:tcBorders>
              <w:bottom w:val="single" w:sz="8" w:color="D9D9D6"/>
            </w:tcBorders>
            <w:shd w:val="clear" w:color="auto" w:fill="D9D9D6"/>
          </w:tcPr>
          <w:p>
            <w:pPr>
              <w:spacing w:after="0"/>
              <w:rPr>
                <w:sz w:val="21"/>
                <w:szCs w:val="21"/>
                <w:color w:val="auto"/>
              </w:rPr>
            </w:pPr>
          </w:p>
        </w:tc>
        <w:tc>
          <w:tcPr>
            <w:tcW w:w="340" w:type="dxa"/>
            <w:vAlign w:val="bottom"/>
            <w:tcBorders>
              <w:bottom w:val="single" w:sz="8" w:color="D9D9D6"/>
            </w:tcBorders>
            <w:shd w:val="clear" w:color="auto" w:fill="D9D9D6"/>
          </w:tcPr>
          <w:p>
            <w:pPr>
              <w:spacing w:after="0"/>
              <w:rPr>
                <w:sz w:val="21"/>
                <w:szCs w:val="21"/>
                <w:color w:val="auto"/>
              </w:rPr>
            </w:pPr>
          </w:p>
        </w:tc>
        <w:tc>
          <w:tcPr>
            <w:tcW w:w="460" w:type="dxa"/>
            <w:vAlign w:val="bottom"/>
            <w:tcBorders>
              <w:bottom w:val="single" w:sz="8" w:color="D9D9D6"/>
            </w:tcBorders>
            <w:shd w:val="clear" w:color="auto" w:fill="D9D9D6"/>
          </w:tcPr>
          <w:p>
            <w:pPr>
              <w:spacing w:after="0"/>
              <w:rPr>
                <w:sz w:val="21"/>
                <w:szCs w:val="21"/>
                <w:color w:val="auto"/>
              </w:rPr>
            </w:pPr>
          </w:p>
        </w:tc>
        <w:tc>
          <w:tcPr>
            <w:tcW w:w="220" w:type="dxa"/>
            <w:vAlign w:val="bottom"/>
            <w:tcBorders>
              <w:bottom w:val="single" w:sz="8" w:color="D9D9D6"/>
            </w:tcBorders>
            <w:shd w:val="clear" w:color="auto" w:fill="D9D9D6"/>
          </w:tcPr>
          <w:p>
            <w:pPr>
              <w:spacing w:after="0"/>
              <w:rPr>
                <w:sz w:val="21"/>
                <w:szCs w:val="21"/>
                <w:color w:val="auto"/>
              </w:rPr>
            </w:pPr>
          </w:p>
        </w:tc>
        <w:tc>
          <w:tcPr>
            <w:tcW w:w="100" w:type="dxa"/>
            <w:vAlign w:val="bottom"/>
            <w:tcBorders>
              <w:bottom w:val="single" w:sz="8" w:color="D9D9D6"/>
            </w:tcBorders>
            <w:shd w:val="clear" w:color="auto" w:fill="D9D9D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90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4th Quarter</w:t>
            </w:r>
          </w:p>
        </w:tc>
        <w:tc>
          <w:tcPr>
            <w:tcW w:w="32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240" w:type="dxa"/>
            <w:vAlign w:val="bottom"/>
            <w:tcBorders>
              <w:right w:val="single" w:sz="8" w:color="97999B"/>
            </w:tcBorders>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240" w:type="dxa"/>
            <w:vAlign w:val="bottom"/>
            <w:shd w:val="clear" w:color="auto" w:fill="D9D9D6"/>
          </w:tcPr>
          <w:p>
            <w:pPr>
              <w:spacing w:after="0"/>
              <w:rPr>
                <w:sz w:val="19"/>
                <w:szCs w:val="19"/>
                <w:color w:val="auto"/>
              </w:rPr>
            </w:pPr>
          </w:p>
        </w:tc>
        <w:tc>
          <w:tcPr>
            <w:tcW w:w="66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w w:val="96"/>
              </w:rPr>
              <w:t>Full Year</w:t>
            </w:r>
          </w:p>
        </w:tc>
        <w:tc>
          <w:tcPr>
            <w:tcW w:w="34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900" w:type="dxa"/>
            <w:vAlign w:val="bottom"/>
            <w:tcBorders>
              <w:top w:val="single" w:sz="8" w:color="D9D9D6"/>
            </w:tcBorders>
            <w:gridSpan w:val="4"/>
            <w:shd w:val="clear" w:color="auto" w:fill="D9D9D6"/>
          </w:tcPr>
          <w:p>
            <w:pPr>
              <w:jc w:val="right"/>
              <w:ind w:right="100"/>
              <w:spacing w:after="0" w:line="250"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6</w:t>
            </w:r>
          </w:p>
        </w:tc>
        <w:tc>
          <w:tcPr>
            <w:tcW w:w="160" w:type="dxa"/>
            <w:vAlign w:val="bottom"/>
            <w:tcBorders>
              <w:top w:val="single" w:sz="8" w:color="D9D9D6"/>
            </w:tcBorders>
            <w:shd w:val="clear" w:color="auto" w:fill="D9D9D6"/>
          </w:tcPr>
          <w:p>
            <w:pPr>
              <w:spacing w:after="0"/>
              <w:rPr>
                <w:sz w:val="21"/>
                <w:szCs w:val="21"/>
                <w:color w:val="auto"/>
              </w:rPr>
            </w:pPr>
          </w:p>
        </w:tc>
        <w:tc>
          <w:tcPr>
            <w:tcW w:w="62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auto"/>
              <w:right w:val="single" w:sz="8" w:color="D9D9D6"/>
            </w:tcBorders>
            <w:shd w:val="clear" w:color="auto" w:fill="D9D9D6"/>
          </w:tcPr>
          <w:p>
            <w:pPr>
              <w:spacing w:after="0"/>
              <w:rPr>
                <w:sz w:val="21"/>
                <w:szCs w:val="21"/>
                <w:color w:val="auto"/>
              </w:rPr>
            </w:pPr>
          </w:p>
        </w:tc>
        <w:tc>
          <w:tcPr>
            <w:tcW w:w="1000" w:type="dxa"/>
            <w:vAlign w:val="bottom"/>
            <w:tcBorders>
              <w:top w:val="single" w:sz="8" w:color="D9D9D6"/>
            </w:tcBorders>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Growth</w:t>
            </w:r>
          </w:p>
        </w:tc>
        <w:tc>
          <w:tcPr>
            <w:tcW w:w="240" w:type="dxa"/>
            <w:vAlign w:val="bottom"/>
            <w:tcBorders>
              <w:top w:val="single" w:sz="8" w:color="D9D9D6"/>
              <w:right w:val="single" w:sz="8" w:color="97999B"/>
            </w:tcBorders>
            <w:shd w:val="clear" w:color="auto" w:fill="D9D9D6"/>
          </w:tcPr>
          <w:p>
            <w:pPr>
              <w:spacing w:after="0"/>
              <w:rPr>
                <w:sz w:val="21"/>
                <w:szCs w:val="21"/>
                <w:color w:val="auto"/>
              </w:rPr>
            </w:pPr>
          </w:p>
        </w:tc>
        <w:tc>
          <w:tcPr>
            <w:tcW w:w="1080" w:type="dxa"/>
            <w:vAlign w:val="bottom"/>
            <w:tcBorders>
              <w:top w:val="single" w:sz="8" w:color="D9D9D6"/>
            </w:tcBorders>
            <w:gridSpan w:val="4"/>
            <w:shd w:val="clear" w:color="auto" w:fill="D9D9D6"/>
          </w:tcPr>
          <w:p>
            <w:pPr>
              <w:jc w:val="right"/>
              <w:ind w:right="100"/>
              <w:spacing w:after="0" w:line="250"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6</w:t>
            </w:r>
          </w:p>
        </w:tc>
        <w:tc>
          <w:tcPr>
            <w:tcW w:w="240" w:type="dxa"/>
            <w:vAlign w:val="bottom"/>
            <w:tcBorders>
              <w:top w:val="single" w:sz="8" w:color="D9D9D6"/>
            </w:tcBorders>
            <w:shd w:val="clear" w:color="auto" w:fill="D9D9D6"/>
          </w:tcPr>
          <w:p>
            <w:pPr>
              <w:spacing w:after="0"/>
              <w:rPr>
                <w:sz w:val="21"/>
                <w:szCs w:val="21"/>
                <w:color w:val="auto"/>
              </w:rPr>
            </w:pPr>
          </w:p>
        </w:tc>
        <w:tc>
          <w:tcPr>
            <w:tcW w:w="56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D9D9D6"/>
            </w:tcBorders>
            <w:shd w:val="clear" w:color="auto" w:fill="D9D9D6"/>
          </w:tcPr>
          <w:p>
            <w:pPr>
              <w:spacing w:after="0"/>
              <w:rPr>
                <w:sz w:val="21"/>
                <w:szCs w:val="21"/>
                <w:color w:val="auto"/>
              </w:rPr>
            </w:pPr>
          </w:p>
        </w:tc>
        <w:tc>
          <w:tcPr>
            <w:tcW w:w="1120" w:type="dxa"/>
            <w:vAlign w:val="bottom"/>
            <w:tcBorders>
              <w:top w:val="single" w:sz="8" w:color="D9D9D6"/>
            </w:tcBorders>
            <w:gridSpan w:val="4"/>
            <w:shd w:val="clear" w:color="auto" w:fill="D9D9D6"/>
          </w:tcPr>
          <w:p>
            <w:pPr>
              <w:jc w:val="right"/>
              <w:ind w:right="320"/>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3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20" w:type="dxa"/>
            <w:vAlign w:val="bottom"/>
            <w:tcBorders>
              <w:top w:val="single" w:sz="8" w:color="D9D9D6"/>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30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20" w:type="dxa"/>
            <w:vAlign w:val="bottom"/>
            <w:tcBorders>
              <w:top w:val="single" w:sz="8" w:color="D9D9D6"/>
              <w:right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46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240" w:type="dxa"/>
            <w:vAlign w:val="bottom"/>
            <w:tcBorders>
              <w:top w:val="single" w:sz="8" w:color="D9D9D6"/>
              <w:right w:val="single" w:sz="8" w:color="97999B"/>
            </w:tcBorders>
            <w:shd w:val="clear" w:color="auto" w:fill="D9D9D6"/>
          </w:tcPr>
          <w:p>
            <w:pPr>
              <w:spacing w:after="0"/>
              <w:rPr>
                <w:sz w:val="24"/>
                <w:szCs w:val="24"/>
                <w:color w:val="auto"/>
              </w:rPr>
            </w:pPr>
          </w:p>
        </w:tc>
        <w:tc>
          <w:tcPr>
            <w:tcW w:w="20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200" w:type="dxa"/>
            <w:vAlign w:val="bottom"/>
            <w:tcBorders>
              <w:top w:val="single" w:sz="8" w:color="D9D9D6"/>
            </w:tcBorders>
            <w:shd w:val="clear" w:color="auto" w:fill="D9D9D6"/>
          </w:tcPr>
          <w:p>
            <w:pPr>
              <w:spacing w:after="0"/>
              <w:rPr>
                <w:sz w:val="24"/>
                <w:szCs w:val="24"/>
                <w:color w:val="auto"/>
              </w:rPr>
            </w:pPr>
          </w:p>
        </w:tc>
        <w:tc>
          <w:tcPr>
            <w:tcW w:w="240" w:type="dxa"/>
            <w:vAlign w:val="bottom"/>
            <w:tcBorders>
              <w:top w:val="single" w:sz="8" w:color="D9D9D6"/>
            </w:tcBorders>
            <w:shd w:val="clear" w:color="auto" w:fill="D9D9D6"/>
          </w:tcPr>
          <w:p>
            <w:pPr>
              <w:spacing w:after="0"/>
              <w:rPr>
                <w:sz w:val="24"/>
                <w:szCs w:val="24"/>
                <w:color w:val="auto"/>
              </w:rPr>
            </w:pPr>
          </w:p>
        </w:tc>
        <w:tc>
          <w:tcPr>
            <w:tcW w:w="2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340" w:type="dxa"/>
            <w:vAlign w:val="bottom"/>
            <w:tcBorders>
              <w:top w:val="single" w:sz="8" w:color="D9D9D6"/>
            </w:tcBorders>
            <w:shd w:val="clear" w:color="auto" w:fill="D9D9D6"/>
          </w:tcPr>
          <w:p>
            <w:pPr>
              <w:spacing w:after="0"/>
              <w:rPr>
                <w:sz w:val="24"/>
                <w:szCs w:val="24"/>
                <w:color w:val="auto"/>
              </w:rPr>
            </w:pPr>
          </w:p>
        </w:tc>
        <w:tc>
          <w:tcPr>
            <w:tcW w:w="46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160" w:type="dxa"/>
            <w:vAlign w:val="bottom"/>
          </w:tcPr>
          <w:p>
            <w:pPr>
              <w:ind w:left="160"/>
              <w:spacing w:after="0"/>
              <w:rPr>
                <w:sz w:val="20"/>
                <w:szCs w:val="20"/>
                <w:color w:val="auto"/>
              </w:rPr>
            </w:pPr>
            <w:r>
              <w:rPr>
                <w:rFonts w:ascii="Arial" w:cs="Arial" w:eastAsia="Arial" w:hAnsi="Arial"/>
                <w:sz w:val="14"/>
                <w:szCs w:val="14"/>
                <w:color w:val="auto"/>
              </w:rPr>
              <w:t>Cable Networks</w:t>
            </w:r>
          </w:p>
        </w:tc>
        <w:tc>
          <w:tcPr>
            <w:tcW w:w="90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$2,892</w:t>
            </w:r>
          </w:p>
        </w:tc>
        <w:tc>
          <w:tcPr>
            <w:tcW w:w="900" w:type="dxa"/>
            <w:vAlign w:val="bottom"/>
            <w:tcBorders>
              <w:right w:val="single" w:sz="8" w:color="D9D9D6"/>
            </w:tcBorders>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$2,927</w:t>
            </w:r>
          </w:p>
        </w:tc>
        <w:tc>
          <w:tcPr>
            <w:tcW w:w="10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1.2%</w:t>
            </w:r>
          </w:p>
        </w:tc>
        <w:tc>
          <w:tcPr>
            <w:tcW w:w="240" w:type="dxa"/>
            <w:vAlign w:val="bottom"/>
            <w:tcBorders>
              <w:right w:val="single" w:sz="8" w:color="97999B"/>
            </w:tcBorders>
            <w:shd w:val="clear" w:color="auto" w:fill="D9D9D6"/>
          </w:tcPr>
          <w:p>
            <w:pPr>
              <w:spacing w:after="0"/>
              <w:rPr>
                <w:sz w:val="23"/>
                <w:szCs w:val="23"/>
                <w:color w:val="auto"/>
              </w:rPr>
            </w:pPr>
          </w:p>
        </w:tc>
        <w:tc>
          <w:tcPr>
            <w:tcW w:w="10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$11,773</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$11,513</w:t>
            </w:r>
          </w:p>
        </w:tc>
        <w:tc>
          <w:tcPr>
            <w:tcW w:w="100" w:type="dxa"/>
            <w:vAlign w:val="bottom"/>
            <w:shd w:val="clear" w:color="auto" w:fill="D9D9D6"/>
          </w:tcPr>
          <w:p>
            <w:pPr>
              <w:spacing w:after="0"/>
              <w:rPr>
                <w:sz w:val="23"/>
                <w:szCs w:val="23"/>
                <w:color w:val="auto"/>
              </w:rPr>
            </w:pPr>
          </w:p>
        </w:tc>
        <w:tc>
          <w:tcPr>
            <w:tcW w:w="10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160" w:type="dxa"/>
            <w:vAlign w:val="bottom"/>
          </w:tcPr>
          <w:p>
            <w:pPr>
              <w:ind w:left="260"/>
              <w:spacing w:after="0"/>
              <w:rPr>
                <w:sz w:val="20"/>
                <w:szCs w:val="20"/>
                <w:color w:val="auto"/>
              </w:rPr>
            </w:pPr>
            <w:r>
              <w:rPr>
                <w:rFonts w:ascii="Arial" w:cs="Arial" w:eastAsia="Arial" w:hAnsi="Arial"/>
                <w:sz w:val="14"/>
                <w:szCs w:val="14"/>
                <w:i w:val="1"/>
                <w:iCs w:val="1"/>
                <w:color w:val="auto"/>
              </w:rPr>
              <w:t>Excluding Olympics (see Table 6)</w:t>
            </w:r>
          </w:p>
        </w:tc>
        <w:tc>
          <w:tcPr>
            <w:tcW w:w="360" w:type="dxa"/>
            <w:vAlign w:val="bottom"/>
            <w:shd w:val="clear" w:color="auto" w:fill="D9D9D6"/>
          </w:tcPr>
          <w:p>
            <w:pPr>
              <w:spacing w:after="0"/>
              <w:rPr>
                <w:sz w:val="23"/>
                <w:szCs w:val="23"/>
                <w:color w:val="auto"/>
              </w:rPr>
            </w:pPr>
          </w:p>
        </w:tc>
        <w:tc>
          <w:tcPr>
            <w:tcW w:w="320" w:type="dxa"/>
            <w:vAlign w:val="bottom"/>
            <w:shd w:val="clear" w:color="auto" w:fill="D9D9D6"/>
          </w:tcPr>
          <w:p>
            <w:pPr>
              <w:spacing w:after="0"/>
              <w:rPr>
                <w:sz w:val="23"/>
                <w:szCs w:val="23"/>
                <w:color w:val="auto"/>
              </w:rPr>
            </w:pPr>
          </w:p>
        </w:tc>
        <w:tc>
          <w:tcPr>
            <w:tcW w:w="120" w:type="dxa"/>
            <w:vAlign w:val="bottom"/>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c>
          <w:tcPr>
            <w:tcW w:w="160" w:type="dxa"/>
            <w:vAlign w:val="bottom"/>
            <w:shd w:val="clear" w:color="auto" w:fill="D9D9D6"/>
          </w:tcPr>
          <w:p>
            <w:pPr>
              <w:spacing w:after="0"/>
              <w:rPr>
                <w:sz w:val="23"/>
                <w:szCs w:val="23"/>
                <w:color w:val="auto"/>
              </w:rPr>
            </w:pPr>
          </w:p>
        </w:tc>
        <w:tc>
          <w:tcPr>
            <w:tcW w:w="300" w:type="dxa"/>
            <w:vAlign w:val="bottom"/>
            <w:shd w:val="clear" w:color="auto" w:fill="D9D9D6"/>
          </w:tcPr>
          <w:p>
            <w:pPr>
              <w:spacing w:after="0"/>
              <w:rPr>
                <w:sz w:val="23"/>
                <w:szCs w:val="23"/>
                <w:color w:val="auto"/>
              </w:rPr>
            </w:pPr>
          </w:p>
        </w:tc>
        <w:tc>
          <w:tcPr>
            <w:tcW w:w="320" w:type="dxa"/>
            <w:vAlign w:val="bottom"/>
            <w:shd w:val="clear" w:color="auto" w:fill="D9D9D6"/>
          </w:tcPr>
          <w:p>
            <w:pPr>
              <w:spacing w:after="0"/>
              <w:rPr>
                <w:sz w:val="23"/>
                <w:szCs w:val="23"/>
                <w:color w:val="auto"/>
              </w:rPr>
            </w:pPr>
          </w:p>
        </w:tc>
        <w:tc>
          <w:tcPr>
            <w:tcW w:w="120" w:type="dxa"/>
            <w:vAlign w:val="bottom"/>
            <w:tcBorders>
              <w:right w:val="single" w:sz="8" w:color="D9D9D6"/>
            </w:tcBorders>
            <w:shd w:val="clear" w:color="auto" w:fill="D9D9D6"/>
          </w:tcPr>
          <w:p>
            <w:pPr>
              <w:spacing w:after="0"/>
              <w:rPr>
                <w:sz w:val="23"/>
                <w:szCs w:val="23"/>
                <w:color w:val="auto"/>
              </w:rPr>
            </w:pPr>
          </w:p>
        </w:tc>
        <w:tc>
          <w:tcPr>
            <w:tcW w:w="320" w:type="dxa"/>
            <w:vAlign w:val="bottom"/>
            <w:shd w:val="clear" w:color="auto" w:fill="D9D9D6"/>
          </w:tcPr>
          <w:p>
            <w:pPr>
              <w:spacing w:after="0"/>
              <w:rPr>
                <w:sz w:val="23"/>
                <w:szCs w:val="23"/>
                <w:color w:val="auto"/>
              </w:rPr>
            </w:pPr>
          </w:p>
        </w:tc>
        <w:tc>
          <w:tcPr>
            <w:tcW w:w="46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240" w:type="dxa"/>
            <w:vAlign w:val="bottom"/>
            <w:tcBorders>
              <w:right w:val="single" w:sz="8" w:color="97999B"/>
            </w:tcBorders>
            <w:shd w:val="clear" w:color="auto" w:fill="D9D9D6"/>
          </w:tcPr>
          <w:p>
            <w:pPr>
              <w:spacing w:after="0"/>
              <w:rPr>
                <w:sz w:val="23"/>
                <w:szCs w:val="23"/>
                <w:color w:val="auto"/>
              </w:rPr>
            </w:pPr>
          </w:p>
        </w:tc>
        <w:tc>
          <w:tcPr>
            <w:tcW w:w="10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i w:val="1"/>
                <w:iCs w:val="1"/>
                <w:color w:val="auto"/>
              </w:rPr>
              <w:t>11,395</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11,513</w:t>
            </w:r>
          </w:p>
        </w:tc>
        <w:tc>
          <w:tcPr>
            <w:tcW w:w="100" w:type="dxa"/>
            <w:vAlign w:val="bottom"/>
            <w:shd w:val="clear" w:color="auto" w:fill="D9D9D6"/>
          </w:tcPr>
          <w:p>
            <w:pPr>
              <w:spacing w:after="0"/>
              <w:rPr>
                <w:sz w:val="23"/>
                <w:szCs w:val="23"/>
                <w:color w:val="auto"/>
              </w:rPr>
            </w:pPr>
          </w:p>
        </w:tc>
        <w:tc>
          <w:tcPr>
            <w:tcW w:w="102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i w:val="1"/>
                <w:iCs w:val="1"/>
                <w:color w:val="auto"/>
              </w:rPr>
              <w:t>1.0%</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160" w:type="dxa"/>
            <w:vAlign w:val="bottom"/>
          </w:tcPr>
          <w:p>
            <w:pPr>
              <w:ind w:left="160"/>
              <w:spacing w:after="0"/>
              <w:rPr>
                <w:sz w:val="20"/>
                <w:szCs w:val="20"/>
                <w:color w:val="auto"/>
              </w:rPr>
            </w:pPr>
            <w:r>
              <w:rPr>
                <w:rFonts w:ascii="Arial" w:cs="Arial" w:eastAsia="Arial" w:hAnsi="Arial"/>
                <w:sz w:val="14"/>
                <w:szCs w:val="14"/>
                <w:color w:val="auto"/>
              </w:rPr>
              <w:t>Broadcast Television</w:t>
            </w:r>
          </w:p>
        </w:tc>
        <w:tc>
          <w:tcPr>
            <w:tcW w:w="90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3,099</w:t>
            </w:r>
          </w:p>
        </w:tc>
        <w:tc>
          <w:tcPr>
            <w:tcW w:w="900" w:type="dxa"/>
            <w:vAlign w:val="bottom"/>
            <w:tcBorders>
              <w:right w:val="single" w:sz="8" w:color="D9D9D6"/>
            </w:tcBorders>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3,162</w:t>
            </w:r>
          </w:p>
        </w:tc>
        <w:tc>
          <w:tcPr>
            <w:tcW w:w="10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2.1%</w:t>
            </w:r>
          </w:p>
        </w:tc>
        <w:tc>
          <w:tcPr>
            <w:tcW w:w="240" w:type="dxa"/>
            <w:vAlign w:val="bottom"/>
            <w:tcBorders>
              <w:right w:val="single" w:sz="8" w:color="97999B"/>
            </w:tcBorders>
            <w:shd w:val="clear" w:color="auto" w:fill="D9D9D6"/>
          </w:tcPr>
          <w:p>
            <w:pPr>
              <w:spacing w:after="0"/>
              <w:rPr>
                <w:sz w:val="23"/>
                <w:szCs w:val="23"/>
                <w:color w:val="auto"/>
              </w:rPr>
            </w:pPr>
          </w:p>
        </w:tc>
        <w:tc>
          <w:tcPr>
            <w:tcW w:w="10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11,439</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10,261</w:t>
            </w:r>
          </w:p>
        </w:tc>
        <w:tc>
          <w:tcPr>
            <w:tcW w:w="100" w:type="dxa"/>
            <w:vAlign w:val="bottom"/>
            <w:shd w:val="clear" w:color="auto" w:fill="D9D9D6"/>
          </w:tcPr>
          <w:p>
            <w:pPr>
              <w:spacing w:after="0"/>
              <w:rPr>
                <w:sz w:val="23"/>
                <w:szCs w:val="23"/>
                <w:color w:val="auto"/>
              </w:rPr>
            </w:pPr>
          </w:p>
        </w:tc>
        <w:tc>
          <w:tcPr>
            <w:tcW w:w="10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160" w:type="dxa"/>
            <w:vAlign w:val="bottom"/>
          </w:tcPr>
          <w:p>
            <w:pPr>
              <w:ind w:left="260"/>
              <w:spacing w:after="0"/>
              <w:rPr>
                <w:sz w:val="20"/>
                <w:szCs w:val="20"/>
                <w:color w:val="auto"/>
              </w:rPr>
            </w:pPr>
            <w:r>
              <w:rPr>
                <w:rFonts w:ascii="Arial" w:cs="Arial" w:eastAsia="Arial" w:hAnsi="Arial"/>
                <w:sz w:val="14"/>
                <w:szCs w:val="14"/>
                <w:i w:val="1"/>
                <w:iCs w:val="1"/>
                <w:color w:val="auto"/>
              </w:rPr>
              <w:t>Excluding Olympics and Super Bowl (see Table 6)</w:t>
            </w:r>
          </w:p>
        </w:tc>
        <w:tc>
          <w:tcPr>
            <w:tcW w:w="360" w:type="dxa"/>
            <w:vAlign w:val="bottom"/>
            <w:shd w:val="clear" w:color="auto" w:fill="D9D9D6"/>
          </w:tcPr>
          <w:p>
            <w:pPr>
              <w:spacing w:after="0"/>
              <w:rPr>
                <w:sz w:val="23"/>
                <w:szCs w:val="23"/>
                <w:color w:val="auto"/>
              </w:rPr>
            </w:pPr>
          </w:p>
        </w:tc>
        <w:tc>
          <w:tcPr>
            <w:tcW w:w="320" w:type="dxa"/>
            <w:vAlign w:val="bottom"/>
            <w:shd w:val="clear" w:color="auto" w:fill="D9D9D6"/>
          </w:tcPr>
          <w:p>
            <w:pPr>
              <w:spacing w:after="0"/>
              <w:rPr>
                <w:sz w:val="23"/>
                <w:szCs w:val="23"/>
                <w:color w:val="auto"/>
              </w:rPr>
            </w:pPr>
          </w:p>
        </w:tc>
        <w:tc>
          <w:tcPr>
            <w:tcW w:w="120" w:type="dxa"/>
            <w:vAlign w:val="bottom"/>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c>
          <w:tcPr>
            <w:tcW w:w="160" w:type="dxa"/>
            <w:vAlign w:val="bottom"/>
            <w:shd w:val="clear" w:color="auto" w:fill="D9D9D6"/>
          </w:tcPr>
          <w:p>
            <w:pPr>
              <w:spacing w:after="0"/>
              <w:rPr>
                <w:sz w:val="23"/>
                <w:szCs w:val="23"/>
                <w:color w:val="auto"/>
              </w:rPr>
            </w:pPr>
          </w:p>
        </w:tc>
        <w:tc>
          <w:tcPr>
            <w:tcW w:w="300" w:type="dxa"/>
            <w:vAlign w:val="bottom"/>
            <w:shd w:val="clear" w:color="auto" w:fill="D9D9D6"/>
          </w:tcPr>
          <w:p>
            <w:pPr>
              <w:spacing w:after="0"/>
              <w:rPr>
                <w:sz w:val="23"/>
                <w:szCs w:val="23"/>
                <w:color w:val="auto"/>
              </w:rPr>
            </w:pPr>
          </w:p>
        </w:tc>
        <w:tc>
          <w:tcPr>
            <w:tcW w:w="320" w:type="dxa"/>
            <w:vAlign w:val="bottom"/>
            <w:shd w:val="clear" w:color="auto" w:fill="D9D9D6"/>
          </w:tcPr>
          <w:p>
            <w:pPr>
              <w:spacing w:after="0"/>
              <w:rPr>
                <w:sz w:val="23"/>
                <w:szCs w:val="23"/>
                <w:color w:val="auto"/>
              </w:rPr>
            </w:pPr>
          </w:p>
        </w:tc>
        <w:tc>
          <w:tcPr>
            <w:tcW w:w="120" w:type="dxa"/>
            <w:vAlign w:val="bottom"/>
            <w:tcBorders>
              <w:right w:val="single" w:sz="8" w:color="D9D9D6"/>
            </w:tcBorders>
            <w:shd w:val="clear" w:color="auto" w:fill="D9D9D6"/>
          </w:tcPr>
          <w:p>
            <w:pPr>
              <w:spacing w:after="0"/>
              <w:rPr>
                <w:sz w:val="23"/>
                <w:szCs w:val="23"/>
                <w:color w:val="auto"/>
              </w:rPr>
            </w:pPr>
          </w:p>
        </w:tc>
        <w:tc>
          <w:tcPr>
            <w:tcW w:w="320" w:type="dxa"/>
            <w:vAlign w:val="bottom"/>
            <w:shd w:val="clear" w:color="auto" w:fill="D9D9D6"/>
          </w:tcPr>
          <w:p>
            <w:pPr>
              <w:spacing w:after="0"/>
              <w:rPr>
                <w:sz w:val="23"/>
                <w:szCs w:val="23"/>
                <w:color w:val="auto"/>
              </w:rPr>
            </w:pPr>
          </w:p>
        </w:tc>
        <w:tc>
          <w:tcPr>
            <w:tcW w:w="46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240" w:type="dxa"/>
            <w:vAlign w:val="bottom"/>
            <w:tcBorders>
              <w:right w:val="single" w:sz="8" w:color="97999B"/>
            </w:tcBorders>
            <w:shd w:val="clear" w:color="auto" w:fill="D9D9D6"/>
          </w:tcPr>
          <w:p>
            <w:pPr>
              <w:spacing w:after="0"/>
              <w:rPr>
                <w:sz w:val="23"/>
                <w:szCs w:val="23"/>
                <w:color w:val="auto"/>
              </w:rPr>
            </w:pPr>
          </w:p>
        </w:tc>
        <w:tc>
          <w:tcPr>
            <w:tcW w:w="10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i w:val="1"/>
                <w:iCs w:val="1"/>
                <w:color w:val="auto"/>
              </w:rPr>
              <w:t>10,246</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10,261</w:t>
            </w:r>
          </w:p>
        </w:tc>
        <w:tc>
          <w:tcPr>
            <w:tcW w:w="100" w:type="dxa"/>
            <w:vAlign w:val="bottom"/>
            <w:shd w:val="clear" w:color="auto" w:fill="D9D9D6"/>
          </w:tcPr>
          <w:p>
            <w:pPr>
              <w:spacing w:after="0"/>
              <w:rPr>
                <w:sz w:val="23"/>
                <w:szCs w:val="23"/>
                <w:color w:val="auto"/>
              </w:rPr>
            </w:pPr>
          </w:p>
        </w:tc>
        <w:tc>
          <w:tcPr>
            <w:tcW w:w="102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i w:val="1"/>
                <w:iCs w:val="1"/>
                <w:color w:val="auto"/>
              </w:rPr>
              <w:t>0.1%</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160" w:type="dxa"/>
            <w:vAlign w:val="bottom"/>
          </w:tcPr>
          <w:p>
            <w:pPr>
              <w:ind w:left="160"/>
              <w:spacing w:after="0"/>
              <w:rPr>
                <w:sz w:val="20"/>
                <w:szCs w:val="20"/>
                <w:color w:val="auto"/>
              </w:rPr>
            </w:pPr>
            <w:r>
              <w:rPr>
                <w:rFonts w:ascii="Arial" w:cs="Arial" w:eastAsia="Arial" w:hAnsi="Arial"/>
                <w:sz w:val="14"/>
                <w:szCs w:val="14"/>
                <w:color w:val="auto"/>
              </w:rPr>
              <w:t>Filmed Entertainment</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1,976</w:t>
            </w:r>
          </w:p>
        </w:tc>
        <w:tc>
          <w:tcPr>
            <w:tcW w:w="100" w:type="dxa"/>
            <w:vAlign w:val="bottom"/>
            <w:shd w:val="clear" w:color="auto" w:fill="D9D9D6"/>
          </w:tcPr>
          <w:p>
            <w:pPr>
              <w:spacing w:after="0"/>
              <w:rPr>
                <w:sz w:val="23"/>
                <w:szCs w:val="23"/>
                <w:color w:val="auto"/>
              </w:rPr>
            </w:pPr>
          </w:p>
        </w:tc>
        <w:tc>
          <w:tcPr>
            <w:tcW w:w="900" w:type="dxa"/>
            <w:vAlign w:val="bottom"/>
            <w:tcBorders>
              <w:right w:val="single" w:sz="8" w:color="D9D9D6"/>
            </w:tcBorders>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1,562</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(21.0%)</w:t>
            </w:r>
          </w:p>
        </w:tc>
        <w:tc>
          <w:tcPr>
            <w:tcW w:w="240" w:type="dxa"/>
            <w:vAlign w:val="bottom"/>
            <w:tcBorders>
              <w:right w:val="single" w:sz="8" w:color="97999B"/>
            </w:tcBorders>
            <w:shd w:val="clear" w:color="auto" w:fill="D9D9D6"/>
          </w:tcPr>
          <w:p>
            <w:pPr>
              <w:spacing w:after="0"/>
              <w:rPr>
                <w:sz w:val="23"/>
                <w:szCs w:val="23"/>
                <w:color w:val="auto"/>
              </w:rPr>
            </w:pPr>
          </w:p>
        </w:tc>
        <w:tc>
          <w:tcPr>
            <w:tcW w:w="10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7,152</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6,493</w:t>
            </w:r>
          </w:p>
        </w:tc>
        <w:tc>
          <w:tcPr>
            <w:tcW w:w="100" w:type="dxa"/>
            <w:vAlign w:val="bottom"/>
            <w:shd w:val="clear" w:color="auto" w:fill="D9D9D6"/>
          </w:tcPr>
          <w:p>
            <w:pPr>
              <w:spacing w:after="0"/>
              <w:rPr>
                <w:sz w:val="23"/>
                <w:szCs w:val="23"/>
                <w:color w:val="auto"/>
              </w:rPr>
            </w:pPr>
          </w:p>
        </w:tc>
        <w:tc>
          <w:tcPr>
            <w:tcW w:w="10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(9.2%)</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160" w:type="dxa"/>
            <w:vAlign w:val="bottom"/>
          </w:tcPr>
          <w:p>
            <w:pPr>
              <w:ind w:left="160"/>
              <w:spacing w:after="0"/>
              <w:rPr>
                <w:sz w:val="20"/>
                <w:szCs w:val="20"/>
                <w:color w:val="auto"/>
              </w:rPr>
            </w:pPr>
            <w:r>
              <w:rPr>
                <w:rFonts w:ascii="Arial" w:cs="Arial" w:eastAsia="Arial" w:hAnsi="Arial"/>
                <w:sz w:val="14"/>
                <w:szCs w:val="14"/>
                <w:color w:val="auto"/>
              </w:rPr>
              <w:t>Theme Parks</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1,513</w:t>
            </w:r>
          </w:p>
        </w:tc>
        <w:tc>
          <w:tcPr>
            <w:tcW w:w="100" w:type="dxa"/>
            <w:vAlign w:val="bottom"/>
            <w:shd w:val="clear" w:color="auto" w:fill="D9D9D6"/>
          </w:tcPr>
          <w:p>
            <w:pPr>
              <w:spacing w:after="0"/>
              <w:rPr>
                <w:sz w:val="23"/>
                <w:szCs w:val="23"/>
                <w:color w:val="auto"/>
              </w:rPr>
            </w:pPr>
          </w:p>
        </w:tc>
        <w:tc>
          <w:tcPr>
            <w:tcW w:w="900" w:type="dxa"/>
            <w:vAlign w:val="bottom"/>
            <w:tcBorders>
              <w:right w:val="single" w:sz="8" w:color="D9D9D6"/>
            </w:tcBorders>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1,562</w:t>
            </w:r>
          </w:p>
        </w:tc>
        <w:tc>
          <w:tcPr>
            <w:tcW w:w="10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3.2%</w:t>
            </w:r>
          </w:p>
        </w:tc>
        <w:tc>
          <w:tcPr>
            <w:tcW w:w="240" w:type="dxa"/>
            <w:vAlign w:val="bottom"/>
            <w:tcBorders>
              <w:right w:val="single" w:sz="8" w:color="97999B"/>
            </w:tcBorders>
            <w:shd w:val="clear" w:color="auto" w:fill="D9D9D6"/>
          </w:tcPr>
          <w:p>
            <w:pPr>
              <w:spacing w:after="0"/>
              <w:rPr>
                <w:sz w:val="23"/>
                <w:szCs w:val="23"/>
                <w:color w:val="auto"/>
              </w:rPr>
            </w:pPr>
          </w:p>
        </w:tc>
        <w:tc>
          <w:tcPr>
            <w:tcW w:w="10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5,683</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5,933</w:t>
            </w:r>
          </w:p>
        </w:tc>
        <w:tc>
          <w:tcPr>
            <w:tcW w:w="100" w:type="dxa"/>
            <w:vAlign w:val="bottom"/>
            <w:shd w:val="clear" w:color="auto" w:fill="D9D9D6"/>
          </w:tcPr>
          <w:p>
            <w:pPr>
              <w:spacing w:after="0"/>
              <w:rPr>
                <w:sz w:val="23"/>
                <w:szCs w:val="23"/>
                <w:color w:val="auto"/>
              </w:rPr>
            </w:pPr>
          </w:p>
        </w:tc>
        <w:tc>
          <w:tcPr>
            <w:tcW w:w="102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4.4%</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4"/>
                <w:szCs w:val="14"/>
                <w:color w:val="auto"/>
              </w:rPr>
              <w:t>Headquarters, other and eliminations</w:t>
            </w:r>
          </w:p>
        </w:tc>
        <w:tc>
          <w:tcPr>
            <w:tcW w:w="8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auto"/>
            </w:tcBorders>
            <w:shd w:val="clear" w:color="auto" w:fill="D9D9D6"/>
          </w:tcPr>
          <w:p>
            <w:pPr>
              <w:spacing w:after="0"/>
              <w:rPr>
                <w:sz w:val="24"/>
                <w:szCs w:val="24"/>
                <w:color w:val="auto"/>
              </w:rPr>
            </w:pPr>
          </w:p>
        </w:tc>
        <w:tc>
          <w:tcPr>
            <w:tcW w:w="900" w:type="dxa"/>
            <w:vAlign w:val="bottom"/>
            <w:tcBorders>
              <w:bottom w:val="single" w:sz="8" w:color="auto"/>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(60)</w:t>
            </w:r>
          </w:p>
        </w:tc>
        <w:tc>
          <w:tcPr>
            <w:tcW w:w="320" w:type="dxa"/>
            <w:vAlign w:val="bottom"/>
            <w:tcBorders>
              <w:bottom w:val="single" w:sz="8" w:color="auto"/>
            </w:tcBorders>
            <w:shd w:val="clear" w:color="auto" w:fill="D9D9D6"/>
          </w:tcPr>
          <w:p>
            <w:pPr>
              <w:spacing w:after="0"/>
              <w:rPr>
                <w:sz w:val="24"/>
                <w:szCs w:val="24"/>
                <w:color w:val="auto"/>
              </w:rPr>
            </w:pPr>
          </w:p>
        </w:tc>
        <w:tc>
          <w:tcPr>
            <w:tcW w:w="680" w:type="dxa"/>
            <w:vAlign w:val="bottom"/>
            <w:tcBorders>
              <w:bottom w:val="single" w:sz="8" w:color="auto"/>
            </w:tcBorders>
            <w:gridSpan w:val="2"/>
            <w:shd w:val="clear" w:color="auto" w:fill="D9D9D6"/>
          </w:tcPr>
          <w:p>
            <w:pPr>
              <w:ind w:left="240"/>
              <w:spacing w:after="0"/>
              <w:rPr>
                <w:sz w:val="20"/>
                <w:szCs w:val="20"/>
                <w:color w:val="auto"/>
              </w:rPr>
            </w:pPr>
            <w:r>
              <w:rPr>
                <w:rFonts w:ascii="Arial" w:cs="Arial" w:eastAsia="Arial" w:hAnsi="Arial"/>
                <w:sz w:val="14"/>
                <w:szCs w:val="14"/>
                <w:color w:val="auto"/>
              </w:rPr>
              <w:t>NM</w:t>
            </w:r>
          </w:p>
        </w:tc>
        <w:tc>
          <w:tcPr>
            <w:tcW w:w="240" w:type="dxa"/>
            <w:vAlign w:val="bottom"/>
            <w:tcBorders>
              <w:bottom w:val="single" w:sz="8" w:color="D9D9D6"/>
              <w:right w:val="single" w:sz="8" w:color="97999B"/>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(286)</w:t>
            </w:r>
          </w:p>
        </w:tc>
        <w:tc>
          <w:tcPr>
            <w:tcW w:w="900" w:type="dxa"/>
            <w:vAlign w:val="bottom"/>
            <w:tcBorders>
              <w:bottom w:val="single" w:sz="8" w:color="auto"/>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(233)</w:t>
            </w:r>
          </w:p>
        </w:tc>
        <w:tc>
          <w:tcPr>
            <w:tcW w:w="340" w:type="dxa"/>
            <w:vAlign w:val="bottom"/>
            <w:tcBorders>
              <w:bottom w:val="single" w:sz="8" w:color="auto"/>
            </w:tcBorders>
            <w:shd w:val="clear" w:color="auto" w:fill="D9D9D6"/>
          </w:tcPr>
          <w:p>
            <w:pPr>
              <w:spacing w:after="0"/>
              <w:rPr>
                <w:sz w:val="24"/>
                <w:szCs w:val="24"/>
                <w:color w:val="auto"/>
              </w:rPr>
            </w:pPr>
          </w:p>
        </w:tc>
        <w:tc>
          <w:tcPr>
            <w:tcW w:w="680" w:type="dxa"/>
            <w:vAlign w:val="bottom"/>
            <w:tcBorders>
              <w:bottom w:val="single" w:sz="8" w:color="auto"/>
            </w:tcBorders>
            <w:gridSpan w:val="2"/>
            <w:shd w:val="clear" w:color="auto" w:fill="D9D9D6"/>
          </w:tcPr>
          <w:p>
            <w:pPr>
              <w:jc w:val="right"/>
              <w:ind w:right="220"/>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$9,395</w:t>
            </w:r>
          </w:p>
        </w:tc>
        <w:tc>
          <w:tcPr>
            <w:tcW w:w="100" w:type="dxa"/>
            <w:vAlign w:val="bottom"/>
            <w:shd w:val="clear" w:color="auto" w:fill="D9D9D6"/>
          </w:tcPr>
          <w:p>
            <w:pPr>
              <w:spacing w:after="0"/>
              <w:rPr>
                <w:sz w:val="22"/>
                <w:szCs w:val="22"/>
                <w:color w:val="auto"/>
              </w:rPr>
            </w:pPr>
          </w:p>
        </w:tc>
        <w:tc>
          <w:tcPr>
            <w:tcW w:w="900" w:type="dxa"/>
            <w:vAlign w:val="bottom"/>
            <w:tcBorders>
              <w:right w:val="single" w:sz="8" w:color="D9D9D6"/>
            </w:tcBorders>
            <w:gridSpan w:val="4"/>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$9,153</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(2.6%)</w:t>
            </w:r>
          </w:p>
        </w:tc>
        <w:tc>
          <w:tcPr>
            <w:tcW w:w="240" w:type="dxa"/>
            <w:vAlign w:val="bottom"/>
            <w:tcBorders>
              <w:right w:val="single" w:sz="8" w:color="97999B"/>
            </w:tcBorders>
            <w:shd w:val="clear" w:color="auto" w:fill="D9D9D6"/>
          </w:tcPr>
          <w:p>
            <w:pPr>
              <w:spacing w:after="0"/>
              <w:rPr>
                <w:sz w:val="22"/>
                <w:szCs w:val="22"/>
                <w:color w:val="auto"/>
              </w:rPr>
            </w:pPr>
          </w:p>
        </w:tc>
        <w:tc>
          <w:tcPr>
            <w:tcW w:w="10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$35,761</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$33,967</w:t>
            </w:r>
          </w:p>
        </w:tc>
        <w:tc>
          <w:tcPr>
            <w:tcW w:w="100" w:type="dxa"/>
            <w:vAlign w:val="bottom"/>
            <w:shd w:val="clear" w:color="auto" w:fill="D9D9D6"/>
          </w:tcPr>
          <w:p>
            <w:pPr>
              <w:spacing w:after="0"/>
              <w:rPr>
                <w:sz w:val="22"/>
                <w:szCs w:val="22"/>
                <w:color w:val="auto"/>
              </w:rPr>
            </w:pPr>
          </w:p>
        </w:tc>
        <w:tc>
          <w:tcPr>
            <w:tcW w:w="10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D9D9D6"/>
          </w:tcPr>
          <w:p>
            <w:pPr>
              <w:spacing w:after="0"/>
              <w:rPr>
                <w:sz w:val="22"/>
                <w:szCs w:val="22"/>
                <w:color w:val="auto"/>
              </w:rPr>
            </w:pPr>
          </w:p>
        </w:tc>
        <w:tc>
          <w:tcPr>
            <w:tcW w:w="0" w:type="dxa"/>
            <w:vAlign w:val="bottom"/>
          </w:tcPr>
          <w:p>
            <w:pPr>
              <w:spacing w:after="0"/>
              <w:rPr>
                <w:sz w:val="1"/>
                <w:szCs w:val="1"/>
                <w:color w:val="auto"/>
              </w:rPr>
            </w:pPr>
          </w:p>
        </w:tc>
      </w:tr>
      <w:tr>
        <w:trPr>
          <w:trHeight w:val="552"/>
        </w:trPr>
        <w:tc>
          <w:tcPr>
            <w:tcW w:w="12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3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20" w:type="dxa"/>
            <w:vAlign w:val="bottom"/>
            <w:tcBorders>
              <w:right w:val="single" w:sz="8" w:color="D9D9D6"/>
            </w:tcBorders>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160" w:type="dxa"/>
            <w:vAlign w:val="bottom"/>
          </w:tcPr>
          <w:p>
            <w:pPr>
              <w:ind w:left="160"/>
              <w:spacing w:after="0"/>
              <w:rPr>
                <w:sz w:val="20"/>
                <w:szCs w:val="20"/>
                <w:color w:val="auto"/>
              </w:rPr>
            </w:pPr>
            <w:r>
              <w:rPr>
                <w:rFonts w:ascii="Arial" w:cs="Arial" w:eastAsia="Arial" w:hAnsi="Arial"/>
                <w:sz w:val="14"/>
                <w:szCs w:val="14"/>
                <w:color w:val="auto"/>
              </w:rPr>
              <w:t>Cable Networks</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$1,039</w:t>
            </w:r>
          </w:p>
        </w:tc>
        <w:tc>
          <w:tcPr>
            <w:tcW w:w="100" w:type="dxa"/>
            <w:vAlign w:val="bottom"/>
            <w:shd w:val="clear" w:color="auto" w:fill="D9D9D6"/>
          </w:tcPr>
          <w:p>
            <w:pPr>
              <w:spacing w:after="0"/>
              <w:rPr>
                <w:sz w:val="23"/>
                <w:szCs w:val="23"/>
                <w:color w:val="auto"/>
              </w:rPr>
            </w:pPr>
          </w:p>
        </w:tc>
        <w:tc>
          <w:tcPr>
            <w:tcW w:w="900" w:type="dxa"/>
            <w:vAlign w:val="bottom"/>
            <w:tcBorders>
              <w:right w:val="single" w:sz="8" w:color="D9D9D6"/>
            </w:tcBorders>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$1,026</w:t>
            </w: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(1.4%)</w:t>
            </w:r>
          </w:p>
        </w:tc>
        <w:tc>
          <w:tcPr>
            <w:tcW w:w="240" w:type="dxa"/>
            <w:vAlign w:val="bottom"/>
            <w:tcBorders>
              <w:right w:val="single" w:sz="8" w:color="97999B"/>
            </w:tcBorders>
          </w:tcPr>
          <w:p>
            <w:pPr>
              <w:spacing w:after="0"/>
              <w:rPr>
                <w:sz w:val="23"/>
                <w:szCs w:val="23"/>
                <w:color w:val="auto"/>
              </w:rPr>
            </w:pPr>
          </w:p>
        </w:tc>
        <w:tc>
          <w:tcPr>
            <w:tcW w:w="108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$4,428</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$4,444</w:t>
            </w:r>
          </w:p>
        </w:tc>
        <w:tc>
          <w:tcPr>
            <w:tcW w:w="100" w:type="dxa"/>
            <w:vAlign w:val="bottom"/>
            <w:shd w:val="clear" w:color="auto" w:fill="D9D9D6"/>
          </w:tcPr>
          <w:p>
            <w:pPr>
              <w:spacing w:after="0"/>
              <w:rPr>
                <w:sz w:val="23"/>
                <w:szCs w:val="23"/>
                <w:color w:val="auto"/>
              </w:rPr>
            </w:pPr>
          </w:p>
        </w:tc>
        <w:tc>
          <w:tcPr>
            <w:tcW w:w="102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5160" w:type="dxa"/>
            <w:vAlign w:val="bottom"/>
          </w:tcPr>
          <w:p>
            <w:pPr>
              <w:ind w:left="160"/>
              <w:spacing w:after="0"/>
              <w:rPr>
                <w:sz w:val="20"/>
                <w:szCs w:val="20"/>
                <w:color w:val="auto"/>
              </w:rPr>
            </w:pPr>
            <w:r>
              <w:rPr>
                <w:rFonts w:ascii="Arial" w:cs="Arial" w:eastAsia="Arial" w:hAnsi="Arial"/>
                <w:sz w:val="14"/>
                <w:szCs w:val="14"/>
                <w:color w:val="auto"/>
              </w:rPr>
              <w:t>Broadcast Television</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D9D9D6"/>
          </w:tcPr>
          <w:p>
            <w:pPr>
              <w:spacing w:after="0"/>
              <w:rPr>
                <w:sz w:val="22"/>
                <w:szCs w:val="22"/>
                <w:color w:val="auto"/>
              </w:rPr>
            </w:pPr>
          </w:p>
        </w:tc>
        <w:tc>
          <w:tcPr>
            <w:tcW w:w="900" w:type="dxa"/>
            <w:vAlign w:val="bottom"/>
            <w:tcBorders>
              <w:right w:val="single" w:sz="8" w:color="D9D9D6"/>
            </w:tcBorders>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471</w:t>
            </w:r>
          </w:p>
        </w:tc>
        <w:tc>
          <w:tcPr>
            <w:tcW w:w="10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14.2%</w:t>
            </w:r>
          </w:p>
        </w:tc>
        <w:tc>
          <w:tcPr>
            <w:tcW w:w="240" w:type="dxa"/>
            <w:vAlign w:val="bottom"/>
            <w:tcBorders>
              <w:right w:val="single" w:sz="8" w:color="97999B"/>
            </w:tcBorders>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1,657</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1,730</w:t>
            </w:r>
          </w:p>
        </w:tc>
        <w:tc>
          <w:tcPr>
            <w:tcW w:w="100" w:type="dxa"/>
            <w:vAlign w:val="bottom"/>
            <w:shd w:val="clear" w:color="auto" w:fill="D9D9D6"/>
          </w:tcPr>
          <w:p>
            <w:pPr>
              <w:spacing w:after="0"/>
              <w:rPr>
                <w:sz w:val="22"/>
                <w:szCs w:val="22"/>
                <w:color w:val="auto"/>
              </w:rPr>
            </w:pPr>
          </w:p>
        </w:tc>
        <w:tc>
          <w:tcPr>
            <w:tcW w:w="102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4.4%</w:t>
            </w:r>
          </w:p>
        </w:tc>
        <w:tc>
          <w:tcPr>
            <w:tcW w:w="100" w:type="dxa"/>
            <w:vAlign w:val="bottom"/>
            <w:shd w:val="clear" w:color="auto" w:fill="D9D9D6"/>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160" w:type="dxa"/>
            <w:vAlign w:val="bottom"/>
          </w:tcPr>
          <w:p>
            <w:pPr>
              <w:ind w:left="160"/>
              <w:spacing w:after="0"/>
              <w:rPr>
                <w:sz w:val="20"/>
                <w:szCs w:val="20"/>
                <w:color w:val="auto"/>
              </w:rPr>
            </w:pPr>
            <w:r>
              <w:rPr>
                <w:rFonts w:ascii="Arial" w:cs="Arial" w:eastAsia="Arial" w:hAnsi="Arial"/>
                <w:sz w:val="14"/>
                <w:szCs w:val="14"/>
                <w:color w:val="auto"/>
              </w:rPr>
              <w:t>Filmed Entertainment</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right w:val="single" w:sz="8" w:color="D9D9D6"/>
            </w:tcBorders>
            <w:shd w:val="clear" w:color="auto" w:fill="D9D9D6"/>
          </w:tcPr>
          <w:p>
            <w:pPr>
              <w:spacing w:after="0"/>
              <w:rPr>
                <w:sz w:val="23"/>
                <w:szCs w:val="23"/>
                <w:color w:val="auto"/>
              </w:rPr>
            </w:pP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(48.9%)</w:t>
            </w:r>
          </w:p>
        </w:tc>
        <w:tc>
          <w:tcPr>
            <w:tcW w:w="240" w:type="dxa"/>
            <w:vAlign w:val="bottom"/>
            <w:tcBorders>
              <w:right w:val="single" w:sz="8" w:color="97999B"/>
            </w:tcBorders>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734</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D9D9D6"/>
          </w:tcPr>
          <w:p>
            <w:pPr>
              <w:spacing w:after="0"/>
              <w:rPr>
                <w:sz w:val="23"/>
                <w:szCs w:val="23"/>
                <w:color w:val="auto"/>
              </w:rPr>
            </w:pPr>
          </w:p>
        </w:tc>
        <w:tc>
          <w:tcPr>
            <w:tcW w:w="102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160" w:type="dxa"/>
            <w:vAlign w:val="bottom"/>
          </w:tcPr>
          <w:p>
            <w:pPr>
              <w:ind w:left="160"/>
              <w:spacing w:after="0"/>
              <w:rPr>
                <w:sz w:val="20"/>
                <w:szCs w:val="20"/>
                <w:color w:val="auto"/>
              </w:rPr>
            </w:pPr>
            <w:r>
              <w:rPr>
                <w:rFonts w:ascii="Arial" w:cs="Arial" w:eastAsia="Arial" w:hAnsi="Arial"/>
                <w:sz w:val="14"/>
                <w:szCs w:val="14"/>
                <w:color w:val="auto"/>
              </w:rPr>
              <w:t>Theme Parks</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Borders>
              <w:right w:val="single" w:sz="8" w:color="D9D9D6"/>
            </w:tcBorders>
            <w:shd w:val="clear" w:color="auto" w:fill="D9D9D6"/>
          </w:tcPr>
          <w:p>
            <w:pPr>
              <w:spacing w:after="0"/>
              <w:rPr>
                <w:sz w:val="23"/>
                <w:szCs w:val="23"/>
                <w:color w:val="auto"/>
              </w:rPr>
            </w:pPr>
          </w:p>
        </w:tc>
        <w:tc>
          <w:tcPr>
            <w:tcW w:w="10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(4.5%)</w:t>
            </w:r>
          </w:p>
        </w:tc>
        <w:tc>
          <w:tcPr>
            <w:tcW w:w="240" w:type="dxa"/>
            <w:vAlign w:val="bottom"/>
            <w:tcBorders>
              <w:right w:val="single" w:sz="8" w:color="97999B"/>
            </w:tcBorders>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2,455</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2,455</w:t>
            </w:r>
          </w:p>
        </w:tc>
        <w:tc>
          <w:tcPr>
            <w:tcW w:w="100" w:type="dxa"/>
            <w:vAlign w:val="bottom"/>
            <w:shd w:val="clear" w:color="auto" w:fill="D9D9D6"/>
          </w:tcPr>
          <w:p>
            <w:pPr>
              <w:spacing w:after="0"/>
              <w:rPr>
                <w:sz w:val="23"/>
                <w:szCs w:val="23"/>
                <w:color w:val="auto"/>
              </w:rPr>
            </w:pPr>
          </w:p>
        </w:tc>
        <w:tc>
          <w:tcPr>
            <w:tcW w:w="340" w:type="dxa"/>
            <w:vAlign w:val="bottom"/>
            <w:shd w:val="clear" w:color="auto" w:fill="D9D9D6"/>
          </w:tcPr>
          <w:p>
            <w:pPr>
              <w:spacing w:after="0"/>
              <w:rPr>
                <w:sz w:val="23"/>
                <w:szCs w:val="23"/>
                <w:color w:val="auto"/>
              </w:rPr>
            </w:pPr>
          </w:p>
        </w:tc>
        <w:tc>
          <w:tcPr>
            <w:tcW w:w="780" w:type="dxa"/>
            <w:vAlign w:val="bottom"/>
            <w:gridSpan w:val="3"/>
            <w:shd w:val="clear" w:color="auto" w:fill="D9D9D6"/>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20" w:type="dxa"/>
            <w:vAlign w:val="bottom"/>
          </w:tcPr>
          <w:p>
            <w:pPr>
              <w:spacing w:after="0"/>
              <w:rPr>
                <w:sz w:val="23"/>
                <w:szCs w:val="23"/>
                <w:color w:val="auto"/>
              </w:rPr>
            </w:pPr>
          </w:p>
        </w:tc>
        <w:tc>
          <w:tcPr>
            <w:tcW w:w="5160" w:type="dxa"/>
            <w:vAlign w:val="bottom"/>
          </w:tcPr>
          <w:p>
            <w:pPr>
              <w:ind w:left="160"/>
              <w:spacing w:after="0"/>
              <w:rPr>
                <w:sz w:val="20"/>
                <w:szCs w:val="20"/>
                <w:color w:val="auto"/>
              </w:rPr>
            </w:pPr>
            <w:r>
              <w:rPr>
                <w:rFonts w:ascii="Arial" w:cs="Arial" w:eastAsia="Arial" w:hAnsi="Arial"/>
                <w:sz w:val="14"/>
                <w:szCs w:val="14"/>
                <w:color w:val="auto"/>
              </w:rPr>
              <w:t>Headquarters, other and eliminations</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Borders>
              <w:right w:val="single" w:sz="8" w:color="D9D9D6"/>
            </w:tcBorders>
            <w:shd w:val="clear" w:color="auto" w:fill="D9D9D6"/>
          </w:tcPr>
          <w:p>
            <w:pPr>
              <w:spacing w:after="0"/>
              <w:rPr>
                <w:sz w:val="23"/>
                <w:szCs w:val="23"/>
                <w:color w:val="auto"/>
              </w:rPr>
            </w:pPr>
          </w:p>
        </w:tc>
        <w:tc>
          <w:tcPr>
            <w:tcW w:w="320" w:type="dxa"/>
            <w:vAlign w:val="bottom"/>
            <w:shd w:val="clear" w:color="auto" w:fill="D9D9D6"/>
          </w:tcPr>
          <w:p>
            <w:pPr>
              <w:spacing w:after="0"/>
              <w:rPr>
                <w:sz w:val="23"/>
                <w:szCs w:val="23"/>
                <w:color w:val="auto"/>
              </w:rPr>
            </w:pPr>
          </w:p>
        </w:tc>
        <w:tc>
          <w:tcPr>
            <w:tcW w:w="460" w:type="dxa"/>
            <w:vAlign w:val="bottom"/>
            <w:shd w:val="clear" w:color="auto" w:fill="D9D9D6"/>
          </w:tcPr>
          <w:p>
            <w:pPr>
              <w:ind w:left="240"/>
              <w:spacing w:after="0"/>
              <w:rPr>
                <w:sz w:val="20"/>
                <w:szCs w:val="20"/>
                <w:color w:val="auto"/>
              </w:rPr>
            </w:pPr>
            <w:r>
              <w:rPr>
                <w:rFonts w:ascii="Arial" w:cs="Arial" w:eastAsia="Arial" w:hAnsi="Arial"/>
                <w:sz w:val="14"/>
                <w:szCs w:val="14"/>
                <w:color w:val="auto"/>
                <w:w w:val="91"/>
              </w:rPr>
              <w:t>NM</w:t>
            </w:r>
          </w:p>
        </w:tc>
        <w:tc>
          <w:tcPr>
            <w:tcW w:w="220" w:type="dxa"/>
            <w:vAlign w:val="bottom"/>
            <w:shd w:val="clear" w:color="auto" w:fill="D9D9D6"/>
          </w:tcPr>
          <w:p>
            <w:pPr>
              <w:spacing w:after="0"/>
              <w:rPr>
                <w:sz w:val="23"/>
                <w:szCs w:val="23"/>
                <w:color w:val="auto"/>
              </w:rPr>
            </w:pPr>
          </w:p>
        </w:tc>
        <w:tc>
          <w:tcPr>
            <w:tcW w:w="240" w:type="dxa"/>
            <w:vAlign w:val="bottom"/>
            <w:tcBorders>
              <w:right w:val="single" w:sz="8" w:color="97999B"/>
            </w:tcBorders>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(676)</w:t>
            </w: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D9D9D6"/>
          </w:tcPr>
          <w:p>
            <w:pPr>
              <w:spacing w:after="0"/>
              <w:rPr>
                <w:sz w:val="23"/>
                <w:szCs w:val="23"/>
                <w:color w:val="auto"/>
              </w:rPr>
            </w:pPr>
          </w:p>
        </w:tc>
        <w:tc>
          <w:tcPr>
            <w:tcW w:w="340" w:type="dxa"/>
            <w:vAlign w:val="bottom"/>
            <w:shd w:val="clear" w:color="auto" w:fill="D9D9D6"/>
          </w:tcPr>
          <w:p>
            <w:pPr>
              <w:spacing w:after="0"/>
              <w:rPr>
                <w:sz w:val="23"/>
                <w:szCs w:val="23"/>
                <w:color w:val="auto"/>
              </w:rPr>
            </w:pPr>
          </w:p>
        </w:tc>
        <w:tc>
          <w:tcPr>
            <w:tcW w:w="78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800" w:type="dxa"/>
            <w:vAlign w:val="bottom"/>
            <w:tcBorders>
              <w:top w:val="single" w:sz="8" w:color="auto"/>
            </w:tcBorders>
            <w:gridSpan w:val="3"/>
            <w:vMerge w:val="restart"/>
            <w:shd w:val="clear" w:color="auto" w:fill="D9D9D6"/>
          </w:tcPr>
          <w:p>
            <w:pPr>
              <w:jc w:val="right"/>
              <w:spacing w:after="0"/>
              <w:rPr>
                <w:sz w:val="20"/>
                <w:szCs w:val="20"/>
                <w:color w:val="auto"/>
              </w:rPr>
            </w:pPr>
            <w:r>
              <w:rPr>
                <w:rFonts w:ascii="Arial" w:cs="Arial" w:eastAsia="Arial" w:hAnsi="Arial"/>
                <w:sz w:val="14"/>
                <w:szCs w:val="14"/>
                <w:b w:val="1"/>
                <w:bCs w:val="1"/>
                <w:color w:val="auto"/>
              </w:rPr>
              <w:t>$2,120</w:t>
            </w:r>
          </w:p>
        </w:tc>
        <w:tc>
          <w:tcPr>
            <w:tcW w:w="100" w:type="dxa"/>
            <w:vAlign w:val="bottom"/>
            <w:tcBorders>
              <w:top w:val="single" w:sz="8" w:color="auto"/>
            </w:tcBorders>
            <w:shd w:val="clear" w:color="auto" w:fill="D9D9D6"/>
          </w:tcPr>
          <w:p>
            <w:pPr>
              <w:spacing w:after="0"/>
              <w:rPr>
                <w:sz w:val="17"/>
                <w:szCs w:val="17"/>
                <w:color w:val="auto"/>
              </w:rPr>
            </w:pPr>
          </w:p>
        </w:tc>
        <w:tc>
          <w:tcPr>
            <w:tcW w:w="780" w:type="dxa"/>
            <w:vAlign w:val="bottom"/>
            <w:tcBorders>
              <w:top w:val="single" w:sz="8" w:color="auto"/>
            </w:tcBorders>
            <w:gridSpan w:val="3"/>
            <w:vMerge w:val="restart"/>
            <w:shd w:val="clear" w:color="auto" w:fill="D9D9D6"/>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right w:val="single" w:sz="8" w:color="D9D9D6"/>
            </w:tcBorders>
            <w:shd w:val="clear" w:color="auto" w:fill="D9D9D6"/>
          </w:tcPr>
          <w:p>
            <w:pPr>
              <w:spacing w:after="0"/>
              <w:rPr>
                <w:sz w:val="17"/>
                <w:szCs w:val="17"/>
                <w:color w:val="auto"/>
              </w:rPr>
            </w:pPr>
          </w:p>
        </w:tc>
        <w:tc>
          <w:tcPr>
            <w:tcW w:w="10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(4.7%)</w:t>
            </w:r>
          </w:p>
        </w:tc>
        <w:tc>
          <w:tcPr>
            <w:tcW w:w="240" w:type="dxa"/>
            <w:vAlign w:val="bottom"/>
            <w:tcBorders>
              <w:right w:val="single" w:sz="8" w:color="97999B"/>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$8,598</w:t>
            </w:r>
          </w:p>
        </w:tc>
        <w:tc>
          <w:tcPr>
            <w:tcW w:w="800" w:type="dxa"/>
            <w:vAlign w:val="bottom"/>
            <w:tcBorders>
              <w:top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$8,772</w:t>
            </w:r>
          </w:p>
        </w:tc>
        <w:tc>
          <w:tcPr>
            <w:tcW w:w="100" w:type="dxa"/>
            <w:vAlign w:val="bottom"/>
            <w:tcBorders>
              <w:top w:val="single" w:sz="8" w:color="auto"/>
            </w:tcBorders>
            <w:shd w:val="clear" w:color="auto" w:fill="D9D9D6"/>
          </w:tcPr>
          <w:p>
            <w:pPr>
              <w:spacing w:after="0"/>
              <w:rPr>
                <w:sz w:val="17"/>
                <w:szCs w:val="17"/>
                <w:color w:val="auto"/>
              </w:rPr>
            </w:pPr>
          </w:p>
        </w:tc>
        <w:tc>
          <w:tcPr>
            <w:tcW w:w="1020" w:type="dxa"/>
            <w:vAlign w:val="bottom"/>
            <w:tcBorders>
              <w:top w:val="single" w:sz="8" w:color="auto"/>
            </w:tcBorders>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2.0%</w:t>
            </w:r>
          </w:p>
        </w:tc>
        <w:tc>
          <w:tcPr>
            <w:tcW w:w="10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800" w:type="dxa"/>
            <w:vAlign w:val="bottom"/>
            <w:gridSpan w:val="3"/>
            <w:vMerge w:val="continue"/>
            <w:shd w:val="clear" w:color="auto" w:fill="D9D9D6"/>
          </w:tcPr>
          <w:p>
            <w:pPr>
              <w:spacing w:after="0"/>
              <w:rPr>
                <w:sz w:val="5"/>
                <w:szCs w:val="5"/>
                <w:color w:val="auto"/>
              </w:rPr>
            </w:pPr>
          </w:p>
        </w:tc>
        <w:tc>
          <w:tcPr>
            <w:tcW w:w="100" w:type="dxa"/>
            <w:vAlign w:val="bottom"/>
            <w:shd w:val="clear" w:color="auto" w:fill="D9D9D6"/>
          </w:tcPr>
          <w:p>
            <w:pPr>
              <w:spacing w:after="0"/>
              <w:rPr>
                <w:sz w:val="5"/>
                <w:szCs w:val="5"/>
                <w:color w:val="auto"/>
              </w:rPr>
            </w:pPr>
          </w:p>
        </w:tc>
        <w:tc>
          <w:tcPr>
            <w:tcW w:w="780" w:type="dxa"/>
            <w:vAlign w:val="bottom"/>
            <w:gridSpan w:val="3"/>
            <w:vMerge w:val="continue"/>
            <w:shd w:val="clear" w:color="auto" w:fill="D9D9D6"/>
          </w:tcPr>
          <w:p>
            <w:pPr>
              <w:spacing w:after="0"/>
              <w:rPr>
                <w:sz w:val="5"/>
                <w:szCs w:val="5"/>
                <w:color w:val="auto"/>
              </w:rPr>
            </w:pPr>
          </w:p>
        </w:tc>
        <w:tc>
          <w:tcPr>
            <w:tcW w:w="120" w:type="dxa"/>
            <w:vAlign w:val="bottom"/>
            <w:tcBorders>
              <w:right w:val="single" w:sz="8" w:color="D9D9D6"/>
            </w:tcBorders>
            <w:shd w:val="clear" w:color="auto" w:fill="D9D9D6"/>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97999B"/>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100" w:type="dxa"/>
            <w:vAlign w:val="bottom"/>
            <w:shd w:val="clear" w:color="auto" w:fill="D9D9D6"/>
          </w:tcPr>
          <w:p>
            <w:pPr>
              <w:spacing w:after="0"/>
              <w:rPr>
                <w:sz w:val="5"/>
                <w:szCs w:val="5"/>
                <w:color w:val="auto"/>
              </w:rPr>
            </w:pPr>
          </w:p>
        </w:tc>
        <w:tc>
          <w:tcPr>
            <w:tcW w:w="340" w:type="dxa"/>
            <w:vAlign w:val="bottom"/>
            <w:shd w:val="clear" w:color="auto" w:fill="D9D9D6"/>
          </w:tcPr>
          <w:p>
            <w:pPr>
              <w:spacing w:after="0"/>
              <w:rPr>
                <w:sz w:val="5"/>
                <w:szCs w:val="5"/>
                <w:color w:val="auto"/>
              </w:rPr>
            </w:pPr>
          </w:p>
        </w:tc>
        <w:tc>
          <w:tcPr>
            <w:tcW w:w="46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10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-3446780</wp:posOffset>
            </wp:positionV>
            <wp:extent cx="7178040" cy="3696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3696335"/>
                    </a:xfrm>
                    <a:prstGeom prst="rect">
                      <a:avLst/>
                    </a:prstGeom>
                    <a:noFill/>
                  </pic:spPr>
                </pic:pic>
              </a:graphicData>
            </a:graphic>
          </wp:anchor>
        </w:drawing>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2.6% to $9.2 billion in the fourth quarter of 2019.</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4.7% to $2.0 billion.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twelve months ended December 31, 2019, NBCUniversal revenue decreased 5.0% to $34.0 billion compared to last year's results, which included an incremental $1.6 billion of revenue generated by the broadcasts of the 2018 PyeongChang Olympics and the NFL's Super Bowl LII at our TV Businesses. Adjusted EBITDA increased 2.0% to $8.8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Cable Networks revenue increased 1.2% to $2.9 billion in the fourth quarter of 2019, primarily reflecting higher advertising and content licensing and other revenue. Advertising revenue increased 2.0%, reflecting higher rates, partially offset by audience ratings declines. Content licensing and other revenue increased 3.4%, due to higher revenue from our digital businesses. Distribution revenue was consistent with the prior year period, reflecting contractual rate increases and the timing of contract renewals, offset by a decline in subscribers. Adjusted EBITDA decreased 1.4% to $1.0 billion in the fourth quarter of 2019, reflecting higher revenue, more than offset by an increase in operating costs and expenses.</w:t>
      </w:r>
    </w:p>
    <w:p>
      <w:pPr>
        <w:spacing w:after="0" w:line="200" w:lineRule="exact"/>
        <w:rPr>
          <w:sz w:val="20"/>
          <w:szCs w:val="20"/>
          <w:color w:val="auto"/>
        </w:rPr>
      </w:pP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twelve months ended December 31, 2019, revenue from the Cable Networks segment decreased 2.2% to $11.5 billion compared to 2018, primarily reflecting lower content licensing and other and advertising revenue. Excluding $378 million of revenue generated by the broadcast of the 2018 PyeongChang Olympics in the first quarter of 2018, Cable Networks revenue increased 1.0% (see Table 6). Adjusted EBITDA of $4.4 billion was consistent with the prior year period, reflecting lower revenue, offset by a decrease in operating costs and expenses, including programming and production costs, due to the broadcast of the 2018 PyeongChang Olympics in the first quarter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Broadcast Television revenue increased 2.1% to $3.2 billion in the fourth quarter of 2019, reflecting higher distribution and other and content licensing revenue, partially offset by a decrease in advertising revenue. Distribution and other revenue increased 9.9%, primarily due to higher retransmission consent fees. Content licensing revenue increased 5.8%, primarily due to the timing of content provided under licensing agreements. Advertising revenue decreased 1.5%, due to a decrease in political advertising revenue. Excluding political advertising revenue, advertising revenue increased in the low-single-digits, reflecting higher pricing, partially offset by audience ratings declines. Adjusted EBITDA increased 14.2% to $471 million in the fourth quarter of 2019, primarily reflecting higher revenue and consistent operating costs and expenses.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37" w:right="239" w:bottom="1440" w:gutter="0" w:footer="0" w:header="0"/>
          <w:type w:val="continuous"/>
        </w:sectPr>
      </w:pPr>
    </w:p>
    <w:bookmarkStart w:id="8" w:name="page9"/>
    <w:bookmarkEnd w:id="8"/>
    <w:p>
      <w:pPr>
        <w:jc w:val="both"/>
        <w:spacing w:after="0" w:line="252" w:lineRule="auto"/>
        <w:rPr>
          <w:sz w:val="20"/>
          <w:szCs w:val="20"/>
          <w:color w:val="auto"/>
        </w:rPr>
      </w:pPr>
      <w:r>
        <w:rPr>
          <w:rFonts w:ascii="Arial" w:cs="Arial" w:eastAsia="Arial" w:hAnsi="Arial"/>
          <w:sz w:val="18"/>
          <w:szCs w:val="18"/>
          <w:color w:val="auto"/>
        </w:rPr>
        <w:t>For the twelve months ended December 31, 2019, revenue from the Broadcast Television segment decreased 10.3% to $10.3 billion compared to 2018, primarily reflecting a decrease in advertising revenue. Excluding $770 million of revenue generated by the broadcast of the 2018 PyeongChang Olympics in the first quarter of 2018 and $423 million of revenue generated by the broadcast of the NFL's Super Bowl LII in the first quarter of 2018, Broadcast Television revenue of $10.3 billion was consistent with the prior year period (see Table 6). Adjusted EBITDA increased 4.4% to $1.7 billion compared to 2018, with lower revenue more than offset by a decrease in programming and production costs, primarily due to decreased sports programming costs associated with the broadcasts of the 2018 PyeongChang Olympics and the NFL's Super Bowl LII in the first quarter of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Filmed Entertainment revenue decreased 21.0% to $1.6 billion in the fourth quarter of 2019, primarily reflecting lower theatrical revenue. Theatrical revenue decreased 59.1%, reflecting the volume and strength of releases in last year's fourth quarter, including </w:t>
      </w:r>
      <w:r>
        <w:rPr>
          <w:rFonts w:ascii="Arial" w:cs="Arial" w:eastAsia="Arial" w:hAnsi="Arial"/>
          <w:sz w:val="18"/>
          <w:szCs w:val="18"/>
          <w:i w:val="1"/>
          <w:iCs w:val="1"/>
          <w:color w:val="auto"/>
        </w:rPr>
        <w:t>Dr. Seuss'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Grinch </w:t>
      </w:r>
      <w:r>
        <w:rPr>
          <w:rFonts w:ascii="Arial" w:cs="Arial" w:eastAsia="Arial" w:hAnsi="Arial"/>
          <w:sz w:val="18"/>
          <w:szCs w:val="18"/>
          <w:color w:val="auto"/>
        </w:rPr>
        <w:t>and</w:t>
      </w:r>
      <w:r>
        <w:rPr>
          <w:rFonts w:ascii="Arial" w:cs="Arial" w:eastAsia="Arial" w:hAnsi="Arial"/>
          <w:sz w:val="18"/>
          <w:szCs w:val="18"/>
          <w:i w:val="1"/>
          <w:iCs w:val="1"/>
          <w:color w:val="auto"/>
        </w:rPr>
        <w:t xml:space="preserve"> Halloween</w:t>
      </w:r>
      <w:r>
        <w:rPr>
          <w:rFonts w:ascii="Arial" w:cs="Arial" w:eastAsia="Arial" w:hAnsi="Arial"/>
          <w:sz w:val="18"/>
          <w:szCs w:val="18"/>
          <w:color w:val="auto"/>
        </w:rPr>
        <w:t>. Adjusted EBITDA decreased 48.9% to $91 million in the fourth quarter of 2019, reflecting lower revenue,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lower programming and production costs.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twelve months ended December 31, 2019, revenue from the Filmed Entertainment segment decreased 9.2% to $6.5 billion compared to 2018, primarily reflecting lower theatrical revenue, partially offset by higher content licensing revenue. Adjusted EBITDA increased 13.5% to $833 million compared to 2018, reflecting lower revenue, more than offset by lower operating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Theme Parks revenue increased 3.2% to $1.6 billion in the fourth quarter of 2019, due to increases in guest spending. Adjusted EBITDA decreased 4.5% to $636 million in the fourth quarter of 2019, reflecting higher revenue, more than offset by higher operating expenses.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twelve months ended December 31, 2019, revenue from the Theme Parks segment increased 4.4% to $5.9 billion compared to 2018, due to increases in guest spending and higher attendance. Adjusted EBITDA of $2.5 billion was consistent with the prior year period, reflecting an increase in revenue, offset by higher operating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December 31, 2019, NBCUniversal Headquarters, Other and Eliminations Adjusted EBITDA loss was $204 million, compared to a loss of $176 million in the fourth quarter of 2018.</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twelve months ended December 31, 2019, NBCUniversal Headquarters, Other and Eliminations Adjusted EBITDA loss was $690 million compared to a loss of $676 million in 2018.</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55"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Sky</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 forma results are presented as if the Sky transaction occurred on January 1, 2017. The pro forma amounts are based on historical results of operations and are primarily adjusted for the allocation of purchase price and excluding costs directly related to the transaction. These amounts are not necessarily indicative of what our results would have been had we operated Sky since January 1, 2017, (see Table 7 for reconciliations of pro forma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220" w:type="dxa"/>
            <w:vAlign w:val="bottom"/>
            <w:tcBorders>
              <w:bottom w:val="single" w:sz="8" w:color="D9D9D6"/>
            </w:tcBorders>
            <w:shd w:val="clear" w:color="auto" w:fill="D9D9D6"/>
          </w:tcPr>
          <w:p>
            <w:pPr>
              <w:spacing w:after="0"/>
              <w:rPr>
                <w:sz w:val="24"/>
                <w:szCs w:val="24"/>
                <w:color w:val="auto"/>
              </w:rPr>
            </w:pPr>
          </w:p>
        </w:tc>
        <w:tc>
          <w:tcPr>
            <w:tcW w:w="31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(pro forma)</w:t>
            </w:r>
          </w:p>
        </w:tc>
        <w:tc>
          <w:tcPr>
            <w:tcW w:w="44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160" w:type="dxa"/>
            <w:vAlign w:val="bottom"/>
            <w:tcBorders>
              <w:bottom w:val="single" w:sz="8" w:color="D9D9D6"/>
            </w:tcBorders>
            <w:shd w:val="clear" w:color="auto" w:fill="D9D9D6"/>
          </w:tcPr>
          <w:p>
            <w:pPr>
              <w:spacing w:after="0"/>
              <w:rPr>
                <w:sz w:val="24"/>
                <w:szCs w:val="24"/>
                <w:color w:val="auto"/>
              </w:rPr>
            </w:pPr>
          </w:p>
        </w:tc>
        <w:tc>
          <w:tcPr>
            <w:tcW w:w="440" w:type="dxa"/>
            <w:vAlign w:val="bottom"/>
            <w:tcBorders>
              <w:bottom w:val="single" w:sz="8" w:color="D9D9D6"/>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120" w:type="dxa"/>
            <w:vAlign w:val="bottom"/>
            <w:tcBorders>
              <w:bottom w:val="single" w:sz="8" w:color="D9D9D6"/>
            </w:tcBorders>
            <w:shd w:val="clear" w:color="auto" w:fill="D9D9D6"/>
          </w:tcPr>
          <w:p>
            <w:pPr>
              <w:spacing w:after="0"/>
              <w:rPr>
                <w:sz w:val="24"/>
                <w:szCs w:val="24"/>
                <w:color w:val="auto"/>
              </w:rPr>
            </w:pPr>
          </w:p>
        </w:tc>
        <w:tc>
          <w:tcPr>
            <w:tcW w:w="160" w:type="dxa"/>
            <w:vAlign w:val="bottom"/>
            <w:tcBorders>
              <w:bottom w:val="single" w:sz="8" w:color="D9D9D6"/>
            </w:tcBorders>
            <w:shd w:val="clear" w:color="auto" w:fill="D9D9D6"/>
          </w:tcPr>
          <w:p>
            <w:pPr>
              <w:spacing w:after="0"/>
              <w:rPr>
                <w:sz w:val="24"/>
                <w:szCs w:val="24"/>
                <w:color w:val="auto"/>
              </w:rPr>
            </w:pPr>
          </w:p>
        </w:tc>
        <w:tc>
          <w:tcPr>
            <w:tcW w:w="300" w:type="dxa"/>
            <w:vAlign w:val="bottom"/>
            <w:tcBorders>
              <w:bottom w:val="single" w:sz="8" w:color="D9D9D6"/>
            </w:tcBorders>
            <w:shd w:val="clear" w:color="auto" w:fill="D9D9D6"/>
          </w:tcPr>
          <w:p>
            <w:pPr>
              <w:spacing w:after="0"/>
              <w:rPr>
                <w:sz w:val="24"/>
                <w:szCs w:val="24"/>
                <w:color w:val="auto"/>
              </w:rPr>
            </w:pPr>
          </w:p>
        </w:tc>
        <w:tc>
          <w:tcPr>
            <w:tcW w:w="14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D9D9D6"/>
            </w:tcBorders>
            <w:shd w:val="clear" w:color="auto" w:fill="D9D9D6"/>
          </w:tcPr>
          <w:p>
            <w:pPr>
              <w:spacing w:after="0"/>
              <w:rPr>
                <w:sz w:val="24"/>
                <w:szCs w:val="24"/>
                <w:color w:val="auto"/>
              </w:rPr>
            </w:pPr>
          </w:p>
        </w:tc>
        <w:tc>
          <w:tcPr>
            <w:tcW w:w="260" w:type="dxa"/>
            <w:vAlign w:val="bottom"/>
            <w:tcBorders>
              <w:bottom w:val="single" w:sz="8" w:color="D9D9D6"/>
            </w:tcBorders>
            <w:shd w:val="clear" w:color="auto" w:fill="D9D9D6"/>
          </w:tcPr>
          <w:p>
            <w:pPr>
              <w:spacing w:after="0"/>
              <w:rPr>
                <w:sz w:val="24"/>
                <w:szCs w:val="24"/>
                <w:color w:val="auto"/>
              </w:rPr>
            </w:pPr>
          </w:p>
        </w:tc>
        <w:tc>
          <w:tcPr>
            <w:tcW w:w="460" w:type="dxa"/>
            <w:vAlign w:val="bottom"/>
            <w:tcBorders>
              <w:bottom w:val="single" w:sz="8" w:color="D9D9D6"/>
            </w:tcBorders>
            <w:shd w:val="clear" w:color="auto" w:fill="D9D9D6"/>
          </w:tcPr>
          <w:p>
            <w:pPr>
              <w:spacing w:after="0"/>
              <w:rPr>
                <w:sz w:val="24"/>
                <w:szCs w:val="24"/>
                <w:color w:val="auto"/>
              </w:rPr>
            </w:pPr>
          </w:p>
        </w:tc>
        <w:tc>
          <w:tcPr>
            <w:tcW w:w="280" w:type="dxa"/>
            <w:vAlign w:val="bottom"/>
            <w:tcBorders>
              <w:bottom w:val="single" w:sz="8" w:color="D9D9D6"/>
            </w:tcBorders>
            <w:shd w:val="clear" w:color="auto" w:fill="D9D9D6"/>
          </w:tcPr>
          <w:p>
            <w:pPr>
              <w:spacing w:after="0"/>
              <w:rPr>
                <w:sz w:val="24"/>
                <w:szCs w:val="24"/>
                <w:color w:val="auto"/>
              </w:rPr>
            </w:pPr>
          </w:p>
        </w:tc>
        <w:tc>
          <w:tcPr>
            <w:tcW w:w="120" w:type="dxa"/>
            <w:vAlign w:val="bottom"/>
            <w:tcBorders>
              <w:bottom w:val="single" w:sz="8" w:color="D9D9D6"/>
              <w:right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c>
          <w:tcPr>
            <w:tcW w:w="56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340" w:type="dxa"/>
            <w:vAlign w:val="bottom"/>
            <w:tcBorders>
              <w:bottom w:val="single" w:sz="8" w:color="D9D9D6"/>
            </w:tcBorders>
            <w:shd w:val="clear" w:color="auto" w:fill="D9D9D6"/>
          </w:tcPr>
          <w:p>
            <w:pPr>
              <w:spacing w:after="0"/>
              <w:rPr>
                <w:sz w:val="24"/>
                <w:szCs w:val="24"/>
                <w:color w:val="auto"/>
              </w:rPr>
            </w:pPr>
          </w:p>
        </w:tc>
        <w:tc>
          <w:tcPr>
            <w:tcW w:w="26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tcBorders>
            <w:shd w:val="clear" w:color="auto" w:fill="D9D9D6"/>
          </w:tcPr>
          <w:p>
            <w:pPr>
              <w:spacing w:after="0"/>
              <w:rPr>
                <w:sz w:val="24"/>
                <w:szCs w:val="24"/>
                <w:color w:val="auto"/>
              </w:rPr>
            </w:pPr>
          </w:p>
        </w:tc>
        <w:tc>
          <w:tcPr>
            <w:tcW w:w="80" w:type="dxa"/>
            <w:vAlign w:val="bottom"/>
            <w:tcBorders>
              <w:bottom w:val="single" w:sz="8" w:color="D9D9D6"/>
            </w:tcBorders>
            <w:shd w:val="clear" w:color="auto" w:fill="D9D9D6"/>
          </w:tcPr>
          <w:p>
            <w:pPr>
              <w:spacing w:after="0"/>
              <w:rPr>
                <w:sz w:val="24"/>
                <w:szCs w:val="24"/>
                <w:color w:val="auto"/>
              </w:rPr>
            </w:pPr>
          </w:p>
        </w:tc>
        <w:tc>
          <w:tcPr>
            <w:tcW w:w="300" w:type="dxa"/>
            <w:vAlign w:val="bottom"/>
            <w:tcBorders>
              <w:bottom w:val="single" w:sz="8" w:color="D9D9D6"/>
            </w:tcBorders>
            <w:shd w:val="clear" w:color="auto" w:fill="D9D9D6"/>
          </w:tcPr>
          <w:p>
            <w:pPr>
              <w:spacing w:after="0"/>
              <w:rPr>
                <w:sz w:val="24"/>
                <w:szCs w:val="24"/>
                <w:color w:val="auto"/>
              </w:rPr>
            </w:pPr>
          </w:p>
        </w:tc>
        <w:tc>
          <w:tcPr>
            <w:tcW w:w="180" w:type="dxa"/>
            <w:vAlign w:val="bottom"/>
            <w:tcBorders>
              <w:bottom w:val="single" w:sz="8" w:color="D9D9D6"/>
            </w:tcBorders>
            <w:shd w:val="clear" w:color="auto" w:fill="D9D9D6"/>
          </w:tcPr>
          <w:p>
            <w:pPr>
              <w:spacing w:after="0"/>
              <w:rPr>
                <w:sz w:val="24"/>
                <w:szCs w:val="24"/>
                <w:color w:val="auto"/>
              </w:rPr>
            </w:pPr>
          </w:p>
        </w:tc>
        <w:tc>
          <w:tcPr>
            <w:tcW w:w="20" w:type="dxa"/>
            <w:vAlign w:val="bottom"/>
            <w:tcBorders>
              <w:bottom w:val="single" w:sz="8" w:color="D9D9D6"/>
            </w:tcBorders>
            <w:shd w:val="clear" w:color="auto" w:fill="D9D9D6"/>
          </w:tcPr>
          <w:p>
            <w:pPr>
              <w:spacing w:after="0"/>
              <w:rPr>
                <w:sz w:val="24"/>
                <w:szCs w:val="24"/>
                <w:color w:val="auto"/>
              </w:rPr>
            </w:pPr>
          </w:p>
        </w:tc>
        <w:tc>
          <w:tcPr>
            <w:tcW w:w="440" w:type="dxa"/>
            <w:vAlign w:val="bottom"/>
            <w:tcBorders>
              <w:bottom w:val="single" w:sz="8" w:color="D9D9D6"/>
            </w:tcBorders>
            <w:shd w:val="clear" w:color="auto" w:fill="D9D9D6"/>
          </w:tcPr>
          <w:p>
            <w:pPr>
              <w:spacing w:after="0"/>
              <w:rPr>
                <w:sz w:val="24"/>
                <w:szCs w:val="24"/>
                <w:color w:val="auto"/>
              </w:rPr>
            </w:pPr>
          </w:p>
        </w:tc>
        <w:tc>
          <w:tcPr>
            <w:tcW w:w="280" w:type="dxa"/>
            <w:vAlign w:val="bottom"/>
            <w:tcBorders>
              <w:bottom w:val="single" w:sz="8" w:color="D9D9D6"/>
            </w:tcBorders>
            <w:shd w:val="clear" w:color="auto" w:fill="D9D9D6"/>
          </w:tcPr>
          <w:p>
            <w:pPr>
              <w:spacing w:after="0"/>
              <w:rPr>
                <w:sz w:val="24"/>
                <w:szCs w:val="24"/>
                <w:color w:val="auto"/>
              </w:rPr>
            </w:pPr>
          </w:p>
        </w:tc>
        <w:tc>
          <w:tcPr>
            <w:tcW w:w="180" w:type="dxa"/>
            <w:vAlign w:val="bottom"/>
            <w:tcBorders>
              <w:bottom w:val="single" w:sz="8" w:color="D9D9D6"/>
            </w:tcBorders>
            <w:shd w:val="clear" w:color="auto" w:fill="D9D9D6"/>
          </w:tcPr>
          <w:p>
            <w:pPr>
              <w:spacing w:after="0"/>
              <w:rPr>
                <w:sz w:val="24"/>
                <w:szCs w:val="24"/>
                <w:color w:val="auto"/>
              </w:rPr>
            </w:pPr>
          </w:p>
        </w:tc>
        <w:tc>
          <w:tcPr>
            <w:tcW w:w="460" w:type="dxa"/>
            <w:vAlign w:val="bottom"/>
            <w:tcBorders>
              <w:bottom w:val="single" w:sz="8" w:color="D9D9D6"/>
            </w:tcBorders>
            <w:shd w:val="clear" w:color="auto" w:fill="D9D9D6"/>
          </w:tcPr>
          <w:p>
            <w:pPr>
              <w:spacing w:after="0"/>
              <w:rPr>
                <w:sz w:val="24"/>
                <w:szCs w:val="24"/>
                <w:color w:val="auto"/>
              </w:rPr>
            </w:pPr>
          </w:p>
        </w:tc>
        <w:tc>
          <w:tcPr>
            <w:tcW w:w="300" w:type="dxa"/>
            <w:vAlign w:val="bottom"/>
            <w:tcBorders>
              <w:bottom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r>
      <w:tr>
        <w:trPr>
          <w:trHeight w:val="230"/>
        </w:trPr>
        <w:tc>
          <w:tcPr>
            <w:tcW w:w="220" w:type="dxa"/>
            <w:vAlign w:val="bottom"/>
            <w:shd w:val="clear" w:color="auto" w:fill="D9D9D6"/>
          </w:tcPr>
          <w:p>
            <w:pPr>
              <w:spacing w:after="0"/>
              <w:rPr>
                <w:sz w:val="19"/>
                <w:szCs w:val="19"/>
                <w:color w:val="auto"/>
              </w:rPr>
            </w:pPr>
          </w:p>
        </w:tc>
        <w:tc>
          <w:tcPr>
            <w:tcW w:w="3100" w:type="dxa"/>
            <w:vAlign w:val="bottom"/>
            <w:shd w:val="clear" w:color="auto" w:fill="D9D9D6"/>
          </w:tcPr>
          <w:p>
            <w:pPr>
              <w:spacing w:after="0"/>
              <w:rPr>
                <w:sz w:val="19"/>
                <w:szCs w:val="19"/>
                <w:color w:val="auto"/>
              </w:rPr>
            </w:pPr>
          </w:p>
        </w:tc>
        <w:tc>
          <w:tcPr>
            <w:tcW w:w="4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440" w:type="dxa"/>
            <w:vAlign w:val="bottom"/>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1260" w:type="dxa"/>
            <w:vAlign w:val="bottom"/>
            <w:gridSpan w:val="6"/>
            <w:shd w:val="clear" w:color="auto" w:fill="D9D9D6"/>
          </w:tcPr>
          <w:p>
            <w:pPr>
              <w:jc w:val="right"/>
              <w:ind w:right="540"/>
              <w:spacing w:after="0"/>
              <w:rPr>
                <w:sz w:val="20"/>
                <w:szCs w:val="20"/>
                <w:color w:val="auto"/>
              </w:rPr>
            </w:pPr>
            <w:r>
              <w:rPr>
                <w:rFonts w:ascii="Arial" w:cs="Arial" w:eastAsia="Arial" w:hAnsi="Arial"/>
                <w:sz w:val="14"/>
                <w:szCs w:val="14"/>
                <w:color w:val="auto"/>
                <w:w w:val="98"/>
              </w:rPr>
              <w:t>4th Quarter</w:t>
            </w:r>
          </w:p>
        </w:tc>
        <w:tc>
          <w:tcPr>
            <w:tcW w:w="26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280" w:type="dxa"/>
            <w:vAlign w:val="bottom"/>
            <w:shd w:val="clear" w:color="auto" w:fill="D9D9D6"/>
          </w:tcPr>
          <w:p>
            <w:pPr>
              <w:spacing w:after="0"/>
              <w:rPr>
                <w:sz w:val="19"/>
                <w:szCs w:val="19"/>
                <w:color w:val="auto"/>
              </w:rPr>
            </w:pPr>
          </w:p>
        </w:tc>
        <w:tc>
          <w:tcPr>
            <w:tcW w:w="120" w:type="dxa"/>
            <w:vAlign w:val="bottom"/>
            <w:tcBorders>
              <w:right w:val="single" w:sz="8" w:color="97999B"/>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5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60" w:type="dxa"/>
            <w:vAlign w:val="bottom"/>
            <w:shd w:val="clear" w:color="auto" w:fill="D9D9D6"/>
          </w:tcPr>
          <w:p>
            <w:pPr>
              <w:spacing w:after="0"/>
              <w:rPr>
                <w:sz w:val="19"/>
                <w:szCs w:val="19"/>
                <w:color w:val="auto"/>
              </w:rPr>
            </w:pPr>
          </w:p>
        </w:tc>
        <w:tc>
          <w:tcPr>
            <w:tcW w:w="240" w:type="dxa"/>
            <w:vAlign w:val="bottom"/>
            <w:shd w:val="clear" w:color="auto" w:fill="D9D9D6"/>
          </w:tcPr>
          <w:p>
            <w:pPr>
              <w:spacing w:after="0"/>
              <w:rPr>
                <w:sz w:val="19"/>
                <w:szCs w:val="19"/>
                <w:color w:val="auto"/>
              </w:rPr>
            </w:pPr>
          </w:p>
        </w:tc>
        <w:tc>
          <w:tcPr>
            <w:tcW w:w="1300" w:type="dxa"/>
            <w:vAlign w:val="bottom"/>
            <w:gridSpan w:val="6"/>
            <w:shd w:val="clear" w:color="auto" w:fill="D9D9D6"/>
          </w:tcPr>
          <w:p>
            <w:pPr>
              <w:jc w:val="right"/>
              <w:ind w:right="740"/>
              <w:spacing w:after="0"/>
              <w:rPr>
                <w:sz w:val="20"/>
                <w:szCs w:val="20"/>
                <w:color w:val="auto"/>
              </w:rPr>
            </w:pPr>
            <w:r>
              <w:rPr>
                <w:rFonts w:ascii="Arial" w:cs="Arial" w:eastAsia="Arial" w:hAnsi="Arial"/>
                <w:sz w:val="14"/>
                <w:szCs w:val="14"/>
                <w:color w:val="auto"/>
                <w:w w:val="96"/>
              </w:rPr>
              <w:t>Full Year</w:t>
            </w:r>
          </w:p>
        </w:tc>
        <w:tc>
          <w:tcPr>
            <w:tcW w:w="18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30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14"/>
        </w:trPr>
        <w:tc>
          <w:tcPr>
            <w:tcW w:w="220" w:type="dxa"/>
            <w:vAlign w:val="bottom"/>
            <w:tcBorders>
              <w:top w:val="single" w:sz="8" w:color="D9D9D6"/>
            </w:tcBorders>
            <w:shd w:val="clear" w:color="auto" w:fill="D9D9D6"/>
          </w:tcPr>
          <w:p>
            <w:pPr>
              <w:spacing w:after="0"/>
              <w:rPr>
                <w:sz w:val="18"/>
                <w:szCs w:val="18"/>
                <w:color w:val="auto"/>
              </w:rPr>
            </w:pPr>
          </w:p>
        </w:tc>
        <w:tc>
          <w:tcPr>
            <w:tcW w:w="3100" w:type="dxa"/>
            <w:vAlign w:val="bottom"/>
            <w:tcBorders>
              <w:top w:val="single" w:sz="8" w:color="D9D9D6"/>
            </w:tcBorders>
            <w:shd w:val="clear" w:color="auto" w:fill="D9D9D6"/>
          </w:tcPr>
          <w:p>
            <w:pPr>
              <w:spacing w:after="0"/>
              <w:rPr>
                <w:sz w:val="18"/>
                <w:szCs w:val="18"/>
                <w:color w:val="auto"/>
              </w:rPr>
            </w:pPr>
          </w:p>
        </w:tc>
        <w:tc>
          <w:tcPr>
            <w:tcW w:w="440" w:type="dxa"/>
            <w:vAlign w:val="bottom"/>
            <w:tcBorders>
              <w:top w:val="single" w:sz="8" w:color="D9D9D6"/>
            </w:tcBorders>
            <w:shd w:val="clear" w:color="auto" w:fill="D9D9D6"/>
          </w:tcPr>
          <w:p>
            <w:pPr>
              <w:spacing w:after="0"/>
              <w:rPr>
                <w:sz w:val="18"/>
                <w:szCs w:val="18"/>
                <w:color w:val="auto"/>
              </w:rPr>
            </w:pPr>
          </w:p>
        </w:tc>
        <w:tc>
          <w:tcPr>
            <w:tcW w:w="320" w:type="dxa"/>
            <w:vAlign w:val="bottom"/>
            <w:tcBorders>
              <w:top w:val="single" w:sz="8" w:color="D9D9D6"/>
            </w:tcBorders>
            <w:shd w:val="clear" w:color="auto" w:fill="D9D9D6"/>
          </w:tcPr>
          <w:p>
            <w:pPr>
              <w:spacing w:after="0"/>
              <w:rPr>
                <w:sz w:val="18"/>
                <w:szCs w:val="18"/>
                <w:color w:val="auto"/>
              </w:rPr>
            </w:pPr>
          </w:p>
        </w:tc>
        <w:tc>
          <w:tcPr>
            <w:tcW w:w="160" w:type="dxa"/>
            <w:vAlign w:val="bottom"/>
            <w:tcBorders>
              <w:top w:val="single" w:sz="8" w:color="D9D9D6"/>
            </w:tcBorders>
            <w:shd w:val="clear" w:color="auto" w:fill="D9D9D6"/>
          </w:tcPr>
          <w:p>
            <w:pPr>
              <w:spacing w:after="0"/>
              <w:rPr>
                <w:sz w:val="18"/>
                <w:szCs w:val="18"/>
                <w:color w:val="auto"/>
              </w:rPr>
            </w:pPr>
          </w:p>
        </w:tc>
        <w:tc>
          <w:tcPr>
            <w:tcW w:w="440" w:type="dxa"/>
            <w:vAlign w:val="bottom"/>
            <w:tcBorders>
              <w:top w:val="single" w:sz="8" w:color="D9D9D6"/>
            </w:tcBorders>
            <w:shd w:val="clear" w:color="auto" w:fill="D9D9D6"/>
          </w:tcPr>
          <w:p>
            <w:pPr>
              <w:spacing w:after="0"/>
              <w:rPr>
                <w:sz w:val="18"/>
                <w:szCs w:val="18"/>
                <w:color w:val="auto"/>
              </w:rPr>
            </w:pPr>
          </w:p>
        </w:tc>
        <w:tc>
          <w:tcPr>
            <w:tcW w:w="200" w:type="dxa"/>
            <w:vAlign w:val="bottom"/>
            <w:tcBorders>
              <w:top w:val="single" w:sz="8" w:color="D9D9D6"/>
            </w:tcBorders>
            <w:shd w:val="clear" w:color="auto" w:fill="D9D9D6"/>
          </w:tcPr>
          <w:p>
            <w:pPr>
              <w:spacing w:after="0"/>
              <w:rPr>
                <w:sz w:val="18"/>
                <w:szCs w:val="18"/>
                <w:color w:val="auto"/>
              </w:rPr>
            </w:pPr>
          </w:p>
        </w:tc>
        <w:tc>
          <w:tcPr>
            <w:tcW w:w="120" w:type="dxa"/>
            <w:vAlign w:val="bottom"/>
            <w:tcBorders>
              <w:top w:val="single" w:sz="8" w:color="auto"/>
            </w:tcBorders>
            <w:shd w:val="clear" w:color="auto" w:fill="D9D9D6"/>
          </w:tcPr>
          <w:p>
            <w:pPr>
              <w:spacing w:after="0"/>
              <w:rPr>
                <w:sz w:val="18"/>
                <w:szCs w:val="18"/>
                <w:color w:val="auto"/>
              </w:rPr>
            </w:pPr>
          </w:p>
        </w:tc>
        <w:tc>
          <w:tcPr>
            <w:tcW w:w="160" w:type="dxa"/>
            <w:vAlign w:val="bottom"/>
            <w:tcBorders>
              <w:top w:val="single" w:sz="8" w:color="auto"/>
            </w:tcBorders>
            <w:shd w:val="clear" w:color="auto" w:fill="D9D9D6"/>
          </w:tcPr>
          <w:p>
            <w:pPr>
              <w:spacing w:after="0"/>
              <w:rPr>
                <w:sz w:val="18"/>
                <w:szCs w:val="18"/>
                <w:color w:val="auto"/>
              </w:rPr>
            </w:pPr>
          </w:p>
        </w:tc>
        <w:tc>
          <w:tcPr>
            <w:tcW w:w="300" w:type="dxa"/>
            <w:vAlign w:val="bottom"/>
            <w:tcBorders>
              <w:top w:val="single" w:sz="8" w:color="auto"/>
            </w:tcBorders>
            <w:shd w:val="clear" w:color="auto" w:fill="D9D9D6"/>
          </w:tcPr>
          <w:p>
            <w:pPr>
              <w:spacing w:after="0"/>
              <w:rPr>
                <w:sz w:val="18"/>
                <w:szCs w:val="18"/>
                <w:color w:val="auto"/>
              </w:rPr>
            </w:pPr>
          </w:p>
        </w:tc>
        <w:tc>
          <w:tcPr>
            <w:tcW w:w="140" w:type="dxa"/>
            <w:vAlign w:val="bottom"/>
            <w:tcBorders>
              <w:top w:val="single" w:sz="8" w:color="auto"/>
            </w:tcBorders>
            <w:shd w:val="clear" w:color="auto" w:fill="D9D9D6"/>
          </w:tcPr>
          <w:p>
            <w:pPr>
              <w:spacing w:after="0"/>
              <w:rPr>
                <w:sz w:val="18"/>
                <w:szCs w:val="18"/>
                <w:color w:val="auto"/>
              </w:rPr>
            </w:pPr>
          </w:p>
        </w:tc>
        <w:tc>
          <w:tcPr>
            <w:tcW w:w="320" w:type="dxa"/>
            <w:vAlign w:val="bottom"/>
            <w:tcBorders>
              <w:top w:val="single" w:sz="8" w:color="D9D9D6"/>
            </w:tcBorders>
            <w:shd w:val="clear" w:color="auto" w:fill="D9D9D6"/>
          </w:tcPr>
          <w:p>
            <w:pPr>
              <w:spacing w:after="0"/>
              <w:rPr>
                <w:sz w:val="18"/>
                <w:szCs w:val="18"/>
                <w:color w:val="auto"/>
              </w:rPr>
            </w:pPr>
          </w:p>
        </w:tc>
        <w:tc>
          <w:tcPr>
            <w:tcW w:w="220" w:type="dxa"/>
            <w:vAlign w:val="bottom"/>
            <w:tcBorders>
              <w:top w:val="single" w:sz="8" w:color="D9D9D6"/>
            </w:tcBorders>
            <w:shd w:val="clear" w:color="auto" w:fill="D9D9D6"/>
          </w:tcPr>
          <w:p>
            <w:pPr>
              <w:spacing w:after="0"/>
              <w:rPr>
                <w:sz w:val="18"/>
                <w:szCs w:val="18"/>
                <w:color w:val="auto"/>
              </w:rPr>
            </w:pPr>
          </w:p>
        </w:tc>
        <w:tc>
          <w:tcPr>
            <w:tcW w:w="1000" w:type="dxa"/>
            <w:vAlign w:val="bottom"/>
            <w:tcBorders>
              <w:top w:val="single" w:sz="8" w:color="D9D9D6"/>
            </w:tcBorders>
            <w:gridSpan w:val="3"/>
            <w:shd w:val="clear" w:color="auto" w:fill="D9D9D6"/>
          </w:tcPr>
          <w:p>
            <w:pPr>
              <w:jc w:val="right"/>
              <w:ind w:right="260"/>
              <w:spacing w:after="0"/>
              <w:rPr>
                <w:sz w:val="20"/>
                <w:szCs w:val="20"/>
                <w:color w:val="auto"/>
              </w:rPr>
            </w:pPr>
            <w:r>
              <w:rPr>
                <w:rFonts w:ascii="Arial" w:cs="Arial" w:eastAsia="Arial" w:hAnsi="Arial"/>
                <w:sz w:val="14"/>
                <w:szCs w:val="14"/>
                <w:color w:val="auto"/>
              </w:rPr>
              <w:t>Constant</w:t>
            </w:r>
          </w:p>
        </w:tc>
        <w:tc>
          <w:tcPr>
            <w:tcW w:w="120" w:type="dxa"/>
            <w:vAlign w:val="bottom"/>
            <w:tcBorders>
              <w:top w:val="single" w:sz="8" w:color="D9D9D6"/>
              <w:right w:val="single" w:sz="8" w:color="97999B"/>
            </w:tcBorders>
            <w:shd w:val="clear" w:color="auto" w:fill="D9D9D6"/>
          </w:tcPr>
          <w:p>
            <w:pPr>
              <w:spacing w:after="0"/>
              <w:rPr>
                <w:sz w:val="18"/>
                <w:szCs w:val="18"/>
                <w:color w:val="auto"/>
              </w:rPr>
            </w:pPr>
          </w:p>
        </w:tc>
        <w:tc>
          <w:tcPr>
            <w:tcW w:w="100" w:type="dxa"/>
            <w:vAlign w:val="bottom"/>
            <w:tcBorders>
              <w:top w:val="single" w:sz="8" w:color="D9D9D6"/>
            </w:tcBorders>
            <w:shd w:val="clear" w:color="auto" w:fill="D9D9D6"/>
          </w:tcPr>
          <w:p>
            <w:pPr>
              <w:spacing w:after="0"/>
              <w:rPr>
                <w:sz w:val="18"/>
                <w:szCs w:val="18"/>
                <w:color w:val="auto"/>
              </w:rPr>
            </w:pPr>
          </w:p>
        </w:tc>
        <w:tc>
          <w:tcPr>
            <w:tcW w:w="560" w:type="dxa"/>
            <w:vAlign w:val="bottom"/>
            <w:tcBorders>
              <w:top w:val="single" w:sz="8" w:color="D9D9D6"/>
            </w:tcBorders>
            <w:shd w:val="clear" w:color="auto" w:fill="D9D9D6"/>
          </w:tcPr>
          <w:p>
            <w:pPr>
              <w:spacing w:after="0"/>
              <w:rPr>
                <w:sz w:val="18"/>
                <w:szCs w:val="18"/>
                <w:color w:val="auto"/>
              </w:rPr>
            </w:pPr>
          </w:p>
        </w:tc>
        <w:tc>
          <w:tcPr>
            <w:tcW w:w="320" w:type="dxa"/>
            <w:vAlign w:val="bottom"/>
            <w:tcBorders>
              <w:top w:val="single" w:sz="8" w:color="D9D9D6"/>
            </w:tcBorders>
            <w:shd w:val="clear" w:color="auto" w:fill="D9D9D6"/>
          </w:tcPr>
          <w:p>
            <w:pPr>
              <w:spacing w:after="0"/>
              <w:rPr>
                <w:sz w:val="18"/>
                <w:szCs w:val="18"/>
                <w:color w:val="auto"/>
              </w:rPr>
            </w:pPr>
          </w:p>
        </w:tc>
        <w:tc>
          <w:tcPr>
            <w:tcW w:w="340" w:type="dxa"/>
            <w:vAlign w:val="bottom"/>
            <w:tcBorders>
              <w:top w:val="single" w:sz="8" w:color="D9D9D6"/>
            </w:tcBorders>
            <w:shd w:val="clear" w:color="auto" w:fill="D9D9D6"/>
          </w:tcPr>
          <w:p>
            <w:pPr>
              <w:spacing w:after="0"/>
              <w:rPr>
                <w:sz w:val="18"/>
                <w:szCs w:val="18"/>
                <w:color w:val="auto"/>
              </w:rPr>
            </w:pPr>
          </w:p>
        </w:tc>
        <w:tc>
          <w:tcPr>
            <w:tcW w:w="260" w:type="dxa"/>
            <w:vAlign w:val="bottom"/>
            <w:tcBorders>
              <w:top w:val="single" w:sz="8" w:color="D9D9D6"/>
            </w:tcBorders>
            <w:shd w:val="clear" w:color="auto" w:fill="D9D9D6"/>
          </w:tcPr>
          <w:p>
            <w:pPr>
              <w:spacing w:after="0"/>
              <w:rPr>
                <w:sz w:val="18"/>
                <w:szCs w:val="18"/>
                <w:color w:val="auto"/>
              </w:rPr>
            </w:pPr>
          </w:p>
        </w:tc>
        <w:tc>
          <w:tcPr>
            <w:tcW w:w="240" w:type="dxa"/>
            <w:vAlign w:val="bottom"/>
            <w:tcBorders>
              <w:top w:val="single" w:sz="8" w:color="D9D9D6"/>
            </w:tcBorders>
            <w:shd w:val="clear" w:color="auto" w:fill="D9D9D6"/>
          </w:tcPr>
          <w:p>
            <w:pPr>
              <w:spacing w:after="0"/>
              <w:rPr>
                <w:sz w:val="18"/>
                <w:szCs w:val="18"/>
                <w:color w:val="auto"/>
              </w:rPr>
            </w:pPr>
          </w:p>
        </w:tc>
        <w:tc>
          <w:tcPr>
            <w:tcW w:w="80" w:type="dxa"/>
            <w:vAlign w:val="bottom"/>
            <w:tcBorders>
              <w:top w:val="single" w:sz="8" w:color="auto"/>
            </w:tcBorders>
            <w:shd w:val="clear" w:color="auto" w:fill="D9D9D6"/>
          </w:tcPr>
          <w:p>
            <w:pPr>
              <w:spacing w:after="0"/>
              <w:rPr>
                <w:sz w:val="18"/>
                <w:szCs w:val="18"/>
                <w:color w:val="auto"/>
              </w:rPr>
            </w:pPr>
          </w:p>
        </w:tc>
        <w:tc>
          <w:tcPr>
            <w:tcW w:w="300" w:type="dxa"/>
            <w:vAlign w:val="bottom"/>
            <w:tcBorders>
              <w:top w:val="single" w:sz="8" w:color="auto"/>
            </w:tcBorders>
            <w:shd w:val="clear" w:color="auto" w:fill="D9D9D6"/>
          </w:tcPr>
          <w:p>
            <w:pPr>
              <w:spacing w:after="0"/>
              <w:rPr>
                <w:sz w:val="18"/>
                <w:szCs w:val="18"/>
                <w:color w:val="auto"/>
              </w:rPr>
            </w:pPr>
          </w:p>
        </w:tc>
        <w:tc>
          <w:tcPr>
            <w:tcW w:w="180" w:type="dxa"/>
            <w:vAlign w:val="bottom"/>
            <w:tcBorders>
              <w:top w:val="single" w:sz="8" w:color="auto"/>
            </w:tcBorders>
            <w:shd w:val="clear" w:color="auto" w:fill="D9D9D6"/>
          </w:tcPr>
          <w:p>
            <w:pPr>
              <w:spacing w:after="0"/>
              <w:rPr>
                <w:sz w:val="18"/>
                <w:szCs w:val="18"/>
                <w:color w:val="auto"/>
              </w:rPr>
            </w:pPr>
          </w:p>
        </w:tc>
        <w:tc>
          <w:tcPr>
            <w:tcW w:w="20" w:type="dxa"/>
            <w:vAlign w:val="bottom"/>
            <w:tcBorders>
              <w:top w:val="single" w:sz="8" w:color="auto"/>
            </w:tcBorders>
            <w:shd w:val="clear" w:color="auto" w:fill="D9D9D6"/>
          </w:tcPr>
          <w:p>
            <w:pPr>
              <w:spacing w:after="0"/>
              <w:rPr>
                <w:sz w:val="18"/>
                <w:szCs w:val="18"/>
                <w:color w:val="auto"/>
              </w:rPr>
            </w:pPr>
          </w:p>
        </w:tc>
        <w:tc>
          <w:tcPr>
            <w:tcW w:w="440" w:type="dxa"/>
            <w:vAlign w:val="bottom"/>
            <w:tcBorders>
              <w:top w:val="single" w:sz="8" w:color="D9D9D6"/>
            </w:tcBorders>
            <w:shd w:val="clear" w:color="auto" w:fill="D9D9D6"/>
          </w:tcPr>
          <w:p>
            <w:pPr>
              <w:spacing w:after="0"/>
              <w:rPr>
                <w:sz w:val="18"/>
                <w:szCs w:val="18"/>
                <w:color w:val="auto"/>
              </w:rPr>
            </w:pPr>
          </w:p>
        </w:tc>
        <w:tc>
          <w:tcPr>
            <w:tcW w:w="280" w:type="dxa"/>
            <w:vAlign w:val="bottom"/>
            <w:tcBorders>
              <w:top w:val="single" w:sz="8" w:color="D9D9D6"/>
            </w:tcBorders>
            <w:shd w:val="clear" w:color="auto" w:fill="D9D9D6"/>
          </w:tcPr>
          <w:p>
            <w:pPr>
              <w:spacing w:after="0"/>
              <w:rPr>
                <w:sz w:val="18"/>
                <w:szCs w:val="18"/>
                <w:color w:val="auto"/>
              </w:rPr>
            </w:pPr>
          </w:p>
        </w:tc>
        <w:tc>
          <w:tcPr>
            <w:tcW w:w="1040" w:type="dxa"/>
            <w:vAlign w:val="bottom"/>
            <w:tcBorders>
              <w:top w:val="single" w:sz="8" w:color="D9D9D6"/>
            </w:tcBorders>
            <w:gridSpan w:val="4"/>
            <w:shd w:val="clear" w:color="auto" w:fill="D9D9D6"/>
          </w:tcPr>
          <w:p>
            <w:pPr>
              <w:jc w:val="right"/>
              <w:ind w:right="360"/>
              <w:spacing w:after="0"/>
              <w:rPr>
                <w:sz w:val="20"/>
                <w:szCs w:val="20"/>
                <w:color w:val="auto"/>
              </w:rPr>
            </w:pPr>
            <w:r>
              <w:rPr>
                <w:rFonts w:ascii="Arial" w:cs="Arial" w:eastAsia="Arial" w:hAnsi="Arial"/>
                <w:sz w:val="14"/>
                <w:szCs w:val="14"/>
                <w:color w:val="auto"/>
              </w:rPr>
              <w:t>Constant</w:t>
            </w:r>
          </w:p>
        </w:tc>
      </w:tr>
      <w:tr>
        <w:trPr>
          <w:trHeight w:val="157"/>
        </w:trPr>
        <w:tc>
          <w:tcPr>
            <w:tcW w:w="220" w:type="dxa"/>
            <w:vAlign w:val="bottom"/>
            <w:shd w:val="clear" w:color="auto" w:fill="D9D9D6"/>
          </w:tcPr>
          <w:p>
            <w:pPr>
              <w:spacing w:after="0"/>
              <w:rPr>
                <w:sz w:val="13"/>
                <w:szCs w:val="13"/>
                <w:color w:val="auto"/>
              </w:rPr>
            </w:pPr>
          </w:p>
        </w:tc>
        <w:tc>
          <w:tcPr>
            <w:tcW w:w="3100" w:type="dxa"/>
            <w:vAlign w:val="bottom"/>
            <w:shd w:val="clear" w:color="auto" w:fill="D9D9D6"/>
          </w:tcPr>
          <w:p>
            <w:pPr>
              <w:spacing w:after="0"/>
              <w:rPr>
                <w:sz w:val="13"/>
                <w:szCs w:val="13"/>
                <w:color w:val="auto"/>
              </w:rPr>
            </w:pPr>
          </w:p>
        </w:tc>
        <w:tc>
          <w:tcPr>
            <w:tcW w:w="44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160" w:type="dxa"/>
            <w:vAlign w:val="bottom"/>
            <w:shd w:val="clear" w:color="auto" w:fill="D9D9D6"/>
          </w:tcPr>
          <w:p>
            <w:pPr>
              <w:spacing w:after="0"/>
              <w:rPr>
                <w:sz w:val="13"/>
                <w:szCs w:val="13"/>
                <w:color w:val="auto"/>
              </w:rPr>
            </w:pPr>
          </w:p>
        </w:tc>
        <w:tc>
          <w:tcPr>
            <w:tcW w:w="440" w:type="dxa"/>
            <w:vAlign w:val="bottom"/>
            <w:shd w:val="clear" w:color="auto" w:fill="D9D9D6"/>
          </w:tcPr>
          <w:p>
            <w:pPr>
              <w:spacing w:after="0"/>
              <w:rPr>
                <w:sz w:val="13"/>
                <w:szCs w:val="13"/>
                <w:color w:val="auto"/>
              </w:rPr>
            </w:pPr>
          </w:p>
        </w:tc>
        <w:tc>
          <w:tcPr>
            <w:tcW w:w="200" w:type="dxa"/>
            <w:vAlign w:val="bottom"/>
            <w:shd w:val="clear" w:color="auto" w:fill="D9D9D6"/>
          </w:tcPr>
          <w:p>
            <w:pPr>
              <w:spacing w:after="0"/>
              <w:rPr>
                <w:sz w:val="13"/>
                <w:szCs w:val="13"/>
                <w:color w:val="auto"/>
              </w:rPr>
            </w:pPr>
          </w:p>
        </w:tc>
        <w:tc>
          <w:tcPr>
            <w:tcW w:w="120" w:type="dxa"/>
            <w:vAlign w:val="bottom"/>
            <w:shd w:val="clear" w:color="auto" w:fill="D9D9D6"/>
          </w:tcPr>
          <w:p>
            <w:pPr>
              <w:spacing w:after="0"/>
              <w:rPr>
                <w:sz w:val="13"/>
                <w:szCs w:val="13"/>
                <w:color w:val="auto"/>
              </w:rPr>
            </w:pPr>
          </w:p>
        </w:tc>
        <w:tc>
          <w:tcPr>
            <w:tcW w:w="160" w:type="dxa"/>
            <w:vAlign w:val="bottom"/>
            <w:shd w:val="clear" w:color="auto" w:fill="D9D9D6"/>
          </w:tcPr>
          <w:p>
            <w:pPr>
              <w:spacing w:after="0"/>
              <w:rPr>
                <w:sz w:val="13"/>
                <w:szCs w:val="13"/>
                <w:color w:val="auto"/>
              </w:rPr>
            </w:pPr>
          </w:p>
        </w:tc>
        <w:tc>
          <w:tcPr>
            <w:tcW w:w="300" w:type="dxa"/>
            <w:vAlign w:val="bottom"/>
            <w:shd w:val="clear" w:color="auto" w:fill="D9D9D6"/>
          </w:tcPr>
          <w:p>
            <w:pPr>
              <w:spacing w:after="0"/>
              <w:rPr>
                <w:sz w:val="13"/>
                <w:szCs w:val="13"/>
                <w:color w:val="auto"/>
              </w:rPr>
            </w:pPr>
          </w:p>
        </w:tc>
        <w:tc>
          <w:tcPr>
            <w:tcW w:w="14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220" w:type="dxa"/>
            <w:vAlign w:val="bottom"/>
            <w:shd w:val="clear" w:color="auto" w:fill="D9D9D6"/>
          </w:tcPr>
          <w:p>
            <w:pPr>
              <w:spacing w:after="0"/>
              <w:rPr>
                <w:sz w:val="13"/>
                <w:szCs w:val="13"/>
                <w:color w:val="auto"/>
              </w:rPr>
            </w:pPr>
          </w:p>
        </w:tc>
        <w:tc>
          <w:tcPr>
            <w:tcW w:w="1000" w:type="dxa"/>
            <w:vAlign w:val="bottom"/>
            <w:gridSpan w:val="3"/>
            <w:shd w:val="clear" w:color="auto" w:fill="D9D9D6"/>
          </w:tcPr>
          <w:p>
            <w:pPr>
              <w:jc w:val="right"/>
              <w:ind w:right="260"/>
              <w:spacing w:after="0" w:line="157" w:lineRule="exact"/>
              <w:rPr>
                <w:sz w:val="20"/>
                <w:szCs w:val="20"/>
                <w:color w:val="auto"/>
              </w:rPr>
            </w:pPr>
            <w:r>
              <w:rPr>
                <w:rFonts w:ascii="Arial" w:cs="Arial" w:eastAsia="Arial" w:hAnsi="Arial"/>
                <w:sz w:val="14"/>
                <w:szCs w:val="14"/>
                <w:color w:val="auto"/>
              </w:rPr>
              <w:t>Currency</w:t>
            </w:r>
          </w:p>
        </w:tc>
        <w:tc>
          <w:tcPr>
            <w:tcW w:w="120" w:type="dxa"/>
            <w:vAlign w:val="bottom"/>
            <w:tcBorders>
              <w:right w:val="single" w:sz="8" w:color="97999B"/>
            </w:tcBorders>
            <w:shd w:val="clear" w:color="auto" w:fill="D9D9D6"/>
          </w:tcPr>
          <w:p>
            <w:pPr>
              <w:spacing w:after="0"/>
              <w:rPr>
                <w:sz w:val="13"/>
                <w:szCs w:val="13"/>
                <w:color w:val="auto"/>
              </w:rPr>
            </w:pPr>
          </w:p>
        </w:tc>
        <w:tc>
          <w:tcPr>
            <w:tcW w:w="100" w:type="dxa"/>
            <w:vAlign w:val="bottom"/>
            <w:shd w:val="clear" w:color="auto" w:fill="D9D9D6"/>
          </w:tcPr>
          <w:p>
            <w:pPr>
              <w:spacing w:after="0"/>
              <w:rPr>
                <w:sz w:val="13"/>
                <w:szCs w:val="13"/>
                <w:color w:val="auto"/>
              </w:rPr>
            </w:pPr>
          </w:p>
        </w:tc>
        <w:tc>
          <w:tcPr>
            <w:tcW w:w="56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340" w:type="dxa"/>
            <w:vAlign w:val="bottom"/>
            <w:shd w:val="clear" w:color="auto" w:fill="D9D9D6"/>
          </w:tcPr>
          <w:p>
            <w:pPr>
              <w:spacing w:after="0"/>
              <w:rPr>
                <w:sz w:val="13"/>
                <w:szCs w:val="13"/>
                <w:color w:val="auto"/>
              </w:rPr>
            </w:pPr>
          </w:p>
        </w:tc>
        <w:tc>
          <w:tcPr>
            <w:tcW w:w="260" w:type="dxa"/>
            <w:vAlign w:val="bottom"/>
            <w:shd w:val="clear" w:color="auto" w:fill="D9D9D6"/>
          </w:tcPr>
          <w:p>
            <w:pPr>
              <w:spacing w:after="0"/>
              <w:rPr>
                <w:sz w:val="13"/>
                <w:szCs w:val="13"/>
                <w:color w:val="auto"/>
              </w:rPr>
            </w:pPr>
          </w:p>
        </w:tc>
        <w:tc>
          <w:tcPr>
            <w:tcW w:w="240" w:type="dxa"/>
            <w:vAlign w:val="bottom"/>
            <w:shd w:val="clear" w:color="auto" w:fill="D9D9D6"/>
          </w:tcPr>
          <w:p>
            <w:pPr>
              <w:spacing w:after="0"/>
              <w:rPr>
                <w:sz w:val="13"/>
                <w:szCs w:val="13"/>
                <w:color w:val="auto"/>
              </w:rPr>
            </w:pPr>
          </w:p>
        </w:tc>
        <w:tc>
          <w:tcPr>
            <w:tcW w:w="80" w:type="dxa"/>
            <w:vAlign w:val="bottom"/>
            <w:shd w:val="clear" w:color="auto" w:fill="D9D9D6"/>
          </w:tcPr>
          <w:p>
            <w:pPr>
              <w:spacing w:after="0"/>
              <w:rPr>
                <w:sz w:val="13"/>
                <w:szCs w:val="13"/>
                <w:color w:val="auto"/>
              </w:rPr>
            </w:pPr>
          </w:p>
        </w:tc>
        <w:tc>
          <w:tcPr>
            <w:tcW w:w="300" w:type="dxa"/>
            <w:vAlign w:val="bottom"/>
            <w:shd w:val="clear" w:color="auto" w:fill="D9D9D6"/>
          </w:tcPr>
          <w:p>
            <w:pPr>
              <w:spacing w:after="0"/>
              <w:rPr>
                <w:sz w:val="13"/>
                <w:szCs w:val="13"/>
                <w:color w:val="auto"/>
              </w:rPr>
            </w:pPr>
          </w:p>
        </w:tc>
        <w:tc>
          <w:tcPr>
            <w:tcW w:w="180" w:type="dxa"/>
            <w:vAlign w:val="bottom"/>
            <w:shd w:val="clear" w:color="auto" w:fill="D9D9D6"/>
          </w:tcPr>
          <w:p>
            <w:pPr>
              <w:spacing w:after="0"/>
              <w:rPr>
                <w:sz w:val="13"/>
                <w:szCs w:val="13"/>
                <w:color w:val="auto"/>
              </w:rPr>
            </w:pPr>
          </w:p>
        </w:tc>
        <w:tc>
          <w:tcPr>
            <w:tcW w:w="20" w:type="dxa"/>
            <w:vAlign w:val="bottom"/>
            <w:shd w:val="clear" w:color="auto" w:fill="D9D9D6"/>
          </w:tcPr>
          <w:p>
            <w:pPr>
              <w:spacing w:after="0"/>
              <w:rPr>
                <w:sz w:val="13"/>
                <w:szCs w:val="13"/>
                <w:color w:val="auto"/>
              </w:rPr>
            </w:pPr>
          </w:p>
        </w:tc>
        <w:tc>
          <w:tcPr>
            <w:tcW w:w="440" w:type="dxa"/>
            <w:vAlign w:val="bottom"/>
            <w:shd w:val="clear" w:color="auto" w:fill="D9D9D6"/>
          </w:tcPr>
          <w:p>
            <w:pPr>
              <w:spacing w:after="0"/>
              <w:rPr>
                <w:sz w:val="13"/>
                <w:szCs w:val="13"/>
                <w:color w:val="auto"/>
              </w:rPr>
            </w:pPr>
          </w:p>
        </w:tc>
        <w:tc>
          <w:tcPr>
            <w:tcW w:w="280" w:type="dxa"/>
            <w:vAlign w:val="bottom"/>
            <w:shd w:val="clear" w:color="auto" w:fill="D9D9D6"/>
          </w:tcPr>
          <w:p>
            <w:pPr>
              <w:spacing w:after="0"/>
              <w:rPr>
                <w:sz w:val="13"/>
                <w:szCs w:val="13"/>
                <w:color w:val="auto"/>
              </w:rPr>
            </w:pPr>
          </w:p>
        </w:tc>
        <w:tc>
          <w:tcPr>
            <w:tcW w:w="1040" w:type="dxa"/>
            <w:vAlign w:val="bottom"/>
            <w:gridSpan w:val="4"/>
            <w:shd w:val="clear" w:color="auto" w:fill="D9D9D6"/>
          </w:tcPr>
          <w:p>
            <w:pPr>
              <w:jc w:val="right"/>
              <w:ind w:right="360"/>
              <w:spacing w:after="0" w:line="157" w:lineRule="exact"/>
              <w:rPr>
                <w:sz w:val="20"/>
                <w:szCs w:val="20"/>
                <w:color w:val="auto"/>
              </w:rPr>
            </w:pPr>
            <w:r>
              <w:rPr>
                <w:rFonts w:ascii="Arial" w:cs="Arial" w:eastAsia="Arial" w:hAnsi="Arial"/>
                <w:sz w:val="14"/>
                <w:szCs w:val="14"/>
                <w:color w:val="auto"/>
              </w:rPr>
              <w:t>Currency</w:t>
            </w:r>
          </w:p>
        </w:tc>
      </w:tr>
      <w:tr>
        <w:trPr>
          <w:trHeight w:val="149"/>
        </w:trPr>
        <w:tc>
          <w:tcPr>
            <w:tcW w:w="220" w:type="dxa"/>
            <w:vAlign w:val="bottom"/>
            <w:shd w:val="clear" w:color="auto" w:fill="D9D9D6"/>
          </w:tcPr>
          <w:p>
            <w:pPr>
              <w:spacing w:after="0"/>
              <w:rPr>
                <w:sz w:val="12"/>
                <w:szCs w:val="12"/>
                <w:color w:val="auto"/>
              </w:rPr>
            </w:pPr>
          </w:p>
        </w:tc>
        <w:tc>
          <w:tcPr>
            <w:tcW w:w="3100" w:type="dxa"/>
            <w:vAlign w:val="bottom"/>
            <w:shd w:val="clear" w:color="auto" w:fill="D9D9D6"/>
          </w:tcPr>
          <w:p>
            <w:pPr>
              <w:spacing w:after="0"/>
              <w:rPr>
                <w:sz w:val="12"/>
                <w:szCs w:val="12"/>
                <w:color w:val="auto"/>
              </w:rPr>
            </w:pPr>
          </w:p>
        </w:tc>
        <w:tc>
          <w:tcPr>
            <w:tcW w:w="920" w:type="dxa"/>
            <w:vAlign w:val="bottom"/>
            <w:gridSpan w:val="3"/>
            <w:shd w:val="clear" w:color="auto" w:fill="D9D9D6"/>
          </w:tcPr>
          <w:p>
            <w:pPr>
              <w:jc w:val="right"/>
              <w:ind w:right="160"/>
              <w:spacing w:after="0" w:line="149" w:lineRule="exact"/>
              <w:rPr>
                <w:sz w:val="20"/>
                <w:szCs w:val="20"/>
                <w:color w:val="auto"/>
              </w:rPr>
            </w:pPr>
            <w:r>
              <w:rPr>
                <w:rFonts w:ascii="Arial" w:cs="Arial" w:eastAsia="Arial" w:hAnsi="Arial"/>
                <w:sz w:val="14"/>
                <w:szCs w:val="14"/>
                <w:color w:val="auto"/>
              </w:rPr>
              <w:t>2018</w:t>
            </w:r>
          </w:p>
        </w:tc>
        <w:tc>
          <w:tcPr>
            <w:tcW w:w="920" w:type="dxa"/>
            <w:vAlign w:val="bottom"/>
            <w:gridSpan w:val="4"/>
            <w:shd w:val="clear" w:color="auto" w:fill="D9D9D6"/>
          </w:tcPr>
          <w:p>
            <w:pPr>
              <w:jc w:val="right"/>
              <w:ind w:right="160"/>
              <w:spacing w:after="0" w:line="149" w:lineRule="exact"/>
              <w:rPr>
                <w:sz w:val="20"/>
                <w:szCs w:val="20"/>
                <w:color w:val="auto"/>
              </w:rPr>
            </w:pPr>
            <w:r>
              <w:rPr>
                <w:rFonts w:ascii="Arial" w:cs="Arial" w:eastAsia="Arial" w:hAnsi="Arial"/>
                <w:sz w:val="14"/>
                <w:szCs w:val="14"/>
                <w:color w:val="auto"/>
              </w:rPr>
              <w:t>2019</w:t>
            </w:r>
          </w:p>
        </w:tc>
        <w:tc>
          <w:tcPr>
            <w:tcW w:w="300" w:type="dxa"/>
            <w:vAlign w:val="bottom"/>
            <w:shd w:val="clear" w:color="auto" w:fill="D9D9D6"/>
          </w:tcPr>
          <w:p>
            <w:pPr>
              <w:spacing w:after="0"/>
              <w:rPr>
                <w:sz w:val="12"/>
                <w:szCs w:val="12"/>
                <w:color w:val="auto"/>
              </w:rPr>
            </w:pPr>
          </w:p>
        </w:tc>
        <w:tc>
          <w:tcPr>
            <w:tcW w:w="680" w:type="dxa"/>
            <w:vAlign w:val="bottom"/>
            <w:gridSpan w:val="3"/>
            <w:shd w:val="clear" w:color="auto" w:fill="D9D9D6"/>
          </w:tcPr>
          <w:p>
            <w:pPr>
              <w:jc w:val="right"/>
              <w:ind w:right="220"/>
              <w:spacing w:after="0" w:line="149" w:lineRule="exact"/>
              <w:rPr>
                <w:sz w:val="20"/>
                <w:szCs w:val="20"/>
                <w:color w:val="auto"/>
              </w:rPr>
            </w:pPr>
            <w:r>
              <w:rPr>
                <w:rFonts w:ascii="Arial" w:cs="Arial" w:eastAsia="Arial" w:hAnsi="Arial"/>
                <w:sz w:val="14"/>
                <w:szCs w:val="14"/>
                <w:color w:val="auto"/>
                <w:w w:val="97"/>
              </w:rPr>
              <w:t>Growth</w:t>
            </w:r>
          </w:p>
        </w:tc>
        <w:tc>
          <w:tcPr>
            <w:tcW w:w="1000" w:type="dxa"/>
            <w:vAlign w:val="bottom"/>
            <w:gridSpan w:val="3"/>
            <w:shd w:val="clear" w:color="auto" w:fill="D9D9D6"/>
          </w:tcPr>
          <w:p>
            <w:pPr>
              <w:jc w:val="right"/>
              <w:ind w:right="220"/>
              <w:spacing w:after="0" w:line="150" w:lineRule="exact"/>
              <w:rPr>
                <w:sz w:val="20"/>
                <w:szCs w:val="20"/>
                <w:color w:val="auto"/>
              </w:rPr>
            </w:pPr>
            <w:r>
              <w:rPr>
                <w:rFonts w:ascii="Arial" w:cs="Arial" w:eastAsia="Arial" w:hAnsi="Arial"/>
                <w:sz w:val="11"/>
                <w:szCs w:val="11"/>
                <w:color w:val="auto"/>
              </w:rPr>
              <w:t>Growth</w:t>
            </w:r>
            <w:r>
              <w:rPr>
                <w:rFonts w:ascii="Arial" w:cs="Arial" w:eastAsia="Arial" w:hAnsi="Arial"/>
                <w:sz w:val="17"/>
                <w:szCs w:val="17"/>
                <w:color w:val="auto"/>
                <w:vertAlign w:val="superscript"/>
              </w:rPr>
              <w:t>7</w:t>
            </w:r>
          </w:p>
        </w:tc>
        <w:tc>
          <w:tcPr>
            <w:tcW w:w="120" w:type="dxa"/>
            <w:vAlign w:val="bottom"/>
            <w:tcBorders>
              <w:right w:val="single" w:sz="8" w:color="97999B"/>
            </w:tcBorders>
            <w:shd w:val="clear" w:color="auto" w:fill="D9D9D6"/>
          </w:tcPr>
          <w:p>
            <w:pPr>
              <w:spacing w:after="0"/>
              <w:rPr>
                <w:sz w:val="12"/>
                <w:szCs w:val="12"/>
                <w:color w:val="auto"/>
              </w:rPr>
            </w:pPr>
          </w:p>
        </w:tc>
        <w:tc>
          <w:tcPr>
            <w:tcW w:w="1320" w:type="dxa"/>
            <w:vAlign w:val="bottom"/>
            <w:gridSpan w:val="4"/>
            <w:shd w:val="clear" w:color="auto" w:fill="D9D9D6"/>
          </w:tcPr>
          <w:p>
            <w:pPr>
              <w:jc w:val="right"/>
              <w:ind w:right="340"/>
              <w:spacing w:after="0" w:line="149" w:lineRule="exact"/>
              <w:rPr>
                <w:sz w:val="20"/>
                <w:szCs w:val="20"/>
                <w:color w:val="auto"/>
              </w:rPr>
            </w:pPr>
            <w:r>
              <w:rPr>
                <w:rFonts w:ascii="Arial" w:cs="Arial" w:eastAsia="Arial" w:hAnsi="Arial"/>
                <w:sz w:val="14"/>
                <w:szCs w:val="14"/>
                <w:color w:val="auto"/>
              </w:rPr>
              <w:t>2018</w:t>
            </w:r>
          </w:p>
        </w:tc>
        <w:tc>
          <w:tcPr>
            <w:tcW w:w="880" w:type="dxa"/>
            <w:vAlign w:val="bottom"/>
            <w:gridSpan w:val="4"/>
            <w:shd w:val="clear" w:color="auto" w:fill="D9D9D6"/>
          </w:tcPr>
          <w:p>
            <w:pPr>
              <w:jc w:val="right"/>
              <w:ind w:right="300"/>
              <w:spacing w:after="0" w:line="149" w:lineRule="exact"/>
              <w:rPr>
                <w:sz w:val="20"/>
                <w:szCs w:val="20"/>
                <w:color w:val="auto"/>
              </w:rPr>
            </w:pPr>
            <w:r>
              <w:rPr>
                <w:rFonts w:ascii="Arial" w:cs="Arial" w:eastAsia="Arial" w:hAnsi="Arial"/>
                <w:sz w:val="14"/>
                <w:szCs w:val="14"/>
                <w:color w:val="auto"/>
              </w:rPr>
              <w:t>2019</w:t>
            </w:r>
          </w:p>
        </w:tc>
        <w:tc>
          <w:tcPr>
            <w:tcW w:w="920" w:type="dxa"/>
            <w:vAlign w:val="bottom"/>
            <w:gridSpan w:val="4"/>
            <w:shd w:val="clear" w:color="auto" w:fill="D9D9D6"/>
          </w:tcPr>
          <w:p>
            <w:pPr>
              <w:jc w:val="right"/>
              <w:ind w:right="280"/>
              <w:spacing w:after="0" w:line="149" w:lineRule="exact"/>
              <w:rPr>
                <w:sz w:val="20"/>
                <w:szCs w:val="20"/>
                <w:color w:val="auto"/>
              </w:rPr>
            </w:pPr>
            <w:r>
              <w:rPr>
                <w:rFonts w:ascii="Arial" w:cs="Arial" w:eastAsia="Arial" w:hAnsi="Arial"/>
                <w:sz w:val="14"/>
                <w:szCs w:val="14"/>
                <w:color w:val="auto"/>
              </w:rPr>
              <w:t>Growth</w:t>
            </w:r>
          </w:p>
        </w:tc>
        <w:tc>
          <w:tcPr>
            <w:tcW w:w="180" w:type="dxa"/>
            <w:vAlign w:val="bottom"/>
            <w:shd w:val="clear" w:color="auto" w:fill="D9D9D6"/>
          </w:tcPr>
          <w:p>
            <w:pPr>
              <w:spacing w:after="0"/>
              <w:rPr>
                <w:sz w:val="12"/>
                <w:szCs w:val="12"/>
                <w:color w:val="auto"/>
              </w:rPr>
            </w:pPr>
          </w:p>
        </w:tc>
        <w:tc>
          <w:tcPr>
            <w:tcW w:w="860" w:type="dxa"/>
            <w:vAlign w:val="bottom"/>
            <w:gridSpan w:val="3"/>
            <w:shd w:val="clear" w:color="auto" w:fill="D9D9D6"/>
          </w:tcPr>
          <w:p>
            <w:pPr>
              <w:spacing w:after="0" w:line="150" w:lineRule="exact"/>
              <w:rPr>
                <w:sz w:val="20"/>
                <w:szCs w:val="20"/>
                <w:color w:val="auto"/>
              </w:rPr>
            </w:pPr>
            <w:r>
              <w:rPr>
                <w:rFonts w:ascii="Arial" w:cs="Arial" w:eastAsia="Arial" w:hAnsi="Arial"/>
                <w:sz w:val="11"/>
                <w:szCs w:val="11"/>
                <w:color w:val="auto"/>
              </w:rPr>
              <w:t>Growth</w:t>
            </w:r>
            <w:r>
              <w:rPr>
                <w:rFonts w:ascii="Arial" w:cs="Arial" w:eastAsia="Arial" w:hAnsi="Arial"/>
                <w:sz w:val="17"/>
                <w:szCs w:val="17"/>
                <w:color w:val="auto"/>
                <w:vertAlign w:val="superscript"/>
              </w:rPr>
              <w:t>7</w:t>
            </w:r>
          </w:p>
        </w:tc>
      </w:tr>
      <w:tr>
        <w:trPr>
          <w:trHeight w:val="279"/>
        </w:trPr>
        <w:tc>
          <w:tcPr>
            <w:tcW w:w="220" w:type="dxa"/>
            <w:vAlign w:val="bottom"/>
            <w:tcBorders>
              <w:top w:val="single" w:sz="8" w:color="D9D9D6"/>
            </w:tcBorders>
            <w:shd w:val="clear" w:color="auto" w:fill="D9D9D6"/>
          </w:tcPr>
          <w:p>
            <w:pPr>
              <w:spacing w:after="0"/>
              <w:rPr>
                <w:sz w:val="24"/>
                <w:szCs w:val="24"/>
                <w:color w:val="auto"/>
              </w:rPr>
            </w:pPr>
          </w:p>
        </w:tc>
        <w:tc>
          <w:tcPr>
            <w:tcW w:w="310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4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440" w:type="dxa"/>
            <w:vAlign w:val="bottom"/>
            <w:tcBorders>
              <w:top w:val="single" w:sz="8" w:color="D9D9D6"/>
            </w:tcBorders>
            <w:shd w:val="clear" w:color="auto" w:fill="D9D9D6"/>
          </w:tcPr>
          <w:p>
            <w:pPr>
              <w:spacing w:after="0"/>
              <w:rPr>
                <w:sz w:val="24"/>
                <w:szCs w:val="24"/>
                <w:color w:val="auto"/>
              </w:rPr>
            </w:pPr>
          </w:p>
        </w:tc>
        <w:tc>
          <w:tcPr>
            <w:tcW w:w="200" w:type="dxa"/>
            <w:vAlign w:val="bottom"/>
            <w:tcBorders>
              <w:top w:val="single" w:sz="8" w:color="auto"/>
            </w:tcBorders>
            <w:shd w:val="clear" w:color="auto" w:fill="D9D9D6"/>
          </w:tcPr>
          <w:p>
            <w:pPr>
              <w:spacing w:after="0"/>
              <w:rPr>
                <w:sz w:val="24"/>
                <w:szCs w:val="24"/>
                <w:color w:val="auto"/>
              </w:rPr>
            </w:pPr>
          </w:p>
        </w:tc>
        <w:tc>
          <w:tcPr>
            <w:tcW w:w="12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300" w:type="dxa"/>
            <w:vAlign w:val="bottom"/>
            <w:tcBorders>
              <w:top w:val="single" w:sz="8" w:color="D9D9D6"/>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260" w:type="dxa"/>
            <w:vAlign w:val="bottom"/>
            <w:tcBorders>
              <w:top w:val="single" w:sz="8" w:color="D9D9D6"/>
            </w:tcBorders>
            <w:shd w:val="clear" w:color="auto" w:fill="D9D9D6"/>
          </w:tcPr>
          <w:p>
            <w:pPr>
              <w:spacing w:after="0"/>
              <w:rPr>
                <w:sz w:val="24"/>
                <w:szCs w:val="24"/>
                <w:color w:val="auto"/>
              </w:rPr>
            </w:pPr>
          </w:p>
        </w:tc>
        <w:tc>
          <w:tcPr>
            <w:tcW w:w="460" w:type="dxa"/>
            <w:vAlign w:val="bottom"/>
            <w:tcBorders>
              <w:top w:val="single" w:sz="8" w:color="auto"/>
            </w:tcBorders>
            <w:shd w:val="clear" w:color="auto" w:fill="D9D9D6"/>
          </w:tcPr>
          <w:p>
            <w:pPr>
              <w:spacing w:after="0"/>
              <w:rPr>
                <w:sz w:val="24"/>
                <w:szCs w:val="24"/>
                <w:color w:val="auto"/>
              </w:rPr>
            </w:pPr>
          </w:p>
        </w:tc>
        <w:tc>
          <w:tcPr>
            <w:tcW w:w="280" w:type="dxa"/>
            <w:vAlign w:val="bottom"/>
            <w:tcBorders>
              <w:top w:val="single" w:sz="8" w:color="D9D9D6"/>
            </w:tcBorders>
            <w:shd w:val="clear" w:color="auto" w:fill="D9D9D6"/>
          </w:tcPr>
          <w:p>
            <w:pPr>
              <w:spacing w:after="0"/>
              <w:rPr>
                <w:sz w:val="24"/>
                <w:szCs w:val="24"/>
                <w:color w:val="auto"/>
              </w:rPr>
            </w:pPr>
          </w:p>
        </w:tc>
        <w:tc>
          <w:tcPr>
            <w:tcW w:w="120" w:type="dxa"/>
            <w:vAlign w:val="bottom"/>
            <w:tcBorders>
              <w:top w:val="single" w:sz="8" w:color="D9D9D6"/>
              <w:right w:val="single" w:sz="8" w:color="97999B"/>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5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340" w:type="dxa"/>
            <w:vAlign w:val="bottom"/>
            <w:tcBorders>
              <w:top w:val="single" w:sz="8" w:color="D9D9D6"/>
            </w:tcBorders>
            <w:shd w:val="clear" w:color="auto" w:fill="D9D9D6"/>
          </w:tcPr>
          <w:p>
            <w:pPr>
              <w:spacing w:after="0"/>
              <w:rPr>
                <w:sz w:val="24"/>
                <w:szCs w:val="24"/>
                <w:color w:val="auto"/>
              </w:rPr>
            </w:pPr>
          </w:p>
        </w:tc>
        <w:tc>
          <w:tcPr>
            <w:tcW w:w="260" w:type="dxa"/>
            <w:vAlign w:val="bottom"/>
            <w:tcBorders>
              <w:top w:val="single" w:sz="8" w:color="D9D9D6"/>
            </w:tcBorders>
            <w:shd w:val="clear" w:color="auto" w:fill="D9D9D6"/>
          </w:tcPr>
          <w:p>
            <w:pPr>
              <w:spacing w:after="0"/>
              <w:rPr>
                <w:sz w:val="24"/>
                <w:szCs w:val="24"/>
                <w:color w:val="auto"/>
              </w:rPr>
            </w:pPr>
          </w:p>
        </w:tc>
        <w:tc>
          <w:tcPr>
            <w:tcW w:w="24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auto"/>
            </w:tcBorders>
            <w:shd w:val="clear" w:color="auto" w:fill="D9D9D6"/>
          </w:tcPr>
          <w:p>
            <w:pPr>
              <w:spacing w:after="0"/>
              <w:rPr>
                <w:sz w:val="24"/>
                <w:szCs w:val="24"/>
                <w:color w:val="auto"/>
              </w:rPr>
            </w:pPr>
          </w:p>
        </w:tc>
        <w:tc>
          <w:tcPr>
            <w:tcW w:w="30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auto"/>
            </w:tcBorders>
            <w:shd w:val="clear" w:color="auto" w:fill="D9D9D6"/>
          </w:tcPr>
          <w:p>
            <w:pPr>
              <w:spacing w:after="0"/>
              <w:rPr>
                <w:sz w:val="24"/>
                <w:szCs w:val="24"/>
                <w:color w:val="auto"/>
              </w:rPr>
            </w:pPr>
          </w:p>
        </w:tc>
        <w:tc>
          <w:tcPr>
            <w:tcW w:w="440" w:type="dxa"/>
            <w:vAlign w:val="bottom"/>
            <w:tcBorders>
              <w:top w:val="single" w:sz="8" w:color="auto"/>
            </w:tcBorders>
            <w:shd w:val="clear" w:color="auto" w:fill="D9D9D6"/>
          </w:tcPr>
          <w:p>
            <w:pPr>
              <w:spacing w:after="0"/>
              <w:rPr>
                <w:sz w:val="24"/>
                <w:szCs w:val="24"/>
                <w:color w:val="auto"/>
              </w:rPr>
            </w:pPr>
          </w:p>
        </w:tc>
        <w:tc>
          <w:tcPr>
            <w:tcW w:w="2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460" w:type="dxa"/>
            <w:vAlign w:val="bottom"/>
            <w:tcBorders>
              <w:top w:val="single" w:sz="8" w:color="auto"/>
            </w:tcBorders>
            <w:shd w:val="clear" w:color="auto" w:fill="D9D9D6"/>
          </w:tcPr>
          <w:p>
            <w:pPr>
              <w:spacing w:after="0"/>
              <w:rPr>
                <w:sz w:val="24"/>
                <w:szCs w:val="24"/>
                <w:color w:val="auto"/>
              </w:rPr>
            </w:pPr>
          </w:p>
        </w:tc>
        <w:tc>
          <w:tcPr>
            <w:tcW w:w="300" w:type="dxa"/>
            <w:vAlign w:val="bottom"/>
            <w:tcBorders>
              <w:top w:val="single" w:sz="8" w:color="D9D9D6"/>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r>
      <w:tr>
        <w:trPr>
          <w:trHeight w:val="282"/>
        </w:trPr>
        <w:tc>
          <w:tcPr>
            <w:tcW w:w="220" w:type="dxa"/>
            <w:vAlign w:val="bottom"/>
            <w:shd w:val="clear" w:color="auto" w:fill="D9D9D6"/>
          </w:tcPr>
          <w:p>
            <w:pPr>
              <w:spacing w:after="0"/>
              <w:rPr>
                <w:sz w:val="24"/>
                <w:szCs w:val="24"/>
                <w:color w:val="auto"/>
              </w:rPr>
            </w:pPr>
          </w:p>
        </w:tc>
        <w:tc>
          <w:tcPr>
            <w:tcW w:w="3100" w:type="dxa"/>
            <w:vAlign w:val="bottom"/>
            <w:shd w:val="clear" w:color="auto" w:fill="D9D9D6"/>
          </w:tcPr>
          <w:p>
            <w:pPr>
              <w:ind w:left="160"/>
              <w:spacing w:after="0"/>
              <w:rPr>
                <w:sz w:val="20"/>
                <w:szCs w:val="20"/>
                <w:color w:val="auto"/>
              </w:rPr>
            </w:pPr>
            <w:r>
              <w:rPr>
                <w:rFonts w:ascii="Arial" w:cs="Arial" w:eastAsia="Arial" w:hAnsi="Arial"/>
                <w:sz w:val="14"/>
                <w:szCs w:val="14"/>
                <w:color w:val="auto"/>
              </w:rPr>
              <w:t>Direct-to-Consumer</w:t>
            </w:r>
          </w:p>
        </w:tc>
        <w:tc>
          <w:tcPr>
            <w:tcW w:w="9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$3,976</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$4,022</w:t>
            </w:r>
          </w:p>
        </w:tc>
        <w:tc>
          <w:tcPr>
            <w:tcW w:w="98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1.1%</w:t>
            </w:r>
          </w:p>
        </w:tc>
        <w:tc>
          <w:tcPr>
            <w:tcW w:w="10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2.3%</w:t>
            </w:r>
          </w:p>
        </w:tc>
        <w:tc>
          <w:tcPr>
            <w:tcW w:w="120" w:type="dxa"/>
            <w:vAlign w:val="bottom"/>
            <w:tcBorders>
              <w:right w:val="single" w:sz="8" w:color="97999B"/>
            </w:tcBorders>
            <w:shd w:val="clear" w:color="auto" w:fill="D9D9D6"/>
          </w:tcPr>
          <w:p>
            <w:pPr>
              <w:spacing w:after="0"/>
              <w:rPr>
                <w:sz w:val="24"/>
                <w:szCs w:val="24"/>
                <w:color w:val="auto"/>
              </w:rPr>
            </w:pPr>
          </w:p>
        </w:tc>
        <w:tc>
          <w:tcPr>
            <w:tcW w:w="132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$16,077</w:t>
            </w:r>
          </w:p>
        </w:tc>
        <w:tc>
          <w:tcPr>
            <w:tcW w:w="880" w:type="dxa"/>
            <w:vAlign w:val="bottom"/>
            <w:gridSpan w:val="4"/>
            <w:shd w:val="clear" w:color="auto" w:fill="D9D9D6"/>
          </w:tcPr>
          <w:p>
            <w:pPr>
              <w:jc w:val="right"/>
              <w:ind w:right="160"/>
              <w:spacing w:after="0"/>
              <w:rPr>
                <w:sz w:val="20"/>
                <w:szCs w:val="20"/>
                <w:color w:val="auto"/>
              </w:rPr>
            </w:pPr>
            <w:r>
              <w:rPr>
                <w:rFonts w:ascii="Arial" w:cs="Arial" w:eastAsia="Arial" w:hAnsi="Arial"/>
                <w:sz w:val="14"/>
                <w:szCs w:val="14"/>
                <w:color w:val="auto"/>
              </w:rPr>
              <w:t>$15,538</w:t>
            </w: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(3.4%)</w:t>
            </w:r>
          </w:p>
        </w:tc>
        <w:tc>
          <w:tcPr>
            <w:tcW w:w="94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D9D9D6"/>
          </w:tcPr>
          <w:p>
            <w:pPr>
              <w:spacing w:after="0"/>
              <w:rPr>
                <w:sz w:val="24"/>
                <w:szCs w:val="24"/>
                <w:color w:val="auto"/>
              </w:rPr>
            </w:pPr>
          </w:p>
        </w:tc>
      </w:tr>
      <w:tr>
        <w:trPr>
          <w:trHeight w:val="264"/>
        </w:trPr>
        <w:tc>
          <w:tcPr>
            <w:tcW w:w="220" w:type="dxa"/>
            <w:vAlign w:val="bottom"/>
            <w:shd w:val="clear" w:color="auto" w:fill="D9D9D6"/>
          </w:tcPr>
          <w:p>
            <w:pPr>
              <w:spacing w:after="0"/>
              <w:rPr>
                <w:sz w:val="22"/>
                <w:szCs w:val="22"/>
                <w:color w:val="auto"/>
              </w:rPr>
            </w:pPr>
          </w:p>
        </w:tc>
        <w:tc>
          <w:tcPr>
            <w:tcW w:w="3100" w:type="dxa"/>
            <w:vAlign w:val="bottom"/>
            <w:shd w:val="clear" w:color="auto" w:fill="D9D9D6"/>
          </w:tcPr>
          <w:p>
            <w:pPr>
              <w:ind w:left="160"/>
              <w:spacing w:after="0"/>
              <w:rPr>
                <w:sz w:val="20"/>
                <w:szCs w:val="20"/>
                <w:color w:val="auto"/>
              </w:rPr>
            </w:pPr>
            <w:r>
              <w:rPr>
                <w:rFonts w:ascii="Arial" w:cs="Arial" w:eastAsia="Arial" w:hAnsi="Arial"/>
                <w:sz w:val="14"/>
                <w:szCs w:val="14"/>
                <w:color w:val="auto"/>
              </w:rPr>
              <w:t>Content</w:t>
            </w:r>
          </w:p>
        </w:tc>
        <w:tc>
          <w:tcPr>
            <w:tcW w:w="9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363</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371</w:t>
            </w:r>
          </w:p>
        </w:tc>
        <w:tc>
          <w:tcPr>
            <w:tcW w:w="980" w:type="dxa"/>
            <w:vAlign w:val="bottom"/>
            <w:gridSpan w:val="4"/>
          </w:tcPr>
          <w:p>
            <w:pPr>
              <w:jc w:val="right"/>
              <w:ind w:right="80"/>
              <w:spacing w:after="0"/>
              <w:rPr>
                <w:sz w:val="20"/>
                <w:szCs w:val="20"/>
                <w:color w:val="auto"/>
              </w:rPr>
            </w:pPr>
            <w:r>
              <w:rPr>
                <w:rFonts w:ascii="Arial" w:cs="Arial" w:eastAsia="Arial" w:hAnsi="Arial"/>
                <w:sz w:val="14"/>
                <w:szCs w:val="14"/>
                <w:color w:val="auto"/>
              </w:rPr>
              <w:t>2.1%</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2.7%</w:t>
            </w:r>
          </w:p>
        </w:tc>
        <w:tc>
          <w:tcPr>
            <w:tcW w:w="120" w:type="dxa"/>
            <w:vAlign w:val="bottom"/>
            <w:tcBorders>
              <w:right w:val="single" w:sz="8" w:color="97999B"/>
            </w:tcBorders>
          </w:tcPr>
          <w:p>
            <w:pPr>
              <w:spacing w:after="0"/>
              <w:rPr>
                <w:sz w:val="22"/>
                <w:szCs w:val="22"/>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4"/>
                <w:szCs w:val="14"/>
                <w:color w:val="auto"/>
              </w:rPr>
              <w:t>1,248</w:t>
            </w:r>
          </w:p>
        </w:tc>
        <w:tc>
          <w:tcPr>
            <w:tcW w:w="880" w:type="dxa"/>
            <w:vAlign w:val="bottom"/>
            <w:gridSpan w:val="4"/>
          </w:tcPr>
          <w:p>
            <w:pPr>
              <w:jc w:val="right"/>
              <w:ind w:right="160"/>
              <w:spacing w:after="0"/>
              <w:rPr>
                <w:sz w:val="20"/>
                <w:szCs w:val="20"/>
                <w:color w:val="auto"/>
              </w:rPr>
            </w:pPr>
            <w:r>
              <w:rPr>
                <w:rFonts w:ascii="Arial" w:cs="Arial" w:eastAsia="Arial" w:hAnsi="Arial"/>
                <w:sz w:val="14"/>
                <w:szCs w:val="14"/>
                <w:color w:val="auto"/>
              </w:rPr>
              <w:t>1,432</w:t>
            </w:r>
          </w:p>
        </w:tc>
        <w:tc>
          <w:tcPr>
            <w:tcW w:w="920" w:type="dxa"/>
            <w:vAlign w:val="bottom"/>
            <w:gridSpan w:val="4"/>
          </w:tcPr>
          <w:p>
            <w:pPr>
              <w:jc w:val="right"/>
              <w:ind w:right="160"/>
              <w:spacing w:after="0"/>
              <w:rPr>
                <w:sz w:val="20"/>
                <w:szCs w:val="20"/>
                <w:color w:val="auto"/>
              </w:rPr>
            </w:pPr>
            <w:r>
              <w:rPr>
                <w:rFonts w:ascii="Arial" w:cs="Arial" w:eastAsia="Arial" w:hAnsi="Arial"/>
                <w:sz w:val="14"/>
                <w:szCs w:val="14"/>
                <w:color w:val="auto"/>
              </w:rPr>
              <w:t>14.7%</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2"/>
                <w:szCs w:val="22"/>
                <w:color w:val="auto"/>
              </w:rPr>
            </w:pPr>
          </w:p>
        </w:tc>
      </w:tr>
      <w:tr>
        <w:trPr>
          <w:trHeight w:val="270"/>
        </w:trPr>
        <w:tc>
          <w:tcPr>
            <w:tcW w:w="220" w:type="dxa"/>
            <w:vAlign w:val="bottom"/>
            <w:tcBorders>
              <w:bottom w:val="single" w:sz="8" w:color="D9D9D6"/>
            </w:tcBorders>
            <w:shd w:val="clear" w:color="auto" w:fill="D9D9D6"/>
          </w:tcPr>
          <w:p>
            <w:pPr>
              <w:spacing w:after="0"/>
              <w:rPr>
                <w:sz w:val="23"/>
                <w:szCs w:val="23"/>
                <w:color w:val="auto"/>
              </w:rPr>
            </w:pPr>
          </w:p>
        </w:tc>
        <w:tc>
          <w:tcPr>
            <w:tcW w:w="3100" w:type="dxa"/>
            <w:vAlign w:val="bottom"/>
            <w:tcBorders>
              <w:bottom w:val="single" w:sz="8" w:color="D9D9D6"/>
            </w:tcBorders>
            <w:shd w:val="clear" w:color="auto" w:fill="D9D9D6"/>
          </w:tcPr>
          <w:p>
            <w:pPr>
              <w:ind w:left="160"/>
              <w:spacing w:after="0"/>
              <w:rPr>
                <w:sz w:val="20"/>
                <w:szCs w:val="20"/>
                <w:color w:val="auto"/>
              </w:rPr>
            </w:pPr>
            <w:r>
              <w:rPr>
                <w:rFonts w:ascii="Arial" w:cs="Arial" w:eastAsia="Arial" w:hAnsi="Arial"/>
                <w:sz w:val="14"/>
                <w:szCs w:val="14"/>
                <w:color w:val="auto"/>
              </w:rPr>
              <w:t>Advertising</w:t>
            </w:r>
          </w:p>
        </w:tc>
        <w:tc>
          <w:tcPr>
            <w:tcW w:w="92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682</w:t>
            </w:r>
          </w:p>
        </w:tc>
        <w:tc>
          <w:tcPr>
            <w:tcW w:w="92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647</w:t>
            </w: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(5.1%)</w:t>
            </w:r>
          </w:p>
        </w:tc>
        <w:tc>
          <w:tcPr>
            <w:tcW w:w="100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(4.1%)</w:t>
            </w:r>
          </w:p>
        </w:tc>
        <w:tc>
          <w:tcPr>
            <w:tcW w:w="120" w:type="dxa"/>
            <w:vAlign w:val="bottom"/>
            <w:tcBorders>
              <w:right w:val="single" w:sz="8" w:color="97999B"/>
            </w:tcBorders>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c>
          <w:tcPr>
            <w:tcW w:w="1220" w:type="dxa"/>
            <w:vAlign w:val="bottom"/>
            <w:tcBorders>
              <w:bottom w:val="single" w:sz="8" w:color="auto"/>
            </w:tcBorders>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2,489</w:t>
            </w:r>
          </w:p>
        </w:tc>
        <w:tc>
          <w:tcPr>
            <w:tcW w:w="880" w:type="dxa"/>
            <w:vAlign w:val="bottom"/>
            <w:tcBorders>
              <w:bottom w:val="single" w:sz="8" w:color="auto"/>
            </w:tcBorders>
            <w:gridSpan w:val="4"/>
            <w:shd w:val="clear" w:color="auto" w:fill="D9D9D6"/>
          </w:tcPr>
          <w:p>
            <w:pPr>
              <w:jc w:val="right"/>
              <w:ind w:right="160"/>
              <w:spacing w:after="0"/>
              <w:rPr>
                <w:sz w:val="20"/>
                <w:szCs w:val="20"/>
                <w:color w:val="auto"/>
              </w:rPr>
            </w:pPr>
            <w:r>
              <w:rPr>
                <w:rFonts w:ascii="Arial" w:cs="Arial" w:eastAsia="Arial" w:hAnsi="Arial"/>
                <w:sz w:val="14"/>
                <w:szCs w:val="14"/>
                <w:color w:val="auto"/>
              </w:rPr>
              <w:t>2,249</w:t>
            </w:r>
          </w:p>
        </w:tc>
        <w:tc>
          <w:tcPr>
            <w:tcW w:w="920" w:type="dxa"/>
            <w:vAlign w:val="bottom"/>
            <w:tcBorders>
              <w:bottom w:val="single" w:sz="8" w:color="auto"/>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(9.6%)</w:t>
            </w:r>
          </w:p>
        </w:tc>
        <w:tc>
          <w:tcPr>
            <w:tcW w:w="94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(5.4%)</w:t>
            </w:r>
          </w:p>
        </w:tc>
        <w:tc>
          <w:tcPr>
            <w:tcW w:w="100" w:type="dxa"/>
            <w:vAlign w:val="bottom"/>
            <w:shd w:val="clear" w:color="auto" w:fill="D9D9D6"/>
          </w:tcPr>
          <w:p>
            <w:pPr>
              <w:spacing w:after="0"/>
              <w:rPr>
                <w:sz w:val="23"/>
                <w:szCs w:val="23"/>
                <w:color w:val="auto"/>
              </w:rPr>
            </w:pPr>
          </w:p>
        </w:tc>
      </w:tr>
      <w:tr>
        <w:trPr>
          <w:trHeight w:val="250"/>
        </w:trPr>
        <w:tc>
          <w:tcPr>
            <w:tcW w:w="220" w:type="dxa"/>
            <w:vAlign w:val="bottom"/>
            <w:shd w:val="clear" w:color="auto" w:fill="D9D9D6"/>
          </w:tcPr>
          <w:p>
            <w:pPr>
              <w:spacing w:after="0"/>
              <w:rPr>
                <w:sz w:val="21"/>
                <w:szCs w:val="21"/>
                <w:color w:val="auto"/>
              </w:rPr>
            </w:pPr>
          </w:p>
        </w:tc>
        <w:tc>
          <w:tcPr>
            <w:tcW w:w="31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$5,021</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$5,040</w:t>
            </w:r>
          </w:p>
        </w:tc>
        <w:tc>
          <w:tcPr>
            <w:tcW w:w="9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0.4%</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1.4%</w:t>
            </w:r>
          </w:p>
        </w:tc>
        <w:tc>
          <w:tcPr>
            <w:tcW w:w="120" w:type="dxa"/>
            <w:vAlign w:val="bottom"/>
            <w:tcBorders>
              <w:right w:val="single" w:sz="8" w:color="97999B"/>
            </w:tcBorders>
          </w:tcPr>
          <w:p>
            <w:pPr>
              <w:spacing w:after="0"/>
              <w:rPr>
                <w:sz w:val="21"/>
                <w:szCs w:val="21"/>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$19,814</w:t>
            </w:r>
          </w:p>
        </w:tc>
        <w:tc>
          <w:tcPr>
            <w:tcW w:w="8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$19,219</w:t>
            </w:r>
          </w:p>
        </w:tc>
        <w:tc>
          <w:tcPr>
            <w:tcW w:w="9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(3.0%)</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21"/>
                <w:szCs w:val="21"/>
                <w:color w:val="auto"/>
              </w:rPr>
            </w:pPr>
          </w:p>
        </w:tc>
      </w:tr>
      <w:tr>
        <w:trPr>
          <w:trHeight w:val="534"/>
        </w:trPr>
        <w:tc>
          <w:tcPr>
            <w:tcW w:w="220" w:type="dxa"/>
            <w:vAlign w:val="bottom"/>
            <w:shd w:val="clear" w:color="auto" w:fill="D9D9D6"/>
          </w:tcPr>
          <w:p>
            <w:pPr>
              <w:spacing w:after="0"/>
              <w:rPr>
                <w:sz w:val="24"/>
                <w:szCs w:val="24"/>
                <w:color w:val="auto"/>
              </w:rPr>
            </w:pPr>
          </w:p>
        </w:tc>
        <w:tc>
          <w:tcPr>
            <w:tcW w:w="31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9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$4,256</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$4,275</w:t>
            </w:r>
          </w:p>
        </w:tc>
        <w:tc>
          <w:tcPr>
            <w:tcW w:w="98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0.4%</w:t>
            </w:r>
          </w:p>
        </w:tc>
        <w:tc>
          <w:tcPr>
            <w:tcW w:w="10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right w:val="single" w:sz="8" w:color="97999B"/>
            </w:tcBorders>
            <w:shd w:val="clear" w:color="auto" w:fill="D9D9D6"/>
          </w:tcPr>
          <w:p>
            <w:pPr>
              <w:spacing w:after="0"/>
              <w:rPr>
                <w:sz w:val="24"/>
                <w:szCs w:val="24"/>
                <w:color w:val="auto"/>
              </w:rPr>
            </w:pPr>
          </w:p>
        </w:tc>
        <w:tc>
          <w:tcPr>
            <w:tcW w:w="132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$16,920</w:t>
            </w:r>
          </w:p>
        </w:tc>
        <w:tc>
          <w:tcPr>
            <w:tcW w:w="880" w:type="dxa"/>
            <w:vAlign w:val="bottom"/>
            <w:gridSpan w:val="4"/>
            <w:shd w:val="clear" w:color="auto" w:fill="D9D9D6"/>
          </w:tcPr>
          <w:p>
            <w:pPr>
              <w:jc w:val="right"/>
              <w:ind w:right="160"/>
              <w:spacing w:after="0"/>
              <w:rPr>
                <w:sz w:val="20"/>
                <w:szCs w:val="20"/>
                <w:color w:val="auto"/>
              </w:rPr>
            </w:pPr>
            <w:r>
              <w:rPr>
                <w:rFonts w:ascii="Arial" w:cs="Arial" w:eastAsia="Arial" w:hAnsi="Arial"/>
                <w:sz w:val="14"/>
                <w:szCs w:val="14"/>
                <w:b w:val="1"/>
                <w:bCs w:val="1"/>
                <w:color w:val="auto"/>
              </w:rPr>
              <w:t>$16,120</w:t>
            </w:r>
          </w:p>
        </w:tc>
        <w:tc>
          <w:tcPr>
            <w:tcW w:w="92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(4.7%)</w:t>
            </w:r>
          </w:p>
        </w:tc>
        <w:tc>
          <w:tcPr>
            <w:tcW w:w="9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(0.1%)</w:t>
            </w:r>
          </w:p>
        </w:tc>
        <w:tc>
          <w:tcPr>
            <w:tcW w:w="100" w:type="dxa"/>
            <w:vAlign w:val="bottom"/>
            <w:shd w:val="clear" w:color="auto" w:fill="D9D9D6"/>
          </w:tcPr>
          <w:p>
            <w:pPr>
              <w:spacing w:after="0"/>
              <w:rPr>
                <w:sz w:val="24"/>
                <w:szCs w:val="24"/>
                <w:color w:val="auto"/>
              </w:rPr>
            </w:pPr>
          </w:p>
        </w:tc>
      </w:tr>
      <w:tr>
        <w:trPr>
          <w:trHeight w:val="540"/>
        </w:trPr>
        <w:tc>
          <w:tcPr>
            <w:tcW w:w="220" w:type="dxa"/>
            <w:vAlign w:val="bottom"/>
            <w:shd w:val="clear" w:color="auto" w:fill="D9D9D6"/>
          </w:tcPr>
          <w:p>
            <w:pPr>
              <w:spacing w:after="0"/>
              <w:rPr>
                <w:sz w:val="24"/>
                <w:szCs w:val="24"/>
                <w:color w:val="auto"/>
              </w:rPr>
            </w:pPr>
          </w:p>
        </w:tc>
        <w:tc>
          <w:tcPr>
            <w:tcW w:w="31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9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$765</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$765</w:t>
            </w:r>
          </w:p>
        </w:tc>
        <w:tc>
          <w:tcPr>
            <w:tcW w:w="30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540" w:type="dxa"/>
            <w:vAlign w:val="bottom"/>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0.4%</w:t>
            </w:r>
          </w:p>
        </w:tc>
        <w:tc>
          <w:tcPr>
            <w:tcW w:w="120" w:type="dxa"/>
            <w:vAlign w:val="bottom"/>
            <w:tcBorders>
              <w:right w:val="single" w:sz="8" w:color="97999B"/>
            </w:tcBorders>
            <w:shd w:val="clear" w:color="auto" w:fill="D9D9D6"/>
          </w:tcPr>
          <w:p>
            <w:pPr>
              <w:spacing w:after="0"/>
              <w:rPr>
                <w:sz w:val="24"/>
                <w:szCs w:val="24"/>
                <w:color w:val="auto"/>
              </w:rPr>
            </w:pPr>
          </w:p>
        </w:tc>
        <w:tc>
          <w:tcPr>
            <w:tcW w:w="132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$2,894</w:t>
            </w:r>
          </w:p>
        </w:tc>
        <w:tc>
          <w:tcPr>
            <w:tcW w:w="880" w:type="dxa"/>
            <w:vAlign w:val="bottom"/>
            <w:gridSpan w:val="4"/>
            <w:shd w:val="clear" w:color="auto" w:fill="D9D9D6"/>
          </w:tcPr>
          <w:p>
            <w:pPr>
              <w:jc w:val="right"/>
              <w:ind w:right="160"/>
              <w:spacing w:after="0"/>
              <w:rPr>
                <w:sz w:val="20"/>
                <w:szCs w:val="20"/>
                <w:color w:val="auto"/>
              </w:rPr>
            </w:pPr>
            <w:r>
              <w:rPr>
                <w:rFonts w:ascii="Arial" w:cs="Arial" w:eastAsia="Arial" w:hAnsi="Arial"/>
                <w:sz w:val="14"/>
                <w:szCs w:val="14"/>
                <w:b w:val="1"/>
                <w:bCs w:val="1"/>
                <w:color w:val="auto"/>
              </w:rPr>
              <w:t>$3,099</w:t>
            </w:r>
          </w:p>
        </w:tc>
        <w:tc>
          <w:tcPr>
            <w:tcW w:w="920" w:type="dxa"/>
            <w:vAlign w:val="bottom"/>
            <w:gridSpan w:val="4"/>
            <w:shd w:val="clear" w:color="auto" w:fill="D9D9D6"/>
          </w:tcPr>
          <w:p>
            <w:pPr>
              <w:jc w:val="right"/>
              <w:ind w:right="160"/>
              <w:spacing w:after="0"/>
              <w:rPr>
                <w:sz w:val="20"/>
                <w:szCs w:val="20"/>
                <w:color w:val="auto"/>
              </w:rPr>
            </w:pPr>
            <w:r>
              <w:rPr>
                <w:rFonts w:ascii="Arial" w:cs="Arial" w:eastAsia="Arial" w:hAnsi="Arial"/>
                <w:sz w:val="14"/>
                <w:szCs w:val="14"/>
                <w:b w:val="1"/>
                <w:bCs w:val="1"/>
                <w:color w:val="auto"/>
              </w:rPr>
              <w:t>7.1%</w:t>
            </w:r>
          </w:p>
        </w:tc>
        <w:tc>
          <w:tcPr>
            <w:tcW w:w="94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12.2%</w:t>
            </w:r>
          </w:p>
        </w:tc>
        <w:tc>
          <w:tcPr>
            <w:tcW w:w="100" w:type="dxa"/>
            <w:vAlign w:val="bottom"/>
            <w:shd w:val="clear" w:color="auto" w:fill="D9D9D6"/>
          </w:tcPr>
          <w:p>
            <w:pPr>
              <w:spacing w:after="0"/>
              <w:rPr>
                <w:sz w:val="24"/>
                <w:szCs w:val="24"/>
                <w:color w:val="auto"/>
              </w:rPr>
            </w:pPr>
          </w:p>
        </w:tc>
      </w:tr>
      <w:tr>
        <w:trPr>
          <w:trHeight w:val="270"/>
        </w:trPr>
        <w:tc>
          <w:tcPr>
            <w:tcW w:w="220" w:type="dxa"/>
            <w:vAlign w:val="bottom"/>
            <w:shd w:val="clear" w:color="auto" w:fill="D9D9D6"/>
          </w:tcPr>
          <w:p>
            <w:pPr>
              <w:spacing w:after="0"/>
              <w:rPr>
                <w:sz w:val="23"/>
                <w:szCs w:val="23"/>
                <w:color w:val="auto"/>
              </w:rPr>
            </w:pPr>
          </w:p>
        </w:tc>
        <w:tc>
          <w:tcPr>
            <w:tcW w:w="3100" w:type="dxa"/>
            <w:vAlign w:val="bottom"/>
            <w:shd w:val="clear" w:color="auto" w:fill="D9D9D6"/>
          </w:tcPr>
          <w:p>
            <w:pPr>
              <w:ind w:left="160"/>
              <w:spacing w:after="0"/>
              <w:rPr>
                <w:sz w:val="20"/>
                <w:szCs w:val="20"/>
                <w:color w:val="auto"/>
              </w:rPr>
            </w:pPr>
            <w:r>
              <w:rPr>
                <w:rFonts w:ascii="Arial" w:cs="Arial" w:eastAsia="Arial" w:hAnsi="Arial"/>
                <w:sz w:val="14"/>
                <w:szCs w:val="14"/>
                <w:i w:val="1"/>
                <w:iCs w:val="1"/>
                <w:color w:val="auto"/>
              </w:rPr>
              <w:t>Adjusted EBITDA Margin</w:t>
            </w:r>
          </w:p>
        </w:tc>
        <w:tc>
          <w:tcPr>
            <w:tcW w:w="9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15.2%</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15.2%</w:t>
            </w:r>
          </w:p>
        </w:tc>
        <w:tc>
          <w:tcPr>
            <w:tcW w:w="300" w:type="dxa"/>
            <w:vAlign w:val="bottom"/>
            <w:shd w:val="clear" w:color="auto" w:fill="D9D9D6"/>
          </w:tcPr>
          <w:p>
            <w:pPr>
              <w:spacing w:after="0"/>
              <w:rPr>
                <w:sz w:val="23"/>
                <w:szCs w:val="23"/>
                <w:color w:val="auto"/>
              </w:rPr>
            </w:pPr>
          </w:p>
        </w:tc>
        <w:tc>
          <w:tcPr>
            <w:tcW w:w="140" w:type="dxa"/>
            <w:vAlign w:val="bottom"/>
            <w:shd w:val="clear" w:color="auto" w:fill="D9D9D6"/>
          </w:tcPr>
          <w:p>
            <w:pPr>
              <w:spacing w:after="0"/>
              <w:rPr>
                <w:sz w:val="23"/>
                <w:szCs w:val="23"/>
                <w:color w:val="auto"/>
              </w:rPr>
            </w:pPr>
          </w:p>
        </w:tc>
        <w:tc>
          <w:tcPr>
            <w:tcW w:w="32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260" w:type="dxa"/>
            <w:vAlign w:val="bottom"/>
            <w:shd w:val="clear" w:color="auto" w:fill="D9D9D6"/>
          </w:tcPr>
          <w:p>
            <w:pPr>
              <w:spacing w:after="0"/>
              <w:rPr>
                <w:sz w:val="23"/>
                <w:szCs w:val="23"/>
                <w:color w:val="auto"/>
              </w:rPr>
            </w:pPr>
          </w:p>
        </w:tc>
        <w:tc>
          <w:tcPr>
            <w:tcW w:w="460" w:type="dxa"/>
            <w:vAlign w:val="bottom"/>
            <w:shd w:val="clear" w:color="auto" w:fill="D9D9D6"/>
          </w:tcPr>
          <w:p>
            <w:pPr>
              <w:spacing w:after="0"/>
              <w:rPr>
                <w:sz w:val="23"/>
                <w:szCs w:val="23"/>
                <w:color w:val="auto"/>
              </w:rPr>
            </w:pPr>
          </w:p>
        </w:tc>
        <w:tc>
          <w:tcPr>
            <w:tcW w:w="280" w:type="dxa"/>
            <w:vAlign w:val="bottom"/>
            <w:shd w:val="clear" w:color="auto" w:fill="D9D9D6"/>
          </w:tcPr>
          <w:p>
            <w:pPr>
              <w:spacing w:after="0"/>
              <w:rPr>
                <w:sz w:val="23"/>
                <w:szCs w:val="23"/>
                <w:color w:val="auto"/>
              </w:rPr>
            </w:pPr>
          </w:p>
        </w:tc>
        <w:tc>
          <w:tcPr>
            <w:tcW w:w="120" w:type="dxa"/>
            <w:vAlign w:val="bottom"/>
            <w:tcBorders>
              <w:right w:val="single" w:sz="8" w:color="97999B"/>
            </w:tcBorders>
            <w:shd w:val="clear" w:color="auto" w:fill="D9D9D6"/>
          </w:tcPr>
          <w:p>
            <w:pPr>
              <w:spacing w:after="0"/>
              <w:rPr>
                <w:sz w:val="23"/>
                <w:szCs w:val="23"/>
                <w:color w:val="auto"/>
              </w:rPr>
            </w:pPr>
          </w:p>
        </w:tc>
        <w:tc>
          <w:tcPr>
            <w:tcW w:w="132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i w:val="1"/>
                <w:iCs w:val="1"/>
                <w:color w:val="auto"/>
              </w:rPr>
              <w:t>14.6%</w:t>
            </w:r>
          </w:p>
        </w:tc>
        <w:tc>
          <w:tcPr>
            <w:tcW w:w="880" w:type="dxa"/>
            <w:vAlign w:val="bottom"/>
            <w:gridSpan w:val="4"/>
            <w:shd w:val="clear" w:color="auto" w:fill="D9D9D6"/>
          </w:tcPr>
          <w:p>
            <w:pPr>
              <w:jc w:val="right"/>
              <w:ind w:right="160"/>
              <w:spacing w:after="0"/>
              <w:rPr>
                <w:sz w:val="20"/>
                <w:szCs w:val="20"/>
                <w:color w:val="auto"/>
              </w:rPr>
            </w:pPr>
            <w:r>
              <w:rPr>
                <w:rFonts w:ascii="Arial" w:cs="Arial" w:eastAsia="Arial" w:hAnsi="Arial"/>
                <w:sz w:val="14"/>
                <w:szCs w:val="14"/>
                <w:i w:val="1"/>
                <w:iCs w:val="1"/>
                <w:color w:val="auto"/>
              </w:rPr>
              <w:t>16.1%</w:t>
            </w:r>
          </w:p>
        </w:tc>
        <w:tc>
          <w:tcPr>
            <w:tcW w:w="180" w:type="dxa"/>
            <w:vAlign w:val="bottom"/>
            <w:shd w:val="clear" w:color="auto" w:fill="D9D9D6"/>
          </w:tcPr>
          <w:p>
            <w:pPr>
              <w:spacing w:after="0"/>
              <w:rPr>
                <w:sz w:val="23"/>
                <w:szCs w:val="23"/>
                <w:color w:val="auto"/>
              </w:rPr>
            </w:pPr>
          </w:p>
        </w:tc>
        <w:tc>
          <w:tcPr>
            <w:tcW w:w="20" w:type="dxa"/>
            <w:vAlign w:val="bottom"/>
            <w:shd w:val="clear" w:color="auto" w:fill="D9D9D6"/>
          </w:tcPr>
          <w:p>
            <w:pPr>
              <w:spacing w:after="0"/>
              <w:rPr>
                <w:sz w:val="23"/>
                <w:szCs w:val="23"/>
                <w:color w:val="auto"/>
              </w:rPr>
            </w:pPr>
          </w:p>
        </w:tc>
        <w:tc>
          <w:tcPr>
            <w:tcW w:w="440" w:type="dxa"/>
            <w:vAlign w:val="bottom"/>
            <w:shd w:val="clear" w:color="auto" w:fill="D9D9D6"/>
          </w:tcPr>
          <w:p>
            <w:pPr>
              <w:spacing w:after="0"/>
              <w:rPr>
                <w:sz w:val="23"/>
                <w:szCs w:val="23"/>
                <w:color w:val="auto"/>
              </w:rPr>
            </w:pPr>
          </w:p>
        </w:tc>
        <w:tc>
          <w:tcPr>
            <w:tcW w:w="280" w:type="dxa"/>
            <w:vAlign w:val="bottom"/>
            <w:shd w:val="clear" w:color="auto" w:fill="D9D9D6"/>
          </w:tcPr>
          <w:p>
            <w:pPr>
              <w:spacing w:after="0"/>
              <w:rPr>
                <w:sz w:val="23"/>
                <w:szCs w:val="23"/>
                <w:color w:val="auto"/>
              </w:rPr>
            </w:pPr>
          </w:p>
        </w:tc>
        <w:tc>
          <w:tcPr>
            <w:tcW w:w="180" w:type="dxa"/>
            <w:vAlign w:val="bottom"/>
            <w:shd w:val="clear" w:color="auto" w:fill="D9D9D6"/>
          </w:tcPr>
          <w:p>
            <w:pPr>
              <w:spacing w:after="0"/>
              <w:rPr>
                <w:sz w:val="23"/>
                <w:szCs w:val="23"/>
                <w:color w:val="auto"/>
              </w:rPr>
            </w:pPr>
          </w:p>
        </w:tc>
        <w:tc>
          <w:tcPr>
            <w:tcW w:w="460" w:type="dxa"/>
            <w:vAlign w:val="bottom"/>
            <w:shd w:val="clear" w:color="auto" w:fill="D9D9D6"/>
          </w:tcPr>
          <w:p>
            <w:pPr>
              <w:spacing w:after="0"/>
              <w:rPr>
                <w:sz w:val="23"/>
                <w:szCs w:val="23"/>
                <w:color w:val="auto"/>
              </w:rPr>
            </w:pPr>
          </w:p>
        </w:tc>
        <w:tc>
          <w:tcPr>
            <w:tcW w:w="300" w:type="dxa"/>
            <w:vAlign w:val="bottom"/>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r>
      <w:tr>
        <w:trPr>
          <w:trHeight w:val="134"/>
        </w:trPr>
        <w:tc>
          <w:tcPr>
            <w:tcW w:w="220" w:type="dxa"/>
            <w:vAlign w:val="bottom"/>
            <w:shd w:val="clear" w:color="auto" w:fill="D9D9D6"/>
          </w:tcPr>
          <w:p>
            <w:pPr>
              <w:spacing w:after="0"/>
              <w:rPr>
                <w:sz w:val="11"/>
                <w:szCs w:val="11"/>
                <w:color w:val="auto"/>
              </w:rPr>
            </w:pPr>
          </w:p>
        </w:tc>
        <w:tc>
          <w:tcPr>
            <w:tcW w:w="3100" w:type="dxa"/>
            <w:vAlign w:val="bottom"/>
            <w:shd w:val="clear" w:color="auto" w:fill="D9D9D6"/>
          </w:tcPr>
          <w:p>
            <w:pPr>
              <w:spacing w:after="0"/>
              <w:rPr>
                <w:sz w:val="11"/>
                <w:szCs w:val="11"/>
                <w:color w:val="auto"/>
              </w:rPr>
            </w:pPr>
          </w:p>
        </w:tc>
        <w:tc>
          <w:tcPr>
            <w:tcW w:w="44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160" w:type="dxa"/>
            <w:vAlign w:val="bottom"/>
            <w:shd w:val="clear" w:color="auto" w:fill="D9D9D6"/>
          </w:tcPr>
          <w:p>
            <w:pPr>
              <w:spacing w:after="0"/>
              <w:rPr>
                <w:sz w:val="11"/>
                <w:szCs w:val="11"/>
                <w:color w:val="auto"/>
              </w:rPr>
            </w:pPr>
          </w:p>
        </w:tc>
        <w:tc>
          <w:tcPr>
            <w:tcW w:w="440" w:type="dxa"/>
            <w:vAlign w:val="bottom"/>
            <w:shd w:val="clear" w:color="auto" w:fill="D9D9D6"/>
          </w:tcPr>
          <w:p>
            <w:pPr>
              <w:spacing w:after="0"/>
              <w:rPr>
                <w:sz w:val="11"/>
                <w:szCs w:val="11"/>
                <w:color w:val="auto"/>
              </w:rPr>
            </w:pPr>
          </w:p>
        </w:tc>
        <w:tc>
          <w:tcPr>
            <w:tcW w:w="200" w:type="dxa"/>
            <w:vAlign w:val="bottom"/>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160" w:type="dxa"/>
            <w:vAlign w:val="bottom"/>
            <w:shd w:val="clear" w:color="auto" w:fill="D9D9D6"/>
          </w:tcPr>
          <w:p>
            <w:pPr>
              <w:spacing w:after="0"/>
              <w:rPr>
                <w:sz w:val="11"/>
                <w:szCs w:val="11"/>
                <w:color w:val="auto"/>
              </w:rPr>
            </w:pPr>
          </w:p>
        </w:tc>
        <w:tc>
          <w:tcPr>
            <w:tcW w:w="300" w:type="dxa"/>
            <w:vAlign w:val="bottom"/>
            <w:shd w:val="clear" w:color="auto" w:fill="D9D9D6"/>
          </w:tcPr>
          <w:p>
            <w:pPr>
              <w:spacing w:after="0"/>
              <w:rPr>
                <w:sz w:val="11"/>
                <w:szCs w:val="11"/>
                <w:color w:val="auto"/>
              </w:rPr>
            </w:pPr>
          </w:p>
        </w:tc>
        <w:tc>
          <w:tcPr>
            <w:tcW w:w="14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c>
          <w:tcPr>
            <w:tcW w:w="260" w:type="dxa"/>
            <w:vAlign w:val="bottom"/>
            <w:shd w:val="clear" w:color="auto" w:fill="D9D9D6"/>
          </w:tcPr>
          <w:p>
            <w:pPr>
              <w:spacing w:after="0"/>
              <w:rPr>
                <w:sz w:val="11"/>
                <w:szCs w:val="11"/>
                <w:color w:val="auto"/>
              </w:rPr>
            </w:pPr>
          </w:p>
        </w:tc>
        <w:tc>
          <w:tcPr>
            <w:tcW w:w="460" w:type="dxa"/>
            <w:vAlign w:val="bottom"/>
            <w:shd w:val="clear" w:color="auto" w:fill="D9D9D6"/>
          </w:tcPr>
          <w:p>
            <w:pPr>
              <w:spacing w:after="0"/>
              <w:rPr>
                <w:sz w:val="11"/>
                <w:szCs w:val="11"/>
                <w:color w:val="auto"/>
              </w:rPr>
            </w:pPr>
          </w:p>
        </w:tc>
        <w:tc>
          <w:tcPr>
            <w:tcW w:w="280" w:type="dxa"/>
            <w:vAlign w:val="bottom"/>
            <w:shd w:val="clear" w:color="auto" w:fill="D9D9D6"/>
          </w:tcPr>
          <w:p>
            <w:pPr>
              <w:spacing w:after="0"/>
              <w:rPr>
                <w:sz w:val="11"/>
                <w:szCs w:val="11"/>
                <w:color w:val="auto"/>
              </w:rPr>
            </w:pPr>
          </w:p>
        </w:tc>
        <w:tc>
          <w:tcPr>
            <w:tcW w:w="120" w:type="dxa"/>
            <w:vAlign w:val="bottom"/>
            <w:tcBorders>
              <w:right w:val="single" w:sz="8" w:color="97999B"/>
            </w:tcBorders>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c>
          <w:tcPr>
            <w:tcW w:w="56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340" w:type="dxa"/>
            <w:vAlign w:val="bottom"/>
            <w:shd w:val="clear" w:color="auto" w:fill="D9D9D6"/>
          </w:tcPr>
          <w:p>
            <w:pPr>
              <w:spacing w:after="0"/>
              <w:rPr>
                <w:sz w:val="11"/>
                <w:szCs w:val="11"/>
                <w:color w:val="auto"/>
              </w:rPr>
            </w:pPr>
          </w:p>
        </w:tc>
        <w:tc>
          <w:tcPr>
            <w:tcW w:w="260" w:type="dxa"/>
            <w:vAlign w:val="bottom"/>
            <w:shd w:val="clear" w:color="auto" w:fill="D9D9D6"/>
          </w:tcPr>
          <w:p>
            <w:pPr>
              <w:spacing w:after="0"/>
              <w:rPr>
                <w:sz w:val="11"/>
                <w:szCs w:val="11"/>
                <w:color w:val="auto"/>
              </w:rPr>
            </w:pPr>
          </w:p>
        </w:tc>
        <w:tc>
          <w:tcPr>
            <w:tcW w:w="240" w:type="dxa"/>
            <w:vAlign w:val="bottom"/>
            <w:shd w:val="clear" w:color="auto" w:fill="D9D9D6"/>
          </w:tcPr>
          <w:p>
            <w:pPr>
              <w:spacing w:after="0"/>
              <w:rPr>
                <w:sz w:val="11"/>
                <w:szCs w:val="11"/>
                <w:color w:val="auto"/>
              </w:rPr>
            </w:pPr>
          </w:p>
        </w:tc>
        <w:tc>
          <w:tcPr>
            <w:tcW w:w="80" w:type="dxa"/>
            <w:vAlign w:val="bottom"/>
            <w:shd w:val="clear" w:color="auto" w:fill="D9D9D6"/>
          </w:tcPr>
          <w:p>
            <w:pPr>
              <w:spacing w:after="0"/>
              <w:rPr>
                <w:sz w:val="11"/>
                <w:szCs w:val="11"/>
                <w:color w:val="auto"/>
              </w:rPr>
            </w:pPr>
          </w:p>
        </w:tc>
        <w:tc>
          <w:tcPr>
            <w:tcW w:w="300" w:type="dxa"/>
            <w:vAlign w:val="bottom"/>
            <w:shd w:val="clear" w:color="auto" w:fill="D9D9D6"/>
          </w:tcPr>
          <w:p>
            <w:pPr>
              <w:spacing w:after="0"/>
              <w:rPr>
                <w:sz w:val="11"/>
                <w:szCs w:val="11"/>
                <w:color w:val="auto"/>
              </w:rPr>
            </w:pPr>
          </w:p>
        </w:tc>
        <w:tc>
          <w:tcPr>
            <w:tcW w:w="180" w:type="dxa"/>
            <w:vAlign w:val="bottom"/>
            <w:shd w:val="clear" w:color="auto" w:fill="D9D9D6"/>
          </w:tcPr>
          <w:p>
            <w:pPr>
              <w:spacing w:after="0"/>
              <w:rPr>
                <w:sz w:val="11"/>
                <w:szCs w:val="11"/>
                <w:color w:val="auto"/>
              </w:rPr>
            </w:pPr>
          </w:p>
        </w:tc>
        <w:tc>
          <w:tcPr>
            <w:tcW w:w="20" w:type="dxa"/>
            <w:vAlign w:val="bottom"/>
            <w:shd w:val="clear" w:color="auto" w:fill="D9D9D6"/>
          </w:tcPr>
          <w:p>
            <w:pPr>
              <w:spacing w:after="0"/>
              <w:rPr>
                <w:sz w:val="11"/>
                <w:szCs w:val="11"/>
                <w:color w:val="auto"/>
              </w:rPr>
            </w:pPr>
          </w:p>
        </w:tc>
        <w:tc>
          <w:tcPr>
            <w:tcW w:w="440" w:type="dxa"/>
            <w:vAlign w:val="bottom"/>
            <w:shd w:val="clear" w:color="auto" w:fill="D9D9D6"/>
          </w:tcPr>
          <w:p>
            <w:pPr>
              <w:spacing w:after="0"/>
              <w:rPr>
                <w:sz w:val="11"/>
                <w:szCs w:val="11"/>
                <w:color w:val="auto"/>
              </w:rPr>
            </w:pPr>
          </w:p>
        </w:tc>
        <w:tc>
          <w:tcPr>
            <w:tcW w:w="280" w:type="dxa"/>
            <w:vAlign w:val="bottom"/>
            <w:shd w:val="clear" w:color="auto" w:fill="D9D9D6"/>
          </w:tcPr>
          <w:p>
            <w:pPr>
              <w:spacing w:after="0"/>
              <w:rPr>
                <w:sz w:val="11"/>
                <w:szCs w:val="11"/>
                <w:color w:val="auto"/>
              </w:rPr>
            </w:pPr>
          </w:p>
        </w:tc>
        <w:tc>
          <w:tcPr>
            <w:tcW w:w="180" w:type="dxa"/>
            <w:vAlign w:val="bottom"/>
            <w:shd w:val="clear" w:color="auto" w:fill="D9D9D6"/>
          </w:tcPr>
          <w:p>
            <w:pPr>
              <w:spacing w:after="0"/>
              <w:rPr>
                <w:sz w:val="11"/>
                <w:szCs w:val="11"/>
                <w:color w:val="auto"/>
              </w:rPr>
            </w:pPr>
          </w:p>
        </w:tc>
        <w:tc>
          <w:tcPr>
            <w:tcW w:w="460" w:type="dxa"/>
            <w:vAlign w:val="bottom"/>
            <w:shd w:val="clear" w:color="auto" w:fill="D9D9D6"/>
          </w:tcPr>
          <w:p>
            <w:pPr>
              <w:spacing w:after="0"/>
              <w:rPr>
                <w:sz w:val="11"/>
                <w:szCs w:val="11"/>
                <w:color w:val="auto"/>
              </w:rPr>
            </w:pPr>
          </w:p>
        </w:tc>
        <w:tc>
          <w:tcPr>
            <w:tcW w:w="30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-1619885</wp:posOffset>
            </wp:positionV>
            <wp:extent cx="3978910"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8910" cy="685800"/>
                    </a:xfrm>
                    <a:prstGeom prst="rect">
                      <a:avLst/>
                    </a:prstGeom>
                    <a:noFill/>
                  </pic:spPr>
                </pic:pic>
              </a:graphicData>
            </a:graphic>
          </wp:anchor>
        </w:drawing>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 Forma Revenue </w:t>
      </w:r>
      <w:r>
        <w:rPr>
          <w:rFonts w:ascii="Arial" w:cs="Arial" w:eastAsia="Arial" w:hAnsi="Arial"/>
          <w:sz w:val="18"/>
          <w:szCs w:val="18"/>
          <w:color w:val="auto"/>
        </w:rPr>
        <w:t>for Sky of $5.0 billion was consistent with the prior year period. Excluding the impact of currency, revenue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 driven by higher direct-to-consumer and content revenue, partially offset by lower advertising revenue. Direct-to-consumer revenue increased 2.3% to $4.0 billion, driven by an increase in customer relationships. Content revenue increased 2.7% to $371 million, reflecting higher rates for wholesaling of our programming. Advertising revenue decreased 4.1% to $647 million, reflecting an unfavorable impact from a change in legislation related to gambling advertisements in the UK and Italy, as well as overall market weakness.</w:t>
      </w: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the twelve months ended December 31, 2019, pro forma Sky revenue decreased 3.0% to $19.2 billion compared to 2018. Excluding the impact of currency, revenue increased 1.7%, reflecting growth in content and direct-to-consumer revenue, partially offset by lower advertising revenue.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Pro Forma Total Customer Relationships </w:t>
      </w:r>
      <w:r>
        <w:rPr>
          <w:rFonts w:ascii="Arial" w:cs="Arial" w:eastAsia="Arial" w:hAnsi="Arial"/>
          <w:sz w:val="18"/>
          <w:szCs w:val="18"/>
          <w:color w:val="auto"/>
        </w:rPr>
        <w:t>increased by 77,000 to 24.0 million in the fourth quarter of 2019. For the twelve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total customer relationships increased by 394,000.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95185" cy="840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185" cy="840740"/>
                    </a:xfrm>
                    <a:prstGeom prst="rect">
                      <a:avLst/>
                    </a:prstGeom>
                    <a:noFill/>
                  </pic:spPr>
                </pic:pic>
              </a:graphicData>
            </a:graphic>
          </wp:anchor>
        </w:drawing>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(in thousands) (pro forma)</w:t>
      </w:r>
    </w:p>
    <w:p>
      <w:pPr>
        <w:spacing w:after="0" w:line="8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4020" w:type="dxa"/>
            <w:vAlign w:val="bottom"/>
          </w:tcPr>
          <w:p>
            <w:pPr>
              <w:spacing w:after="0"/>
              <w:rPr>
                <w:sz w:val="19"/>
                <w:szCs w:val="19"/>
                <w:color w:val="auto"/>
              </w:rPr>
            </w:pPr>
          </w:p>
        </w:tc>
        <w:tc>
          <w:tcPr>
            <w:tcW w:w="56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740" w:type="dxa"/>
            <w:vAlign w:val="bottom"/>
            <w:tcBorders>
              <w:right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Customers</w:t>
            </w:r>
          </w:p>
        </w:tc>
        <w:tc>
          <w:tcPr>
            <w:tcW w:w="14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56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80" w:type="dxa"/>
            <w:vAlign w:val="bottom"/>
            <w:shd w:val="clear" w:color="auto" w:fill="D9D9D6"/>
          </w:tcPr>
          <w:p>
            <w:pPr>
              <w:spacing w:after="0"/>
              <w:rPr>
                <w:sz w:val="19"/>
                <w:szCs w:val="19"/>
                <w:color w:val="auto"/>
              </w:rPr>
            </w:pPr>
          </w:p>
        </w:tc>
        <w:tc>
          <w:tcPr>
            <w:tcW w:w="260" w:type="dxa"/>
            <w:vAlign w:val="bottom"/>
            <w:shd w:val="clear" w:color="auto" w:fill="D9D9D6"/>
          </w:tcPr>
          <w:p>
            <w:pPr>
              <w:spacing w:after="0"/>
              <w:rPr>
                <w:sz w:val="19"/>
                <w:szCs w:val="19"/>
                <w:color w:val="auto"/>
              </w:rPr>
            </w:pPr>
          </w:p>
        </w:tc>
        <w:tc>
          <w:tcPr>
            <w:tcW w:w="260" w:type="dxa"/>
            <w:vAlign w:val="bottom"/>
            <w:shd w:val="clear" w:color="auto" w:fill="D9D9D6"/>
          </w:tcPr>
          <w:p>
            <w:pPr>
              <w:spacing w:after="0"/>
              <w:rPr>
                <w:sz w:val="19"/>
                <w:szCs w:val="19"/>
                <w:color w:val="auto"/>
              </w:rPr>
            </w:pPr>
          </w:p>
        </w:tc>
        <w:tc>
          <w:tcPr>
            <w:tcW w:w="110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Net Additions</w:t>
            </w:r>
          </w:p>
        </w:tc>
        <w:tc>
          <w:tcPr>
            <w:tcW w:w="320" w:type="dxa"/>
            <w:vAlign w:val="bottom"/>
            <w:shd w:val="clear" w:color="auto" w:fill="D9D9D6"/>
          </w:tcPr>
          <w:p>
            <w:pPr>
              <w:spacing w:after="0"/>
              <w:rPr>
                <w:sz w:val="19"/>
                <w:szCs w:val="19"/>
                <w:color w:val="auto"/>
              </w:rPr>
            </w:pPr>
          </w:p>
        </w:tc>
        <w:tc>
          <w:tcPr>
            <w:tcW w:w="580" w:type="dxa"/>
            <w:vAlign w:val="bottom"/>
            <w:tcBorders>
              <w:right w:val="single" w:sz="8" w:color="D9D9D6"/>
            </w:tcBorders>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1"/>
        </w:trPr>
        <w:tc>
          <w:tcPr>
            <w:tcW w:w="4020" w:type="dxa"/>
            <w:vAlign w:val="bottom"/>
          </w:tcPr>
          <w:p>
            <w:pPr>
              <w:spacing w:after="0" w:line="20" w:lineRule="exact"/>
              <w:rPr>
                <w:sz w:val="1"/>
                <w:szCs w:val="1"/>
                <w:color w:val="auto"/>
              </w:rPr>
            </w:pPr>
          </w:p>
        </w:tc>
        <w:tc>
          <w:tcPr>
            <w:tcW w:w="560" w:type="dxa"/>
            <w:vAlign w:val="bottom"/>
            <w:tcBorders>
              <w:bottom w:val="single" w:sz="8" w:color="D9D9D6"/>
            </w:tcBorders>
            <w:shd w:val="clear" w:color="auto" w:fill="D9D9D6"/>
          </w:tcPr>
          <w:p>
            <w:pPr>
              <w:spacing w:after="0" w:line="20" w:lineRule="exact"/>
              <w:rPr>
                <w:sz w:val="1"/>
                <w:szCs w:val="1"/>
                <w:color w:val="auto"/>
              </w:rPr>
            </w:pPr>
          </w:p>
        </w:tc>
        <w:tc>
          <w:tcPr>
            <w:tcW w:w="120" w:type="dxa"/>
            <w:vAlign w:val="bottom"/>
            <w:tcBorders>
              <w:bottom w:val="single" w:sz="8" w:color="D9D9D6"/>
            </w:tcBorders>
            <w:shd w:val="clear" w:color="auto" w:fill="D9D9D6"/>
          </w:tcPr>
          <w:p>
            <w:pPr>
              <w:spacing w:after="0" w:line="20" w:lineRule="exact"/>
              <w:rPr>
                <w:sz w:val="1"/>
                <w:szCs w:val="1"/>
                <w:color w:val="auto"/>
              </w:rPr>
            </w:pPr>
          </w:p>
        </w:tc>
        <w:tc>
          <w:tcPr>
            <w:tcW w:w="220" w:type="dxa"/>
            <w:vAlign w:val="bottom"/>
            <w:tcBorders>
              <w:bottom w:val="single" w:sz="8" w:color="D9D9D6"/>
            </w:tcBorders>
            <w:shd w:val="clear" w:color="auto" w:fill="000000"/>
          </w:tcPr>
          <w:p>
            <w:pPr>
              <w:spacing w:after="0" w:line="20" w:lineRule="exact"/>
              <w:rPr>
                <w:sz w:val="1"/>
                <w:szCs w:val="1"/>
                <w:color w:val="auto"/>
              </w:rPr>
            </w:pPr>
          </w:p>
        </w:tc>
        <w:tc>
          <w:tcPr>
            <w:tcW w:w="520" w:type="dxa"/>
            <w:vAlign w:val="bottom"/>
            <w:tcBorders>
              <w:bottom w:val="single" w:sz="8" w:color="D9D9D6"/>
              <w:right w:val="single" w:sz="8" w:color="D9D9D6"/>
            </w:tcBorders>
            <w:shd w:val="clear" w:color="auto" w:fill="000000"/>
          </w:tcPr>
          <w:p>
            <w:pPr>
              <w:spacing w:after="0" w:line="20" w:lineRule="exact"/>
              <w:rPr>
                <w:sz w:val="1"/>
                <w:szCs w:val="1"/>
                <w:color w:val="auto"/>
              </w:rPr>
            </w:pPr>
          </w:p>
        </w:tc>
        <w:tc>
          <w:tcPr>
            <w:tcW w:w="140" w:type="dxa"/>
            <w:vAlign w:val="bottom"/>
            <w:tcBorders>
              <w:bottom w:val="single" w:sz="8" w:color="D9D9D6"/>
            </w:tcBorders>
            <w:shd w:val="clear" w:color="auto" w:fill="D9D9D6"/>
          </w:tcPr>
          <w:p>
            <w:pPr>
              <w:spacing w:after="0" w:line="20" w:lineRule="exact"/>
              <w:rPr>
                <w:sz w:val="1"/>
                <w:szCs w:val="1"/>
                <w:color w:val="auto"/>
              </w:rPr>
            </w:pPr>
          </w:p>
        </w:tc>
        <w:tc>
          <w:tcPr>
            <w:tcW w:w="360" w:type="dxa"/>
            <w:vAlign w:val="bottom"/>
            <w:tcBorders>
              <w:bottom w:val="single" w:sz="8" w:color="D9D9D6"/>
            </w:tcBorders>
            <w:shd w:val="clear" w:color="auto" w:fill="D9D9D6"/>
          </w:tcPr>
          <w:p>
            <w:pPr>
              <w:spacing w:after="0" w:line="20" w:lineRule="exact"/>
              <w:rPr>
                <w:sz w:val="1"/>
                <w:szCs w:val="1"/>
                <w:color w:val="auto"/>
              </w:rPr>
            </w:pPr>
          </w:p>
        </w:tc>
        <w:tc>
          <w:tcPr>
            <w:tcW w:w="1560" w:type="dxa"/>
            <w:vAlign w:val="bottom"/>
            <w:tcBorders>
              <w:bottom w:val="single" w:sz="8" w:color="D9D9D6"/>
            </w:tcBorders>
            <w:shd w:val="clear" w:color="auto" w:fill="D9D9D6"/>
          </w:tcPr>
          <w:p>
            <w:pPr>
              <w:spacing w:after="0" w:line="20" w:lineRule="exact"/>
              <w:rPr>
                <w:sz w:val="1"/>
                <w:szCs w:val="1"/>
                <w:color w:val="auto"/>
              </w:rPr>
            </w:pPr>
          </w:p>
        </w:tc>
        <w:tc>
          <w:tcPr>
            <w:tcW w:w="340" w:type="dxa"/>
            <w:vAlign w:val="bottom"/>
            <w:tcBorders>
              <w:bottom w:val="single" w:sz="8" w:color="D9D9D6"/>
            </w:tcBorders>
            <w:shd w:val="clear" w:color="auto" w:fill="D9D9D6"/>
          </w:tcPr>
          <w:p>
            <w:pPr>
              <w:spacing w:after="0" w:line="20" w:lineRule="exact"/>
              <w:rPr>
                <w:sz w:val="1"/>
                <w:szCs w:val="1"/>
                <w:color w:val="auto"/>
              </w:rPr>
            </w:pPr>
          </w:p>
        </w:tc>
        <w:tc>
          <w:tcPr>
            <w:tcW w:w="280" w:type="dxa"/>
            <w:vAlign w:val="bottom"/>
            <w:tcBorders>
              <w:bottom w:val="single" w:sz="8" w:color="D9D9D6"/>
            </w:tcBorders>
            <w:shd w:val="clear" w:color="auto" w:fill="D9D9D6"/>
          </w:tcPr>
          <w:p>
            <w:pPr>
              <w:spacing w:after="0" w:line="20" w:lineRule="exact"/>
              <w:rPr>
                <w:sz w:val="1"/>
                <w:szCs w:val="1"/>
                <w:color w:val="auto"/>
              </w:rPr>
            </w:pPr>
          </w:p>
        </w:tc>
        <w:tc>
          <w:tcPr>
            <w:tcW w:w="260" w:type="dxa"/>
            <w:vAlign w:val="bottom"/>
            <w:tcBorders>
              <w:bottom w:val="single" w:sz="8" w:color="D9D9D6"/>
            </w:tcBorders>
            <w:shd w:val="clear" w:color="auto" w:fill="D9D9D6"/>
          </w:tcPr>
          <w:p>
            <w:pPr>
              <w:spacing w:after="0" w:line="20" w:lineRule="exact"/>
              <w:rPr>
                <w:sz w:val="1"/>
                <w:szCs w:val="1"/>
                <w:color w:val="auto"/>
              </w:rPr>
            </w:pPr>
          </w:p>
        </w:tc>
        <w:tc>
          <w:tcPr>
            <w:tcW w:w="260" w:type="dxa"/>
            <w:vAlign w:val="bottom"/>
            <w:tcBorders>
              <w:bottom w:val="single" w:sz="8" w:color="D9D9D6"/>
            </w:tcBorders>
            <w:shd w:val="clear" w:color="auto" w:fill="D9D9D6"/>
          </w:tcPr>
          <w:p>
            <w:pPr>
              <w:spacing w:after="0" w:line="20" w:lineRule="exact"/>
              <w:rPr>
                <w:sz w:val="1"/>
                <w:szCs w:val="1"/>
                <w:color w:val="auto"/>
              </w:rPr>
            </w:pPr>
          </w:p>
        </w:tc>
        <w:tc>
          <w:tcPr>
            <w:tcW w:w="100" w:type="dxa"/>
            <w:vAlign w:val="bottom"/>
            <w:tcBorders>
              <w:bottom w:val="single" w:sz="8" w:color="D9D9D6"/>
            </w:tcBorders>
            <w:shd w:val="clear" w:color="auto" w:fill="000000"/>
          </w:tcPr>
          <w:p>
            <w:pPr>
              <w:spacing w:after="0" w:line="20" w:lineRule="exact"/>
              <w:rPr>
                <w:sz w:val="1"/>
                <w:szCs w:val="1"/>
                <w:color w:val="auto"/>
              </w:rPr>
            </w:pPr>
          </w:p>
        </w:tc>
        <w:tc>
          <w:tcPr>
            <w:tcW w:w="340" w:type="dxa"/>
            <w:vAlign w:val="bottom"/>
            <w:tcBorders>
              <w:bottom w:val="single" w:sz="8" w:color="D9D9D6"/>
              <w:right w:val="single" w:sz="8" w:color="auto"/>
            </w:tcBorders>
            <w:shd w:val="clear" w:color="auto" w:fill="000000"/>
          </w:tcPr>
          <w:p>
            <w:pPr>
              <w:spacing w:after="0" w:line="20" w:lineRule="exact"/>
              <w:rPr>
                <w:sz w:val="1"/>
                <w:szCs w:val="1"/>
                <w:color w:val="auto"/>
              </w:rPr>
            </w:pPr>
          </w:p>
        </w:tc>
        <w:tc>
          <w:tcPr>
            <w:tcW w:w="420" w:type="dxa"/>
            <w:vAlign w:val="bottom"/>
            <w:tcBorders>
              <w:bottom w:val="single" w:sz="8" w:color="D9D9D6"/>
            </w:tcBorders>
            <w:shd w:val="clear" w:color="auto" w:fill="000000"/>
          </w:tcPr>
          <w:p>
            <w:pPr>
              <w:spacing w:after="0" w:line="20" w:lineRule="exact"/>
              <w:rPr>
                <w:sz w:val="1"/>
                <w:szCs w:val="1"/>
                <w:color w:val="auto"/>
              </w:rPr>
            </w:pPr>
          </w:p>
        </w:tc>
        <w:tc>
          <w:tcPr>
            <w:tcW w:w="240" w:type="dxa"/>
            <w:vAlign w:val="bottom"/>
            <w:tcBorders>
              <w:bottom w:val="single" w:sz="8" w:color="D9D9D6"/>
            </w:tcBorders>
            <w:shd w:val="clear" w:color="auto" w:fill="D9D9D6"/>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580" w:type="dxa"/>
            <w:vAlign w:val="bottom"/>
            <w:tcBorders>
              <w:bottom w:val="single" w:sz="8" w:color="D9D9D6"/>
              <w:right w:val="single" w:sz="8" w:color="D9D9D6"/>
            </w:tcBorders>
            <w:shd w:val="clear" w:color="auto" w:fill="D9D9D6"/>
          </w:tcPr>
          <w:p>
            <w:pPr>
              <w:spacing w:after="0" w:line="20" w:lineRule="exact"/>
              <w:rPr>
                <w:sz w:val="1"/>
                <w:szCs w:val="1"/>
                <w:color w:val="auto"/>
              </w:rPr>
            </w:pPr>
          </w:p>
        </w:tc>
        <w:tc>
          <w:tcPr>
            <w:tcW w:w="320" w:type="dxa"/>
            <w:vAlign w:val="bottom"/>
            <w:tcBorders>
              <w:bottom w:val="single" w:sz="8" w:color="D9D9D6"/>
            </w:tcBorders>
            <w:shd w:val="clear" w:color="auto" w:fill="D9D9D6"/>
          </w:tcPr>
          <w:p>
            <w:pPr>
              <w:spacing w:after="0" w:line="20" w:lineRule="exact"/>
              <w:rPr>
                <w:sz w:val="1"/>
                <w:szCs w:val="1"/>
                <w:color w:val="auto"/>
              </w:rPr>
            </w:pPr>
          </w:p>
        </w:tc>
        <w:tc>
          <w:tcPr>
            <w:tcW w:w="100" w:type="dxa"/>
            <w:vAlign w:val="bottom"/>
            <w:tcBorders>
              <w:bottom w:val="single" w:sz="8" w:color="D9D9D6"/>
            </w:tcBorders>
            <w:shd w:val="clear" w:color="auto" w:fill="D9D9D6"/>
          </w:tcPr>
          <w:p>
            <w:pPr>
              <w:spacing w:after="0" w:line="20" w:lineRule="exact"/>
              <w:rPr>
                <w:sz w:val="1"/>
                <w:szCs w:val="1"/>
                <w:color w:val="auto"/>
              </w:rPr>
            </w:pPr>
          </w:p>
        </w:tc>
      </w:tr>
      <w:tr>
        <w:trPr>
          <w:trHeight w:val="203"/>
        </w:trPr>
        <w:tc>
          <w:tcPr>
            <w:tcW w:w="4020" w:type="dxa"/>
            <w:vAlign w:val="bottom"/>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3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w w:val="93"/>
              </w:rPr>
              <w:t>YE18</w:t>
            </w:r>
          </w:p>
        </w:tc>
        <w:tc>
          <w:tcPr>
            <w:tcW w:w="520" w:type="dxa"/>
            <w:vAlign w:val="bottom"/>
            <w:tcBorders>
              <w:right w:val="single" w:sz="8" w:color="D9D9D6"/>
            </w:tcBorders>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1920" w:type="dxa"/>
            <w:vAlign w:val="bottom"/>
            <w:gridSpan w:val="2"/>
            <w:shd w:val="clear" w:color="auto" w:fill="D9D9D6"/>
          </w:tcPr>
          <w:p>
            <w:pPr>
              <w:jc w:val="right"/>
              <w:ind w:right="1560"/>
              <w:spacing w:after="0"/>
              <w:rPr>
                <w:sz w:val="20"/>
                <w:szCs w:val="20"/>
                <w:color w:val="auto"/>
              </w:rPr>
            </w:pPr>
            <w:r>
              <w:rPr>
                <w:rFonts w:ascii="Arial" w:cs="Arial" w:eastAsia="Arial" w:hAnsi="Arial"/>
                <w:sz w:val="14"/>
                <w:szCs w:val="14"/>
                <w:color w:val="auto"/>
                <w:w w:val="99"/>
              </w:rPr>
              <w:t>YE19</w:t>
            </w:r>
          </w:p>
        </w:tc>
        <w:tc>
          <w:tcPr>
            <w:tcW w:w="620" w:type="dxa"/>
            <w:vAlign w:val="bottom"/>
            <w:gridSpan w:val="2"/>
            <w:shd w:val="clear" w:color="auto" w:fill="D9D9D6"/>
          </w:tcPr>
          <w:p>
            <w:pPr>
              <w:jc w:val="right"/>
              <w:ind w:right="280"/>
              <w:spacing w:after="0"/>
              <w:rPr>
                <w:sz w:val="20"/>
                <w:szCs w:val="20"/>
                <w:color w:val="auto"/>
              </w:rPr>
            </w:pPr>
            <w:r>
              <w:rPr>
                <w:rFonts w:ascii="Arial" w:cs="Arial" w:eastAsia="Arial" w:hAnsi="Arial"/>
                <w:sz w:val="14"/>
                <w:szCs w:val="14"/>
                <w:color w:val="auto"/>
                <w:w w:val="93"/>
              </w:rPr>
              <w:t>4Q18</w:t>
            </w:r>
          </w:p>
        </w:tc>
        <w:tc>
          <w:tcPr>
            <w:tcW w:w="960" w:type="dxa"/>
            <w:vAlign w:val="bottom"/>
            <w:tcBorders>
              <w:right w:val="single" w:sz="8" w:color="97999B"/>
            </w:tcBorders>
            <w:gridSpan w:val="4"/>
            <w:shd w:val="clear" w:color="auto" w:fill="D9D9D6"/>
          </w:tcPr>
          <w:p>
            <w:pPr>
              <w:jc w:val="right"/>
              <w:ind w:right="340"/>
              <w:spacing w:after="0"/>
              <w:rPr>
                <w:sz w:val="20"/>
                <w:szCs w:val="20"/>
                <w:color w:val="auto"/>
              </w:rPr>
            </w:pPr>
            <w:r>
              <w:rPr>
                <w:rFonts w:ascii="Arial" w:cs="Arial" w:eastAsia="Arial" w:hAnsi="Arial"/>
                <w:sz w:val="14"/>
                <w:szCs w:val="14"/>
                <w:color w:val="auto"/>
              </w:rPr>
              <w:t>4Q19</w:t>
            </w:r>
          </w:p>
        </w:tc>
        <w:tc>
          <w:tcPr>
            <w:tcW w:w="4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color w:val="auto"/>
                <w:highlight w:val="lightGray"/>
                <w:w w:val="96"/>
              </w:rPr>
              <w:t>2018</w:t>
            </w:r>
          </w:p>
        </w:tc>
        <w:tc>
          <w:tcPr>
            <w:tcW w:w="58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color w:val="auto"/>
                <w:highlight w:val="lightGray"/>
                <w:w w:val="96"/>
              </w:rPr>
              <w:t>2019</w:t>
            </w:r>
          </w:p>
        </w:tc>
        <w:tc>
          <w:tcPr>
            <w:tcW w:w="100" w:type="dxa"/>
            <w:vAlign w:val="bottom"/>
            <w:shd w:val="clear" w:color="auto" w:fill="D9D9D6"/>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Borders>
              <w:right w:val="single" w:sz="8" w:color="D9D9D6"/>
            </w:tcBorders>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60" w:type="dxa"/>
            <w:vAlign w:val="bottom"/>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97999B"/>
            </w:tcBorders>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24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318"/>
        </w:trPr>
        <w:tc>
          <w:tcPr>
            <w:tcW w:w="4020" w:type="dxa"/>
            <w:vAlign w:val="bottom"/>
          </w:tcPr>
          <w:p>
            <w:pPr>
              <w:spacing w:after="0"/>
              <w:rPr>
                <w:sz w:val="20"/>
                <w:szCs w:val="20"/>
                <w:color w:val="auto"/>
              </w:rPr>
            </w:pPr>
            <w:r>
              <w:rPr>
                <w:rFonts w:ascii="Arial" w:cs="Arial" w:eastAsia="Arial" w:hAnsi="Arial"/>
                <w:sz w:val="14"/>
                <w:szCs w:val="14"/>
                <w:b w:val="1"/>
                <w:bCs w:val="1"/>
                <w:color w:val="auto"/>
              </w:rPr>
              <w:t>Total Customer Relationships</w:t>
            </w: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23,600</w:t>
            </w:r>
          </w:p>
        </w:tc>
        <w:tc>
          <w:tcPr>
            <w:tcW w:w="520" w:type="dxa"/>
            <w:vAlign w:val="bottom"/>
            <w:tcBorders>
              <w:right w:val="single" w:sz="8" w:color="D9D9D6"/>
            </w:tcBorders>
            <w:shd w:val="clear" w:color="auto" w:fill="D9D9D6"/>
          </w:tcPr>
          <w:p>
            <w:pPr>
              <w:spacing w:after="0"/>
              <w:rPr>
                <w:sz w:val="24"/>
                <w:szCs w:val="24"/>
                <w:color w:val="auto"/>
              </w:rPr>
            </w:pPr>
          </w:p>
        </w:tc>
        <w:tc>
          <w:tcPr>
            <w:tcW w:w="2060" w:type="dxa"/>
            <w:vAlign w:val="bottom"/>
            <w:gridSpan w:val="3"/>
            <w:shd w:val="clear" w:color="auto" w:fill="D9D9D6"/>
          </w:tcPr>
          <w:p>
            <w:pPr>
              <w:jc w:val="right"/>
              <w:ind w:right="1560"/>
              <w:spacing w:after="0"/>
              <w:rPr>
                <w:sz w:val="20"/>
                <w:szCs w:val="20"/>
                <w:color w:val="auto"/>
              </w:rPr>
            </w:pPr>
            <w:r>
              <w:rPr>
                <w:rFonts w:ascii="Arial" w:cs="Arial" w:eastAsia="Arial" w:hAnsi="Arial"/>
                <w:sz w:val="14"/>
                <w:szCs w:val="14"/>
                <w:b w:val="1"/>
                <w:bCs w:val="1"/>
                <w:color w:val="auto"/>
              </w:rPr>
              <w:t>23,994</w:t>
            </w:r>
          </w:p>
        </w:tc>
        <w:tc>
          <w:tcPr>
            <w:tcW w:w="620" w:type="dxa"/>
            <w:vAlign w:val="bottom"/>
            <w:gridSpan w:val="2"/>
            <w:shd w:val="clear" w:color="auto" w:fill="D9D9D6"/>
          </w:tcPr>
          <w:p>
            <w:pPr>
              <w:jc w:val="right"/>
              <w:ind w:right="280"/>
              <w:spacing w:after="0"/>
              <w:rPr>
                <w:sz w:val="20"/>
                <w:szCs w:val="20"/>
                <w:color w:val="auto"/>
              </w:rPr>
            </w:pPr>
            <w:r>
              <w:rPr>
                <w:rFonts w:ascii="Arial" w:cs="Arial" w:eastAsia="Arial" w:hAnsi="Arial"/>
                <w:sz w:val="14"/>
                <w:szCs w:val="14"/>
                <w:b w:val="1"/>
                <w:bCs w:val="1"/>
                <w:color w:val="auto"/>
              </w:rPr>
              <w:t>164</w:t>
            </w:r>
          </w:p>
        </w:tc>
        <w:tc>
          <w:tcPr>
            <w:tcW w:w="960" w:type="dxa"/>
            <w:vAlign w:val="bottom"/>
            <w:tcBorders>
              <w:right w:val="single" w:sz="8" w:color="97999B"/>
            </w:tcBorders>
            <w:gridSpan w:val="4"/>
            <w:shd w:val="clear" w:color="auto" w:fill="D9D9D6"/>
          </w:tcPr>
          <w:p>
            <w:pPr>
              <w:jc w:val="right"/>
              <w:ind w:right="340"/>
              <w:spacing w:after="0"/>
              <w:rPr>
                <w:sz w:val="20"/>
                <w:szCs w:val="20"/>
                <w:color w:val="auto"/>
              </w:rPr>
            </w:pPr>
            <w:r>
              <w:rPr>
                <w:rFonts w:ascii="Arial" w:cs="Arial" w:eastAsia="Arial" w:hAnsi="Arial"/>
                <w:sz w:val="14"/>
                <w:szCs w:val="14"/>
                <w:b w:val="1"/>
                <w:bCs w:val="1"/>
                <w:color w:val="auto"/>
              </w:rPr>
              <w:t>77</w:t>
            </w:r>
          </w:p>
        </w:tc>
        <w:tc>
          <w:tcPr>
            <w:tcW w:w="42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900" w:type="dxa"/>
            <w:vAlign w:val="bottom"/>
            <w:tcBorders>
              <w:right w:val="single" w:sz="8" w:color="D9D9D6"/>
            </w:tcBorders>
            <w:gridSpan w:val="2"/>
            <w:shd w:val="clear" w:color="auto" w:fill="D9D9D6"/>
          </w:tcPr>
          <w:p>
            <w:pPr>
              <w:jc w:val="right"/>
              <w:ind w:right="580"/>
              <w:spacing w:after="0"/>
              <w:rPr>
                <w:sz w:val="20"/>
                <w:szCs w:val="20"/>
                <w:color w:val="auto"/>
              </w:rPr>
            </w:pPr>
            <w:r>
              <w:rPr>
                <w:rFonts w:ascii="Arial" w:cs="Arial" w:eastAsia="Arial" w:hAnsi="Arial"/>
                <w:sz w:val="14"/>
                <w:szCs w:val="14"/>
                <w:b w:val="1"/>
                <w:bCs w:val="1"/>
                <w:color w:val="auto"/>
              </w:rPr>
              <w:t>735</w:t>
            </w:r>
          </w:p>
        </w:tc>
        <w:tc>
          <w:tcPr>
            <w:tcW w:w="42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394</w:t>
            </w:r>
          </w:p>
        </w:tc>
      </w:tr>
      <w:tr>
        <w:trPr>
          <w:trHeight w:val="122"/>
        </w:trPr>
        <w:tc>
          <w:tcPr>
            <w:tcW w:w="4020" w:type="dxa"/>
            <w:vAlign w:val="bottom"/>
          </w:tcPr>
          <w:p>
            <w:pPr>
              <w:spacing w:after="0"/>
              <w:rPr>
                <w:sz w:val="10"/>
                <w:szCs w:val="10"/>
                <w:color w:val="auto"/>
              </w:rPr>
            </w:pPr>
          </w:p>
        </w:tc>
        <w:tc>
          <w:tcPr>
            <w:tcW w:w="560" w:type="dxa"/>
            <w:vAlign w:val="bottom"/>
            <w:shd w:val="clear" w:color="auto" w:fill="D9D9D6"/>
          </w:tcPr>
          <w:p>
            <w:pPr>
              <w:spacing w:after="0"/>
              <w:rPr>
                <w:sz w:val="10"/>
                <w:szCs w:val="10"/>
                <w:color w:val="auto"/>
              </w:rPr>
            </w:pPr>
          </w:p>
        </w:tc>
        <w:tc>
          <w:tcPr>
            <w:tcW w:w="12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520" w:type="dxa"/>
            <w:vAlign w:val="bottom"/>
            <w:tcBorders>
              <w:right w:val="single" w:sz="8" w:color="D9D9D6"/>
            </w:tcBorders>
            <w:shd w:val="clear" w:color="auto" w:fill="D9D9D6"/>
          </w:tcPr>
          <w:p>
            <w:pPr>
              <w:spacing w:after="0"/>
              <w:rPr>
                <w:sz w:val="10"/>
                <w:szCs w:val="10"/>
                <w:color w:val="auto"/>
              </w:rPr>
            </w:pPr>
          </w:p>
        </w:tc>
        <w:tc>
          <w:tcPr>
            <w:tcW w:w="140" w:type="dxa"/>
            <w:vAlign w:val="bottom"/>
            <w:shd w:val="clear" w:color="auto" w:fill="D9D9D6"/>
          </w:tcPr>
          <w:p>
            <w:pPr>
              <w:spacing w:after="0"/>
              <w:rPr>
                <w:sz w:val="10"/>
                <w:szCs w:val="10"/>
                <w:color w:val="auto"/>
              </w:rPr>
            </w:pPr>
          </w:p>
        </w:tc>
        <w:tc>
          <w:tcPr>
            <w:tcW w:w="360" w:type="dxa"/>
            <w:vAlign w:val="bottom"/>
            <w:shd w:val="clear" w:color="auto" w:fill="D9D9D6"/>
          </w:tcPr>
          <w:p>
            <w:pPr>
              <w:spacing w:after="0"/>
              <w:rPr>
                <w:sz w:val="10"/>
                <w:szCs w:val="10"/>
                <w:color w:val="auto"/>
              </w:rPr>
            </w:pPr>
          </w:p>
        </w:tc>
        <w:tc>
          <w:tcPr>
            <w:tcW w:w="1560" w:type="dxa"/>
            <w:vAlign w:val="bottom"/>
            <w:shd w:val="clear" w:color="auto" w:fill="D9D9D6"/>
          </w:tcPr>
          <w:p>
            <w:pPr>
              <w:spacing w:after="0"/>
              <w:rPr>
                <w:sz w:val="10"/>
                <w:szCs w:val="10"/>
                <w:color w:val="auto"/>
              </w:rPr>
            </w:pPr>
          </w:p>
        </w:tc>
        <w:tc>
          <w:tcPr>
            <w:tcW w:w="340" w:type="dxa"/>
            <w:vAlign w:val="bottom"/>
            <w:shd w:val="clear" w:color="auto" w:fill="D9D9D6"/>
          </w:tcPr>
          <w:p>
            <w:pPr>
              <w:spacing w:after="0"/>
              <w:rPr>
                <w:sz w:val="10"/>
                <w:szCs w:val="10"/>
                <w:color w:val="auto"/>
              </w:rPr>
            </w:pPr>
          </w:p>
        </w:tc>
        <w:tc>
          <w:tcPr>
            <w:tcW w:w="280" w:type="dxa"/>
            <w:vAlign w:val="bottom"/>
            <w:shd w:val="clear" w:color="auto" w:fill="D9D9D6"/>
          </w:tcPr>
          <w:p>
            <w:pPr>
              <w:spacing w:after="0"/>
              <w:rPr>
                <w:sz w:val="10"/>
                <w:szCs w:val="10"/>
                <w:color w:val="auto"/>
              </w:rPr>
            </w:pPr>
          </w:p>
        </w:tc>
        <w:tc>
          <w:tcPr>
            <w:tcW w:w="260" w:type="dxa"/>
            <w:vAlign w:val="bottom"/>
            <w:shd w:val="clear" w:color="auto" w:fill="D9D9D6"/>
          </w:tcPr>
          <w:p>
            <w:pPr>
              <w:spacing w:after="0"/>
              <w:rPr>
                <w:sz w:val="10"/>
                <w:szCs w:val="10"/>
                <w:color w:val="auto"/>
              </w:rPr>
            </w:pPr>
          </w:p>
        </w:tc>
        <w:tc>
          <w:tcPr>
            <w:tcW w:w="26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340" w:type="dxa"/>
            <w:vAlign w:val="bottom"/>
            <w:tcBorders>
              <w:right w:val="single" w:sz="8" w:color="D9D9D6"/>
            </w:tcBorders>
            <w:shd w:val="clear" w:color="auto" w:fill="D9D9D6"/>
          </w:tcPr>
          <w:p>
            <w:pPr>
              <w:spacing w:after="0"/>
              <w:rPr>
                <w:sz w:val="10"/>
                <w:szCs w:val="10"/>
                <w:color w:val="auto"/>
              </w:rPr>
            </w:pPr>
          </w:p>
        </w:tc>
        <w:tc>
          <w:tcPr>
            <w:tcW w:w="420" w:type="dxa"/>
            <w:vAlign w:val="bottom"/>
            <w:shd w:val="clear" w:color="auto" w:fill="D9D9D6"/>
          </w:tcPr>
          <w:p>
            <w:pPr>
              <w:spacing w:after="0"/>
              <w:rPr>
                <w:sz w:val="10"/>
                <w:szCs w:val="10"/>
                <w:color w:val="auto"/>
              </w:rPr>
            </w:pPr>
          </w:p>
        </w:tc>
        <w:tc>
          <w:tcPr>
            <w:tcW w:w="24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580" w:type="dxa"/>
            <w:vAlign w:val="bottom"/>
            <w:tcBorders>
              <w:right w:val="single" w:sz="8" w:color="D9D9D6"/>
            </w:tcBorders>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r>
    </w:tbl>
    <w:p>
      <w:pPr>
        <w:spacing w:after="0" w:line="19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Pro Forma Adjusted EBITDA </w:t>
      </w:r>
      <w:r>
        <w:rPr>
          <w:rFonts w:ascii="Arial" w:cs="Arial" w:eastAsia="Arial" w:hAnsi="Arial"/>
          <w:sz w:val="18"/>
          <w:szCs w:val="18"/>
          <w:color w:val="auto"/>
        </w:rPr>
        <w:t>for Sky of $765 million was consistent with the prior year period. Excluding the impact of currency,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EBITDA increased 0.4%, reflecting higher revenue, partially offset by higher operating expenses.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twelve months ended December 31, 2019, pro forma Sky Adjusted EBITDA increased 7.1% to $3.1 billion compared to 2018. Excluding the impact of currency, Adjusted EBITDA increased 12.2%.</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Corporate, Other and Eliminations primarily relate to corporate operations and Comcast Spectacor, as well as eliminations among Comcast's businesses. For the quarter ended December 31, 2019, the Corporate, Other and Eliminations Adjusted EBITDA</w:t>
      </w:r>
      <w:r>
        <w:rPr>
          <w:rFonts w:ascii="Arial" w:cs="Arial" w:eastAsia="Arial" w:hAnsi="Arial"/>
          <w:sz w:val="15"/>
          <w:szCs w:val="15"/>
          <w:color w:val="auto"/>
        </w:rPr>
        <w:t>6</w:t>
      </w:r>
      <w:r>
        <w:rPr>
          <w:rFonts w:ascii="Arial" w:cs="Arial" w:eastAsia="Arial" w:hAnsi="Arial"/>
          <w:sz w:val="18"/>
          <w:szCs w:val="18"/>
          <w:color w:val="auto"/>
        </w:rPr>
        <w:t xml:space="preserve"> loss was $232 million, an increase of $30 million compared to 2018, primarily driven by start up costs associated with Peacock.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37" w:right="239" w:bottom="1440" w:gutter="0" w:footer="0" w:header="0"/>
        </w:sectPr>
      </w:pPr>
    </w:p>
    <w:bookmarkStart w:id="10" w:name="page11"/>
    <w:bookmarkEnd w:id="10"/>
    <w:p>
      <w:pPr>
        <w:jc w:val="both"/>
        <w:spacing w:after="0" w:line="262" w:lineRule="auto"/>
        <w:rPr>
          <w:sz w:val="20"/>
          <w:szCs w:val="20"/>
          <w:color w:val="auto"/>
        </w:rPr>
      </w:pPr>
      <w:r>
        <w:rPr>
          <w:rFonts w:ascii="Arial" w:cs="Arial" w:eastAsia="Arial" w:hAnsi="Arial"/>
          <w:sz w:val="18"/>
          <w:szCs w:val="18"/>
          <w:color w:val="auto"/>
        </w:rPr>
        <w:t>For the twelve months ended December 31, 2019, the Corporate, Other and Eliminations Adjusted EBITDA</w:t>
      </w:r>
      <w:r>
        <w:rPr>
          <w:rFonts w:ascii="Arial" w:cs="Arial" w:eastAsia="Arial" w:hAnsi="Arial"/>
          <w:sz w:val="15"/>
          <w:szCs w:val="15"/>
          <w:color w:val="auto"/>
        </w:rPr>
        <w:t>6</w:t>
      </w:r>
      <w:r>
        <w:rPr>
          <w:rFonts w:ascii="Arial" w:cs="Arial" w:eastAsia="Arial" w:hAnsi="Arial"/>
          <w:sz w:val="18"/>
          <w:szCs w:val="18"/>
          <w:color w:val="auto"/>
        </w:rPr>
        <w:t xml:space="preserve"> loss was $879 million, an increase of $73 million compared to 2018, primarily driven by start up costs associated with Peacock.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45"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1 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 All earnings per share amounts are presented on a diluted basis.</w:t>
      </w:r>
    </w:p>
    <w:p>
      <w:pPr>
        <w:spacing w:after="0" w:line="171"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3 In first quarter 2019, we changed our presentation of Adjusted EPS to also exclude amortization expense for acquisition-related intangible assets. Adjusted EPS is a non-GAAP financial measure that is defined as our diluted earnings per common share attributable to Comcast Corporation shareholders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 of non-GAAP financial measures.</w:t>
      </w:r>
    </w:p>
    <w:p>
      <w:pPr>
        <w:spacing w:after="0" w:line="152"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See Table 4 for reconciliation of non-GAAP financial measures.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5 Consolidated financial results include Sky results for periods following the acquisition on October 9, 2018.</w:t>
      </w:r>
    </w:p>
    <w:p>
      <w:pPr>
        <w:spacing w:after="0" w:line="171" w:lineRule="exact"/>
        <w:rPr>
          <w:sz w:val="20"/>
          <w:szCs w:val="20"/>
          <w:color w:val="auto"/>
        </w:rPr>
      </w:pPr>
    </w:p>
    <w:p>
      <w:pPr>
        <w:jc w:val="both"/>
        <w:ind w:left="180" w:hanging="161"/>
        <w:spacing w:after="0" w:line="254" w:lineRule="auto"/>
        <w:rPr>
          <w:sz w:val="20"/>
          <w:szCs w:val="20"/>
          <w:color w:val="auto"/>
        </w:rPr>
      </w:pPr>
      <w:r>
        <w:rPr>
          <w:rFonts w:ascii="Arial" w:cs="Arial" w:eastAsia="Arial" w:hAnsi="Arial"/>
          <w:sz w:val="18"/>
          <w:szCs w:val="18"/>
          <w:color w:val="auto"/>
        </w:rPr>
        <w:t>6 Beginning in the first quarter of 2019, Comcast Cable's wireless phone service and certain other Cable-related business development initiatives are now presented in the Cable Communications segment. Results were previously presented in Corporate and Other. Prior periods have been adjusted to reflect this presentation. To be consistent with our current management reporting presentation, certain 2018 operating results were reclassified related to certain NBCUniversal businesses now presented in the Sky segment.</w:t>
      </w:r>
    </w:p>
    <w:p>
      <w:pPr>
        <w:spacing w:after="0" w:line="150"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7 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8 for reconciliation of Sky's constant currency growth.</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January 23, 2020 at 8:30 a.m. Eastern Time (ET). The conference call and related materials will be broadcast live and posted on its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(800) 263-8495 with the conference ID number 3469916. A replay of the call will be available starting at 12:00 p.m. ET on January 23, 2020, on the Investor Relations website or by telephone. To access the telephone replay, which will be available until Thursday, January 30, 2020 at midnight ET, please dial (855) 859-2056 and enter the conference ID number 3469916.</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355" w:right="239" w:bottom="1440" w:gutter="0" w:footer="0" w:header="0"/>
        </w:sectPr>
      </w:pPr>
    </w:p>
    <w:bookmarkStart w:id="11" w:name="page12"/>
    <w:bookmarkEnd w:id="11"/>
    <w:tbl>
      <w:tblPr>
        <w:tblLayout w:type="fixed"/>
        <w:tblInd w:w="40" w:type="dxa"/>
        <w:tblCellMar>
          <w:top w:w="0" w:type="dxa"/>
          <w:left w:w="0" w:type="dxa"/>
          <w:bottom w:w="0" w:type="dxa"/>
          <w:right w:w="0" w:type="dxa"/>
        </w:tblCellMar>
      </w:tblPr>
      <w:tr>
        <w:trPr>
          <w:trHeight w:val="215"/>
        </w:trPr>
        <w:tc>
          <w:tcPr>
            <w:tcW w:w="202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3000" w:type="dxa"/>
            <w:vAlign w:val="bottom"/>
          </w:tcPr>
          <w:p>
            <w:pPr>
              <w:spacing w:after="0"/>
              <w:rPr>
                <w:sz w:val="18"/>
                <w:szCs w:val="18"/>
                <w:color w:val="auto"/>
              </w:rPr>
            </w:pPr>
          </w:p>
        </w:tc>
        <w:tc>
          <w:tcPr>
            <w:tcW w:w="3140" w:type="dxa"/>
            <w:vAlign w:val="bottom"/>
          </w:tcPr>
          <w:p>
            <w:pPr>
              <w:ind w:left="1260"/>
              <w:spacing w:after="0"/>
              <w:rPr>
                <w:sz w:val="20"/>
                <w:szCs w:val="20"/>
                <w:color w:val="auto"/>
              </w:rPr>
            </w:pPr>
            <w:r>
              <w:rPr>
                <w:rFonts w:ascii="Arial" w:cs="Arial" w:eastAsia="Arial" w:hAnsi="Arial"/>
                <w:sz w:val="16"/>
                <w:szCs w:val="16"/>
                <w:b w:val="1"/>
                <w:bCs w:val="1"/>
                <w:color w:val="auto"/>
              </w:rPr>
              <w:t>Press Contacts:</w:t>
            </w:r>
          </w:p>
        </w:tc>
        <w:tc>
          <w:tcPr>
            <w:tcW w:w="1740" w:type="dxa"/>
            <w:vAlign w:val="bottom"/>
          </w:tcPr>
          <w:p>
            <w:pPr>
              <w:spacing w:after="0"/>
              <w:rPr>
                <w:sz w:val="18"/>
                <w:szCs w:val="18"/>
                <w:color w:val="auto"/>
              </w:rPr>
            </w:pPr>
          </w:p>
        </w:tc>
      </w:tr>
      <w:tr>
        <w:trPr>
          <w:trHeight w:val="270"/>
        </w:trPr>
        <w:tc>
          <w:tcPr>
            <w:tcW w:w="2020" w:type="dxa"/>
            <w:vAlign w:val="bottom"/>
          </w:tcPr>
          <w:p>
            <w:pPr>
              <w:spacing w:after="0"/>
              <w:rPr>
                <w:sz w:val="20"/>
                <w:szCs w:val="20"/>
                <w:color w:val="auto"/>
              </w:rPr>
            </w:pPr>
            <w:r>
              <w:rPr>
                <w:rFonts w:ascii="Arial" w:cs="Arial" w:eastAsia="Arial" w:hAnsi="Arial"/>
                <w:sz w:val="16"/>
                <w:szCs w:val="16"/>
                <w:color w:val="auto"/>
              </w:rPr>
              <w:t>Jason Armstrong</w:t>
            </w:r>
          </w:p>
        </w:tc>
        <w:tc>
          <w:tcPr>
            <w:tcW w:w="3000" w:type="dxa"/>
            <w:vAlign w:val="bottom"/>
          </w:tcPr>
          <w:p>
            <w:pPr>
              <w:jc w:val="right"/>
              <w:ind w:right="1199"/>
              <w:spacing w:after="0"/>
              <w:rPr>
                <w:sz w:val="20"/>
                <w:szCs w:val="20"/>
                <w:color w:val="auto"/>
              </w:rPr>
            </w:pPr>
            <w:r>
              <w:rPr>
                <w:rFonts w:ascii="Arial" w:cs="Arial" w:eastAsia="Arial" w:hAnsi="Arial"/>
                <w:sz w:val="16"/>
                <w:szCs w:val="16"/>
                <w:color w:val="auto"/>
              </w:rPr>
              <w:t>(215) 286-7972</w:t>
            </w:r>
          </w:p>
        </w:tc>
        <w:tc>
          <w:tcPr>
            <w:tcW w:w="3140" w:type="dxa"/>
            <w:vAlign w:val="bottom"/>
          </w:tcPr>
          <w:p>
            <w:pPr>
              <w:ind w:left="1260"/>
              <w:spacing w:after="0"/>
              <w:rPr>
                <w:sz w:val="20"/>
                <w:szCs w:val="20"/>
                <w:color w:val="auto"/>
              </w:rPr>
            </w:pPr>
            <w:r>
              <w:rPr>
                <w:rFonts w:ascii="Arial" w:cs="Arial" w:eastAsia="Arial" w:hAnsi="Arial"/>
                <w:sz w:val="16"/>
                <w:szCs w:val="16"/>
                <w:color w:val="auto"/>
              </w:rPr>
              <w:t>D’Arcy Rudnay</w:t>
            </w:r>
          </w:p>
        </w:tc>
        <w:tc>
          <w:tcPr>
            <w:tcW w:w="174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270"/>
        </w:trPr>
        <w:tc>
          <w:tcPr>
            <w:tcW w:w="2020" w:type="dxa"/>
            <w:vAlign w:val="bottom"/>
          </w:tcPr>
          <w:p>
            <w:pPr>
              <w:spacing w:after="0"/>
              <w:rPr>
                <w:sz w:val="20"/>
                <w:szCs w:val="20"/>
                <w:color w:val="auto"/>
              </w:rPr>
            </w:pPr>
            <w:r>
              <w:rPr>
                <w:rFonts w:ascii="Arial" w:cs="Arial" w:eastAsia="Arial" w:hAnsi="Arial"/>
                <w:sz w:val="16"/>
                <w:szCs w:val="16"/>
                <w:color w:val="auto"/>
              </w:rPr>
              <w:t>Jane Kearns</w:t>
            </w:r>
          </w:p>
        </w:tc>
        <w:tc>
          <w:tcPr>
            <w:tcW w:w="3000" w:type="dxa"/>
            <w:vAlign w:val="bottom"/>
          </w:tcPr>
          <w:p>
            <w:pPr>
              <w:jc w:val="right"/>
              <w:ind w:right="1199"/>
              <w:spacing w:after="0"/>
              <w:rPr>
                <w:sz w:val="20"/>
                <w:szCs w:val="20"/>
                <w:color w:val="auto"/>
              </w:rPr>
            </w:pPr>
            <w:r>
              <w:rPr>
                <w:rFonts w:ascii="Arial" w:cs="Arial" w:eastAsia="Arial" w:hAnsi="Arial"/>
                <w:sz w:val="16"/>
                <w:szCs w:val="16"/>
                <w:color w:val="auto"/>
              </w:rPr>
              <w:t>(215) 286-4794</w:t>
            </w:r>
          </w:p>
        </w:tc>
        <w:tc>
          <w:tcPr>
            <w:tcW w:w="3140" w:type="dxa"/>
            <w:vAlign w:val="bottom"/>
          </w:tcPr>
          <w:p>
            <w:pPr>
              <w:ind w:left="1260"/>
              <w:spacing w:after="0"/>
              <w:rPr>
                <w:sz w:val="20"/>
                <w:szCs w:val="20"/>
                <w:color w:val="auto"/>
              </w:rPr>
            </w:pPr>
            <w:r>
              <w:rPr>
                <w:rFonts w:ascii="Arial" w:cs="Arial" w:eastAsia="Arial" w:hAnsi="Arial"/>
                <w:sz w:val="16"/>
                <w:szCs w:val="16"/>
                <w:color w:val="auto"/>
              </w:rPr>
              <w:t>John Demming</w:t>
            </w:r>
          </w:p>
        </w:tc>
        <w:tc>
          <w:tcPr>
            <w:tcW w:w="174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Comcast Corporation (Nasdaq: CMCSA) is a global media and technology company with three primary businesses: Comcast Cable, NBCUniversal, and Sky. Comcast Cable is one of the United States’ largest high-speed internet, video, and phone providers to residential customers under the Xfinity brand, and also provides these services to businesses. It also provides wireless and security and automation services to residential customers under the Xfinity brand. NBCUniversal is global and operates news, entertainment and sports cable networks, the NBC and Telemundo broadcast networks, television production operations, television station groups, Universal Pictures, and Universal Parks and Resorts. Sky is one of Europe's leading media and entertainment companies, connecting customers to a broad range of video content through its pay television services. It also provides communications services, including residential high-speed internet, phone, and wireless services. Sky operates the Sky News broadcast network and sports and entertainment networks, produces original content, and has exclusive content rights.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Visit www.comcastcorporation.com for more information.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527"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6357620</wp:posOffset>
            </wp:positionH>
            <wp:positionV relativeFrom="page">
              <wp:posOffset>466090</wp:posOffset>
            </wp:positionV>
            <wp:extent cx="102933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29335" cy="445770"/>
                    </a:xfrm>
                    <a:prstGeom prst="rect">
                      <a:avLst/>
                    </a:prstGeom>
                    <a:noFill/>
                  </pic:spPr>
                </pic:pic>
              </a:graphicData>
            </a:graphic>
          </wp:anchor>
        </w:drawing>
        <w:t>TABLE 1</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24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Three Months Ended</w:t>
            </w:r>
          </w:p>
        </w:tc>
        <w:tc>
          <w:tcPr>
            <w:tcW w:w="21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9"/>
              </w:rPr>
              <w:t>December 31,</w:t>
            </w:r>
          </w:p>
        </w:tc>
        <w:tc>
          <w:tcPr>
            <w:tcW w:w="214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6820" w:type="dxa"/>
            <w:vAlign w:val="bottom"/>
          </w:tcPr>
          <w:p>
            <w:pPr>
              <w:spacing w:after="0"/>
              <w:rPr>
                <w:sz w:val="24"/>
                <w:szCs w:val="24"/>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1"/>
        </w:trPr>
        <w:tc>
          <w:tcPr>
            <w:tcW w:w="68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$27,846</w:t>
            </w:r>
          </w:p>
        </w:tc>
        <w:tc>
          <w:tcPr>
            <w:tcW w:w="1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$28,398</w:t>
            </w:r>
          </w:p>
        </w:tc>
        <w:tc>
          <w:tcPr>
            <w:tcW w:w="20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$94,507</w:t>
            </w:r>
          </w:p>
        </w:tc>
        <w:tc>
          <w:tcPr>
            <w:tcW w:w="10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$108,942</w:t>
            </w:r>
          </w:p>
        </w:tc>
        <w:tc>
          <w:tcPr>
            <w:tcW w:w="0" w:type="dxa"/>
            <w:vAlign w:val="bottom"/>
          </w:tcPr>
          <w:p>
            <w:pPr>
              <w:spacing w:after="0"/>
              <w:rPr>
                <w:sz w:val="1"/>
                <w:szCs w:val="1"/>
                <w:color w:val="auto"/>
              </w:rPr>
            </w:pPr>
          </w:p>
        </w:tc>
      </w:tr>
      <w:tr>
        <w:trPr>
          <w:trHeight w:val="594"/>
        </w:trPr>
        <w:tc>
          <w:tcPr>
            <w:tcW w:w="682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9,252</w:t>
            </w:r>
          </w:p>
        </w:tc>
        <w:tc>
          <w:tcPr>
            <w:tcW w:w="1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9,300</w:t>
            </w:r>
          </w:p>
        </w:tc>
        <w:tc>
          <w:tcPr>
            <w:tcW w:w="2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29,692</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34,440</w:t>
            </w:r>
          </w:p>
        </w:tc>
        <w:tc>
          <w:tcPr>
            <w:tcW w:w="0" w:type="dxa"/>
            <w:vAlign w:val="bottom"/>
          </w:tcPr>
          <w:p>
            <w:pPr>
              <w:spacing w:after="0"/>
              <w:rPr>
                <w:sz w:val="1"/>
                <w:szCs w:val="1"/>
                <w:color w:val="auto"/>
              </w:rPr>
            </w:pPr>
          </w:p>
        </w:tc>
      </w:tr>
      <w:tr>
        <w:trPr>
          <w:trHeight w:val="270"/>
        </w:trPr>
        <w:tc>
          <w:tcPr>
            <w:tcW w:w="682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8,782</w:t>
            </w:r>
          </w:p>
        </w:tc>
        <w:tc>
          <w:tcPr>
            <w:tcW w:w="1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8,731</w:t>
            </w:r>
          </w:p>
        </w:tc>
        <w:tc>
          <w:tcPr>
            <w:tcW w:w="2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28,094</w:t>
            </w:r>
          </w:p>
        </w:tc>
        <w:tc>
          <w:tcPr>
            <w:tcW w:w="1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32,807</w:t>
            </w:r>
          </w:p>
        </w:tc>
        <w:tc>
          <w:tcPr>
            <w:tcW w:w="0" w:type="dxa"/>
            <w:vAlign w:val="bottom"/>
          </w:tcPr>
          <w:p>
            <w:pPr>
              <w:spacing w:after="0"/>
              <w:rPr>
                <w:sz w:val="1"/>
                <w:szCs w:val="1"/>
                <w:color w:val="auto"/>
              </w:rPr>
            </w:pPr>
          </w:p>
        </w:tc>
      </w:tr>
      <w:tr>
        <w:trPr>
          <w:trHeight w:val="270"/>
        </w:trPr>
        <w:tc>
          <w:tcPr>
            <w:tcW w:w="682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2,101</w:t>
            </w:r>
          </w:p>
        </w:tc>
        <w:tc>
          <w:tcPr>
            <w:tcW w:w="1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1,943</w:t>
            </w:r>
          </w:p>
        </w:tc>
        <w:tc>
          <w:tcPr>
            <w:tcW w:w="2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7,036</w:t>
            </w:r>
          </w:p>
        </w:tc>
        <w:tc>
          <w:tcPr>
            <w:tcW w:w="1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7,617</w:t>
            </w:r>
          </w:p>
        </w:tc>
        <w:tc>
          <w:tcPr>
            <w:tcW w:w="0" w:type="dxa"/>
            <w:vAlign w:val="bottom"/>
          </w:tcPr>
          <w:p>
            <w:pPr>
              <w:spacing w:after="0"/>
              <w:rPr>
                <w:sz w:val="1"/>
                <w:szCs w:val="1"/>
                <w:color w:val="auto"/>
              </w:rPr>
            </w:pPr>
          </w:p>
        </w:tc>
      </w:tr>
      <w:tr>
        <w:trPr>
          <w:trHeight w:val="290"/>
        </w:trPr>
        <w:tc>
          <w:tcPr>
            <w:tcW w:w="6820" w:type="dxa"/>
            <w:vAlign w:val="bottom"/>
          </w:tcPr>
          <w:p>
            <w:pPr>
              <w:ind w:left="460"/>
              <w:spacing w:after="0" w:line="289" w:lineRule="exact"/>
              <w:rPr>
                <w:sz w:val="20"/>
                <w:szCs w:val="20"/>
                <w:color w:val="auto"/>
              </w:rPr>
            </w:pPr>
            <w:r>
              <w:rPr>
                <w:rFonts w:ascii="Arial" w:cs="Arial" w:eastAsia="Arial" w:hAnsi="Arial"/>
                <w:sz w:val="16"/>
                <w:szCs w:val="16"/>
                <w:color w:val="auto"/>
              </w:rPr>
              <w:t>Adjustments</w:t>
            </w:r>
            <w:r>
              <w:rPr>
                <w:rFonts w:ascii="Arial" w:cs="Arial" w:eastAsia="Arial" w:hAnsi="Arial"/>
                <w:sz w:val="27"/>
                <w:szCs w:val="27"/>
                <w:color w:val="auto"/>
                <w:vertAlign w:val="superscript"/>
              </w:rPr>
              <w:t>(1)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w:t>
            </w:r>
          </w:p>
        </w:tc>
        <w:tc>
          <w:tcPr>
            <w:tcW w:w="0" w:type="dxa"/>
            <w:vAlign w:val="bottom"/>
          </w:tcPr>
          <w:p>
            <w:pPr>
              <w:spacing w:after="0"/>
              <w:rPr>
                <w:sz w:val="1"/>
                <w:szCs w:val="1"/>
                <w:color w:val="auto"/>
              </w:rPr>
            </w:pPr>
          </w:p>
        </w:tc>
      </w:tr>
      <w:tr>
        <w:trPr>
          <w:trHeight w:val="244"/>
        </w:trPr>
        <w:tc>
          <w:tcPr>
            <w:tcW w:w="6820" w:type="dxa"/>
            <w:vAlign w:val="bottom"/>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19,655</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19,962</w:t>
            </w:r>
          </w:p>
        </w:tc>
        <w:tc>
          <w:tcPr>
            <w:tcW w:w="2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64,342</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74,684</w:t>
            </w:r>
          </w:p>
        </w:tc>
        <w:tc>
          <w:tcPr>
            <w:tcW w:w="0" w:type="dxa"/>
            <w:vAlign w:val="bottom"/>
          </w:tcPr>
          <w:p>
            <w:pPr>
              <w:spacing w:after="0"/>
              <w:rPr>
                <w:sz w:val="1"/>
                <w:szCs w:val="1"/>
                <w:color w:val="auto"/>
              </w:rPr>
            </w:pPr>
          </w:p>
        </w:tc>
      </w:tr>
      <w:tr>
        <w:trPr>
          <w:trHeight w:val="723"/>
        </w:trPr>
        <w:tc>
          <w:tcPr>
            <w:tcW w:w="6820" w:type="dxa"/>
            <w:vAlign w:val="bottom"/>
          </w:tcPr>
          <w:p>
            <w:pPr>
              <w:spacing w:after="0"/>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7"/>
                <w:szCs w:val="27"/>
                <w:b w:val="1"/>
                <w:bCs w:val="1"/>
                <w:color w:val="auto"/>
                <w:vertAlign w:val="superscript"/>
              </w:rPr>
              <w:t>(1)</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8,191</w:t>
            </w:r>
          </w:p>
        </w:tc>
        <w:tc>
          <w:tcPr>
            <w:tcW w:w="1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8,436</w:t>
            </w:r>
          </w:p>
        </w:tc>
        <w:tc>
          <w:tcPr>
            <w:tcW w:w="2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30,165</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34,258</w:t>
            </w:r>
          </w:p>
        </w:tc>
        <w:tc>
          <w:tcPr>
            <w:tcW w:w="0" w:type="dxa"/>
            <w:vAlign w:val="bottom"/>
          </w:tcPr>
          <w:p>
            <w:pPr>
              <w:spacing w:after="0"/>
              <w:rPr>
                <w:sz w:val="1"/>
                <w:szCs w:val="1"/>
                <w:color w:val="auto"/>
              </w:rPr>
            </w:pPr>
          </w:p>
        </w:tc>
      </w:tr>
      <w:tr>
        <w:trPr>
          <w:trHeight w:val="501"/>
        </w:trPr>
        <w:tc>
          <w:tcPr>
            <w:tcW w:w="6820" w:type="dxa"/>
            <w:vAlign w:val="bottom"/>
          </w:tcPr>
          <w:p>
            <w:pPr>
              <w:ind w:left="460"/>
              <w:spacing w:after="0"/>
              <w:rPr>
                <w:sz w:val="20"/>
                <w:szCs w:val="20"/>
                <w:color w:val="auto"/>
              </w:rPr>
            </w:pPr>
            <w:r>
              <w:rPr>
                <w:rFonts w:ascii="Arial" w:cs="Arial" w:eastAsia="Arial" w:hAnsi="Arial"/>
                <w:sz w:val="16"/>
                <w:szCs w:val="16"/>
                <w:color w:val="auto"/>
              </w:rPr>
              <w:t>Adjustments</w:t>
            </w:r>
            <w:r>
              <w:rPr>
                <w:rFonts w:ascii="Arial" w:cs="Arial" w:eastAsia="Arial" w:hAnsi="Arial"/>
                <w:sz w:val="27"/>
                <w:szCs w:val="27"/>
                <w:color w:val="auto"/>
                <w:vertAlign w:val="superscript"/>
              </w:rPr>
              <w:t>(1)</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12</w:t>
            </w:r>
          </w:p>
        </w:tc>
        <w:tc>
          <w:tcPr>
            <w:tcW w:w="2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180</w:t>
            </w:r>
          </w:p>
        </w:tc>
        <w:tc>
          <w:tcPr>
            <w:tcW w:w="0" w:type="dxa"/>
            <w:vAlign w:val="bottom"/>
          </w:tcPr>
          <w:p>
            <w:pPr>
              <w:spacing w:after="0"/>
              <w:rPr>
                <w:sz w:val="1"/>
                <w:szCs w:val="1"/>
                <w:color w:val="auto"/>
              </w:rPr>
            </w:pPr>
          </w:p>
        </w:tc>
      </w:tr>
      <w:tr>
        <w:trPr>
          <w:trHeight w:val="215"/>
        </w:trPr>
        <w:tc>
          <w:tcPr>
            <w:tcW w:w="6820" w:type="dxa"/>
            <w:vAlign w:val="bottom"/>
          </w:tcPr>
          <w:p>
            <w:pPr>
              <w:ind w:left="460"/>
              <w:spacing w:after="0"/>
              <w:rPr>
                <w:sz w:val="20"/>
                <w:szCs w:val="20"/>
                <w:color w:val="auto"/>
              </w:rPr>
            </w:pPr>
            <w:r>
              <w:rPr>
                <w:rFonts w:ascii="Arial" w:cs="Arial" w:eastAsia="Arial" w:hAnsi="Arial"/>
                <w:sz w:val="16"/>
                <w:szCs w:val="16"/>
                <w:color w:val="auto"/>
              </w:rPr>
              <w:t>Depreciation expense</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2,211</w:t>
            </w:r>
          </w:p>
        </w:tc>
        <w:tc>
          <w:tcPr>
            <w:tcW w:w="1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2,102</w:t>
            </w:r>
          </w:p>
        </w:tc>
        <w:tc>
          <w:tcPr>
            <w:tcW w:w="2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8,281</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8,663</w:t>
            </w:r>
          </w:p>
        </w:tc>
        <w:tc>
          <w:tcPr>
            <w:tcW w:w="0" w:type="dxa"/>
            <w:vAlign w:val="bottom"/>
          </w:tcPr>
          <w:p>
            <w:pPr>
              <w:spacing w:after="0"/>
              <w:rPr>
                <w:sz w:val="1"/>
                <w:szCs w:val="1"/>
                <w:color w:val="auto"/>
              </w:rPr>
            </w:pPr>
          </w:p>
        </w:tc>
      </w:tr>
      <w:tr>
        <w:trPr>
          <w:trHeight w:val="270"/>
        </w:trPr>
        <w:tc>
          <w:tcPr>
            <w:tcW w:w="6820" w:type="dxa"/>
            <w:vAlign w:val="bottom"/>
          </w:tcPr>
          <w:p>
            <w:pPr>
              <w:ind w:left="460"/>
              <w:spacing w:after="0"/>
              <w:rPr>
                <w:sz w:val="20"/>
                <w:szCs w:val="20"/>
                <w:color w:val="auto"/>
              </w:rPr>
            </w:pPr>
            <w:r>
              <w:rPr>
                <w:rFonts w:ascii="Arial" w:cs="Arial" w:eastAsia="Arial" w:hAnsi="Arial"/>
                <w:sz w:val="16"/>
                <w:szCs w:val="16"/>
                <w:color w:val="auto"/>
              </w:rPr>
              <w:t>Amortization expense</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1,075</w:t>
            </w:r>
          </w:p>
        </w:tc>
        <w:tc>
          <w:tcPr>
            <w:tcW w:w="2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4,290</w:t>
            </w:r>
          </w:p>
        </w:tc>
        <w:tc>
          <w:tcPr>
            <w:tcW w:w="0" w:type="dxa"/>
            <w:vAlign w:val="bottom"/>
          </w:tcPr>
          <w:p>
            <w:pPr>
              <w:spacing w:after="0"/>
              <w:rPr>
                <w:sz w:val="1"/>
                <w:szCs w:val="1"/>
                <w:color w:val="auto"/>
              </w:rPr>
            </w:pPr>
          </w:p>
        </w:tc>
      </w:tr>
      <w:tr>
        <w:trPr>
          <w:trHeight w:val="283"/>
        </w:trPr>
        <w:tc>
          <w:tcPr>
            <w:tcW w:w="6820" w:type="dxa"/>
            <w:vAlign w:val="bottom"/>
          </w:tcPr>
          <w:p>
            <w:pPr>
              <w:ind w:left="460"/>
              <w:spacing w:after="0"/>
              <w:rPr>
                <w:sz w:val="20"/>
                <w:szCs w:val="20"/>
                <w:color w:val="auto"/>
              </w:rPr>
            </w:pPr>
            <w:r>
              <w:rPr>
                <w:rFonts w:ascii="Arial" w:cs="Arial" w:eastAsia="Arial" w:hAnsi="Arial"/>
                <w:sz w:val="16"/>
                <w:szCs w:val="16"/>
                <w:color w:val="auto"/>
              </w:rPr>
              <w:t>Other operating gains</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0"/>
        </w:trPr>
        <w:tc>
          <w:tcPr>
            <w:tcW w:w="68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3,677</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3,189</w:t>
            </w:r>
          </w:p>
        </w:tc>
        <w:tc>
          <w:tcPr>
            <w:tcW w:w="2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11,156</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13,133</w:t>
            </w:r>
          </w:p>
        </w:tc>
        <w:tc>
          <w:tcPr>
            <w:tcW w:w="0" w:type="dxa"/>
            <w:vAlign w:val="bottom"/>
          </w:tcPr>
          <w:p>
            <w:pPr>
              <w:spacing w:after="0"/>
              <w:rPr>
                <w:sz w:val="1"/>
                <w:szCs w:val="1"/>
                <w:color w:val="auto"/>
              </w:rPr>
            </w:pPr>
          </w:p>
        </w:tc>
      </w:tr>
      <w:tr>
        <w:trPr>
          <w:trHeight w:val="534"/>
        </w:trPr>
        <w:tc>
          <w:tcPr>
            <w:tcW w:w="682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4,514</w:t>
            </w:r>
          </w:p>
        </w:tc>
        <w:tc>
          <w:tcPr>
            <w:tcW w:w="1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5,247</w:t>
            </w:r>
          </w:p>
        </w:tc>
        <w:tc>
          <w:tcPr>
            <w:tcW w:w="2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19,009</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21,125</w:t>
            </w:r>
          </w:p>
        </w:tc>
        <w:tc>
          <w:tcPr>
            <w:tcW w:w="0" w:type="dxa"/>
            <w:vAlign w:val="bottom"/>
          </w:tcPr>
          <w:p>
            <w:pPr>
              <w:spacing w:after="0"/>
              <w:rPr>
                <w:sz w:val="1"/>
                <w:szCs w:val="1"/>
                <w:color w:val="auto"/>
              </w:rPr>
            </w:pPr>
          </w:p>
        </w:tc>
      </w:tr>
      <w:tr>
        <w:trPr>
          <w:trHeight w:val="594"/>
        </w:trPr>
        <w:tc>
          <w:tcPr>
            <w:tcW w:w="6820" w:type="dxa"/>
            <w:vAlign w:val="bottom"/>
          </w:tcPr>
          <w:p>
            <w:pPr>
              <w:spacing w:after="0"/>
              <w:rPr>
                <w:sz w:val="20"/>
                <w:szCs w:val="20"/>
                <w:color w:val="auto"/>
              </w:rPr>
            </w:pPr>
            <w:r>
              <w:rPr>
                <w:rFonts w:ascii="Arial" w:cs="Arial" w:eastAsia="Arial" w:hAnsi="Arial"/>
                <w:sz w:val="16"/>
                <w:szCs w:val="16"/>
                <w:color w:val="auto"/>
              </w:rPr>
              <w:t>Interest expense</w:t>
            </w:r>
          </w:p>
        </w:tc>
        <w:tc>
          <w:tcPr>
            <w:tcW w:w="1060" w:type="dxa"/>
            <w:vAlign w:val="bottom"/>
          </w:tcPr>
          <w:p>
            <w:pPr>
              <w:jc w:val="right"/>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(1,113)</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(3,542)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(4,567)</w:t>
            </w:r>
          </w:p>
        </w:tc>
        <w:tc>
          <w:tcPr>
            <w:tcW w:w="0" w:type="dxa"/>
            <w:vAlign w:val="bottom"/>
          </w:tcPr>
          <w:p>
            <w:pPr>
              <w:spacing w:after="0"/>
              <w:rPr>
                <w:sz w:val="1"/>
                <w:szCs w:val="1"/>
                <w:color w:val="auto"/>
              </w:rPr>
            </w:pPr>
          </w:p>
        </w:tc>
      </w:tr>
      <w:tr>
        <w:trPr>
          <w:trHeight w:val="594"/>
        </w:trPr>
        <w:tc>
          <w:tcPr>
            <w:tcW w:w="682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60" w:type="dxa"/>
            <w:vAlign w:val="bottom"/>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(210)</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(505)</w:t>
            </w:r>
          </w:p>
        </w:tc>
        <w:tc>
          <w:tcPr>
            <w:tcW w:w="0" w:type="dxa"/>
            <w:vAlign w:val="bottom"/>
          </w:tcPr>
          <w:p>
            <w:pPr>
              <w:spacing w:after="0"/>
              <w:rPr>
                <w:sz w:val="1"/>
                <w:szCs w:val="1"/>
                <w:color w:val="auto"/>
              </w:rPr>
            </w:pPr>
          </w:p>
        </w:tc>
      </w:tr>
      <w:tr>
        <w:trPr>
          <w:trHeight w:val="270"/>
        </w:trPr>
        <w:tc>
          <w:tcPr>
            <w:tcW w:w="682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6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74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656</w:t>
            </w:r>
          </w:p>
        </w:tc>
        <w:tc>
          <w:tcPr>
            <w:tcW w:w="0" w:type="dxa"/>
            <w:vAlign w:val="bottom"/>
          </w:tcPr>
          <w:p>
            <w:pPr>
              <w:spacing w:after="0"/>
              <w:rPr>
                <w:sz w:val="1"/>
                <w:szCs w:val="1"/>
                <w:color w:val="auto"/>
              </w:rPr>
            </w:pPr>
          </w:p>
        </w:tc>
      </w:tr>
      <w:tr>
        <w:trPr>
          <w:trHeight w:val="283"/>
        </w:trPr>
        <w:tc>
          <w:tcPr>
            <w:tcW w:w="682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63</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287</w:t>
            </w:r>
          </w:p>
        </w:tc>
        <w:tc>
          <w:tcPr>
            <w:tcW w:w="0" w:type="dxa"/>
            <w:vAlign w:val="bottom"/>
          </w:tcPr>
          <w:p>
            <w:pPr>
              <w:spacing w:after="0"/>
              <w:rPr>
                <w:sz w:val="1"/>
                <w:szCs w:val="1"/>
                <w:color w:val="auto"/>
              </w:rPr>
            </w:pPr>
          </w:p>
        </w:tc>
      </w:tr>
      <w:tr>
        <w:trPr>
          <w:trHeight w:val="250"/>
        </w:trPr>
        <w:tc>
          <w:tcPr>
            <w:tcW w:w="682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2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438</w:t>
            </w:r>
          </w:p>
        </w:tc>
        <w:tc>
          <w:tcPr>
            <w:tcW w:w="0" w:type="dxa"/>
            <w:vAlign w:val="bottom"/>
          </w:tcPr>
          <w:p>
            <w:pPr>
              <w:spacing w:after="0"/>
              <w:rPr>
                <w:sz w:val="1"/>
                <w:szCs w:val="1"/>
                <w:color w:val="auto"/>
              </w:rPr>
            </w:pPr>
          </w:p>
        </w:tc>
      </w:tr>
      <w:tr>
        <w:trPr>
          <w:trHeight w:val="575"/>
        </w:trPr>
        <w:tc>
          <w:tcPr>
            <w:tcW w:w="68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3,068</w:t>
            </w:r>
          </w:p>
        </w:tc>
        <w:tc>
          <w:tcPr>
            <w:tcW w:w="1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4,061</w:t>
            </w:r>
          </w:p>
        </w:tc>
        <w:tc>
          <w:tcPr>
            <w:tcW w:w="2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15,242</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16,996</w:t>
            </w:r>
          </w:p>
        </w:tc>
        <w:tc>
          <w:tcPr>
            <w:tcW w:w="0" w:type="dxa"/>
            <w:vAlign w:val="bottom"/>
          </w:tcPr>
          <w:p>
            <w:pPr>
              <w:spacing w:after="0"/>
              <w:rPr>
                <w:sz w:val="1"/>
                <w:szCs w:val="1"/>
                <w:color w:val="auto"/>
              </w:rPr>
            </w:pPr>
          </w:p>
        </w:tc>
      </w:tr>
      <w:tr>
        <w:trPr>
          <w:trHeight w:val="607"/>
        </w:trPr>
        <w:tc>
          <w:tcPr>
            <w:tcW w:w="6820" w:type="dxa"/>
            <w:vAlign w:val="bottom"/>
          </w:tcPr>
          <w:p>
            <w:pPr>
              <w:spacing w:after="0"/>
              <w:rPr>
                <w:sz w:val="20"/>
                <w:szCs w:val="20"/>
                <w:color w:val="auto"/>
              </w:rPr>
            </w:pPr>
            <w:r>
              <w:rPr>
                <w:rFonts w:ascii="Arial" w:cs="Arial" w:eastAsia="Arial" w:hAnsi="Arial"/>
                <w:sz w:val="16"/>
                <w:szCs w:val="16"/>
                <w:color w:val="auto"/>
              </w:rPr>
              <w:t>Income tax expense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(861)</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(3,673)</w:t>
            </w:r>
          </w:p>
        </w:tc>
        <w:tc>
          <w:tcPr>
            <w:tcW w:w="0" w:type="dxa"/>
            <w:vAlign w:val="bottom"/>
          </w:tcPr>
          <w:p>
            <w:pPr>
              <w:spacing w:after="0"/>
              <w:rPr>
                <w:sz w:val="1"/>
                <w:szCs w:val="1"/>
                <w:color w:val="auto"/>
              </w:rPr>
            </w:pPr>
          </w:p>
        </w:tc>
      </w:tr>
      <w:tr>
        <w:trPr>
          <w:trHeight w:val="575"/>
        </w:trPr>
        <w:tc>
          <w:tcPr>
            <w:tcW w:w="68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2,582</w:t>
            </w:r>
          </w:p>
        </w:tc>
        <w:tc>
          <w:tcPr>
            <w:tcW w:w="1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3,200</w:t>
            </w:r>
          </w:p>
        </w:tc>
        <w:tc>
          <w:tcPr>
            <w:tcW w:w="2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11,862</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13,323</w:t>
            </w:r>
          </w:p>
        </w:tc>
        <w:tc>
          <w:tcPr>
            <w:tcW w:w="0" w:type="dxa"/>
            <w:vAlign w:val="bottom"/>
          </w:tcPr>
          <w:p>
            <w:pPr>
              <w:spacing w:after="0"/>
              <w:rPr>
                <w:sz w:val="1"/>
                <w:szCs w:val="1"/>
                <w:color w:val="auto"/>
              </w:rPr>
            </w:pPr>
          </w:p>
        </w:tc>
      </w:tr>
      <w:tr>
        <w:trPr>
          <w:trHeight w:val="562"/>
        </w:trPr>
        <w:tc>
          <w:tcPr>
            <w:tcW w:w="682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 redeemable subsidiary</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38</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266</w:t>
            </w:r>
          </w:p>
        </w:tc>
        <w:tc>
          <w:tcPr>
            <w:tcW w:w="0" w:type="dxa"/>
            <w:vAlign w:val="bottom"/>
          </w:tcPr>
          <w:p>
            <w:pPr>
              <w:spacing w:after="0"/>
              <w:rPr>
                <w:sz w:val="1"/>
                <w:szCs w:val="1"/>
                <w:color w:val="auto"/>
              </w:rPr>
            </w:pPr>
          </w:p>
        </w:tc>
      </w:tr>
      <w:tr>
        <w:trPr>
          <w:trHeight w:val="195"/>
        </w:trPr>
        <w:tc>
          <w:tcPr>
            <w:tcW w:w="6820" w:type="dxa"/>
            <w:vAlign w:val="bottom"/>
          </w:tcPr>
          <w:p>
            <w:pPr>
              <w:ind w:left="160"/>
              <w:spacing w:after="0"/>
              <w:rPr>
                <w:sz w:val="20"/>
                <w:szCs w:val="20"/>
                <w:color w:val="auto"/>
              </w:rPr>
            </w:pPr>
            <w:r>
              <w:rPr>
                <w:rFonts w:ascii="Arial" w:cs="Arial" w:eastAsia="Arial" w:hAnsi="Arial"/>
                <w:sz w:val="16"/>
                <w:szCs w:val="16"/>
                <w:color w:val="auto"/>
              </w:rPr>
              <w:t>preferred stock</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68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82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$2,511</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$3,162</w:t>
            </w:r>
          </w:p>
        </w:tc>
        <w:tc>
          <w:tcPr>
            <w:tcW w:w="200" w:type="dxa"/>
            <w:vAlign w:val="bottom"/>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$11,731</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$13,057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682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 shareholders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$0.68</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82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4,596</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4,623</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4,640</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4,610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(1) See Table 4 for a reconciliation of non-GAAP financial measures.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811" w:right="239" w:bottom="815"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6357620</wp:posOffset>
            </wp:positionH>
            <wp:positionV relativeFrom="page">
              <wp:posOffset>466090</wp:posOffset>
            </wp:positionV>
            <wp:extent cx="102933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9335" cy="445770"/>
                    </a:xfrm>
                    <a:prstGeom prst="rect">
                      <a:avLst/>
                    </a:prstGeom>
                    <a:noFill/>
                  </pic:spPr>
                </pic:pic>
              </a:graphicData>
            </a:graphic>
          </wp:anchor>
        </w:drawing>
        <w:t>TABLE 2</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20" w:type="dxa"/>
            <w:vAlign w:val="bottom"/>
          </w:tcPr>
          <w:p>
            <w:pPr>
              <w:spacing w:after="0"/>
              <w:rPr>
                <w:sz w:val="18"/>
                <w:szCs w:val="18"/>
                <w:color w:val="auto"/>
              </w:rPr>
            </w:pPr>
          </w:p>
        </w:tc>
        <w:tc>
          <w:tcPr>
            <w:tcW w:w="22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43"/>
        </w:trPr>
        <w:tc>
          <w:tcPr>
            <w:tcW w:w="9120" w:type="dxa"/>
            <w:vAlign w:val="bottom"/>
          </w:tcPr>
          <w:p>
            <w:pPr>
              <w:spacing w:after="0"/>
              <w:rPr>
                <w:sz w:val="20"/>
                <w:szCs w:val="20"/>
                <w:color w:val="auto"/>
              </w:rPr>
            </w:pPr>
            <w:r>
              <w:rPr>
                <w:rFonts w:ascii="Arial" w:cs="Arial" w:eastAsia="Arial" w:hAnsi="Arial"/>
                <w:sz w:val="16"/>
                <w:szCs w:val="16"/>
                <w:color w:val="auto"/>
              </w:rPr>
              <w:t>(in millions)</w:t>
            </w:r>
          </w:p>
        </w:tc>
        <w:tc>
          <w:tcPr>
            <w:tcW w:w="226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9120" w:type="dxa"/>
            <w:vAlign w:val="bottom"/>
          </w:tcPr>
          <w:p>
            <w:pPr>
              <w:spacing w:after="0"/>
              <w:rPr>
                <w:sz w:val="24"/>
                <w:szCs w:val="24"/>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2018</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521"/>
        </w:trPr>
        <w:tc>
          <w:tcPr>
            <w:tcW w:w="912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$11,862</w:t>
            </w:r>
          </w:p>
        </w:tc>
        <w:tc>
          <w:tcPr>
            <w:tcW w:w="2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$13,323</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560"/>
              <w:spacing w:after="0"/>
              <w:rPr>
                <w:sz w:val="20"/>
                <w:szCs w:val="20"/>
                <w:color w:val="auto"/>
              </w:rPr>
            </w:pPr>
            <w:r>
              <w:rPr>
                <w:rFonts w:ascii="Arial" w:cs="Arial" w:eastAsia="Arial" w:hAnsi="Arial"/>
                <w:sz w:val="16"/>
                <w:szCs w:val="16"/>
                <w:color w:val="auto"/>
              </w:rPr>
              <w:t>Depreciation, amortization and other operating gains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10,676</w:t>
            </w:r>
          </w:p>
        </w:tc>
        <w:tc>
          <w:tcPr>
            <w:tcW w:w="2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12,953</w:t>
            </w:r>
          </w:p>
        </w:tc>
        <w:tc>
          <w:tcPr>
            <w:tcW w:w="0" w:type="dxa"/>
            <w:vAlign w:val="bottom"/>
          </w:tcPr>
          <w:p>
            <w:pPr>
              <w:spacing w:after="0"/>
              <w:rPr>
                <w:sz w:val="1"/>
                <w:szCs w:val="1"/>
                <w:color w:val="auto"/>
              </w:rPr>
            </w:pPr>
          </w:p>
        </w:tc>
      </w:tr>
      <w:tr>
        <w:trPr>
          <w:trHeight w:val="270"/>
        </w:trPr>
        <w:tc>
          <w:tcPr>
            <w:tcW w:w="9120" w:type="dxa"/>
            <w:vAlign w:val="bottom"/>
          </w:tcPr>
          <w:p>
            <w:pPr>
              <w:ind w:left="56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2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1,021</w:t>
            </w:r>
          </w:p>
        </w:tc>
        <w:tc>
          <w:tcPr>
            <w:tcW w:w="0" w:type="dxa"/>
            <w:vAlign w:val="bottom"/>
          </w:tcPr>
          <w:p>
            <w:pPr>
              <w:spacing w:after="0"/>
              <w:rPr>
                <w:sz w:val="1"/>
                <w:szCs w:val="1"/>
                <w:color w:val="auto"/>
              </w:rPr>
            </w:pPr>
          </w:p>
        </w:tc>
      </w:tr>
      <w:tr>
        <w:trPr>
          <w:trHeight w:val="270"/>
        </w:trPr>
        <w:tc>
          <w:tcPr>
            <w:tcW w:w="9120" w:type="dxa"/>
            <w:vAlign w:val="bottom"/>
          </w:tcPr>
          <w:p>
            <w:pPr>
              <w:ind w:left="560"/>
              <w:spacing w:after="0"/>
              <w:rPr>
                <w:sz w:val="20"/>
                <w:szCs w:val="20"/>
                <w:color w:val="auto"/>
              </w:rPr>
            </w:pPr>
            <w:r>
              <w:rPr>
                <w:rFonts w:ascii="Arial" w:cs="Arial" w:eastAsia="Arial" w:hAnsi="Arial"/>
                <w:sz w:val="16"/>
                <w:szCs w:val="16"/>
                <w:color w:val="auto"/>
              </w:rPr>
              <w:t>Noncash interest expense (income), net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2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417</w:t>
            </w:r>
          </w:p>
        </w:tc>
        <w:tc>
          <w:tcPr>
            <w:tcW w:w="0" w:type="dxa"/>
            <w:vAlign w:val="bottom"/>
          </w:tcPr>
          <w:p>
            <w:pPr>
              <w:spacing w:after="0"/>
              <w:rPr>
                <w:sz w:val="1"/>
                <w:szCs w:val="1"/>
                <w:color w:val="auto"/>
              </w:rPr>
            </w:pPr>
          </w:p>
        </w:tc>
      </w:tr>
      <w:tr>
        <w:trPr>
          <w:trHeight w:val="270"/>
        </w:trPr>
        <w:tc>
          <w:tcPr>
            <w:tcW w:w="9120" w:type="dxa"/>
            <w:vAlign w:val="bottom"/>
          </w:tcPr>
          <w:p>
            <w:pPr>
              <w:ind w:left="560"/>
              <w:spacing w:after="0"/>
              <w:rPr>
                <w:sz w:val="20"/>
                <w:szCs w:val="20"/>
                <w:color w:val="auto"/>
              </w:rPr>
            </w:pPr>
            <w:r>
              <w:rPr>
                <w:rFonts w:ascii="Arial" w:cs="Arial" w:eastAsia="Arial" w:hAnsi="Arial"/>
                <w:sz w:val="16"/>
                <w:szCs w:val="16"/>
                <w:color w:val="auto"/>
              </w:rPr>
              <w:t>Net (gain) loss on investment activity and other</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576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70"/>
        </w:trPr>
        <w:tc>
          <w:tcPr>
            <w:tcW w:w="9120" w:type="dxa"/>
            <w:vAlign w:val="bottom"/>
          </w:tcPr>
          <w:p>
            <w:pPr>
              <w:ind w:left="560"/>
              <w:spacing w:after="0"/>
              <w:rPr>
                <w:sz w:val="20"/>
                <w:szCs w:val="20"/>
                <w:color w:val="auto"/>
              </w:rPr>
            </w:pPr>
            <w:r>
              <w:rPr>
                <w:rFonts w:ascii="Arial" w:cs="Arial" w:eastAsia="Arial" w:hAnsi="Arial"/>
                <w:sz w:val="16"/>
                <w:szCs w:val="16"/>
                <w:color w:val="auto"/>
              </w:rPr>
              <w:t>Deferred income taxes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2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563</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560"/>
              <w:spacing w:after="0"/>
              <w:rPr>
                <w:sz w:val="20"/>
                <w:szCs w:val="20"/>
                <w:color w:val="auto"/>
              </w:rPr>
            </w:pPr>
            <w:r>
              <w:rPr>
                <w:rFonts w:ascii="Arial" w:cs="Arial" w:eastAsia="Arial" w:hAnsi="Arial"/>
                <w:sz w:val="16"/>
                <w:szCs w:val="16"/>
                <w:color w:val="auto"/>
              </w:rPr>
              <w:t>Current and noncurrent receivables, net</w:t>
            </w:r>
          </w:p>
        </w:tc>
        <w:tc>
          <w:tcPr>
            <w:tcW w:w="1040" w:type="dxa"/>
            <w:vAlign w:val="bottom"/>
          </w:tcPr>
          <w:p>
            <w:pPr>
              <w:jc w:val="right"/>
              <w:spacing w:after="0"/>
              <w:rPr>
                <w:sz w:val="20"/>
                <w:szCs w:val="20"/>
                <w:color w:val="auto"/>
              </w:rPr>
            </w:pPr>
            <w:r>
              <w:rPr>
                <w:rFonts w:ascii="Arial" w:cs="Arial" w:eastAsia="Arial" w:hAnsi="Arial"/>
                <w:sz w:val="16"/>
                <w:szCs w:val="16"/>
                <w:color w:val="auto"/>
              </w:rPr>
              <w:t>(802)</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270"/>
        </w:trPr>
        <w:tc>
          <w:tcPr>
            <w:tcW w:w="9120" w:type="dxa"/>
            <w:vAlign w:val="bottom"/>
          </w:tcPr>
          <w:p>
            <w:pPr>
              <w:ind w:left="560"/>
              <w:spacing w:after="0"/>
              <w:rPr>
                <w:sz w:val="20"/>
                <w:szCs w:val="20"/>
                <w:color w:val="auto"/>
              </w:rPr>
            </w:pPr>
            <w:r>
              <w:rPr>
                <w:rFonts w:ascii="Arial" w:cs="Arial" w:eastAsia="Arial" w:hAnsi="Arial"/>
                <w:sz w:val="16"/>
                <w:szCs w:val="16"/>
                <w:color w:val="auto"/>
              </w:rPr>
              <w:t>Film and television costs, net</w:t>
            </w:r>
          </w:p>
        </w:tc>
        <w:tc>
          <w:tcPr>
            <w:tcW w:w="1040" w:type="dxa"/>
            <w:vAlign w:val="bottom"/>
          </w:tcPr>
          <w:p>
            <w:pPr>
              <w:jc w:val="right"/>
              <w:spacing w:after="0"/>
              <w:rPr>
                <w:sz w:val="20"/>
                <w:szCs w:val="20"/>
                <w:color w:val="auto"/>
              </w:rPr>
            </w:pPr>
            <w:r>
              <w:rPr>
                <w:rFonts w:ascii="Arial" w:cs="Arial" w:eastAsia="Arial" w:hAnsi="Arial"/>
                <w:sz w:val="16"/>
                <w:szCs w:val="16"/>
                <w:color w:val="auto"/>
              </w:rPr>
              <w:t>(395)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(929)</w:t>
            </w:r>
          </w:p>
        </w:tc>
        <w:tc>
          <w:tcPr>
            <w:tcW w:w="0" w:type="dxa"/>
            <w:vAlign w:val="bottom"/>
          </w:tcPr>
          <w:p>
            <w:pPr>
              <w:spacing w:after="0"/>
              <w:rPr>
                <w:sz w:val="1"/>
                <w:szCs w:val="1"/>
                <w:color w:val="auto"/>
              </w:rPr>
            </w:pPr>
          </w:p>
        </w:tc>
      </w:tr>
      <w:tr>
        <w:trPr>
          <w:trHeight w:val="270"/>
        </w:trPr>
        <w:tc>
          <w:tcPr>
            <w:tcW w:w="9120" w:type="dxa"/>
            <w:vAlign w:val="bottom"/>
          </w:tcPr>
          <w:p>
            <w:pPr>
              <w:ind w:left="56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40" w:type="dxa"/>
            <w:vAlign w:val="bottom"/>
          </w:tcPr>
          <w:p>
            <w:pPr>
              <w:jc w:val="right"/>
              <w:spacing w:after="0"/>
              <w:rPr>
                <w:sz w:val="20"/>
                <w:szCs w:val="20"/>
                <w:color w:val="auto"/>
              </w:rPr>
            </w:pPr>
            <w:r>
              <w:rPr>
                <w:rFonts w:ascii="Arial" w:cs="Arial" w:eastAsia="Arial" w:hAnsi="Arial"/>
                <w:sz w:val="16"/>
                <w:szCs w:val="16"/>
                <w:color w:val="auto"/>
              </w:rPr>
              <w:t>(394)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(347)</w:t>
            </w:r>
          </w:p>
        </w:tc>
        <w:tc>
          <w:tcPr>
            <w:tcW w:w="0" w:type="dxa"/>
            <w:vAlign w:val="bottom"/>
          </w:tcPr>
          <w:p>
            <w:pPr>
              <w:spacing w:after="0"/>
              <w:rPr>
                <w:sz w:val="1"/>
                <w:szCs w:val="1"/>
                <w:color w:val="auto"/>
              </w:rPr>
            </w:pPr>
          </w:p>
        </w:tc>
      </w:tr>
      <w:tr>
        <w:trPr>
          <w:trHeight w:val="283"/>
        </w:trPr>
        <w:tc>
          <w:tcPr>
            <w:tcW w:w="9120" w:type="dxa"/>
            <w:vAlign w:val="bottom"/>
          </w:tcPr>
          <w:p>
            <w:pPr>
              <w:ind w:left="560"/>
              <w:spacing w:after="0"/>
              <w:rPr>
                <w:sz w:val="20"/>
                <w:szCs w:val="20"/>
                <w:color w:val="auto"/>
              </w:rPr>
            </w:pPr>
            <w:r>
              <w:rPr>
                <w:rFonts w:ascii="Arial" w:cs="Arial" w:eastAsia="Arial" w:hAnsi="Arial"/>
                <w:sz w:val="16"/>
                <w:szCs w:val="16"/>
                <w:color w:val="auto"/>
              </w:rPr>
              <w:t>Other operating assets and liabilities</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1,294</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(1,227)</w:t>
            </w:r>
          </w:p>
        </w:tc>
        <w:tc>
          <w:tcPr>
            <w:tcW w:w="0" w:type="dxa"/>
            <w:vAlign w:val="bottom"/>
          </w:tcPr>
          <w:p>
            <w:pPr>
              <w:spacing w:after="0"/>
              <w:rPr>
                <w:sz w:val="1"/>
                <w:szCs w:val="1"/>
                <w:color w:val="auto"/>
              </w:rPr>
            </w:pPr>
          </w:p>
        </w:tc>
      </w:tr>
      <w:tr>
        <w:trPr>
          <w:trHeight w:val="534"/>
        </w:trPr>
        <w:tc>
          <w:tcPr>
            <w:tcW w:w="9120" w:type="dxa"/>
            <w:vAlign w:val="bottom"/>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24,297</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25,697</w:t>
            </w:r>
          </w:p>
        </w:tc>
        <w:tc>
          <w:tcPr>
            <w:tcW w:w="0" w:type="dxa"/>
            <w:vAlign w:val="bottom"/>
          </w:tcPr>
          <w:p>
            <w:pPr>
              <w:spacing w:after="0"/>
              <w:rPr>
                <w:sz w:val="1"/>
                <w:szCs w:val="1"/>
                <w:color w:val="auto"/>
              </w:rPr>
            </w:pPr>
          </w:p>
        </w:tc>
      </w:tr>
      <w:tr>
        <w:trPr>
          <w:trHeight w:val="521"/>
        </w:trPr>
        <w:tc>
          <w:tcPr>
            <w:tcW w:w="91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1040" w:type="dxa"/>
            <w:vAlign w:val="bottom"/>
          </w:tcPr>
          <w:p>
            <w:pPr>
              <w:jc w:val="right"/>
              <w:spacing w:after="0"/>
              <w:rPr>
                <w:sz w:val="20"/>
                <w:szCs w:val="20"/>
                <w:color w:val="auto"/>
              </w:rPr>
            </w:pPr>
            <w:r>
              <w:rPr>
                <w:rFonts w:ascii="Arial" w:cs="Arial" w:eastAsia="Arial" w:hAnsi="Arial"/>
                <w:sz w:val="16"/>
                <w:szCs w:val="16"/>
                <w:color w:val="auto"/>
              </w:rPr>
              <w:t>(9,774)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(9,953)</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Cash paid for intangible assets</w:t>
            </w:r>
          </w:p>
        </w:tc>
        <w:tc>
          <w:tcPr>
            <w:tcW w:w="1040" w:type="dxa"/>
            <w:vAlign w:val="bottom"/>
          </w:tcPr>
          <w:p>
            <w:pPr>
              <w:jc w:val="right"/>
              <w:spacing w:after="0"/>
              <w:rPr>
                <w:sz w:val="20"/>
                <w:szCs w:val="20"/>
                <w:color w:val="auto"/>
              </w:rPr>
            </w:pPr>
            <w:r>
              <w:rPr>
                <w:rFonts w:ascii="Arial" w:cs="Arial" w:eastAsia="Arial" w:hAnsi="Arial"/>
                <w:sz w:val="16"/>
                <w:szCs w:val="16"/>
                <w:color w:val="auto"/>
              </w:rPr>
              <w:t>(1,935)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(2,475)</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Acquisitions and construction of real estate properties</w:t>
            </w: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Construction of Universal Beijing Resort</w:t>
            </w:r>
          </w:p>
        </w:tc>
        <w:tc>
          <w:tcPr>
            <w:tcW w:w="1040" w:type="dxa"/>
            <w:vAlign w:val="bottom"/>
          </w:tcPr>
          <w:p>
            <w:pPr>
              <w:jc w:val="right"/>
              <w:spacing w:after="0"/>
              <w:rPr>
                <w:sz w:val="20"/>
                <w:szCs w:val="20"/>
                <w:color w:val="auto"/>
              </w:rPr>
            </w:pPr>
            <w:r>
              <w:rPr>
                <w:rFonts w:ascii="Arial" w:cs="Arial" w:eastAsia="Arial" w:hAnsi="Arial"/>
                <w:sz w:val="16"/>
                <w:szCs w:val="16"/>
                <w:color w:val="auto"/>
              </w:rPr>
              <w:t>(460)</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(1,116)</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Acquisitions, net of cash acquired</w:t>
            </w:r>
          </w:p>
        </w:tc>
        <w:tc>
          <w:tcPr>
            <w:tcW w:w="1040" w:type="dxa"/>
            <w:vAlign w:val="bottom"/>
          </w:tcPr>
          <w:p>
            <w:pPr>
              <w:jc w:val="right"/>
              <w:spacing w:after="0"/>
              <w:rPr>
                <w:sz w:val="20"/>
                <w:szCs w:val="20"/>
                <w:color w:val="auto"/>
              </w:rPr>
            </w:pPr>
            <w:r>
              <w:rPr>
                <w:rFonts w:ascii="Arial" w:cs="Arial" w:eastAsia="Arial" w:hAnsi="Arial"/>
                <w:sz w:val="16"/>
                <w:szCs w:val="16"/>
                <w:color w:val="auto"/>
              </w:rPr>
              <w:t>(38,219)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(370)</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Proceeds from sales of businesses and investments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2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886</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Purchases of investments</w:t>
            </w:r>
          </w:p>
        </w:tc>
        <w:tc>
          <w:tcPr>
            <w:tcW w:w="1040" w:type="dxa"/>
            <w:vAlign w:val="bottom"/>
          </w:tcPr>
          <w:p>
            <w:pPr>
              <w:jc w:val="right"/>
              <w:spacing w:after="0"/>
              <w:rPr>
                <w:sz w:val="20"/>
                <w:szCs w:val="20"/>
                <w:color w:val="auto"/>
              </w:rPr>
            </w:pPr>
            <w:r>
              <w:rPr>
                <w:rFonts w:ascii="Arial" w:cs="Arial" w:eastAsia="Arial" w:hAnsi="Arial"/>
                <w:sz w:val="16"/>
                <w:szCs w:val="16"/>
                <w:color w:val="auto"/>
              </w:rPr>
              <w:t>(1,257)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(1,899)</w:t>
            </w:r>
          </w:p>
        </w:tc>
        <w:tc>
          <w:tcPr>
            <w:tcW w:w="0" w:type="dxa"/>
            <w:vAlign w:val="bottom"/>
          </w:tcPr>
          <w:p>
            <w:pPr>
              <w:spacing w:after="0"/>
              <w:rPr>
                <w:sz w:val="1"/>
                <w:szCs w:val="1"/>
                <w:color w:val="auto"/>
              </w:rPr>
            </w:pPr>
          </w:p>
        </w:tc>
      </w:tr>
      <w:tr>
        <w:trPr>
          <w:trHeight w:val="283"/>
        </w:trPr>
        <w:tc>
          <w:tcPr>
            <w:tcW w:w="9120" w:type="dxa"/>
            <w:vAlign w:val="bottom"/>
          </w:tcPr>
          <w:p>
            <w:pPr>
              <w:ind w:left="2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793</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140</w:t>
            </w:r>
          </w:p>
        </w:tc>
        <w:tc>
          <w:tcPr>
            <w:tcW w:w="0" w:type="dxa"/>
            <w:vAlign w:val="bottom"/>
          </w:tcPr>
          <w:p>
            <w:pPr>
              <w:spacing w:after="0"/>
              <w:rPr>
                <w:sz w:val="1"/>
                <w:szCs w:val="1"/>
                <w:color w:val="auto"/>
              </w:rPr>
            </w:pPr>
          </w:p>
        </w:tc>
      </w:tr>
      <w:tr>
        <w:trPr>
          <w:trHeight w:val="534"/>
        </w:trPr>
        <w:tc>
          <w:tcPr>
            <w:tcW w:w="9120" w:type="dxa"/>
            <w:vAlign w:val="bottom"/>
          </w:tcPr>
          <w:p>
            <w:pPr>
              <w:ind w:left="1000"/>
              <w:spacing w:after="0"/>
              <w:rPr>
                <w:sz w:val="20"/>
                <w:szCs w:val="20"/>
                <w:color w:val="auto"/>
              </w:rPr>
            </w:pPr>
            <w:r>
              <w:rPr>
                <w:rFonts w:ascii="Arial" w:cs="Arial" w:eastAsia="Arial" w:hAnsi="Arial"/>
                <w:sz w:val="16"/>
                <w:szCs w:val="16"/>
                <w:color w:val="auto"/>
              </w:rPr>
              <w:t>Net cash provided by (used in) investing activities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(50,854)</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(14,841)</w:t>
            </w:r>
          </w:p>
        </w:tc>
        <w:tc>
          <w:tcPr>
            <w:tcW w:w="0" w:type="dxa"/>
            <w:vAlign w:val="bottom"/>
          </w:tcPr>
          <w:p>
            <w:pPr>
              <w:spacing w:after="0"/>
              <w:rPr>
                <w:sz w:val="1"/>
                <w:szCs w:val="1"/>
                <w:color w:val="auto"/>
              </w:rPr>
            </w:pPr>
          </w:p>
        </w:tc>
      </w:tr>
      <w:tr>
        <w:trPr>
          <w:trHeight w:val="521"/>
        </w:trPr>
        <w:tc>
          <w:tcPr>
            <w:tcW w:w="91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Proceeds from (repayments of) short-term borrowings, net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(1,288)</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Proceeds from borrowings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44,781</w:t>
            </w:r>
          </w:p>
        </w:tc>
        <w:tc>
          <w:tcPr>
            <w:tcW w:w="2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5,479</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Proceeds from collateralized obligation</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5,175</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Repurchases and repayments of debt</w:t>
            </w:r>
          </w:p>
        </w:tc>
        <w:tc>
          <w:tcPr>
            <w:tcW w:w="1040" w:type="dxa"/>
            <w:vAlign w:val="bottom"/>
          </w:tcPr>
          <w:p>
            <w:pPr>
              <w:jc w:val="right"/>
              <w:spacing w:after="0"/>
              <w:rPr>
                <w:sz w:val="20"/>
                <w:szCs w:val="20"/>
                <w:color w:val="auto"/>
              </w:rPr>
            </w:pPr>
            <w:r>
              <w:rPr>
                <w:rFonts w:ascii="Arial" w:cs="Arial" w:eastAsia="Arial" w:hAnsi="Arial"/>
                <w:sz w:val="16"/>
                <w:szCs w:val="16"/>
                <w:color w:val="auto"/>
              </w:rPr>
              <w:t>(8,798)</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(14,354)</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40" w:type="dxa"/>
            <w:vAlign w:val="bottom"/>
          </w:tcPr>
          <w:p>
            <w:pPr>
              <w:jc w:val="right"/>
              <w:spacing w:after="0"/>
              <w:rPr>
                <w:sz w:val="20"/>
                <w:szCs w:val="20"/>
                <w:color w:val="auto"/>
              </w:rPr>
            </w:pPr>
            <w:r>
              <w:rPr>
                <w:rFonts w:ascii="Arial" w:cs="Arial" w:eastAsia="Arial" w:hAnsi="Arial"/>
                <w:sz w:val="16"/>
                <w:szCs w:val="16"/>
                <w:color w:val="auto"/>
              </w:rPr>
              <w:t>(5,320)</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(504)</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Dividends paid</w:t>
            </w:r>
          </w:p>
        </w:tc>
        <w:tc>
          <w:tcPr>
            <w:tcW w:w="1040" w:type="dxa"/>
            <w:vAlign w:val="bottom"/>
          </w:tcPr>
          <w:p>
            <w:pPr>
              <w:jc w:val="right"/>
              <w:spacing w:after="0"/>
              <w:rPr>
                <w:sz w:val="20"/>
                <w:szCs w:val="20"/>
                <w:color w:val="auto"/>
              </w:rPr>
            </w:pPr>
            <w:r>
              <w:rPr>
                <w:rFonts w:ascii="Arial" w:cs="Arial" w:eastAsia="Arial" w:hAnsi="Arial"/>
                <w:sz w:val="16"/>
                <w:szCs w:val="16"/>
                <w:color w:val="auto"/>
              </w:rPr>
              <w:t>(3,352)</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(3,735)</w:t>
            </w:r>
          </w:p>
        </w:tc>
        <w:tc>
          <w:tcPr>
            <w:tcW w:w="0" w:type="dxa"/>
            <w:vAlign w:val="bottom"/>
          </w:tcPr>
          <w:p>
            <w:pPr>
              <w:spacing w:after="0"/>
              <w:rPr>
                <w:sz w:val="1"/>
                <w:szCs w:val="1"/>
                <w:color w:val="auto"/>
              </w:rPr>
            </w:pPr>
          </w:p>
        </w:tc>
      </w:tr>
      <w:tr>
        <w:trPr>
          <w:trHeight w:val="270"/>
        </w:trPr>
        <w:tc>
          <w:tcPr>
            <w:tcW w:w="9120" w:type="dxa"/>
            <w:vAlign w:val="bottom"/>
          </w:tcPr>
          <w:p>
            <w:pPr>
              <w:ind w:left="240"/>
              <w:spacing w:after="0"/>
              <w:rPr>
                <w:sz w:val="20"/>
                <w:szCs w:val="20"/>
                <w:color w:val="auto"/>
              </w:rPr>
            </w:pPr>
            <w:r>
              <w:rPr>
                <w:rFonts w:ascii="Arial" w:cs="Arial" w:eastAsia="Arial" w:hAnsi="Arial"/>
                <w:sz w:val="16"/>
                <w:szCs w:val="16"/>
                <w:color w:val="auto"/>
              </w:rPr>
              <w:t>Distributions to noncontrolling interests and dividends for redeemable subsidiary preferred stock</w:t>
            </w:r>
          </w:p>
        </w:tc>
        <w:tc>
          <w:tcPr>
            <w:tcW w:w="1040" w:type="dxa"/>
            <w:vAlign w:val="bottom"/>
          </w:tcPr>
          <w:p>
            <w:pPr>
              <w:jc w:val="right"/>
              <w:spacing w:after="0"/>
              <w:rPr>
                <w:sz w:val="20"/>
                <w:szCs w:val="20"/>
                <w:color w:val="auto"/>
              </w:rPr>
            </w:pPr>
            <w:r>
              <w:rPr>
                <w:rFonts w:ascii="Arial" w:cs="Arial" w:eastAsia="Arial" w:hAnsi="Arial"/>
                <w:sz w:val="16"/>
                <w:szCs w:val="16"/>
                <w:color w:val="auto"/>
              </w:rPr>
              <w:t>(277)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(311)</w:t>
            </w:r>
          </w:p>
        </w:tc>
        <w:tc>
          <w:tcPr>
            <w:tcW w:w="0" w:type="dxa"/>
            <w:vAlign w:val="bottom"/>
          </w:tcPr>
          <w:p>
            <w:pPr>
              <w:spacing w:after="0"/>
              <w:rPr>
                <w:sz w:val="1"/>
                <w:szCs w:val="1"/>
                <w:color w:val="auto"/>
              </w:rPr>
            </w:pPr>
          </w:p>
        </w:tc>
      </w:tr>
      <w:tr>
        <w:trPr>
          <w:trHeight w:val="283"/>
        </w:trPr>
        <w:tc>
          <w:tcPr>
            <w:tcW w:w="9120" w:type="dxa"/>
            <w:vAlign w:val="bottom"/>
          </w:tcPr>
          <w:p>
            <w:pPr>
              <w:ind w:left="2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357</w:t>
            </w:r>
          </w:p>
        </w:tc>
        <w:tc>
          <w:tcPr>
            <w:tcW w:w="0" w:type="dxa"/>
            <w:vAlign w:val="bottom"/>
          </w:tcPr>
          <w:p>
            <w:pPr>
              <w:spacing w:after="0"/>
              <w:rPr>
                <w:sz w:val="1"/>
                <w:szCs w:val="1"/>
                <w:color w:val="auto"/>
              </w:rPr>
            </w:pPr>
          </w:p>
        </w:tc>
      </w:tr>
      <w:tr>
        <w:trPr>
          <w:trHeight w:val="534"/>
        </w:trPr>
        <w:tc>
          <w:tcPr>
            <w:tcW w:w="9120" w:type="dxa"/>
            <w:vAlign w:val="bottom"/>
          </w:tcPr>
          <w:p>
            <w:pPr>
              <w:ind w:left="1000"/>
              <w:spacing w:after="0"/>
              <w:rPr>
                <w:sz w:val="20"/>
                <w:szCs w:val="20"/>
                <w:color w:val="auto"/>
              </w:rPr>
            </w:pPr>
            <w:r>
              <w:rPr>
                <w:rFonts w:ascii="Arial" w:cs="Arial" w:eastAsia="Arial" w:hAnsi="Arial"/>
                <w:sz w:val="16"/>
                <w:szCs w:val="16"/>
                <w:color w:val="auto"/>
              </w:rPr>
              <w:t>Net cash provided by (used in) financing activities</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27,140</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(9,181)</w:t>
            </w:r>
          </w:p>
        </w:tc>
        <w:tc>
          <w:tcPr>
            <w:tcW w:w="0" w:type="dxa"/>
            <w:vAlign w:val="bottom"/>
          </w:tcPr>
          <w:p>
            <w:pPr>
              <w:spacing w:after="0"/>
              <w:rPr>
                <w:sz w:val="1"/>
                <w:szCs w:val="1"/>
                <w:color w:val="auto"/>
              </w:rPr>
            </w:pPr>
          </w:p>
        </w:tc>
      </w:tr>
      <w:tr>
        <w:trPr>
          <w:trHeight w:val="494"/>
        </w:trPr>
        <w:tc>
          <w:tcPr>
            <w:tcW w:w="912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(245)</w:t>
            </w:r>
          </w:p>
        </w:tc>
        <w:tc>
          <w:tcPr>
            <w:tcW w:w="200" w:type="dxa"/>
            <w:vAlign w:val="bottom"/>
          </w:tcPr>
          <w:p>
            <w:pPr>
              <w:spacing w:after="0"/>
              <w:rPr>
                <w:sz w:val="24"/>
                <w:szCs w:val="24"/>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189"/>
        </w:trPr>
        <w:tc>
          <w:tcPr>
            <w:tcW w:w="9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0"/>
        </w:trPr>
        <w:tc>
          <w:tcPr>
            <w:tcW w:w="912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338</w:t>
            </w:r>
          </w:p>
        </w:tc>
        <w:tc>
          <w:tcPr>
            <w:tcW w:w="2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1,680</w:t>
            </w:r>
          </w:p>
        </w:tc>
        <w:tc>
          <w:tcPr>
            <w:tcW w:w="0" w:type="dxa"/>
            <w:vAlign w:val="bottom"/>
          </w:tcPr>
          <w:p>
            <w:pPr>
              <w:spacing w:after="0"/>
              <w:rPr>
                <w:sz w:val="1"/>
                <w:szCs w:val="1"/>
                <w:color w:val="auto"/>
              </w:rPr>
            </w:pPr>
          </w:p>
        </w:tc>
      </w:tr>
      <w:tr>
        <w:trPr>
          <w:trHeight w:val="553"/>
        </w:trPr>
        <w:tc>
          <w:tcPr>
            <w:tcW w:w="912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3,571</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3,909</w:t>
            </w:r>
          </w:p>
        </w:tc>
        <w:tc>
          <w:tcPr>
            <w:tcW w:w="0" w:type="dxa"/>
            <w:vAlign w:val="bottom"/>
          </w:tcPr>
          <w:p>
            <w:pPr>
              <w:spacing w:after="0"/>
              <w:rPr>
                <w:sz w:val="1"/>
                <w:szCs w:val="1"/>
                <w:color w:val="auto"/>
              </w:rPr>
            </w:pPr>
          </w:p>
        </w:tc>
      </w:tr>
      <w:tr>
        <w:trPr>
          <w:trHeight w:val="534"/>
        </w:trPr>
        <w:tc>
          <w:tcPr>
            <w:tcW w:w="912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$3,909</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$5,589</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5600"/>
              <w:spacing w:after="0"/>
              <w:rPr>
                <w:sz w:val="20"/>
                <w:szCs w:val="20"/>
                <w:color w:val="auto"/>
              </w:rPr>
            </w:pPr>
            <w:r>
              <w:rPr>
                <w:rFonts w:ascii="Arial" w:cs="Arial" w:eastAsia="Arial" w:hAnsi="Arial"/>
                <w:sz w:val="14"/>
                <w:szCs w:val="14"/>
                <w:color w:val="auto"/>
              </w:rPr>
              <w:t>11</w:t>
            </w: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91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811" w:right="239" w:bottom="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6357620</wp:posOffset>
            </wp:positionH>
            <wp:positionV relativeFrom="page">
              <wp:posOffset>466090</wp:posOffset>
            </wp:positionV>
            <wp:extent cx="1029335"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828282"/>
        </w:rPr>
        <w:t>TABLE 3</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60" w:type="dxa"/>
            <w:vAlign w:val="bottom"/>
          </w:tcPr>
          <w:p>
            <w:pPr>
              <w:spacing w:after="0"/>
              <w:rPr>
                <w:sz w:val="20"/>
                <w:szCs w:val="20"/>
                <w:color w:val="auto"/>
              </w:rPr>
            </w:pPr>
            <w:r>
              <w:rPr>
                <w:rFonts w:ascii="Arial" w:cs="Arial" w:eastAsia="Arial" w:hAnsi="Arial"/>
                <w:sz w:val="18"/>
                <w:szCs w:val="18"/>
                <w:color w:val="auto"/>
              </w:rPr>
              <w:t>(in millions)</w:t>
            </w: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December 31,</w:t>
            </w: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7960" w:type="dxa"/>
            <w:vAlign w:val="bottom"/>
          </w:tcPr>
          <w:p>
            <w:pPr>
              <w:spacing w:after="0"/>
              <w:rPr>
                <w:sz w:val="24"/>
                <w:szCs w:val="24"/>
                <w:color w:val="auto"/>
              </w:rPr>
            </w:pPr>
          </w:p>
        </w:tc>
        <w:tc>
          <w:tcPr>
            <w:tcW w:w="16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7"/>
        </w:trPr>
        <w:tc>
          <w:tcPr>
            <w:tcW w:w="79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7960" w:type="dxa"/>
            <w:vAlign w:val="bottom"/>
          </w:tcPr>
          <w:p>
            <w:pPr>
              <w:spacing w:after="0"/>
              <w:rPr>
                <w:sz w:val="20"/>
                <w:szCs w:val="20"/>
                <w:color w:val="auto"/>
              </w:rPr>
            </w:pPr>
            <w:r>
              <w:rPr>
                <w:rFonts w:ascii="Arial" w:cs="Arial" w:eastAsia="Arial" w:hAnsi="Arial"/>
                <w:sz w:val="18"/>
                <w:szCs w:val="18"/>
                <w:color w:val="auto"/>
              </w:rPr>
              <w:t>Current Assets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$3,814</w:t>
            </w: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$5,500</w:t>
            </w:r>
          </w:p>
        </w:tc>
        <w:tc>
          <w:tcPr>
            <w:tcW w:w="0" w:type="dxa"/>
            <w:vAlign w:val="bottom"/>
          </w:tcPr>
          <w:p>
            <w:pPr>
              <w:spacing w:after="0"/>
              <w:rPr>
                <w:sz w:val="1"/>
                <w:szCs w:val="1"/>
                <w:color w:val="auto"/>
              </w:rPr>
            </w:pPr>
          </w:p>
        </w:tc>
      </w:tr>
      <w:tr>
        <w:trPr>
          <w:trHeight w:val="270"/>
        </w:trPr>
        <w:tc>
          <w:tcPr>
            <w:tcW w:w="796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11,104</w:t>
            </w: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11,292</w:t>
            </w:r>
          </w:p>
        </w:tc>
        <w:tc>
          <w:tcPr>
            <w:tcW w:w="0" w:type="dxa"/>
            <w:vAlign w:val="bottom"/>
          </w:tcPr>
          <w:p>
            <w:pPr>
              <w:spacing w:after="0"/>
              <w:rPr>
                <w:sz w:val="1"/>
                <w:szCs w:val="1"/>
                <w:color w:val="auto"/>
              </w:rPr>
            </w:pPr>
          </w:p>
        </w:tc>
      </w:tr>
      <w:tr>
        <w:trPr>
          <w:trHeight w:val="270"/>
        </w:trPr>
        <w:tc>
          <w:tcPr>
            <w:tcW w:w="7960" w:type="dxa"/>
            <w:vAlign w:val="bottom"/>
          </w:tcPr>
          <w:p>
            <w:pPr>
              <w:ind w:left="340"/>
              <w:spacing w:after="0"/>
              <w:rPr>
                <w:sz w:val="20"/>
                <w:szCs w:val="20"/>
                <w:color w:val="auto"/>
              </w:rPr>
            </w:pPr>
            <w:r>
              <w:rPr>
                <w:rFonts w:ascii="Arial" w:cs="Arial" w:eastAsia="Arial" w:hAnsi="Arial"/>
                <w:sz w:val="18"/>
                <w:szCs w:val="18"/>
                <w:color w:val="auto"/>
              </w:rPr>
              <w:t>Programming rights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3,746</w:t>
            </w: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3,877</w:t>
            </w:r>
          </w:p>
        </w:tc>
        <w:tc>
          <w:tcPr>
            <w:tcW w:w="0" w:type="dxa"/>
            <w:vAlign w:val="bottom"/>
          </w:tcPr>
          <w:p>
            <w:pPr>
              <w:spacing w:after="0"/>
              <w:rPr>
                <w:sz w:val="1"/>
                <w:szCs w:val="1"/>
                <w:color w:val="auto"/>
              </w:rPr>
            </w:pPr>
          </w:p>
        </w:tc>
      </w:tr>
      <w:tr>
        <w:trPr>
          <w:trHeight w:val="277"/>
        </w:trPr>
        <w:tc>
          <w:tcPr>
            <w:tcW w:w="79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3,184</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4,723</w:t>
            </w:r>
          </w:p>
        </w:tc>
        <w:tc>
          <w:tcPr>
            <w:tcW w:w="0" w:type="dxa"/>
            <w:vAlign w:val="bottom"/>
          </w:tcPr>
          <w:p>
            <w:pPr>
              <w:spacing w:after="0"/>
              <w:rPr>
                <w:sz w:val="1"/>
                <w:szCs w:val="1"/>
                <w:color w:val="auto"/>
              </w:rPr>
            </w:pPr>
          </w:p>
        </w:tc>
      </w:tr>
      <w:tr>
        <w:trPr>
          <w:trHeight w:val="250"/>
        </w:trPr>
        <w:tc>
          <w:tcPr>
            <w:tcW w:w="796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21,848</w:t>
            </w:r>
          </w:p>
        </w:tc>
        <w:tc>
          <w:tcPr>
            <w:tcW w:w="220" w:type="dxa"/>
            <w:vAlign w:val="bottom"/>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25,392</w:t>
            </w:r>
          </w:p>
        </w:tc>
        <w:tc>
          <w:tcPr>
            <w:tcW w:w="0" w:type="dxa"/>
            <w:vAlign w:val="bottom"/>
          </w:tcPr>
          <w:p>
            <w:pPr>
              <w:spacing w:after="0"/>
              <w:rPr>
                <w:sz w:val="1"/>
                <w:szCs w:val="1"/>
                <w:color w:val="auto"/>
              </w:rPr>
            </w:pPr>
          </w:p>
        </w:tc>
      </w:tr>
      <w:tr>
        <w:trPr>
          <w:trHeight w:val="527"/>
        </w:trPr>
        <w:tc>
          <w:tcPr>
            <w:tcW w:w="79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7,837</w:t>
            </w:r>
          </w:p>
        </w:tc>
        <w:tc>
          <w:tcPr>
            <w:tcW w:w="2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8,933</w:t>
            </w:r>
          </w:p>
        </w:tc>
        <w:tc>
          <w:tcPr>
            <w:tcW w:w="0" w:type="dxa"/>
            <w:vAlign w:val="bottom"/>
          </w:tcPr>
          <w:p>
            <w:pPr>
              <w:spacing w:after="0"/>
              <w:rPr>
                <w:sz w:val="1"/>
                <w:szCs w:val="1"/>
                <w:color w:val="auto"/>
              </w:rPr>
            </w:pPr>
          </w:p>
        </w:tc>
      </w:tr>
      <w:tr>
        <w:trPr>
          <w:trHeight w:val="540"/>
        </w:trPr>
        <w:tc>
          <w:tcPr>
            <w:tcW w:w="7960" w:type="dxa"/>
            <w:vAlign w:val="bottom"/>
          </w:tcPr>
          <w:p>
            <w:pPr>
              <w:spacing w:after="0"/>
              <w:rPr>
                <w:sz w:val="20"/>
                <w:szCs w:val="20"/>
                <w:color w:val="auto"/>
              </w:rPr>
            </w:pPr>
            <w:r>
              <w:rPr>
                <w:rFonts w:ascii="Arial" w:cs="Arial" w:eastAsia="Arial" w:hAnsi="Arial"/>
                <w:sz w:val="18"/>
                <w:szCs w:val="18"/>
                <w:color w:val="auto"/>
              </w:rPr>
              <w:t>Investments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7,883</w:t>
            </w:r>
          </w:p>
        </w:tc>
        <w:tc>
          <w:tcPr>
            <w:tcW w:w="2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6,989</w:t>
            </w:r>
          </w:p>
        </w:tc>
        <w:tc>
          <w:tcPr>
            <w:tcW w:w="0" w:type="dxa"/>
            <w:vAlign w:val="bottom"/>
          </w:tcPr>
          <w:p>
            <w:pPr>
              <w:spacing w:after="0"/>
              <w:rPr>
                <w:sz w:val="1"/>
                <w:szCs w:val="1"/>
                <w:color w:val="auto"/>
              </w:rPr>
            </w:pPr>
          </w:p>
        </w:tc>
      </w:tr>
      <w:tr>
        <w:trPr>
          <w:trHeight w:val="540"/>
        </w:trPr>
        <w:tc>
          <w:tcPr>
            <w:tcW w:w="796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694</w:t>
            </w:r>
          </w:p>
        </w:tc>
        <w:tc>
          <w:tcPr>
            <w:tcW w:w="0" w:type="dxa"/>
            <w:vAlign w:val="bottom"/>
          </w:tcPr>
          <w:p>
            <w:pPr>
              <w:spacing w:after="0"/>
              <w:rPr>
                <w:sz w:val="1"/>
                <w:szCs w:val="1"/>
                <w:color w:val="auto"/>
              </w:rPr>
            </w:pPr>
          </w:p>
        </w:tc>
      </w:tr>
      <w:tr>
        <w:trPr>
          <w:trHeight w:val="540"/>
        </w:trPr>
        <w:tc>
          <w:tcPr>
            <w:tcW w:w="7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44,437</w:t>
            </w:r>
          </w:p>
        </w:tc>
        <w:tc>
          <w:tcPr>
            <w:tcW w:w="2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48,322</w:t>
            </w:r>
          </w:p>
        </w:tc>
        <w:tc>
          <w:tcPr>
            <w:tcW w:w="0" w:type="dxa"/>
            <w:vAlign w:val="bottom"/>
          </w:tcPr>
          <w:p>
            <w:pPr>
              <w:spacing w:after="0"/>
              <w:rPr>
                <w:sz w:val="1"/>
                <w:szCs w:val="1"/>
                <w:color w:val="auto"/>
              </w:rPr>
            </w:pPr>
          </w:p>
        </w:tc>
      </w:tr>
      <w:tr>
        <w:trPr>
          <w:trHeight w:val="540"/>
        </w:trPr>
        <w:tc>
          <w:tcPr>
            <w:tcW w:w="7960" w:type="dxa"/>
            <w:vAlign w:val="bottom"/>
          </w:tcPr>
          <w:p>
            <w:pPr>
              <w:spacing w:after="0"/>
              <w:rPr>
                <w:sz w:val="20"/>
                <w:szCs w:val="20"/>
                <w:color w:val="auto"/>
              </w:rPr>
            </w:pPr>
            <w:r>
              <w:rPr>
                <w:rFonts w:ascii="Arial" w:cs="Arial" w:eastAsia="Arial" w:hAnsi="Arial"/>
                <w:sz w:val="18"/>
                <w:szCs w:val="18"/>
                <w:color w:val="auto"/>
              </w:rPr>
              <w:t>Goodwill</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66,154</w:t>
            </w:r>
          </w:p>
        </w:tc>
        <w:tc>
          <w:tcPr>
            <w:tcW w:w="2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68,725</w:t>
            </w:r>
          </w:p>
        </w:tc>
        <w:tc>
          <w:tcPr>
            <w:tcW w:w="0" w:type="dxa"/>
            <w:vAlign w:val="bottom"/>
          </w:tcPr>
          <w:p>
            <w:pPr>
              <w:spacing w:after="0"/>
              <w:rPr>
                <w:sz w:val="1"/>
                <w:szCs w:val="1"/>
                <w:color w:val="auto"/>
              </w:rPr>
            </w:pPr>
          </w:p>
        </w:tc>
      </w:tr>
      <w:tr>
        <w:trPr>
          <w:trHeight w:val="540"/>
        </w:trPr>
        <w:tc>
          <w:tcPr>
            <w:tcW w:w="7960" w:type="dxa"/>
            <w:vAlign w:val="bottom"/>
          </w:tcPr>
          <w:p>
            <w:pPr>
              <w:spacing w:after="0"/>
              <w:rPr>
                <w:sz w:val="20"/>
                <w:szCs w:val="20"/>
                <w:color w:val="auto"/>
              </w:rPr>
            </w:pPr>
            <w:r>
              <w:rPr>
                <w:rFonts w:ascii="Arial" w:cs="Arial" w:eastAsia="Arial" w:hAnsi="Arial"/>
                <w:sz w:val="18"/>
                <w:szCs w:val="18"/>
                <w:color w:val="auto"/>
              </w:rPr>
              <w:t>Franchise rights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59,365</w:t>
            </w:r>
          </w:p>
        </w:tc>
        <w:tc>
          <w:tcPr>
            <w:tcW w:w="2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59,365</w:t>
            </w:r>
          </w:p>
        </w:tc>
        <w:tc>
          <w:tcPr>
            <w:tcW w:w="0" w:type="dxa"/>
            <w:vAlign w:val="bottom"/>
          </w:tcPr>
          <w:p>
            <w:pPr>
              <w:spacing w:after="0"/>
              <w:rPr>
                <w:sz w:val="1"/>
                <w:szCs w:val="1"/>
                <w:color w:val="auto"/>
              </w:rPr>
            </w:pPr>
          </w:p>
        </w:tc>
      </w:tr>
      <w:tr>
        <w:trPr>
          <w:trHeight w:val="540"/>
        </w:trPr>
        <w:tc>
          <w:tcPr>
            <w:tcW w:w="79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38,358</w:t>
            </w:r>
          </w:p>
        </w:tc>
        <w:tc>
          <w:tcPr>
            <w:tcW w:w="2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36,128</w:t>
            </w:r>
          </w:p>
        </w:tc>
        <w:tc>
          <w:tcPr>
            <w:tcW w:w="0" w:type="dxa"/>
            <w:vAlign w:val="bottom"/>
          </w:tcPr>
          <w:p>
            <w:pPr>
              <w:spacing w:after="0"/>
              <w:rPr>
                <w:sz w:val="1"/>
                <w:szCs w:val="1"/>
                <w:color w:val="auto"/>
              </w:rPr>
            </w:pPr>
          </w:p>
        </w:tc>
      </w:tr>
      <w:tr>
        <w:trPr>
          <w:trHeight w:val="547"/>
        </w:trPr>
        <w:tc>
          <w:tcPr>
            <w:tcW w:w="796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5,802</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8,866</w:t>
            </w:r>
          </w:p>
        </w:tc>
        <w:tc>
          <w:tcPr>
            <w:tcW w:w="0" w:type="dxa"/>
            <w:vAlign w:val="bottom"/>
          </w:tcPr>
          <w:p>
            <w:pPr>
              <w:spacing w:after="0"/>
              <w:rPr>
                <w:sz w:val="1"/>
                <w:szCs w:val="1"/>
                <w:color w:val="auto"/>
              </w:rPr>
            </w:pPr>
          </w:p>
        </w:tc>
      </w:tr>
      <w:tr>
        <w:trPr>
          <w:trHeight w:val="534"/>
        </w:trPr>
        <w:tc>
          <w:tcPr>
            <w:tcW w:w="7960" w:type="dxa"/>
            <w:vAlign w:val="bottom"/>
          </w:tcPr>
          <w:p>
            <w:pPr>
              <w:spacing w:after="0"/>
              <w:rPr>
                <w:sz w:val="24"/>
                <w:szCs w:val="24"/>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$251,684</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$263,414</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9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960" w:type="dxa"/>
            <w:vAlign w:val="bottom"/>
          </w:tcPr>
          <w:p>
            <w:pPr>
              <w:spacing w:after="0"/>
              <w:rPr>
                <w:sz w:val="20"/>
                <w:szCs w:val="20"/>
                <w:color w:val="auto"/>
              </w:rPr>
            </w:pPr>
            <w:r>
              <w:rPr>
                <w:rFonts w:ascii="Arial" w:cs="Arial" w:eastAsia="Arial" w:hAnsi="Arial"/>
                <w:sz w:val="18"/>
                <w:szCs w:val="18"/>
                <w:color w:val="auto"/>
              </w:rPr>
              <w:t>Current Liabilities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$8,494</w:t>
            </w: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$10,826</w:t>
            </w:r>
          </w:p>
        </w:tc>
        <w:tc>
          <w:tcPr>
            <w:tcW w:w="0" w:type="dxa"/>
            <w:vAlign w:val="bottom"/>
          </w:tcPr>
          <w:p>
            <w:pPr>
              <w:spacing w:after="0"/>
              <w:rPr>
                <w:sz w:val="1"/>
                <w:szCs w:val="1"/>
                <w:color w:val="auto"/>
              </w:rPr>
            </w:pPr>
          </w:p>
        </w:tc>
      </w:tr>
      <w:tr>
        <w:trPr>
          <w:trHeight w:val="270"/>
        </w:trPr>
        <w:tc>
          <w:tcPr>
            <w:tcW w:w="796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1,730</w:t>
            </w:r>
          </w:p>
        </w:tc>
        <w:tc>
          <w:tcPr>
            <w:tcW w:w="0" w:type="dxa"/>
            <w:vAlign w:val="bottom"/>
          </w:tcPr>
          <w:p>
            <w:pPr>
              <w:spacing w:after="0"/>
              <w:rPr>
                <w:sz w:val="1"/>
                <w:szCs w:val="1"/>
                <w:color w:val="auto"/>
              </w:rPr>
            </w:pPr>
          </w:p>
        </w:tc>
      </w:tr>
      <w:tr>
        <w:trPr>
          <w:trHeight w:val="270"/>
        </w:trPr>
        <w:tc>
          <w:tcPr>
            <w:tcW w:w="79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2,182</w:t>
            </w: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2,768</w:t>
            </w:r>
          </w:p>
        </w:tc>
        <w:tc>
          <w:tcPr>
            <w:tcW w:w="0" w:type="dxa"/>
            <w:vAlign w:val="bottom"/>
          </w:tcPr>
          <w:p>
            <w:pPr>
              <w:spacing w:after="0"/>
              <w:rPr>
                <w:sz w:val="1"/>
                <w:szCs w:val="1"/>
                <w:color w:val="auto"/>
              </w:rPr>
            </w:pPr>
          </w:p>
        </w:tc>
      </w:tr>
      <w:tr>
        <w:trPr>
          <w:trHeight w:val="270"/>
        </w:trPr>
        <w:tc>
          <w:tcPr>
            <w:tcW w:w="796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10,721</w:t>
            </w: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10,516</w:t>
            </w:r>
          </w:p>
        </w:tc>
        <w:tc>
          <w:tcPr>
            <w:tcW w:w="0" w:type="dxa"/>
            <w:vAlign w:val="bottom"/>
          </w:tcPr>
          <w:p>
            <w:pPr>
              <w:spacing w:after="0"/>
              <w:rPr>
                <w:sz w:val="1"/>
                <w:szCs w:val="1"/>
                <w:color w:val="auto"/>
              </w:rPr>
            </w:pPr>
          </w:p>
        </w:tc>
      </w:tr>
      <w:tr>
        <w:trPr>
          <w:trHeight w:val="277"/>
        </w:trPr>
        <w:tc>
          <w:tcPr>
            <w:tcW w:w="796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4,398</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4,452</w:t>
            </w:r>
          </w:p>
        </w:tc>
        <w:tc>
          <w:tcPr>
            <w:tcW w:w="0" w:type="dxa"/>
            <w:vAlign w:val="bottom"/>
          </w:tcPr>
          <w:p>
            <w:pPr>
              <w:spacing w:after="0"/>
              <w:rPr>
                <w:sz w:val="1"/>
                <w:szCs w:val="1"/>
                <w:color w:val="auto"/>
              </w:rPr>
            </w:pPr>
          </w:p>
        </w:tc>
      </w:tr>
      <w:tr>
        <w:trPr>
          <w:trHeight w:val="250"/>
        </w:trPr>
        <w:tc>
          <w:tcPr>
            <w:tcW w:w="796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27,603</w:t>
            </w:r>
          </w:p>
        </w:tc>
        <w:tc>
          <w:tcPr>
            <w:tcW w:w="220" w:type="dxa"/>
            <w:vAlign w:val="bottom"/>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30,292</w:t>
            </w:r>
          </w:p>
        </w:tc>
        <w:tc>
          <w:tcPr>
            <w:tcW w:w="0" w:type="dxa"/>
            <w:vAlign w:val="bottom"/>
          </w:tcPr>
          <w:p>
            <w:pPr>
              <w:spacing w:after="0"/>
              <w:rPr>
                <w:sz w:val="1"/>
                <w:szCs w:val="1"/>
                <w:color w:val="auto"/>
              </w:rPr>
            </w:pPr>
          </w:p>
        </w:tc>
      </w:tr>
      <w:tr>
        <w:trPr>
          <w:trHeight w:val="527"/>
        </w:trPr>
        <w:tc>
          <w:tcPr>
            <w:tcW w:w="79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107,345</w:t>
            </w:r>
          </w:p>
        </w:tc>
        <w:tc>
          <w:tcPr>
            <w:tcW w:w="2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97,765</w:t>
            </w:r>
          </w:p>
        </w:tc>
        <w:tc>
          <w:tcPr>
            <w:tcW w:w="0" w:type="dxa"/>
            <w:vAlign w:val="bottom"/>
          </w:tcPr>
          <w:p>
            <w:pPr>
              <w:spacing w:after="0"/>
              <w:rPr>
                <w:sz w:val="1"/>
                <w:szCs w:val="1"/>
                <w:color w:val="auto"/>
              </w:rPr>
            </w:pPr>
          </w:p>
        </w:tc>
      </w:tr>
      <w:tr>
        <w:trPr>
          <w:trHeight w:val="540"/>
        </w:trPr>
        <w:tc>
          <w:tcPr>
            <w:tcW w:w="796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5,166</w:t>
            </w:r>
          </w:p>
        </w:tc>
        <w:tc>
          <w:tcPr>
            <w:tcW w:w="0" w:type="dxa"/>
            <w:vAlign w:val="bottom"/>
          </w:tcPr>
          <w:p>
            <w:pPr>
              <w:spacing w:after="0"/>
              <w:rPr>
                <w:sz w:val="1"/>
                <w:szCs w:val="1"/>
                <w:color w:val="auto"/>
              </w:rPr>
            </w:pPr>
          </w:p>
        </w:tc>
      </w:tr>
      <w:tr>
        <w:trPr>
          <w:trHeight w:val="540"/>
        </w:trPr>
        <w:tc>
          <w:tcPr>
            <w:tcW w:w="7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27,589</w:t>
            </w:r>
          </w:p>
        </w:tc>
        <w:tc>
          <w:tcPr>
            <w:tcW w:w="2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28,180</w:t>
            </w:r>
          </w:p>
        </w:tc>
        <w:tc>
          <w:tcPr>
            <w:tcW w:w="0" w:type="dxa"/>
            <w:vAlign w:val="bottom"/>
          </w:tcPr>
          <w:p>
            <w:pPr>
              <w:spacing w:after="0"/>
              <w:rPr>
                <w:sz w:val="1"/>
                <w:szCs w:val="1"/>
                <w:color w:val="auto"/>
              </w:rPr>
            </w:pPr>
          </w:p>
        </w:tc>
      </w:tr>
      <w:tr>
        <w:trPr>
          <w:trHeight w:val="540"/>
        </w:trPr>
        <w:tc>
          <w:tcPr>
            <w:tcW w:w="79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15,329</w:t>
            </w:r>
          </w:p>
        </w:tc>
        <w:tc>
          <w:tcPr>
            <w:tcW w:w="2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16,765</w:t>
            </w:r>
          </w:p>
        </w:tc>
        <w:tc>
          <w:tcPr>
            <w:tcW w:w="0" w:type="dxa"/>
            <w:vAlign w:val="bottom"/>
          </w:tcPr>
          <w:p>
            <w:pPr>
              <w:spacing w:after="0"/>
              <w:rPr>
                <w:sz w:val="1"/>
                <w:szCs w:val="1"/>
                <w:color w:val="auto"/>
              </w:rPr>
            </w:pPr>
          </w:p>
        </w:tc>
      </w:tr>
      <w:tr>
        <w:trPr>
          <w:trHeight w:val="540"/>
        </w:trPr>
        <w:tc>
          <w:tcPr>
            <w:tcW w:w="796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1,372</w:t>
            </w:r>
          </w:p>
        </w:tc>
        <w:tc>
          <w:tcPr>
            <w:tcW w:w="0" w:type="dxa"/>
            <w:vAlign w:val="bottom"/>
          </w:tcPr>
          <w:p>
            <w:pPr>
              <w:spacing w:after="0"/>
              <w:rPr>
                <w:sz w:val="1"/>
                <w:szCs w:val="1"/>
                <w:color w:val="auto"/>
              </w:rPr>
            </w:pPr>
          </w:p>
        </w:tc>
      </w:tr>
      <w:tr>
        <w:trPr>
          <w:trHeight w:val="540"/>
        </w:trPr>
        <w:tc>
          <w:tcPr>
            <w:tcW w:w="7960" w:type="dxa"/>
            <w:vAlign w:val="bottom"/>
          </w:tcPr>
          <w:p>
            <w:pPr>
              <w:spacing w:after="0"/>
              <w:rPr>
                <w:sz w:val="20"/>
                <w:szCs w:val="20"/>
                <w:color w:val="auto"/>
              </w:rPr>
            </w:pPr>
            <w:r>
              <w:rPr>
                <w:rFonts w:ascii="Arial" w:cs="Arial" w:eastAsia="Arial" w:hAnsi="Arial"/>
                <w:sz w:val="18"/>
                <w:szCs w:val="18"/>
                <w:color w:val="auto"/>
              </w:rPr>
              <w:t>Equity</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340"/>
              <w:spacing w:after="0"/>
              <w:rPr>
                <w:sz w:val="20"/>
                <w:szCs w:val="20"/>
                <w:color w:val="auto"/>
              </w:rPr>
            </w:pPr>
            <w:r>
              <w:rPr>
                <w:rFonts w:ascii="Arial" w:cs="Arial" w:eastAsia="Arial" w:hAnsi="Arial"/>
                <w:sz w:val="18"/>
                <w:szCs w:val="18"/>
                <w:color w:val="auto"/>
              </w:rPr>
              <w:t>Comcast Corporation shareholders' equity</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71,613</w:t>
            </w: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82,726</w:t>
            </w:r>
          </w:p>
        </w:tc>
        <w:tc>
          <w:tcPr>
            <w:tcW w:w="0" w:type="dxa"/>
            <w:vAlign w:val="bottom"/>
          </w:tcPr>
          <w:p>
            <w:pPr>
              <w:spacing w:after="0"/>
              <w:rPr>
                <w:sz w:val="1"/>
                <w:szCs w:val="1"/>
                <w:color w:val="auto"/>
              </w:rPr>
            </w:pPr>
          </w:p>
        </w:tc>
      </w:tr>
      <w:tr>
        <w:trPr>
          <w:trHeight w:val="277"/>
        </w:trPr>
        <w:tc>
          <w:tcPr>
            <w:tcW w:w="796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1,148</w:t>
            </w:r>
          </w:p>
        </w:tc>
        <w:tc>
          <w:tcPr>
            <w:tcW w:w="0" w:type="dxa"/>
            <w:vAlign w:val="bottom"/>
          </w:tcPr>
          <w:p>
            <w:pPr>
              <w:spacing w:after="0"/>
              <w:rPr>
                <w:sz w:val="1"/>
                <w:szCs w:val="1"/>
                <w:color w:val="auto"/>
              </w:rPr>
            </w:pPr>
          </w:p>
        </w:tc>
      </w:tr>
      <w:tr>
        <w:trPr>
          <w:trHeight w:val="250"/>
        </w:trPr>
        <w:tc>
          <w:tcPr>
            <w:tcW w:w="796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72,502</w:t>
            </w:r>
          </w:p>
        </w:tc>
        <w:tc>
          <w:tcPr>
            <w:tcW w:w="220" w:type="dxa"/>
            <w:vAlign w:val="bottom"/>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83,874</w:t>
            </w:r>
          </w:p>
        </w:tc>
        <w:tc>
          <w:tcPr>
            <w:tcW w:w="0" w:type="dxa"/>
            <w:vAlign w:val="bottom"/>
          </w:tcPr>
          <w:p>
            <w:pPr>
              <w:spacing w:after="0"/>
              <w:rPr>
                <w:sz w:val="1"/>
                <w:szCs w:val="1"/>
                <w:color w:val="auto"/>
              </w:rPr>
            </w:pPr>
          </w:p>
        </w:tc>
      </w:tr>
      <w:tr>
        <w:trPr>
          <w:trHeight w:val="534"/>
        </w:trPr>
        <w:tc>
          <w:tcPr>
            <w:tcW w:w="7960" w:type="dxa"/>
            <w:vAlign w:val="bottom"/>
          </w:tcPr>
          <w:p>
            <w:pPr>
              <w:spacing w:after="0"/>
              <w:rPr>
                <w:sz w:val="24"/>
                <w:szCs w:val="24"/>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$251,684</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$263,414</w:t>
            </w:r>
          </w:p>
        </w:tc>
        <w:tc>
          <w:tcPr>
            <w:tcW w:w="0" w:type="dxa"/>
            <w:vAlign w:val="bottom"/>
          </w:tcPr>
          <w:p>
            <w:pPr>
              <w:spacing w:after="0"/>
              <w:rPr>
                <w:sz w:val="1"/>
                <w:szCs w:val="1"/>
                <w:color w:val="auto"/>
              </w:rPr>
            </w:pPr>
          </w:p>
        </w:tc>
      </w:tr>
    </w:tbl>
    <w:p>
      <w:pPr>
        <w:sectPr>
          <w:pgSz w:w="11900" w:h="16897" w:orient="portrait"/>
          <w:cols w:equalWidth="0" w:num="1">
            <w:col w:w="11380"/>
          </w:cols>
          <w:pgMar w:left="280" w:top="811" w:right="239" w:bottom="0" w:gutter="0" w:footer="0" w:header="0"/>
        </w:sectPr>
      </w:pPr>
    </w:p>
    <w:bookmarkStart w:id="16" w:name="page17"/>
    <w:bookmarkEnd w:id="16"/>
    <w:p>
      <w:pPr>
        <w:jc w:val="center"/>
        <w:ind w:righ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5234305</wp:posOffset>
            </wp:positionH>
            <wp:positionV relativeFrom="page">
              <wp:posOffset>88900</wp:posOffset>
            </wp:positionV>
            <wp:extent cx="21697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9795" cy="8890"/>
                    </a:xfrm>
                    <a:prstGeom prst="rect">
                      <a:avLst/>
                    </a:prstGeom>
                    <a:noFill/>
                  </pic:spPr>
                </pic:pic>
              </a:graphicData>
            </a:graphic>
          </wp:anchor>
        </w:drawing>
        <w:t>12</w:t>
      </w:r>
    </w:p>
    <w:p>
      <w:pPr>
        <w:sectPr>
          <w:pgSz w:w="11900" w:h="16838" w:orient="portrait"/>
          <w:cols w:equalWidth="0" w:num="1">
            <w:col w:w="9019"/>
          </w:cols>
          <w:pgMar w:left="1440" w:top="374"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-102235</wp:posOffset>
            </wp:positionV>
            <wp:extent cx="1029335" cy="43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9335" cy="437515"/>
                    </a:xfrm>
                    <a:prstGeom prst="rect">
                      <a:avLst/>
                    </a:prstGeom>
                    <a:noFill/>
                  </pic:spPr>
                </pic:pic>
              </a:graphicData>
            </a:graphic>
          </wp:anchor>
        </w:drawing>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365"/>
        </w:trPr>
        <w:tc>
          <w:tcPr>
            <w:tcW w:w="7400" w:type="dxa"/>
            <w:vAlign w:val="bottom"/>
          </w:tcPr>
          <w:p>
            <w:pPr>
              <w:spacing w:after="0"/>
              <w:rPr>
                <w:sz w:val="24"/>
                <w:szCs w:val="24"/>
                <w:color w:val="auto"/>
              </w:rPr>
            </w:pPr>
          </w:p>
        </w:tc>
        <w:tc>
          <w:tcPr>
            <w:tcW w:w="19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9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Twelve Months Ended</w:t>
            </w:r>
          </w:p>
        </w:tc>
      </w:tr>
      <w:tr>
        <w:trPr>
          <w:trHeight w:val="190"/>
        </w:trPr>
        <w:tc>
          <w:tcPr>
            <w:tcW w:w="7400" w:type="dxa"/>
            <w:vAlign w:val="bottom"/>
          </w:tcPr>
          <w:p>
            <w:pPr>
              <w:spacing w:after="0"/>
              <w:rPr>
                <w:sz w:val="16"/>
                <w:szCs w:val="16"/>
                <w:color w:val="auto"/>
              </w:rPr>
            </w:pPr>
          </w:p>
        </w:tc>
        <w:tc>
          <w:tcPr>
            <w:tcW w:w="19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19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400" w:type="dxa"/>
            <w:vAlign w:val="bottom"/>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r>
      <w:tr>
        <w:trPr>
          <w:trHeight w:val="258"/>
        </w:trPr>
        <w:tc>
          <w:tcPr>
            <w:tcW w:w="74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$2,511</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$3,162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$11,731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$13,057</w:t>
            </w:r>
          </w:p>
        </w:tc>
      </w:tr>
      <w:tr>
        <w:trPr>
          <w:trHeight w:val="270"/>
        </w:trPr>
        <w:tc>
          <w:tcPr>
            <w:tcW w:w="74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266</w:t>
            </w:r>
          </w:p>
        </w:tc>
      </w:tr>
      <w:tr>
        <w:trPr>
          <w:trHeight w:val="270"/>
        </w:trPr>
        <w:tc>
          <w:tcPr>
            <w:tcW w:w="7400" w:type="dxa"/>
            <w:vAlign w:val="bottom"/>
          </w:tcPr>
          <w:p>
            <w:pPr>
              <w:spacing w:after="0"/>
              <w:rPr>
                <w:sz w:val="20"/>
                <w:szCs w:val="20"/>
                <w:color w:val="auto"/>
              </w:rPr>
            </w:pPr>
            <w:r>
              <w:rPr>
                <w:rFonts w:ascii="Arial" w:cs="Arial" w:eastAsia="Arial" w:hAnsi="Arial"/>
                <w:sz w:val="14"/>
                <w:szCs w:val="14"/>
                <w:color w:val="auto"/>
              </w:rPr>
              <w:t>Income tax expense</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861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3,380</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3,673</w:t>
            </w:r>
          </w:p>
        </w:tc>
      </w:tr>
      <w:tr>
        <w:trPr>
          <w:trHeight w:val="270"/>
        </w:trPr>
        <w:tc>
          <w:tcPr>
            <w:tcW w:w="7400" w:type="dxa"/>
            <w:vAlign w:val="bottom"/>
          </w:tcPr>
          <w:p>
            <w:pPr>
              <w:spacing w:after="0"/>
              <w:rPr>
                <w:sz w:val="20"/>
                <w:szCs w:val="20"/>
                <w:color w:val="auto"/>
              </w:rPr>
            </w:pPr>
            <w:r>
              <w:rPr>
                <w:rFonts w:ascii="Arial" w:cs="Arial" w:eastAsia="Arial" w:hAnsi="Arial"/>
                <w:sz w:val="14"/>
                <w:szCs w:val="14"/>
                <w:color w:val="auto"/>
              </w:rPr>
              <w:t>Interest expense</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1,113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3,542</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4,567</w:t>
            </w:r>
          </w:p>
        </w:tc>
      </w:tr>
      <w:tr>
        <w:trPr>
          <w:trHeight w:val="270"/>
        </w:trPr>
        <w:tc>
          <w:tcPr>
            <w:tcW w:w="74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73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(438)</w:t>
            </w:r>
          </w:p>
        </w:tc>
      </w:tr>
      <w:tr>
        <w:trPr>
          <w:trHeight w:val="270"/>
        </w:trPr>
        <w:tc>
          <w:tcPr>
            <w:tcW w:w="7400" w:type="dxa"/>
            <w:vAlign w:val="bottom"/>
          </w:tcPr>
          <w:p>
            <w:pPr>
              <w:spacing w:after="0"/>
              <w:rPr>
                <w:sz w:val="20"/>
                <w:szCs w:val="20"/>
                <w:color w:val="auto"/>
              </w:rPr>
            </w:pPr>
            <w:r>
              <w:rPr>
                <w:rFonts w:ascii="Arial" w:cs="Arial" w:eastAsia="Arial" w:hAnsi="Arial"/>
                <w:sz w:val="14"/>
                <w:szCs w:val="14"/>
                <w:color w:val="auto"/>
              </w:rPr>
              <w:t>Depreciation, amortization and other operating gains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3,197</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3,177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10,676</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12,953</w:t>
            </w:r>
          </w:p>
        </w:tc>
      </w:tr>
      <w:tr>
        <w:trPr>
          <w:trHeight w:val="282"/>
        </w:trPr>
        <w:tc>
          <w:tcPr>
            <w:tcW w:w="7400" w:type="dxa"/>
            <w:vAlign w:val="bottom"/>
          </w:tcPr>
          <w:p>
            <w:pPr>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23"/>
                <w:szCs w:val="23"/>
                <w:color w:val="auto"/>
                <w:vertAlign w:val="superscript"/>
              </w:rPr>
              <w:t>(1)</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180</w:t>
            </w:r>
          </w:p>
        </w:tc>
      </w:tr>
      <w:tr>
        <w:trPr>
          <w:trHeight w:val="264"/>
        </w:trPr>
        <w:tc>
          <w:tcPr>
            <w:tcW w:w="74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$8,191</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$8,436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$30,165</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$34,258</w:t>
            </w:r>
          </w:p>
        </w:tc>
      </w:tr>
      <w:tr>
        <w:trPr>
          <w:trHeight w:val="20"/>
        </w:trPr>
        <w:tc>
          <w:tcPr>
            <w:tcW w:w="7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7440" w:type="dxa"/>
            <w:vAlign w:val="bottom"/>
          </w:tcPr>
          <w:p>
            <w:pPr>
              <w:spacing w:after="0"/>
              <w:rPr>
                <w:sz w:val="24"/>
                <w:szCs w:val="24"/>
                <w:color w:val="auto"/>
              </w:rPr>
            </w:pPr>
          </w:p>
        </w:tc>
        <w:tc>
          <w:tcPr>
            <w:tcW w:w="1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left w:val="single" w:sz="8" w:color="auto"/>
            </w:tcBorders>
          </w:tcPr>
          <w:p>
            <w:pPr>
              <w:spacing w:after="0"/>
              <w:rPr>
                <w:sz w:val="24"/>
                <w:szCs w:val="24"/>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16"/>
                <w:szCs w:val="16"/>
                <w:color w:val="auto"/>
              </w:rPr>
            </w:pPr>
          </w:p>
        </w:tc>
        <w:tc>
          <w:tcPr>
            <w:tcW w:w="1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left w:val="single" w:sz="8" w:color="auto"/>
            </w:tcBorders>
          </w:tcPr>
          <w:p>
            <w:pPr>
              <w:spacing w:after="0"/>
              <w:rPr>
                <w:sz w:val="16"/>
                <w:szCs w:val="16"/>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$5,790</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$6,235</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$24,297</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$25,697</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920" w:type="dxa"/>
            <w:vAlign w:val="bottom"/>
          </w:tcPr>
          <w:p>
            <w:pPr>
              <w:jc w:val="right"/>
              <w:spacing w:after="0"/>
              <w:rPr>
                <w:sz w:val="20"/>
                <w:szCs w:val="20"/>
                <w:color w:val="auto"/>
              </w:rPr>
            </w:pPr>
            <w:r>
              <w:rPr>
                <w:rFonts w:ascii="Arial" w:cs="Arial" w:eastAsia="Arial" w:hAnsi="Arial"/>
                <w:sz w:val="14"/>
                <w:szCs w:val="14"/>
                <w:color w:val="auto"/>
              </w:rPr>
              <w:t>(3,167)</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(3,087)</w:t>
            </w:r>
          </w:p>
        </w:tc>
        <w:tc>
          <w:tcPr>
            <w:tcW w:w="10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(9,774)</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(9,953)</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920" w:type="dxa"/>
            <w:vAlign w:val="bottom"/>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(789)</w:t>
            </w:r>
          </w:p>
        </w:tc>
        <w:tc>
          <w:tcPr>
            <w:tcW w:w="10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(1,935)</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(2,475)</w:t>
            </w:r>
          </w:p>
        </w:tc>
        <w:tc>
          <w:tcPr>
            <w:tcW w:w="0" w:type="dxa"/>
            <w:vAlign w:val="bottom"/>
          </w:tcPr>
          <w:p>
            <w:pPr>
              <w:spacing w:after="0"/>
              <w:rPr>
                <w:sz w:val="1"/>
                <w:szCs w:val="1"/>
                <w:color w:val="auto"/>
              </w:rPr>
            </w:pPr>
          </w:p>
        </w:tc>
      </w:tr>
      <w:tr>
        <w:trPr>
          <w:trHeight w:val="282"/>
        </w:trPr>
        <w:tc>
          <w:tcPr>
            <w:tcW w:w="7440" w:type="dxa"/>
            <w:vAlign w:val="bottom"/>
          </w:tcPr>
          <w:p>
            <w:pPr>
              <w:ind w:left="4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23"/>
                <w:szCs w:val="23"/>
                <w:color w:val="auto"/>
                <w:vertAlign w:val="superscript"/>
              </w:rPr>
              <w:t>(2)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Total Free Cash Flow</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$2,063</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$2,484</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$12,588</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$13,394</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828282"/>
              </w:rPr>
              <w:t>Alternate Presentation of Free Cash Flow (Unaudited)</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440" w:type="dxa"/>
            <w:vAlign w:val="bottom"/>
            <w:tcBorders>
              <w:bottom w:val="single" w:sz="8" w:color="004EA8"/>
            </w:tcBorders>
            <w:vMerge w:val="continue"/>
          </w:tcPr>
          <w:p>
            <w:pPr>
              <w:spacing w:after="0"/>
              <w:rPr>
                <w:sz w:val="24"/>
                <w:szCs w:val="24"/>
                <w:color w:val="auto"/>
              </w:rPr>
            </w:pPr>
          </w:p>
        </w:tc>
        <w:tc>
          <w:tcPr>
            <w:tcW w:w="92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820" w:type="dxa"/>
            <w:vAlign w:val="bottom"/>
            <w:tcBorders>
              <w:bottom w:val="single" w:sz="8" w:color="004EA8"/>
            </w:tcBorders>
          </w:tcPr>
          <w:p>
            <w:pPr>
              <w:spacing w:after="0"/>
              <w:rPr>
                <w:sz w:val="24"/>
                <w:szCs w:val="24"/>
                <w:color w:val="auto"/>
              </w:rPr>
            </w:pPr>
          </w:p>
        </w:tc>
        <w:tc>
          <w:tcPr>
            <w:tcW w:w="10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900" w:type="dxa"/>
            <w:vAlign w:val="bottom"/>
            <w:tcBorders>
              <w:bottom w:val="single" w:sz="8" w:color="004EA8"/>
            </w:tcBorders>
          </w:tcPr>
          <w:p>
            <w:pPr>
              <w:spacing w:after="0"/>
              <w:rPr>
                <w:sz w:val="24"/>
                <w:szCs w:val="24"/>
                <w:color w:val="auto"/>
              </w:rPr>
            </w:pPr>
          </w:p>
        </w:tc>
        <w:tc>
          <w:tcPr>
            <w:tcW w:w="100" w:type="dxa"/>
            <w:vAlign w:val="bottom"/>
            <w:tcBorders>
              <w:bottom w:val="single" w:sz="8" w:color="004EA8"/>
            </w:tcBorders>
          </w:tcPr>
          <w:p>
            <w:pPr>
              <w:spacing w:after="0"/>
              <w:rPr>
                <w:sz w:val="24"/>
                <w:szCs w:val="24"/>
                <w:color w:val="auto"/>
              </w:rPr>
            </w:pPr>
          </w:p>
        </w:tc>
        <w:tc>
          <w:tcPr>
            <w:tcW w:w="90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440" w:type="dxa"/>
            <w:vAlign w:val="bottom"/>
          </w:tcPr>
          <w:p>
            <w:pPr>
              <w:spacing w:after="0"/>
              <w:rPr>
                <w:sz w:val="10"/>
                <w:szCs w:val="10"/>
                <w:color w:val="auto"/>
              </w:rPr>
            </w:pPr>
          </w:p>
        </w:tc>
        <w:tc>
          <w:tcPr>
            <w:tcW w:w="19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0"/>
                <w:szCs w:val="10"/>
                <w:color w:val="auto"/>
              </w:rPr>
            </w:pPr>
          </w:p>
        </w:tc>
        <w:tc>
          <w:tcPr>
            <w:tcW w:w="1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405"/>
        </w:trPr>
        <w:tc>
          <w:tcPr>
            <w:tcW w:w="7440" w:type="dxa"/>
            <w:vAlign w:val="bottom"/>
          </w:tcPr>
          <w:p>
            <w:pPr>
              <w:spacing w:after="0"/>
              <w:rPr>
                <w:sz w:val="24"/>
                <w:szCs w:val="24"/>
                <w:color w:val="auto"/>
              </w:rPr>
            </w:pPr>
          </w:p>
        </w:tc>
        <w:tc>
          <w:tcPr>
            <w:tcW w:w="1960" w:type="dxa"/>
            <w:vAlign w:val="bottom"/>
            <w:gridSpan w:val="4"/>
            <w:vMerge w:val="continue"/>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9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16"/>
                <w:szCs w:val="16"/>
                <w:color w:val="auto"/>
              </w:rPr>
            </w:pPr>
          </w:p>
        </w:tc>
        <w:tc>
          <w:tcPr>
            <w:tcW w:w="1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left w:val="single" w:sz="8" w:color="auto"/>
            </w:tcBorders>
          </w:tcPr>
          <w:p>
            <w:pPr>
              <w:spacing w:after="0"/>
              <w:rPr>
                <w:sz w:val="16"/>
                <w:szCs w:val="16"/>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Adjusted EBITDA</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$8,191</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$8,436</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$30,165</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$34,258</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920" w:type="dxa"/>
            <w:vAlign w:val="bottom"/>
          </w:tcPr>
          <w:p>
            <w:pPr>
              <w:jc w:val="right"/>
              <w:spacing w:after="0"/>
              <w:rPr>
                <w:sz w:val="20"/>
                <w:szCs w:val="20"/>
                <w:color w:val="auto"/>
              </w:rPr>
            </w:pPr>
            <w:r>
              <w:rPr>
                <w:rFonts w:ascii="Arial" w:cs="Arial" w:eastAsia="Arial" w:hAnsi="Arial"/>
                <w:sz w:val="14"/>
                <w:szCs w:val="14"/>
                <w:color w:val="auto"/>
              </w:rPr>
              <w:t>(3,167)</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(3,087)</w:t>
            </w:r>
          </w:p>
        </w:tc>
        <w:tc>
          <w:tcPr>
            <w:tcW w:w="10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(9,774)</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(9,953)</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920" w:type="dxa"/>
            <w:vAlign w:val="bottom"/>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(789)</w:t>
            </w:r>
          </w:p>
        </w:tc>
        <w:tc>
          <w:tcPr>
            <w:tcW w:w="10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(1,935)</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(2,475)</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color w:val="auto"/>
              </w:rPr>
              <w:t>Cash interest expense</w:t>
            </w:r>
          </w:p>
        </w:tc>
        <w:tc>
          <w:tcPr>
            <w:tcW w:w="920" w:type="dxa"/>
            <w:vAlign w:val="bottom"/>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(1,087)</w:t>
            </w:r>
          </w:p>
        </w:tc>
        <w:tc>
          <w:tcPr>
            <w:tcW w:w="10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(2,897)</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(4,254)</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color w:val="auto"/>
              </w:rPr>
              <w:t>Cash taxes</w:t>
            </w:r>
          </w:p>
        </w:tc>
        <w:tc>
          <w:tcPr>
            <w:tcW w:w="920" w:type="dxa"/>
            <w:vAlign w:val="bottom"/>
          </w:tcPr>
          <w:p>
            <w:pPr>
              <w:jc w:val="right"/>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(741)</w:t>
            </w:r>
          </w:p>
        </w:tc>
        <w:tc>
          <w:tcPr>
            <w:tcW w:w="10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(2,355)</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(3,231)</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Pr>
          <w:p>
            <w:pPr>
              <w:jc w:val="right"/>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(665)</w:t>
            </w:r>
          </w:p>
        </w:tc>
        <w:tc>
          <w:tcPr>
            <w:tcW w:w="10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(2,335)</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color w:val="auto"/>
              </w:rPr>
              <w:t>Noncash share-based compensation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231</w:t>
            </w:r>
          </w:p>
        </w:tc>
        <w:tc>
          <w:tcPr>
            <w:tcW w:w="10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1,021</w:t>
            </w:r>
          </w:p>
        </w:tc>
        <w:tc>
          <w:tcPr>
            <w:tcW w:w="0" w:type="dxa"/>
            <w:vAlign w:val="bottom"/>
          </w:tcPr>
          <w:p>
            <w:pPr>
              <w:spacing w:after="0"/>
              <w:rPr>
                <w:sz w:val="1"/>
                <w:szCs w:val="1"/>
                <w:color w:val="auto"/>
              </w:rPr>
            </w:pPr>
          </w:p>
        </w:tc>
      </w:tr>
      <w:tr>
        <w:trPr>
          <w:trHeight w:val="350"/>
        </w:trPr>
        <w:tc>
          <w:tcPr>
            <w:tcW w:w="7440" w:type="dxa"/>
            <w:vAlign w:val="bottom"/>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3"/>
                <w:szCs w:val="23"/>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238</w:t>
            </w:r>
          </w:p>
        </w:tc>
        <w:tc>
          <w:tcPr>
            <w:tcW w:w="0" w:type="dxa"/>
            <w:vAlign w:val="bottom"/>
          </w:tcPr>
          <w:p>
            <w:pPr>
              <w:spacing w:after="0"/>
              <w:rPr>
                <w:sz w:val="1"/>
                <w:szCs w:val="1"/>
                <w:color w:val="auto"/>
              </w:rPr>
            </w:pPr>
          </w:p>
        </w:tc>
      </w:tr>
      <w:tr>
        <w:trPr>
          <w:trHeight w:val="202"/>
        </w:trPr>
        <w:tc>
          <w:tcPr>
            <w:tcW w:w="7440" w:type="dxa"/>
            <w:vAlign w:val="bottom"/>
          </w:tcPr>
          <w:p>
            <w:pPr>
              <w:ind w:left="40"/>
              <w:spacing w:after="0" w:line="202"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23"/>
                <w:szCs w:val="23"/>
                <w:color w:val="auto"/>
                <w:vertAlign w:val="superscript"/>
              </w:rPr>
              <w:t>(2)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Total Free Cash Flow</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$2,063</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$2,484</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$12,588</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$13,394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right="160" w:hanging="225"/>
        <w:spacing w:after="0" w:line="207" w:lineRule="auto"/>
        <w:tabs>
          <w:tab w:leader="none" w:pos="26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4th quarter and year to date 2019 Adjusted EBITDA excludes $12 million and $180 million of other operating and administrative expense, respectively, related to the Sky transaction. 4th quarter and year to date 2018 Adjusted EBITDA excludes $355 million of other operating and administrative expense related to the Sky transaction and $125 million of other operating and administrative expense related to a legal settlement.</w:t>
      </w:r>
    </w:p>
    <w:p>
      <w:pPr>
        <w:spacing w:after="0" w:line="85" w:lineRule="exact"/>
        <w:rPr>
          <w:rFonts w:ascii="Arial" w:cs="Arial" w:eastAsia="Arial" w:hAnsi="Arial"/>
          <w:sz w:val="22"/>
          <w:szCs w:val="22"/>
          <w:color w:val="auto"/>
          <w:vertAlign w:val="superscript"/>
        </w:rPr>
      </w:pPr>
    </w:p>
    <w:p>
      <w:pPr>
        <w:ind w:left="260" w:hanging="225"/>
        <w:spacing w:after="0"/>
        <w:tabs>
          <w:tab w:leader="none" w:pos="26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4th quarter and year to date 2019 adjustments for this presentation include a $125 million payment related to a legal settlement.</w:t>
      </w:r>
    </w:p>
    <w:p>
      <w:pPr>
        <w:spacing w:after="0" w:line="165" w:lineRule="exact"/>
        <w:rPr>
          <w:rFonts w:ascii="Arial" w:cs="Arial" w:eastAsia="Arial" w:hAnsi="Arial"/>
          <w:sz w:val="22"/>
          <w:szCs w:val="22"/>
          <w:color w:val="auto"/>
          <w:vertAlign w:val="superscript"/>
        </w:rPr>
      </w:pPr>
    </w:p>
    <w:p>
      <w:pPr>
        <w:jc w:val="both"/>
        <w:ind w:left="260" w:right="40" w:hanging="225"/>
        <w:spacing w:after="0" w:line="207" w:lineRule="auto"/>
        <w:tabs>
          <w:tab w:leader="none" w:pos="26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4th quarter and year to date 2019 include decreases of $12 million and $180 million of costs related to the Sky transaction, respectively, as these amounts are excluded from Adjusted EBITDA. 4th quarter 2018 includes decreases of $355 million and $125 million related to the Sky transaction and a legal settlement, respectively, as these amounts are excluded from Adjusted EBITDA.</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 Minor differences may exist due to rounding.</w:t>
      </w:r>
    </w:p>
    <w:p>
      <w:pPr>
        <w:sectPr>
          <w:pgSz w:w="11900" w:h="16838" w:orient="portrait"/>
          <w:cols w:equalWidth="0" w:num="1">
            <w:col w:w="11420"/>
          </w:cols>
          <w:pgMar w:left="240" w:top="649"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649" w:right="23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-42545</wp:posOffset>
            </wp:positionV>
            <wp:extent cx="1080770" cy="46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0770" cy="4629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828282"/>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84"/>
        </w:trPr>
        <w:tc>
          <w:tcPr>
            <w:tcW w:w="4880" w:type="dxa"/>
            <w:vAlign w:val="bottom"/>
          </w:tcPr>
          <w:p>
            <w:pPr>
              <w:spacing w:after="0"/>
              <w:rPr>
                <w:sz w:val="24"/>
                <w:szCs w:val="24"/>
                <w:color w:val="auto"/>
              </w:rPr>
            </w:pPr>
          </w:p>
        </w:tc>
        <w:tc>
          <w:tcPr>
            <w:tcW w:w="25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Twelve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88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488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80" w:type="dxa"/>
            <w:vAlign w:val="bottom"/>
          </w:tcPr>
          <w:p>
            <w:pPr>
              <w:spacing w:after="0"/>
              <w:rPr>
                <w:sz w:val="24"/>
                <w:szCs w:val="24"/>
                <w:color w:val="auto"/>
              </w:rPr>
            </w:pPr>
          </w:p>
        </w:tc>
        <w:tc>
          <w:tcPr>
            <w:tcW w:w="9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EPS</w:t>
            </w:r>
          </w:p>
        </w:tc>
        <w:tc>
          <w:tcPr>
            <w:tcW w:w="100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EPS</w:t>
            </w:r>
          </w:p>
        </w:tc>
        <w:tc>
          <w:tcPr>
            <w:tcW w:w="100" w:type="dxa"/>
            <w:vAlign w:val="bottom"/>
          </w:tcPr>
          <w:p>
            <w:pPr>
              <w:spacing w:after="0"/>
              <w:rPr>
                <w:sz w:val="24"/>
                <w:szCs w:val="24"/>
                <w:color w:val="auto"/>
              </w:rPr>
            </w:pPr>
          </w:p>
        </w:tc>
        <w:tc>
          <w:tcPr>
            <w:tcW w:w="9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EPS</w:t>
            </w:r>
          </w:p>
        </w:tc>
        <w:tc>
          <w:tcPr>
            <w:tcW w:w="100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48"/>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379"/>
        </w:trPr>
        <w:tc>
          <w:tcPr>
            <w:tcW w:w="488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9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$2,511</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24"/>
                <w:szCs w:val="24"/>
                <w:color w:val="auto"/>
              </w:rPr>
            </w:pPr>
          </w:p>
        </w:tc>
        <w:tc>
          <w:tcPr>
            <w:tcW w:w="10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$3,162</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$0.68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$11,731</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4"/>
                <w:szCs w:val="24"/>
                <w:color w:val="auto"/>
              </w:rPr>
            </w:pPr>
          </w:p>
        </w:tc>
        <w:tc>
          <w:tcPr>
            <w:tcW w:w="10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$13,057</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$2.83</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i w:val="1"/>
                <w:iCs w:val="1"/>
                <w:color w:val="auto"/>
              </w:rPr>
              <w:t>25.9%</w:t>
            </w:r>
          </w:p>
        </w:tc>
        <w:tc>
          <w:tcPr>
            <w:tcW w:w="560" w:type="dxa"/>
            <w:vAlign w:val="bottom"/>
          </w:tcPr>
          <w:p>
            <w:pPr>
              <w:jc w:val="right"/>
              <w:spacing w:after="0"/>
              <w:rPr>
                <w:sz w:val="20"/>
                <w:szCs w:val="20"/>
                <w:color w:val="auto"/>
              </w:rPr>
            </w:pPr>
            <w:r>
              <w:rPr>
                <w:rFonts w:ascii="Arial" w:cs="Arial" w:eastAsia="Arial" w:hAnsi="Arial"/>
                <w:sz w:val="14"/>
                <w:szCs w:val="14"/>
                <w:i w:val="1"/>
                <w:iCs w:val="1"/>
                <w:color w:val="auto"/>
              </w:rPr>
              <w:t>23.6%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i w:val="1"/>
                <w:iCs w:val="1"/>
                <w:color w:val="auto"/>
              </w:rPr>
              <w:t>11.3%</w:t>
            </w:r>
          </w:p>
        </w:tc>
        <w:tc>
          <w:tcPr>
            <w:tcW w:w="560" w:type="dxa"/>
            <w:vAlign w:val="bottom"/>
          </w:tcPr>
          <w:p>
            <w:pPr>
              <w:jc w:val="right"/>
              <w:spacing w:after="0"/>
              <w:rPr>
                <w:sz w:val="20"/>
                <w:szCs w:val="20"/>
                <w:color w:val="auto"/>
              </w:rPr>
            </w:pPr>
            <w:r>
              <w:rPr>
                <w:rFonts w:ascii="Arial" w:cs="Arial" w:eastAsia="Arial" w:hAnsi="Arial"/>
                <w:sz w:val="14"/>
                <w:szCs w:val="14"/>
                <w:i w:val="1"/>
                <w:iCs w:val="1"/>
                <w:color w:val="auto"/>
              </w:rPr>
              <w:t>11.9%</w:t>
            </w:r>
          </w:p>
        </w:tc>
        <w:tc>
          <w:tcPr>
            <w:tcW w:w="0" w:type="dxa"/>
            <w:vAlign w:val="bottom"/>
          </w:tcPr>
          <w:p>
            <w:pPr>
              <w:spacing w:after="0"/>
              <w:rPr>
                <w:sz w:val="1"/>
                <w:szCs w:val="1"/>
                <w:color w:val="auto"/>
              </w:rPr>
            </w:pPr>
          </w:p>
        </w:tc>
      </w:tr>
      <w:tr>
        <w:trPr>
          <w:trHeight w:val="471"/>
        </w:trPr>
        <w:tc>
          <w:tcPr>
            <w:tcW w:w="488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23"/>
                <w:szCs w:val="23"/>
                <w:color w:val="auto"/>
                <w:vertAlign w:val="superscript"/>
              </w:rPr>
              <w:t>(1)</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361</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401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0.09</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836</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1,581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0.35</w:t>
            </w:r>
          </w:p>
        </w:tc>
        <w:tc>
          <w:tcPr>
            <w:tcW w:w="0" w:type="dxa"/>
            <w:vAlign w:val="bottom"/>
          </w:tcPr>
          <w:p>
            <w:pPr>
              <w:spacing w:after="0"/>
              <w:rPr>
                <w:sz w:val="1"/>
                <w:szCs w:val="1"/>
                <w:color w:val="auto"/>
              </w:rPr>
            </w:pPr>
          </w:p>
        </w:tc>
      </w:tr>
      <w:tr>
        <w:trPr>
          <w:trHeight w:val="288"/>
        </w:trPr>
        <w:tc>
          <w:tcPr>
            <w:tcW w:w="488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23"/>
                <w:szCs w:val="23"/>
                <w:color w:val="auto"/>
                <w:vertAlign w:val="superscript"/>
              </w:rPr>
              <w:t>(2)</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291</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90</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162</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(227)</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(0.05)</w:t>
            </w:r>
          </w:p>
        </w:tc>
        <w:tc>
          <w:tcPr>
            <w:tcW w:w="0" w:type="dxa"/>
            <w:vAlign w:val="bottom"/>
          </w:tcPr>
          <w:p>
            <w:pPr>
              <w:spacing w:after="0"/>
              <w:rPr>
                <w:sz w:val="1"/>
                <w:szCs w:val="1"/>
                <w:color w:val="auto"/>
              </w:rPr>
            </w:pPr>
          </w:p>
        </w:tc>
      </w:tr>
      <w:tr>
        <w:trPr>
          <w:trHeight w:val="172"/>
        </w:trPr>
        <w:tc>
          <w:tcPr>
            <w:tcW w:w="488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4880" w:type="dxa"/>
            <w:vAlign w:val="bottom"/>
          </w:tcPr>
          <w:p>
            <w:pPr>
              <w:ind w:left="140"/>
              <w:spacing w:after="0"/>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23"/>
                <w:szCs w:val="23"/>
                <w:color w:val="auto"/>
                <w:vertAlign w:val="superscript"/>
              </w:rPr>
              <w:t>(3)</w:t>
            </w: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(244)</w:t>
            </w:r>
          </w:p>
        </w:tc>
        <w:tc>
          <w:tcPr>
            <w:tcW w:w="52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4"/>
                <w:szCs w:val="24"/>
                <w:color w:val="auto"/>
              </w:rPr>
            </w:pPr>
          </w:p>
        </w:tc>
        <w:tc>
          <w:tcPr>
            <w:tcW w:w="100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(224)</w:t>
            </w:r>
          </w:p>
        </w:tc>
        <w:tc>
          <w:tcPr>
            <w:tcW w:w="52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(125)</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23"/>
                <w:szCs w:val="23"/>
                <w:color w:val="auto"/>
                <w:vertAlign w:val="superscript"/>
              </w:rPr>
              <w:t>(4)</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(301)</w:t>
            </w:r>
          </w:p>
        </w:tc>
        <w:tc>
          <w:tcPr>
            <w:tcW w:w="52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3"/>
                <w:szCs w:val="23"/>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(96)</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23"/>
                <w:szCs w:val="23"/>
                <w:color w:val="auto"/>
                <w:vertAlign w:val="superscript"/>
              </w:rPr>
              <w:t>(5)</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42</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4"/>
                <w:szCs w:val="14"/>
                <w:color w:val="auto"/>
              </w:rPr>
              <w:t xml:space="preserve">Costs related to Sky transaction and Twenty-First Century Fox offer </w:t>
            </w:r>
            <w:r>
              <w:rPr>
                <w:rFonts w:ascii="Arial" w:cs="Arial" w:eastAsia="Arial" w:hAnsi="Arial"/>
                <w:sz w:val="23"/>
                <w:szCs w:val="23"/>
                <w:color w:val="auto"/>
                <w:vertAlign w:val="superscript"/>
              </w:rPr>
              <w:t>(6)</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280</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3"/>
                <w:szCs w:val="23"/>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10</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383</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3"/>
                <w:szCs w:val="23"/>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146</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4"/>
                <w:szCs w:val="14"/>
                <w:color w:val="auto"/>
              </w:rPr>
              <w:t xml:space="preserve">Purchase accounting adjustments </w:t>
            </w:r>
            <w:r>
              <w:rPr>
                <w:rFonts w:ascii="Arial" w:cs="Arial" w:eastAsia="Arial" w:hAnsi="Arial"/>
                <w:sz w:val="23"/>
                <w:szCs w:val="23"/>
                <w:color w:val="auto"/>
                <w:vertAlign w:val="superscript"/>
              </w:rPr>
              <w:t>(7)</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39</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202"/>
        </w:trPr>
        <w:tc>
          <w:tcPr>
            <w:tcW w:w="488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Legal settlement </w:t>
            </w:r>
            <w:r>
              <w:rPr>
                <w:rFonts w:ascii="Arial" w:cs="Arial" w:eastAsia="Arial" w:hAnsi="Arial"/>
                <w:sz w:val="23"/>
                <w:szCs w:val="23"/>
                <w:color w:val="auto"/>
                <w:vertAlign w:val="superscript"/>
              </w:rPr>
              <w:t>(8)</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93</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7"/>
                <w:szCs w:val="17"/>
                <w:color w:val="auto"/>
              </w:rPr>
            </w:pPr>
          </w:p>
        </w:tc>
        <w:tc>
          <w:tcPr>
            <w:tcW w:w="100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93</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7"/>
                <w:szCs w:val="17"/>
                <w:color w:val="auto"/>
              </w:rPr>
            </w:pPr>
          </w:p>
        </w:tc>
        <w:tc>
          <w:tcPr>
            <w:tcW w:w="100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1"/>
        </w:trPr>
        <w:tc>
          <w:tcPr>
            <w:tcW w:w="488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(excluding</w:t>
            </w: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$3,663</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$0.79</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$14,417</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$3.13</w:t>
            </w:r>
          </w:p>
        </w:tc>
        <w:tc>
          <w:tcPr>
            <w:tcW w:w="0" w:type="dxa"/>
            <w:vAlign w:val="bottom"/>
          </w:tcPr>
          <w:p>
            <w:pPr>
              <w:spacing w:after="0"/>
              <w:rPr>
                <w:sz w:val="1"/>
                <w:szCs w:val="1"/>
                <w:color w:val="auto"/>
              </w:rPr>
            </w:pPr>
          </w:p>
        </w:tc>
      </w:tr>
      <w:tr>
        <w:trPr>
          <w:trHeight w:val="189"/>
        </w:trPr>
        <w:tc>
          <w:tcPr>
            <w:tcW w:w="4880" w:type="dxa"/>
            <w:vAlign w:val="bottom"/>
          </w:tcPr>
          <w:p>
            <w:pPr>
              <w:ind w:left="160"/>
              <w:spacing w:after="0"/>
              <w:rPr>
                <w:sz w:val="20"/>
                <w:szCs w:val="20"/>
                <w:color w:val="auto"/>
              </w:rPr>
            </w:pPr>
            <w:r>
              <w:rPr>
                <w:rFonts w:ascii="Arial" w:cs="Arial" w:eastAsia="Arial" w:hAnsi="Arial"/>
                <w:sz w:val="14"/>
                <w:szCs w:val="14"/>
                <w:b w:val="1"/>
                <w:bCs w:val="1"/>
                <w:color w:val="auto"/>
              </w:rPr>
              <w:t>adjustments)</w:t>
            </w: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$3,292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$12,680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8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i w:val="1"/>
                <w:iCs w:val="1"/>
                <w:color w:val="auto"/>
              </w:rPr>
              <w:t>11.3%</w:t>
            </w:r>
          </w:p>
        </w:tc>
        <w:tc>
          <w:tcPr>
            <w:tcW w:w="560" w:type="dxa"/>
            <w:vAlign w:val="bottom"/>
          </w:tcPr>
          <w:p>
            <w:pPr>
              <w:jc w:val="right"/>
              <w:spacing w:after="0"/>
              <w:rPr>
                <w:sz w:val="20"/>
                <w:szCs w:val="20"/>
                <w:color w:val="auto"/>
              </w:rPr>
            </w:pPr>
            <w:r>
              <w:rPr>
                <w:rFonts w:ascii="Arial" w:cs="Arial" w:eastAsia="Arial" w:hAnsi="Arial"/>
                <w:sz w:val="14"/>
                <w:szCs w:val="14"/>
                <w:i w:val="1"/>
                <w:iCs w:val="1"/>
                <w:color w:val="auto"/>
              </w:rPr>
              <w:t>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i w:val="1"/>
                <w:iCs w:val="1"/>
                <w:color w:val="auto"/>
              </w:rPr>
              <w:t>13.7%</w:t>
            </w:r>
          </w:p>
        </w:tc>
        <w:tc>
          <w:tcPr>
            <w:tcW w:w="560" w:type="dxa"/>
            <w:vAlign w:val="bottom"/>
          </w:tcPr>
          <w:p>
            <w:pPr>
              <w:jc w:val="right"/>
              <w:spacing w:after="0"/>
              <w:rPr>
                <w:sz w:val="20"/>
                <w:szCs w:val="20"/>
                <w:color w:val="auto"/>
              </w:rPr>
            </w:pPr>
            <w:r>
              <w:rPr>
                <w:rFonts w:ascii="Arial" w:cs="Arial" w:eastAsia="Arial" w:hAnsi="Arial"/>
                <w:sz w:val="14"/>
                <w:szCs w:val="14"/>
                <w:i w:val="1"/>
                <w:iCs w:val="1"/>
                <w:color w:val="auto"/>
              </w:rPr>
              <w:t>14.7%</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0" w:right="220" w:hanging="252"/>
        <w:spacing w:after="0" w:line="250" w:lineRule="auto"/>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EPS.</w:t>
      </w:r>
    </w:p>
    <w:p>
      <w:pPr>
        <w:spacing w:after="0" w:line="300"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7020" w:type="dxa"/>
            <w:vAlign w:val="bottom"/>
          </w:tcPr>
          <w:p>
            <w:pPr>
              <w:spacing w:after="0"/>
              <w:rPr>
                <w:sz w:val="12"/>
                <w:szCs w:val="12"/>
                <w:color w:val="auto"/>
              </w:rPr>
            </w:pPr>
          </w:p>
        </w:tc>
        <w:tc>
          <w:tcPr>
            <w:tcW w:w="1960" w:type="dxa"/>
            <w:vAlign w:val="bottom"/>
            <w:gridSpan w:val="4"/>
          </w:tcPr>
          <w:p>
            <w:pPr>
              <w:ind w:left="280"/>
              <w:spacing w:after="0"/>
              <w:rPr>
                <w:sz w:val="20"/>
                <w:szCs w:val="20"/>
                <w:color w:val="auto"/>
              </w:rPr>
            </w:pPr>
            <w:r>
              <w:rPr>
                <w:rFonts w:ascii="Arial" w:cs="Arial" w:eastAsia="Arial" w:hAnsi="Arial"/>
                <w:sz w:val="13"/>
                <w:szCs w:val="13"/>
                <w:color w:val="auto"/>
              </w:rPr>
              <w:t>Three Months Ended</w:t>
            </w:r>
          </w:p>
        </w:tc>
        <w:tc>
          <w:tcPr>
            <w:tcW w:w="1720" w:type="dxa"/>
            <w:vAlign w:val="bottom"/>
            <w:gridSpan w:val="3"/>
          </w:tcPr>
          <w:p>
            <w:pPr>
              <w:ind w:left="240"/>
              <w:spacing w:after="0"/>
              <w:rPr>
                <w:sz w:val="20"/>
                <w:szCs w:val="20"/>
                <w:color w:val="auto"/>
              </w:rPr>
            </w:pPr>
            <w:r>
              <w:rPr>
                <w:rFonts w:ascii="Arial" w:cs="Arial" w:eastAsia="Arial" w:hAnsi="Arial"/>
                <w:sz w:val="13"/>
                <w:szCs w:val="13"/>
                <w:color w:val="auto"/>
              </w:rPr>
              <w:t>Twelve Months Ended</w:t>
            </w:r>
          </w:p>
        </w:tc>
        <w:tc>
          <w:tcPr>
            <w:tcW w:w="0" w:type="dxa"/>
            <w:vAlign w:val="bottom"/>
          </w:tcPr>
          <w:p>
            <w:pPr>
              <w:spacing w:after="0"/>
              <w:rPr>
                <w:sz w:val="1"/>
                <w:szCs w:val="1"/>
                <w:color w:val="auto"/>
              </w:rPr>
            </w:pPr>
          </w:p>
        </w:tc>
      </w:tr>
      <w:tr>
        <w:trPr>
          <w:trHeight w:val="152"/>
        </w:trPr>
        <w:tc>
          <w:tcPr>
            <w:tcW w:w="7020" w:type="dxa"/>
            <w:vAlign w:val="bottom"/>
          </w:tcPr>
          <w:p>
            <w:pPr>
              <w:spacing w:after="0"/>
              <w:rPr>
                <w:sz w:val="13"/>
                <w:szCs w:val="13"/>
                <w:color w:val="auto"/>
              </w:rPr>
            </w:pPr>
          </w:p>
        </w:tc>
        <w:tc>
          <w:tcPr>
            <w:tcW w:w="1960" w:type="dxa"/>
            <w:vAlign w:val="bottom"/>
            <w:gridSpan w:val="4"/>
          </w:tcPr>
          <w:p>
            <w:pPr>
              <w:ind w:left="480"/>
              <w:spacing w:after="0"/>
              <w:rPr>
                <w:sz w:val="20"/>
                <w:szCs w:val="20"/>
                <w:color w:val="auto"/>
              </w:rPr>
            </w:pPr>
            <w:r>
              <w:rPr>
                <w:rFonts w:ascii="Arial" w:cs="Arial" w:eastAsia="Arial" w:hAnsi="Arial"/>
                <w:sz w:val="13"/>
                <w:szCs w:val="13"/>
                <w:color w:val="auto"/>
              </w:rPr>
              <w:t>December 31,</w:t>
            </w:r>
          </w:p>
        </w:tc>
        <w:tc>
          <w:tcPr>
            <w:tcW w:w="1720" w:type="dxa"/>
            <w:vAlign w:val="bottom"/>
            <w:gridSpan w:val="3"/>
          </w:tcPr>
          <w:p>
            <w:pPr>
              <w:ind w:left="460"/>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280"/>
        </w:trPr>
        <w:tc>
          <w:tcPr>
            <w:tcW w:w="7020" w:type="dxa"/>
            <w:vAlign w:val="bottom"/>
          </w:tcPr>
          <w:p>
            <w:pPr>
              <w:spacing w:after="0"/>
              <w:rPr>
                <w:sz w:val="24"/>
                <w:szCs w:val="2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2018</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2019</w:t>
            </w:r>
          </w:p>
        </w:tc>
        <w:tc>
          <w:tcPr>
            <w:tcW w:w="220" w:type="dxa"/>
            <w:vAlign w:val="bottom"/>
          </w:tcPr>
          <w:p>
            <w:pPr>
              <w:spacing w:after="0"/>
              <w:rPr>
                <w:sz w:val="24"/>
                <w:szCs w:val="24"/>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2018</w:t>
            </w:r>
          </w:p>
        </w:tc>
        <w:tc>
          <w:tcPr>
            <w:tcW w:w="200" w:type="dxa"/>
            <w:vAlign w:val="bottom"/>
          </w:tcPr>
          <w:p>
            <w:pPr>
              <w:spacing w:after="0"/>
              <w:rPr>
                <w:sz w:val="24"/>
                <w:szCs w:val="2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43"/>
        </w:trPr>
        <w:tc>
          <w:tcPr>
            <w:tcW w:w="8000" w:type="dxa"/>
            <w:vAlign w:val="bottom"/>
            <w:gridSpan w:val="3"/>
          </w:tcPr>
          <w:p>
            <w:pPr>
              <w:spacing w:after="0" w:line="143" w:lineRule="exact"/>
              <w:rPr>
                <w:sz w:val="20"/>
                <w:szCs w:val="20"/>
                <w:color w:val="auto"/>
              </w:rPr>
            </w:pPr>
            <w:r>
              <w:rPr>
                <w:rFonts w:ascii="Arial" w:cs="Arial" w:eastAsia="Arial" w:hAnsi="Arial"/>
                <w:sz w:val="13"/>
                <w:szCs w:val="13"/>
                <w:color w:val="auto"/>
              </w:rPr>
              <w:t>Amortization of acquisition-related intangible assets before income taxes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76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w w:val="96"/>
              </w:rPr>
              <w:t>$465</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$503</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$1,104</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$1,992</w:t>
            </w:r>
          </w:p>
        </w:tc>
        <w:tc>
          <w:tcPr>
            <w:tcW w:w="0" w:type="dxa"/>
            <w:vAlign w:val="bottom"/>
          </w:tcPr>
          <w:p>
            <w:pPr>
              <w:spacing w:after="0"/>
              <w:rPr>
                <w:sz w:val="1"/>
                <w:szCs w:val="1"/>
                <w:color w:val="auto"/>
              </w:rPr>
            </w:pPr>
          </w:p>
        </w:tc>
      </w:tr>
      <w:tr>
        <w:trPr>
          <w:trHeight w:val="129"/>
        </w:trPr>
        <w:tc>
          <w:tcPr>
            <w:tcW w:w="8000" w:type="dxa"/>
            <w:vAlign w:val="bottom"/>
            <w:gridSpan w:val="3"/>
          </w:tcPr>
          <w:p>
            <w:pPr>
              <w:spacing w:after="0" w:line="129" w:lineRule="exact"/>
              <w:rPr>
                <w:sz w:val="20"/>
                <w:szCs w:val="20"/>
                <w:color w:val="auto"/>
              </w:rPr>
            </w:pPr>
            <w:r>
              <w:rPr>
                <w:rFonts w:ascii="Arial" w:cs="Arial" w:eastAsia="Arial" w:hAnsi="Arial"/>
                <w:sz w:val="13"/>
                <w:szCs w:val="13"/>
                <w:color w:val="auto"/>
              </w:rPr>
              <w:t>Amortization of acquisition-related intangible assets, net of tax</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$401</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$836</w:t>
            </w:r>
          </w:p>
        </w:tc>
        <w:tc>
          <w:tcPr>
            <w:tcW w:w="200" w:type="dxa"/>
            <w:vAlign w:val="bottom"/>
          </w:tcPr>
          <w:p>
            <w:pPr>
              <w:spacing w:after="0"/>
              <w:rPr>
                <w:sz w:val="11"/>
                <w:szCs w:val="11"/>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$1,581</w:t>
            </w:r>
          </w:p>
        </w:tc>
        <w:tc>
          <w:tcPr>
            <w:tcW w:w="0" w:type="dxa"/>
            <w:vAlign w:val="bottom"/>
          </w:tcPr>
          <w:p>
            <w:pPr>
              <w:spacing w:after="0"/>
              <w:rPr>
                <w:sz w:val="1"/>
                <w:szCs w:val="1"/>
                <w:color w:val="auto"/>
              </w:rPr>
            </w:pPr>
          </w:p>
        </w:tc>
      </w:tr>
      <w:tr>
        <w:trPr>
          <w:trHeight w:val="162"/>
        </w:trPr>
        <w:tc>
          <w:tcPr>
            <w:tcW w:w="7780" w:type="dxa"/>
            <w:vAlign w:val="bottom"/>
            <w:gridSpan w:val="2"/>
          </w:tcPr>
          <w:p>
            <w:pPr>
              <w:ind w:left="7480"/>
              <w:spacing w:after="0"/>
              <w:rPr>
                <w:sz w:val="20"/>
                <w:szCs w:val="20"/>
                <w:color w:val="auto"/>
              </w:rPr>
            </w:pPr>
            <w:r>
              <w:rPr>
                <w:rFonts w:ascii="Arial" w:cs="Arial" w:eastAsia="Arial" w:hAnsi="Arial"/>
                <w:sz w:val="13"/>
                <w:szCs w:val="13"/>
                <w:color w:val="auto"/>
                <w:w w:val="96"/>
              </w:rPr>
              <w:t>$361</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260" w:right="580" w:hanging="252"/>
        <w:spacing w:after="0" w:line="242"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our investments in Atairos and Hulu (following May 2019 transaction).</w:t>
      </w:r>
    </w:p>
    <w:p>
      <w:pPr>
        <w:spacing w:after="0" w:line="143"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7020" w:type="dxa"/>
            <w:vAlign w:val="bottom"/>
          </w:tcPr>
          <w:p>
            <w:pPr>
              <w:spacing w:after="0"/>
              <w:rPr>
                <w:sz w:val="12"/>
                <w:szCs w:val="12"/>
                <w:color w:val="auto"/>
              </w:rPr>
            </w:pPr>
          </w:p>
        </w:tc>
        <w:tc>
          <w:tcPr>
            <w:tcW w:w="1960" w:type="dxa"/>
            <w:vAlign w:val="bottom"/>
            <w:gridSpan w:val="4"/>
          </w:tcPr>
          <w:p>
            <w:pPr>
              <w:jc w:val="center"/>
              <w:ind w:right="200"/>
              <w:spacing w:after="0"/>
              <w:rPr>
                <w:sz w:val="20"/>
                <w:szCs w:val="20"/>
                <w:color w:val="auto"/>
              </w:rPr>
            </w:pPr>
            <w:r>
              <w:rPr>
                <w:rFonts w:ascii="Arial" w:cs="Arial" w:eastAsia="Arial" w:hAnsi="Arial"/>
                <w:sz w:val="13"/>
                <w:szCs w:val="13"/>
                <w:color w:val="auto"/>
                <w:w w:val="95"/>
              </w:rPr>
              <w:t>Three Months Ended</w:t>
            </w:r>
          </w:p>
        </w:tc>
        <w:tc>
          <w:tcPr>
            <w:tcW w:w="1720" w:type="dxa"/>
            <w:vAlign w:val="bottom"/>
            <w:gridSpan w:val="3"/>
          </w:tcPr>
          <w:p>
            <w:pPr>
              <w:jc w:val="right"/>
              <w:ind w:right="157"/>
              <w:spacing w:after="0"/>
              <w:rPr>
                <w:sz w:val="20"/>
                <w:szCs w:val="20"/>
                <w:color w:val="auto"/>
              </w:rPr>
            </w:pPr>
            <w:r>
              <w:rPr>
                <w:rFonts w:ascii="Arial" w:cs="Arial" w:eastAsia="Arial" w:hAnsi="Arial"/>
                <w:sz w:val="13"/>
                <w:szCs w:val="13"/>
                <w:color w:val="auto"/>
              </w:rPr>
              <w:t>Twelve Months Ended</w:t>
            </w:r>
          </w:p>
        </w:tc>
      </w:tr>
      <w:tr>
        <w:trPr>
          <w:trHeight w:val="152"/>
        </w:trPr>
        <w:tc>
          <w:tcPr>
            <w:tcW w:w="7020" w:type="dxa"/>
            <w:vAlign w:val="bottom"/>
          </w:tcPr>
          <w:p>
            <w:pPr>
              <w:spacing w:after="0"/>
              <w:rPr>
                <w:sz w:val="13"/>
                <w:szCs w:val="13"/>
                <w:color w:val="auto"/>
              </w:rPr>
            </w:pPr>
          </w:p>
        </w:tc>
        <w:tc>
          <w:tcPr>
            <w:tcW w:w="1960" w:type="dxa"/>
            <w:vAlign w:val="bottom"/>
            <w:gridSpan w:val="4"/>
          </w:tcPr>
          <w:p>
            <w:pPr>
              <w:jc w:val="center"/>
              <w:ind w:right="200"/>
              <w:spacing w:after="0"/>
              <w:rPr>
                <w:sz w:val="20"/>
                <w:szCs w:val="20"/>
                <w:color w:val="auto"/>
              </w:rPr>
            </w:pPr>
            <w:r>
              <w:rPr>
                <w:rFonts w:ascii="Arial" w:cs="Arial" w:eastAsia="Arial" w:hAnsi="Arial"/>
                <w:sz w:val="13"/>
                <w:szCs w:val="13"/>
                <w:color w:val="auto"/>
                <w:w w:val="97"/>
              </w:rPr>
              <w:t>December 31,</w:t>
            </w:r>
          </w:p>
        </w:tc>
        <w:tc>
          <w:tcPr>
            <w:tcW w:w="1720" w:type="dxa"/>
            <w:vAlign w:val="bottom"/>
            <w:gridSpan w:val="3"/>
          </w:tcPr>
          <w:p>
            <w:pPr>
              <w:jc w:val="right"/>
              <w:ind w:right="397"/>
              <w:spacing w:after="0"/>
              <w:rPr>
                <w:sz w:val="20"/>
                <w:szCs w:val="20"/>
                <w:color w:val="auto"/>
              </w:rPr>
            </w:pPr>
            <w:r>
              <w:rPr>
                <w:rFonts w:ascii="Arial" w:cs="Arial" w:eastAsia="Arial" w:hAnsi="Arial"/>
                <w:sz w:val="13"/>
                <w:szCs w:val="13"/>
                <w:color w:val="auto"/>
              </w:rPr>
              <w:t>December 31,</w:t>
            </w:r>
          </w:p>
        </w:tc>
      </w:tr>
      <w:tr>
        <w:trPr>
          <w:trHeight w:val="280"/>
        </w:trPr>
        <w:tc>
          <w:tcPr>
            <w:tcW w:w="7020" w:type="dxa"/>
            <w:vAlign w:val="bottom"/>
          </w:tcPr>
          <w:p>
            <w:pPr>
              <w:spacing w:after="0"/>
              <w:rPr>
                <w:sz w:val="24"/>
                <w:szCs w:val="2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2018</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2019</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2018</w:t>
            </w:r>
          </w:p>
        </w:tc>
        <w:tc>
          <w:tcPr>
            <w:tcW w:w="200" w:type="dxa"/>
            <w:vAlign w:val="bottom"/>
          </w:tcPr>
          <w:p>
            <w:pPr>
              <w:spacing w:after="0"/>
              <w:rPr>
                <w:sz w:val="24"/>
                <w:szCs w:val="2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2019</w:t>
            </w:r>
          </w:p>
        </w:tc>
      </w:tr>
      <w:tr>
        <w:trPr>
          <w:trHeight w:val="254"/>
        </w:trPr>
        <w:tc>
          <w:tcPr>
            <w:tcW w:w="702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$137</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w:t>
            </w:r>
          </w:p>
        </w:tc>
        <w:tc>
          <w:tcPr>
            <w:tcW w:w="22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$187</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($656)</w:t>
            </w:r>
          </w:p>
        </w:tc>
      </w:tr>
      <w:tr>
        <w:trPr>
          <w:trHeight w:val="280"/>
        </w:trPr>
        <w:tc>
          <w:tcPr>
            <w:tcW w:w="7020" w:type="dxa"/>
            <w:vAlign w:val="bottom"/>
          </w:tcPr>
          <w:p>
            <w:pPr>
              <w:spacing w:after="0"/>
              <w:rPr>
                <w:sz w:val="20"/>
                <w:szCs w:val="20"/>
                <w:color w:val="auto"/>
              </w:rPr>
            </w:pPr>
            <w:r>
              <w:rPr>
                <w:rFonts w:ascii="Arial" w:cs="Arial" w:eastAsia="Arial" w:hAnsi="Arial"/>
                <w:sz w:val="13"/>
                <w:szCs w:val="13"/>
                <w:color w:val="auto"/>
              </w:rPr>
              <w:t>Equity in net (income) losses of investees, net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255</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192</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w:t>
            </w:r>
          </w:p>
        </w:tc>
        <w:tc>
          <w:tcPr>
            <w:tcW w:w="200" w:type="dxa"/>
            <w:vAlign w:val="bottom"/>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347</w:t>
            </w:r>
          </w:p>
        </w:tc>
      </w:tr>
      <w:tr>
        <w:trPr>
          <w:trHeight w:val="241"/>
        </w:trPr>
        <w:tc>
          <w:tcPr>
            <w:tcW w:w="702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392</w:t>
            </w:r>
          </w:p>
        </w:tc>
        <w:tc>
          <w:tcPr>
            <w:tcW w:w="22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118</w:t>
            </w:r>
          </w:p>
        </w:tc>
        <w:tc>
          <w:tcPr>
            <w:tcW w:w="220" w:type="dxa"/>
            <w:vAlign w:val="bottom"/>
          </w:tcPr>
          <w:p>
            <w:pPr>
              <w:spacing w:after="0"/>
              <w:rPr>
                <w:sz w:val="20"/>
                <w:szCs w:val="20"/>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218</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(309)</w:t>
            </w:r>
          </w:p>
        </w:tc>
      </w:tr>
      <w:tr>
        <w:trPr>
          <w:trHeight w:val="285"/>
        </w:trPr>
        <w:tc>
          <w:tcPr>
            <w:tcW w:w="7020" w:type="dxa"/>
            <w:vAlign w:val="bottom"/>
          </w:tcPr>
          <w:p>
            <w:pPr>
              <w:spacing w:after="0"/>
              <w:rPr>
                <w:sz w:val="20"/>
                <w:szCs w:val="20"/>
                <w:color w:val="auto"/>
              </w:rPr>
            </w:pPr>
            <w:r>
              <w:rPr>
                <w:rFonts w:ascii="Arial" w:cs="Arial" w:eastAsia="Arial" w:hAnsi="Arial"/>
                <w:sz w:val="13"/>
                <w:szCs w:val="13"/>
                <w:color w:val="auto"/>
              </w:rPr>
              <w:t>Investments, net of tax</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$291</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$90</w:t>
            </w: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$162</w:t>
            </w:r>
          </w:p>
        </w:tc>
        <w:tc>
          <w:tcPr>
            <w:tcW w:w="2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r>
      <w:tr>
        <w:trPr>
          <w:trHeight w:val="20"/>
        </w:trPr>
        <w:tc>
          <w:tcPr>
            <w:tcW w:w="7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left="260" w:hanging="252"/>
        <w:spacing w:after="0" w:line="239" w:lineRule="auto"/>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2019 year to date net income attributable to Comcast Corporation includes $125 million of income tax benefits recorded in the 3rd quarter 2019 related to the impact of certain state tax law adjustments. 4th quarter 2018 net income attributable to Comcast Corporation includes a $244 million income tax benefit related to a reduction of our net deferred tax liabilities as a result of the Sky transaction. 2018 year to date net income attributable to Comcast Corporation includes a $148 million income tax expense adjustment recorded in the 3rd quarter 2018 related to the impact of certain state tax law changes and federal tax reform and a $128 million net income tax benefit recorded in the 1st quarter 2018 as a result of federal tax legislation enacted in 2018.</w:t>
      </w:r>
    </w:p>
    <w:p>
      <w:pPr>
        <w:spacing w:after="0" w:line="214" w:lineRule="exact"/>
        <w:rPr>
          <w:rFonts w:ascii="Arial" w:cs="Arial" w:eastAsia="Arial" w:hAnsi="Arial"/>
          <w:sz w:val="13"/>
          <w:szCs w:val="13"/>
          <w:color w:val="auto"/>
        </w:rPr>
      </w:pPr>
    </w:p>
    <w:p>
      <w:pPr>
        <w:jc w:val="both"/>
        <w:ind w:left="260" w:hanging="252"/>
        <w:spacing w:after="0" w:line="266" w:lineRule="auto"/>
        <w:tabs>
          <w:tab w:leader="none" w:pos="260" w:val="left"/>
        </w:tabs>
        <w:numPr>
          <w:ilvl w:val="0"/>
          <w:numId w:val="8"/>
        </w:numPr>
        <w:rPr>
          <w:rFonts w:ascii="Arial" w:cs="Arial" w:eastAsia="Arial" w:hAnsi="Arial"/>
          <w:sz w:val="12"/>
          <w:szCs w:val="12"/>
          <w:color w:val="auto"/>
        </w:rPr>
      </w:pPr>
      <w:r>
        <w:rPr>
          <w:rFonts w:ascii="Arial" w:cs="Arial" w:eastAsia="Arial" w:hAnsi="Arial"/>
          <w:sz w:val="12"/>
          <w:szCs w:val="12"/>
          <w:color w:val="auto"/>
        </w:rPr>
        <w:t>2019 year to date net income attributable to Comcast Corporation includes a gain of $219 million in other income, $163 million net of tax, related to our investment in Hulu and $90 million of other losses, $67 million net of tax, related to an impairment of an equity method investment. 2018 year to date net income attributable to Comcast Corporation includes $141 million of other operating gains, $105 million net of tax, related to the sale of a business in our Filmed Entertainment segment, $200 million of other operating gains, $148 million net of tax, resulting from the sale of a controlling interest in our arena management-related businesses and $64 million of other income, $48 million net of tax, resulting from a gain on the sale of our investment in The Weather Channel.</w:t>
      </w:r>
    </w:p>
    <w:p>
      <w:pPr>
        <w:spacing w:after="0" w:line="198" w:lineRule="exact"/>
        <w:rPr>
          <w:rFonts w:ascii="Arial" w:cs="Arial" w:eastAsia="Arial" w:hAnsi="Arial"/>
          <w:sz w:val="12"/>
          <w:szCs w:val="12"/>
          <w:color w:val="auto"/>
        </w:rPr>
      </w:pPr>
    </w:p>
    <w:p>
      <w:pPr>
        <w:ind w:left="260" w:hanging="252"/>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2019 year to date net income attributable to Comcast Corporation includes $56 million of interest expense, $42 million net of tax, resulting from the early redemption of debt.</w:t>
      </w:r>
    </w:p>
    <w:p>
      <w:pPr>
        <w:spacing w:after="0" w:line="215" w:lineRule="exact"/>
        <w:rPr>
          <w:rFonts w:ascii="Arial" w:cs="Arial" w:eastAsia="Arial" w:hAnsi="Arial"/>
          <w:sz w:val="13"/>
          <w:szCs w:val="13"/>
          <w:color w:val="auto"/>
        </w:rPr>
      </w:pPr>
    </w:p>
    <w:p>
      <w:pPr>
        <w:jc w:val="both"/>
        <w:ind w:left="260" w:hanging="252"/>
        <w:spacing w:after="0" w:line="239" w:lineRule="auto"/>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4th quarter and year to date 2019 net income attributable to Comcast Corporation includes $12 million and $180 million of operating costs and expenses, $10 million and $146 million net of tax, respectively, related to the Sky transaction, primarily relating to the replacement of share-based compensation awards and costs related to integration activities. 4th quarter 2018 net income attributable to Comcast Corporation includes $355 million of operating costs and expenses, $18 million of interest expense and $64 million of income in other (income) loss, net, ($309 million in total, $280 million net of tax) related to the Sky transaction. 2018 year to date net income attributable to Comcast Corporation includes $389 million of operating costs and expenses, $63 million of interest expense and $4 million of income in other (income) loss, net, ($448 million in total, $383 million net of tax) related to the Sky transaction and the Twenty-First Century Fox offer.</w:t>
      </w:r>
    </w:p>
    <w:p>
      <w:pPr>
        <w:spacing w:after="0" w:line="214" w:lineRule="exact"/>
        <w:rPr>
          <w:rFonts w:ascii="Arial" w:cs="Arial" w:eastAsia="Arial" w:hAnsi="Arial"/>
          <w:sz w:val="13"/>
          <w:szCs w:val="13"/>
          <w:color w:val="auto"/>
        </w:rPr>
      </w:pPr>
    </w:p>
    <w:p>
      <w:pPr>
        <w:ind w:left="260" w:hanging="252"/>
        <w:spacing w:after="0" w:line="242" w:lineRule="auto"/>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2019 year to date net income attributable to Comcast Corporation includes $53 million of depreciation and amortization expense, $39 million net of tax, related to the 4th quarter 2018, as a result of adjustments to the purchase price allocation of Sky, primarily related to intangible assets and property and equipment.</w:t>
      </w:r>
    </w:p>
    <w:p>
      <w:pPr>
        <w:spacing w:after="0" w:line="211" w:lineRule="exact"/>
        <w:rPr>
          <w:rFonts w:ascii="Arial" w:cs="Arial" w:eastAsia="Arial" w:hAnsi="Arial"/>
          <w:sz w:val="13"/>
          <w:szCs w:val="13"/>
          <w:color w:val="auto"/>
        </w:rPr>
      </w:pPr>
    </w:p>
    <w:p>
      <w:pPr>
        <w:ind w:left="260" w:hanging="252"/>
        <w:spacing w:after="0"/>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4th quarter 2018 net income attributable to Comcast Corporation includes $125 million of other operating and administrative expense, $93 million net of tax, related to a legal settlement.</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ectPr>
          <w:pgSz w:w="11900" w:h="16838" w:orient="portrait"/>
          <w:cols w:equalWidth="0" w:num="1">
            <w:col w:w="11420"/>
          </w:cols>
          <w:pgMar w:left="240" w:top="609" w:right="239" w:bottom="181"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609" w:right="239" w:bottom="181"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25"/>
          <w:szCs w:val="25"/>
          <w:b w:val="1"/>
          <w:bCs w:val="1"/>
          <w:color w:val="828282"/>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-42545</wp:posOffset>
            </wp:positionV>
            <wp:extent cx="1054735" cy="454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54735" cy="454660"/>
                    </a:xfrm>
                    <a:prstGeom prst="rect">
                      <a:avLst/>
                    </a:prstGeom>
                    <a:noFill/>
                  </pic:spPr>
                </pic:pic>
              </a:graphicData>
            </a:graphic>
          </wp:anchor>
        </w:drawing>
      </w:r>
    </w:p>
    <w:p>
      <w:pPr>
        <w:spacing w:after="0" w:line="39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828282"/>
        </w:rPr>
        <w:t>Reconciliation of Cable Networks Revenue Excluding 2018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306"/>
        </w:trPr>
        <w:tc>
          <w:tcPr>
            <w:tcW w:w="4940" w:type="dxa"/>
            <w:vAlign w:val="bottom"/>
          </w:tcPr>
          <w:p>
            <w:pPr>
              <w:spacing w:after="0"/>
              <w:rPr>
                <w:sz w:val="24"/>
                <w:szCs w:val="24"/>
                <w:color w:val="auto"/>
              </w:rPr>
            </w:pPr>
          </w:p>
        </w:tc>
        <w:tc>
          <w:tcPr>
            <w:tcW w:w="3200" w:type="dxa"/>
            <w:vAlign w:val="bottom"/>
            <w:tcBorders>
              <w:right w:val="single" w:sz="8" w:color="auto"/>
            </w:tcBorders>
            <w:gridSpan w:val="7"/>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314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283"/>
        </w:trPr>
        <w:tc>
          <w:tcPr>
            <w:tcW w:w="4940" w:type="dxa"/>
            <w:vAlign w:val="bottom"/>
          </w:tcPr>
          <w:p>
            <w:pPr>
              <w:spacing w:after="0"/>
              <w:rPr>
                <w:sz w:val="20"/>
                <w:szCs w:val="20"/>
                <w:color w:val="auto"/>
              </w:rPr>
            </w:pPr>
            <w:r>
              <w:rPr>
                <w:rFonts w:ascii="Arial" w:cs="Arial" w:eastAsia="Arial" w:hAnsi="Arial"/>
                <w:sz w:val="16"/>
                <w:szCs w:val="16"/>
                <w:color w:val="auto"/>
              </w:rPr>
              <w:t>(in millions)</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4"/>
                <w:szCs w:val="24"/>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Growth %</w:t>
            </w:r>
          </w:p>
        </w:tc>
        <w:tc>
          <w:tcPr>
            <w:tcW w:w="100" w:type="dxa"/>
            <w:vAlign w:val="bottom"/>
          </w:tcPr>
          <w:p>
            <w:pPr>
              <w:spacing w:after="0"/>
              <w:rPr>
                <w:sz w:val="24"/>
                <w:szCs w:val="24"/>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4"/>
                <w:szCs w:val="24"/>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Growth %</w:t>
            </w:r>
          </w:p>
        </w:tc>
      </w:tr>
      <w:tr>
        <w:trPr>
          <w:trHeight w:val="426"/>
        </w:trPr>
        <w:tc>
          <w:tcPr>
            <w:tcW w:w="4940" w:type="dxa"/>
            <w:vAlign w:val="bottom"/>
          </w:tcPr>
          <w:p>
            <w:pPr>
              <w:spacing w:after="0"/>
              <w:rPr>
                <w:sz w:val="20"/>
                <w:szCs w:val="20"/>
                <w:color w:val="auto"/>
              </w:rPr>
            </w:pPr>
            <w:r>
              <w:rPr>
                <w:rFonts w:ascii="Arial" w:cs="Arial" w:eastAsia="Arial" w:hAnsi="Arial"/>
                <w:sz w:val="16"/>
                <w:szCs w:val="16"/>
                <w:color w:val="auto"/>
              </w:rPr>
              <w:t>Revenue</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$2,892</w:t>
            </w:r>
          </w:p>
        </w:tc>
        <w:tc>
          <w:tcPr>
            <w:tcW w:w="120" w:type="dxa"/>
            <w:vAlign w:val="bottom"/>
          </w:tcPr>
          <w:p>
            <w:pPr>
              <w:spacing w:after="0"/>
              <w:rPr>
                <w:sz w:val="24"/>
                <w:szCs w:val="24"/>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$2,927</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$11,773</w:t>
            </w: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$11,513</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405"/>
        </w:trPr>
        <w:tc>
          <w:tcPr>
            <w:tcW w:w="4940" w:type="dxa"/>
            <w:vAlign w:val="bottom"/>
          </w:tcPr>
          <w:p>
            <w:pPr>
              <w:spacing w:after="0"/>
              <w:rPr>
                <w:sz w:val="20"/>
                <w:szCs w:val="20"/>
                <w:color w:val="auto"/>
              </w:rPr>
            </w:pPr>
            <w:r>
              <w:rPr>
                <w:rFonts w:ascii="Arial" w:cs="Arial" w:eastAsia="Arial" w:hAnsi="Arial"/>
                <w:sz w:val="16"/>
                <w:szCs w:val="16"/>
                <w:color w:val="auto"/>
              </w:rPr>
              <w:t>2018 Olympics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4"/>
                <w:szCs w:val="2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spacing w:after="0"/>
              <w:rPr>
                <w:sz w:val="24"/>
                <w:szCs w:val="24"/>
                <w:color w:val="auto"/>
              </w:rPr>
            </w:pPr>
          </w:p>
        </w:tc>
      </w:tr>
      <w:tr>
        <w:trPr>
          <w:trHeight w:val="389"/>
        </w:trPr>
        <w:tc>
          <w:tcPr>
            <w:tcW w:w="4940" w:type="dxa"/>
            <w:vAlign w:val="bottom"/>
          </w:tcPr>
          <w:p>
            <w:pPr>
              <w:spacing w:after="0"/>
              <w:rPr>
                <w:sz w:val="20"/>
                <w:szCs w:val="20"/>
                <w:color w:val="auto"/>
              </w:rPr>
            </w:pPr>
            <w:r>
              <w:rPr>
                <w:rFonts w:ascii="Arial" w:cs="Arial" w:eastAsia="Arial" w:hAnsi="Arial"/>
                <w:sz w:val="16"/>
                <w:szCs w:val="16"/>
                <w:color w:val="auto"/>
              </w:rPr>
              <w:t>Revenue excluding 2018 Olympics</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$2,892</w:t>
            </w:r>
          </w:p>
        </w:tc>
        <w:tc>
          <w:tcPr>
            <w:tcW w:w="120" w:type="dxa"/>
            <w:vAlign w:val="bottom"/>
          </w:tcPr>
          <w:p>
            <w:pPr>
              <w:spacing w:after="0"/>
              <w:rPr>
                <w:sz w:val="24"/>
                <w:szCs w:val="24"/>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$11,395</w:t>
            </w: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4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828282"/>
        </w:rPr>
        <w:t>Reconciliation of Broadcast Television Revenue Excluding 2018 Olympics and 2018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306"/>
        </w:trPr>
        <w:tc>
          <w:tcPr>
            <w:tcW w:w="3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00" w:type="dxa"/>
            <w:vAlign w:val="bottom"/>
            <w:tcBorders>
              <w:right w:val="single" w:sz="8" w:color="auto"/>
            </w:tcBorders>
            <w:gridSpan w:val="7"/>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314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3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283"/>
        </w:trPr>
        <w:tc>
          <w:tcPr>
            <w:tcW w:w="49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4"/>
                <w:szCs w:val="24"/>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Growth %</w:t>
            </w:r>
          </w:p>
        </w:tc>
        <w:tc>
          <w:tcPr>
            <w:tcW w:w="100" w:type="dxa"/>
            <w:vAlign w:val="bottom"/>
          </w:tcPr>
          <w:p>
            <w:pPr>
              <w:spacing w:after="0"/>
              <w:rPr>
                <w:sz w:val="24"/>
                <w:szCs w:val="24"/>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4"/>
                <w:szCs w:val="24"/>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Growth %</w:t>
            </w:r>
          </w:p>
        </w:tc>
      </w:tr>
      <w:tr>
        <w:trPr>
          <w:trHeight w:val="426"/>
        </w:trPr>
        <w:tc>
          <w:tcPr>
            <w:tcW w:w="494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$3,099</w:t>
            </w:r>
          </w:p>
        </w:tc>
        <w:tc>
          <w:tcPr>
            <w:tcW w:w="120" w:type="dxa"/>
            <w:vAlign w:val="bottom"/>
          </w:tcPr>
          <w:p>
            <w:pPr>
              <w:spacing w:after="0"/>
              <w:rPr>
                <w:sz w:val="24"/>
                <w:szCs w:val="24"/>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$3,162</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$11,439</w:t>
            </w: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$10,261</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392"/>
        </w:trPr>
        <w:tc>
          <w:tcPr>
            <w:tcW w:w="380" w:type="dxa"/>
            <w:vAlign w:val="bottom"/>
          </w:tcPr>
          <w:p>
            <w:pPr>
              <w:spacing w:after="0"/>
              <w:rPr>
                <w:sz w:val="20"/>
                <w:szCs w:val="20"/>
                <w:color w:val="auto"/>
              </w:rPr>
            </w:pPr>
            <w:r>
              <w:rPr>
                <w:rFonts w:ascii="Arial" w:cs="Arial" w:eastAsia="Arial" w:hAnsi="Arial"/>
                <w:sz w:val="16"/>
                <w:szCs w:val="16"/>
                <w:color w:val="auto"/>
              </w:rPr>
              <w:t>2018</w:t>
            </w:r>
          </w:p>
        </w:tc>
        <w:tc>
          <w:tcPr>
            <w:tcW w:w="4560" w:type="dxa"/>
            <w:vAlign w:val="bottom"/>
          </w:tcPr>
          <w:p>
            <w:pPr>
              <w:ind w:left="20"/>
              <w:spacing w:after="0"/>
              <w:rPr>
                <w:sz w:val="20"/>
                <w:szCs w:val="20"/>
                <w:color w:val="auto"/>
              </w:rPr>
            </w:pPr>
            <w:r>
              <w:rPr>
                <w:rFonts w:ascii="Arial" w:cs="Arial" w:eastAsia="Arial" w:hAnsi="Arial"/>
                <w:sz w:val="16"/>
                <w:szCs w:val="16"/>
                <w:color w:val="auto"/>
              </w:rPr>
              <w:t>Olympics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4"/>
                <w:szCs w:val="2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spacing w:after="0"/>
              <w:rPr>
                <w:sz w:val="24"/>
                <w:szCs w:val="24"/>
                <w:color w:val="auto"/>
              </w:rPr>
            </w:pPr>
          </w:p>
        </w:tc>
      </w:tr>
      <w:tr>
        <w:trPr>
          <w:trHeight w:val="283"/>
        </w:trPr>
        <w:tc>
          <w:tcPr>
            <w:tcW w:w="380" w:type="dxa"/>
            <w:vAlign w:val="bottom"/>
          </w:tcPr>
          <w:p>
            <w:pPr>
              <w:spacing w:after="0"/>
              <w:rPr>
                <w:sz w:val="20"/>
                <w:szCs w:val="20"/>
                <w:color w:val="auto"/>
              </w:rPr>
            </w:pPr>
            <w:r>
              <w:rPr>
                <w:rFonts w:ascii="Arial" w:cs="Arial" w:eastAsia="Arial" w:hAnsi="Arial"/>
                <w:sz w:val="16"/>
                <w:szCs w:val="16"/>
                <w:color w:val="auto"/>
              </w:rPr>
              <w:t>2018</w:t>
            </w:r>
          </w:p>
        </w:tc>
        <w:tc>
          <w:tcPr>
            <w:tcW w:w="4560" w:type="dxa"/>
            <w:vAlign w:val="bottom"/>
          </w:tcPr>
          <w:p>
            <w:pPr>
              <w:ind w:left="20"/>
              <w:spacing w:after="0"/>
              <w:rPr>
                <w:sz w:val="20"/>
                <w:szCs w:val="20"/>
                <w:color w:val="auto"/>
              </w:rPr>
            </w:pPr>
            <w:r>
              <w:rPr>
                <w:rFonts w:ascii="Arial" w:cs="Arial" w:eastAsia="Arial" w:hAnsi="Arial"/>
                <w:sz w:val="16"/>
                <w:szCs w:val="16"/>
                <w:color w:val="auto"/>
              </w:rPr>
              <w:t>Super Bowl</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4"/>
                <w:szCs w:val="2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spacing w:after="0"/>
              <w:rPr>
                <w:sz w:val="24"/>
                <w:szCs w:val="24"/>
                <w:color w:val="auto"/>
              </w:rPr>
            </w:pPr>
          </w:p>
        </w:tc>
      </w:tr>
      <w:tr>
        <w:trPr>
          <w:trHeight w:val="389"/>
        </w:trPr>
        <w:tc>
          <w:tcPr>
            <w:tcW w:w="4940" w:type="dxa"/>
            <w:vAlign w:val="bottom"/>
            <w:gridSpan w:val="2"/>
          </w:tcPr>
          <w:p>
            <w:pPr>
              <w:spacing w:after="0"/>
              <w:rPr>
                <w:sz w:val="20"/>
                <w:szCs w:val="20"/>
                <w:color w:val="auto"/>
              </w:rPr>
            </w:pPr>
            <w:r>
              <w:rPr>
                <w:rFonts w:ascii="Arial" w:cs="Arial" w:eastAsia="Arial" w:hAnsi="Arial"/>
                <w:sz w:val="16"/>
                <w:szCs w:val="16"/>
                <w:color w:val="auto"/>
              </w:rPr>
              <w:t>Revenue excluding 2018 Olympics and 2018 Super Bowl</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$3,099</w:t>
            </w:r>
          </w:p>
        </w:tc>
        <w:tc>
          <w:tcPr>
            <w:tcW w:w="120" w:type="dxa"/>
            <w:vAlign w:val="bottom"/>
          </w:tcPr>
          <w:p>
            <w:pPr>
              <w:spacing w:after="0"/>
              <w:rPr>
                <w:sz w:val="24"/>
                <w:szCs w:val="24"/>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$3,162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$10,246</w:t>
            </w: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$10,261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3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609" w:right="239" w:bottom="1440" w:gutter="0" w:footer="0" w:header="0"/>
        </w:sectPr>
      </w:pPr>
    </w:p>
    <w:bookmarkStart w:id="20" w:name="page21"/>
    <w:bookmarkEnd w:id="20"/>
    <w:p>
      <w:pPr>
        <w:ind w:left="6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6160770</wp:posOffset>
            </wp:positionH>
            <wp:positionV relativeFrom="page">
              <wp:posOffset>328930</wp:posOffset>
            </wp:positionV>
            <wp:extent cx="1209040" cy="523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3240"/>
                    </a:xfrm>
                    <a:prstGeom prst="rect">
                      <a:avLst/>
                    </a:prstGeom>
                    <a:noFill/>
                  </pic:spPr>
                </pic:pic>
              </a:graphicData>
            </a:graphic>
          </wp:anchor>
        </w:drawing>
        <w:t>TABLE 7</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828282"/>
        </w:rPr>
        <w:t>Reconciliation of As Reported to Pro Forma</w:t>
      </w:r>
      <w:r>
        <w:rPr>
          <w:rFonts w:ascii="Arial" w:cs="Arial" w:eastAsia="Arial" w:hAnsi="Arial"/>
          <w:sz w:val="16"/>
          <w:szCs w:val="16"/>
          <w:b w:val="1"/>
          <w:bCs w:val="1"/>
          <w:color w:val="828282"/>
        </w:rPr>
        <w:t>(1)</w:t>
      </w:r>
      <w:r>
        <w:rPr>
          <w:rFonts w:ascii="Arial" w:cs="Arial" w:eastAsia="Arial" w:hAnsi="Arial"/>
          <w:sz w:val="20"/>
          <w:szCs w:val="20"/>
          <w:b w:val="1"/>
          <w:bCs w:val="1"/>
          <w:color w:val="828282"/>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7203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Sky</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Comcast</w:t>
            </w:r>
          </w:p>
        </w:tc>
        <w:tc>
          <w:tcPr>
            <w:tcW w:w="1340" w:type="dxa"/>
            <w:vAlign w:val="bottom"/>
          </w:tcPr>
          <w:p>
            <w:pPr>
              <w:spacing w:after="0"/>
              <w:rPr>
                <w:sz w:val="17"/>
                <w:szCs w:val="17"/>
                <w:color w:val="auto"/>
              </w:rPr>
            </w:pPr>
          </w:p>
        </w:tc>
      </w:tr>
      <w:tr>
        <w:trPr>
          <w:trHeight w:val="798"/>
        </w:trPr>
        <w:tc>
          <w:tcPr>
            <w:tcW w:w="4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(in millions)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 Forma</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Pro Forma</w:t>
            </w: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 Forma</w:t>
            </w:r>
          </w:p>
        </w:tc>
        <w:tc>
          <w:tcPr>
            <w:tcW w:w="1340" w:type="dxa"/>
            <w:vAlign w:val="bottom"/>
          </w:tcPr>
          <w:p>
            <w:pPr>
              <w:jc w:val="right"/>
              <w:ind w:right="228"/>
              <w:spacing w:after="0"/>
              <w:rPr>
                <w:sz w:val="20"/>
                <w:szCs w:val="20"/>
                <w:color w:val="auto"/>
              </w:rPr>
            </w:pPr>
            <w:r>
              <w:rPr>
                <w:rFonts w:ascii="Arial" w:cs="Arial" w:eastAsia="Arial" w:hAnsi="Arial"/>
                <w:sz w:val="14"/>
                <w:szCs w:val="14"/>
                <w:b w:val="1"/>
                <w:bCs w:val="1"/>
                <w:color w:val="auto"/>
              </w:rPr>
              <w:t>Pro Forma</w:t>
            </w:r>
          </w:p>
        </w:tc>
      </w:tr>
      <w:tr>
        <w:trPr>
          <w:trHeight w:val="282"/>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Adjustments</w:t>
            </w:r>
            <w:r>
              <w:rPr>
                <w:rFonts w:ascii="Arial" w:cs="Arial" w:eastAsia="Arial" w:hAnsi="Arial"/>
                <w:sz w:val="23"/>
                <w:szCs w:val="23"/>
                <w:b w:val="1"/>
                <w:bCs w:val="1"/>
                <w:color w:val="auto"/>
                <w:w w:val="98"/>
                <w:vertAlign w:val="superscript"/>
              </w:rPr>
              <w:t>(1)</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Sky</w:t>
            </w:r>
          </w:p>
        </w:tc>
        <w:tc>
          <w:tcPr>
            <w:tcW w:w="220" w:type="dxa"/>
            <w:vAlign w:val="bottom"/>
          </w:tcPr>
          <w:p>
            <w:pPr>
              <w:spacing w:after="0"/>
              <w:rPr>
                <w:sz w:val="24"/>
                <w:szCs w:val="24"/>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Adjustments</w:t>
            </w:r>
            <w:r>
              <w:rPr>
                <w:rFonts w:ascii="Arial" w:cs="Arial" w:eastAsia="Arial" w:hAnsi="Arial"/>
                <w:sz w:val="23"/>
                <w:szCs w:val="23"/>
                <w:b w:val="1"/>
                <w:bCs w:val="1"/>
                <w:color w:val="auto"/>
                <w:w w:val="98"/>
                <w:vertAlign w:val="superscript"/>
              </w:rPr>
              <w:t>(1)</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Comcast</w:t>
            </w:r>
          </w:p>
        </w:tc>
      </w:tr>
      <w:tr>
        <w:trPr>
          <w:trHeight w:val="223"/>
        </w:trPr>
        <w:tc>
          <w:tcPr>
            <w:tcW w:w="40" w:type="dxa"/>
            <w:vAlign w:val="bottom"/>
          </w:tcPr>
          <w:p>
            <w:pPr>
              <w:spacing w:after="0"/>
              <w:rPr>
                <w:sz w:val="19"/>
                <w:szCs w:val="19"/>
                <w:color w:val="auto"/>
              </w:rPr>
            </w:pPr>
          </w:p>
        </w:tc>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December 31, 2018</w:t>
            </w:r>
          </w:p>
        </w:tc>
        <w:tc>
          <w:tcPr>
            <w:tcW w:w="160" w:type="dxa"/>
            <w:vAlign w:val="bottom"/>
            <w:gridSpan w:val="3"/>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4"/>
        </w:trPr>
        <w:tc>
          <w:tcPr>
            <w:tcW w:w="4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$4,587</w:t>
            </w:r>
          </w:p>
        </w:tc>
        <w:tc>
          <w:tcPr>
            <w:tcW w:w="10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220" w:type="dxa"/>
            <w:vAlign w:val="bottom"/>
          </w:tcPr>
          <w:p>
            <w:pPr>
              <w:spacing w:after="0"/>
              <w:rPr>
                <w:sz w:val="24"/>
                <w:szCs w:val="24"/>
                <w:color w:val="auto"/>
              </w:rPr>
            </w:pP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$5,021</w:t>
            </w:r>
          </w:p>
        </w:tc>
        <w:tc>
          <w:tcPr>
            <w:tcW w:w="2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$27,846</w:t>
            </w:r>
          </w:p>
        </w:tc>
        <w:tc>
          <w:tcPr>
            <w:tcW w:w="22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4"/>
                <w:szCs w:val="24"/>
                <w:color w:val="auto"/>
              </w:rPr>
            </w:pP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$28,279</w:t>
            </w:r>
          </w:p>
        </w:tc>
      </w:tr>
      <w:tr>
        <w:trPr>
          <w:trHeight w:val="398"/>
        </w:trPr>
        <w:tc>
          <w:tcPr>
            <w:tcW w:w="4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4"/>
                <w:szCs w:val="14"/>
                <w:color w:val="auto"/>
              </w:rPr>
              <w:t>Operating costs and expenses and other</w:t>
            </w:r>
          </w:p>
        </w:tc>
        <w:tc>
          <w:tcPr>
            <w:tcW w:w="12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3,895</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4,256</w:t>
            </w:r>
          </w:p>
        </w:tc>
        <w:tc>
          <w:tcPr>
            <w:tcW w:w="220" w:type="dxa"/>
            <w:vAlign w:val="bottom"/>
          </w:tcPr>
          <w:p>
            <w:pPr>
              <w:spacing w:after="0"/>
              <w:rPr>
                <w:sz w:val="24"/>
                <w:szCs w:val="2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19,655</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20,016</w:t>
            </w:r>
          </w:p>
        </w:tc>
      </w:tr>
      <w:tr>
        <w:trPr>
          <w:trHeight w:val="391"/>
        </w:trPr>
        <w:tc>
          <w:tcPr>
            <w:tcW w:w="4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4"/>
                <w:szCs w:val="14"/>
                <w:color w:val="auto"/>
              </w:rPr>
              <w:t>Adjusted EBITDA</w:t>
            </w:r>
          </w:p>
        </w:tc>
        <w:tc>
          <w:tcPr>
            <w:tcW w:w="12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$765</w:t>
            </w:r>
          </w:p>
        </w:tc>
        <w:tc>
          <w:tcPr>
            <w:tcW w:w="220" w:type="dxa"/>
            <w:vAlign w:val="bottom"/>
          </w:tcPr>
          <w:p>
            <w:pPr>
              <w:spacing w:after="0"/>
              <w:rPr>
                <w:sz w:val="24"/>
                <w:szCs w:val="2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$8,191</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$8,263</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December 31, 2019</w:t>
            </w:r>
          </w:p>
        </w:tc>
        <w:tc>
          <w:tcPr>
            <w:tcW w:w="160" w:type="dxa"/>
            <w:vAlign w:val="bottom"/>
            <w:gridSpan w:val="3"/>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$5,040</w:t>
            </w:r>
          </w:p>
        </w:tc>
        <w:tc>
          <w:tcPr>
            <w:tcW w:w="10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$5,040</w:t>
            </w:r>
          </w:p>
        </w:tc>
        <w:tc>
          <w:tcPr>
            <w:tcW w:w="2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$28,398</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$28,398</w:t>
            </w:r>
          </w:p>
        </w:tc>
      </w:tr>
      <w:tr>
        <w:trPr>
          <w:trHeight w:val="398"/>
        </w:trPr>
        <w:tc>
          <w:tcPr>
            <w:tcW w:w="4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4"/>
                <w:szCs w:val="14"/>
                <w:color w:val="auto"/>
              </w:rPr>
              <w:t>Operating costs and expenses and other</w:t>
            </w:r>
          </w:p>
        </w:tc>
        <w:tc>
          <w:tcPr>
            <w:tcW w:w="12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4,275</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4,275</w:t>
            </w:r>
          </w:p>
        </w:tc>
        <w:tc>
          <w:tcPr>
            <w:tcW w:w="220" w:type="dxa"/>
            <w:vAlign w:val="bottom"/>
          </w:tcPr>
          <w:p>
            <w:pPr>
              <w:spacing w:after="0"/>
              <w:rPr>
                <w:sz w:val="24"/>
                <w:szCs w:val="2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19,962</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19,962</w:t>
            </w:r>
          </w:p>
        </w:tc>
      </w:tr>
      <w:tr>
        <w:trPr>
          <w:trHeight w:val="391"/>
        </w:trPr>
        <w:tc>
          <w:tcPr>
            <w:tcW w:w="4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4"/>
                <w:szCs w:val="14"/>
                <w:color w:val="auto"/>
              </w:rPr>
              <w:t>Adjusted EBITDA</w:t>
            </w:r>
          </w:p>
        </w:tc>
        <w:tc>
          <w:tcPr>
            <w:tcW w:w="12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$765</w:t>
            </w:r>
          </w:p>
        </w:tc>
        <w:tc>
          <w:tcPr>
            <w:tcW w:w="220" w:type="dxa"/>
            <w:vAlign w:val="bottom"/>
          </w:tcPr>
          <w:p>
            <w:pPr>
              <w:spacing w:after="0"/>
              <w:rPr>
                <w:sz w:val="24"/>
                <w:szCs w:val="2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$8,436</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$8,436</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Growth Rates</w:t>
            </w:r>
          </w:p>
        </w:tc>
        <w:tc>
          <w:tcPr>
            <w:tcW w:w="1980" w:type="dxa"/>
            <w:vAlign w:val="bottom"/>
            <w:gridSpan w:val="4"/>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0.4%</w:t>
            </w:r>
          </w:p>
        </w:tc>
      </w:tr>
      <w:tr>
        <w:trPr>
          <w:trHeight w:val="270"/>
        </w:trPr>
        <w:tc>
          <w:tcPr>
            <w:tcW w:w="40" w:type="dxa"/>
            <w:vAlign w:val="bottom"/>
          </w:tcPr>
          <w:p>
            <w:pPr>
              <w:spacing w:after="0"/>
              <w:rPr>
                <w:sz w:val="23"/>
                <w:szCs w:val="23"/>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Operating costs and expenses and other</w:t>
            </w:r>
          </w:p>
        </w:tc>
        <w:tc>
          <w:tcPr>
            <w:tcW w:w="116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70"/>
        </w:trPr>
        <w:tc>
          <w:tcPr>
            <w:tcW w:w="40" w:type="dxa"/>
            <w:vAlign w:val="bottom"/>
          </w:tcPr>
          <w:p>
            <w:pPr>
              <w:spacing w:after="0"/>
              <w:rPr>
                <w:sz w:val="23"/>
                <w:szCs w:val="23"/>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Adjusted EBITDA</w:t>
            </w: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2.1%</w:t>
            </w:r>
          </w:p>
        </w:tc>
      </w:tr>
      <w:tr>
        <w:trPr>
          <w:trHeight w:val="471"/>
        </w:trPr>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2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Twelve Months Ended December 31, 2018</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$4,587</w:t>
            </w:r>
          </w:p>
        </w:tc>
        <w:tc>
          <w:tcPr>
            <w:tcW w:w="10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$15,227</w:t>
            </w:r>
          </w:p>
        </w:tc>
        <w:tc>
          <w:tcPr>
            <w:tcW w:w="220" w:type="dxa"/>
            <w:vAlign w:val="bottom"/>
          </w:tcPr>
          <w:p>
            <w:pPr>
              <w:spacing w:after="0"/>
              <w:rPr>
                <w:sz w:val="24"/>
                <w:szCs w:val="24"/>
                <w:color w:val="auto"/>
              </w:rPr>
            </w:pP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$19,814</w:t>
            </w:r>
          </w:p>
        </w:tc>
        <w:tc>
          <w:tcPr>
            <w:tcW w:w="2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$94,507</w:t>
            </w:r>
          </w:p>
        </w:tc>
        <w:tc>
          <w:tcPr>
            <w:tcW w:w="22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$15,011</w:t>
            </w:r>
          </w:p>
        </w:tc>
        <w:tc>
          <w:tcPr>
            <w:tcW w:w="100" w:type="dxa"/>
            <w:vAlign w:val="bottom"/>
          </w:tcPr>
          <w:p>
            <w:pPr>
              <w:spacing w:after="0"/>
              <w:rPr>
                <w:sz w:val="24"/>
                <w:szCs w:val="24"/>
                <w:color w:val="auto"/>
              </w:rPr>
            </w:pP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$109,518</w:t>
            </w:r>
          </w:p>
        </w:tc>
      </w:tr>
      <w:tr>
        <w:trPr>
          <w:trHeight w:val="398"/>
        </w:trPr>
        <w:tc>
          <w:tcPr>
            <w:tcW w:w="4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4"/>
                <w:szCs w:val="14"/>
                <w:color w:val="auto"/>
              </w:rPr>
              <w:t>Operating costs and expenses and other</w:t>
            </w:r>
          </w:p>
        </w:tc>
        <w:tc>
          <w:tcPr>
            <w:tcW w:w="12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3,895</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13,025</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16,920</w:t>
            </w:r>
          </w:p>
        </w:tc>
        <w:tc>
          <w:tcPr>
            <w:tcW w:w="220" w:type="dxa"/>
            <w:vAlign w:val="bottom"/>
          </w:tcPr>
          <w:p>
            <w:pPr>
              <w:spacing w:after="0"/>
              <w:rPr>
                <w:sz w:val="24"/>
                <w:szCs w:val="2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64,342</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12,814</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77,156</w:t>
            </w:r>
          </w:p>
        </w:tc>
      </w:tr>
      <w:tr>
        <w:trPr>
          <w:trHeight w:val="391"/>
        </w:trPr>
        <w:tc>
          <w:tcPr>
            <w:tcW w:w="4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4"/>
                <w:szCs w:val="14"/>
                <w:color w:val="auto"/>
              </w:rPr>
              <w:t>Adjusted EBITDA</w:t>
            </w:r>
          </w:p>
        </w:tc>
        <w:tc>
          <w:tcPr>
            <w:tcW w:w="12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$2,202</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$2,894</w:t>
            </w:r>
          </w:p>
        </w:tc>
        <w:tc>
          <w:tcPr>
            <w:tcW w:w="220" w:type="dxa"/>
            <w:vAlign w:val="bottom"/>
          </w:tcPr>
          <w:p>
            <w:pPr>
              <w:spacing w:after="0"/>
              <w:rPr>
                <w:sz w:val="24"/>
                <w:szCs w:val="2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$30,165</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$2,197</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$32,362</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2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Twelve Months Ended December 31, 2019</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$19,219</w:t>
            </w:r>
          </w:p>
        </w:tc>
        <w:tc>
          <w:tcPr>
            <w:tcW w:w="10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$19,219</w:t>
            </w:r>
          </w:p>
        </w:tc>
        <w:tc>
          <w:tcPr>
            <w:tcW w:w="2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$108,942</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$108,942</w:t>
            </w:r>
          </w:p>
        </w:tc>
      </w:tr>
      <w:tr>
        <w:trPr>
          <w:trHeight w:val="398"/>
        </w:trPr>
        <w:tc>
          <w:tcPr>
            <w:tcW w:w="4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4"/>
                <w:szCs w:val="14"/>
                <w:color w:val="auto"/>
              </w:rPr>
              <w:t>Operating costs and expenses and other</w:t>
            </w:r>
          </w:p>
        </w:tc>
        <w:tc>
          <w:tcPr>
            <w:tcW w:w="12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16,120</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16,120</w:t>
            </w:r>
          </w:p>
        </w:tc>
        <w:tc>
          <w:tcPr>
            <w:tcW w:w="220" w:type="dxa"/>
            <w:vAlign w:val="bottom"/>
          </w:tcPr>
          <w:p>
            <w:pPr>
              <w:spacing w:after="0"/>
              <w:rPr>
                <w:sz w:val="24"/>
                <w:szCs w:val="2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74,684</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74,684</w:t>
            </w:r>
          </w:p>
        </w:tc>
      </w:tr>
      <w:tr>
        <w:trPr>
          <w:trHeight w:val="391"/>
        </w:trPr>
        <w:tc>
          <w:tcPr>
            <w:tcW w:w="4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Adjusted EBITDA</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$3,099</w:t>
            </w:r>
          </w:p>
        </w:tc>
        <w:tc>
          <w:tcPr>
            <w:tcW w:w="10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$3,099</w:t>
            </w:r>
          </w:p>
        </w:tc>
        <w:tc>
          <w:tcPr>
            <w:tcW w:w="2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$34,258</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$34,258</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Growth Rates</w:t>
            </w:r>
          </w:p>
        </w:tc>
        <w:tc>
          <w:tcPr>
            <w:tcW w:w="1980" w:type="dxa"/>
            <w:vAlign w:val="bottom"/>
            <w:gridSpan w:val="4"/>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260" w:type="dxa"/>
            <w:vAlign w:val="bottom"/>
            <w:gridSpan w:val="2"/>
          </w:tcPr>
          <w:p>
            <w:pPr>
              <w:ind w:left="760"/>
              <w:spacing w:after="0"/>
              <w:rPr>
                <w:sz w:val="20"/>
                <w:szCs w:val="20"/>
                <w:color w:val="auto"/>
              </w:rPr>
            </w:pPr>
            <w:r>
              <w:rPr>
                <w:rFonts w:ascii="Arial" w:cs="Arial" w:eastAsia="Arial" w:hAnsi="Arial"/>
                <w:sz w:val="14"/>
                <w:szCs w:val="14"/>
                <w:color w:val="auto"/>
              </w:rPr>
              <w:t>NM</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0"/>
        </w:trPr>
        <w:tc>
          <w:tcPr>
            <w:tcW w:w="40" w:type="dxa"/>
            <w:vAlign w:val="bottom"/>
          </w:tcPr>
          <w:p>
            <w:pPr>
              <w:spacing w:after="0"/>
              <w:rPr>
                <w:sz w:val="23"/>
                <w:szCs w:val="23"/>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Operating costs and expenses and other</w:t>
            </w:r>
          </w:p>
        </w:tc>
        <w:tc>
          <w:tcPr>
            <w:tcW w:w="1260" w:type="dxa"/>
            <w:vAlign w:val="bottom"/>
            <w:gridSpan w:val="2"/>
          </w:tcPr>
          <w:p>
            <w:pPr>
              <w:ind w:left="760"/>
              <w:spacing w:after="0"/>
              <w:rPr>
                <w:sz w:val="20"/>
                <w:szCs w:val="20"/>
                <w:color w:val="auto"/>
              </w:rPr>
            </w:pPr>
            <w:r>
              <w:rPr>
                <w:rFonts w:ascii="Arial" w:cs="Arial" w:eastAsia="Arial" w:hAnsi="Arial"/>
                <w:sz w:val="14"/>
                <w:szCs w:val="14"/>
                <w:color w:val="auto"/>
              </w:rPr>
              <w:t>NM</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16.1%</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0"/>
        </w:trPr>
        <w:tc>
          <w:tcPr>
            <w:tcW w:w="40" w:type="dxa"/>
            <w:vAlign w:val="bottom"/>
          </w:tcPr>
          <w:p>
            <w:pPr>
              <w:spacing w:after="0"/>
              <w:rPr>
                <w:sz w:val="23"/>
                <w:szCs w:val="23"/>
                <w:color w:val="auto"/>
              </w:rPr>
            </w:pPr>
          </w:p>
        </w:tc>
        <w:tc>
          <w:tcPr>
            <w:tcW w:w="2920" w:type="dxa"/>
            <w:vAlign w:val="bottom"/>
            <w:gridSpan w:val="5"/>
          </w:tcPr>
          <w:p>
            <w:pPr>
              <w:spacing w:after="0"/>
              <w:rPr>
                <w:sz w:val="20"/>
                <w:szCs w:val="20"/>
                <w:color w:val="auto"/>
              </w:rPr>
            </w:pPr>
            <w:r>
              <w:rPr>
                <w:rFonts w:ascii="Arial" w:cs="Arial" w:eastAsia="Arial" w:hAnsi="Arial"/>
                <w:sz w:val="14"/>
                <w:szCs w:val="14"/>
                <w:color w:val="auto"/>
              </w:rPr>
              <w:t>Adjusted EBITDA</w:t>
            </w:r>
          </w:p>
        </w:tc>
        <w:tc>
          <w:tcPr>
            <w:tcW w:w="1260" w:type="dxa"/>
            <w:vAlign w:val="bottom"/>
            <w:gridSpan w:val="2"/>
          </w:tcPr>
          <w:p>
            <w:pPr>
              <w:ind w:left="760"/>
              <w:spacing w:after="0"/>
              <w:rPr>
                <w:sz w:val="20"/>
                <w:szCs w:val="20"/>
                <w:color w:val="auto"/>
              </w:rPr>
            </w:pPr>
            <w:r>
              <w:rPr>
                <w:rFonts w:ascii="Arial" w:cs="Arial" w:eastAsia="Arial" w:hAnsi="Arial"/>
                <w:sz w:val="14"/>
                <w:szCs w:val="14"/>
                <w:color w:val="auto"/>
              </w:rPr>
              <w:t>NM</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5.9%</w:t>
            </w:r>
          </w:p>
        </w:tc>
      </w:tr>
    </w:tbl>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NM=comparison not meaningful.</w:t>
      </w:r>
    </w:p>
    <w:p>
      <w:pPr>
        <w:spacing w:after="0" w:line="233" w:lineRule="exact"/>
        <w:rPr>
          <w:sz w:val="20"/>
          <w:szCs w:val="20"/>
          <w:color w:val="auto"/>
        </w:rPr>
      </w:pPr>
    </w:p>
    <w:p>
      <w:pPr>
        <w:jc w:val="both"/>
        <w:ind w:left="260" w:hanging="252"/>
        <w:spacing w:after="0" w:line="239" w:lineRule="auto"/>
        <w:tabs>
          <w:tab w:leader="none" w:pos="26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 forma information is presented as if the Sky transaction occurred January 1, 2017. Our pro forma information is based on historical results of operations and are primarily adjusted for the effects of acquisition accounting and the elimination of costs and expenses directly attributable to the transaction, but does not include adjustments for costs related to integration activities, cost savings or synergies that have been or may be achieved by the combined businesses. Our pro forma information is not necessarily indicative of future results or what our results would have been had we operated Sky since January 1, 2017.</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ectPr>
          <w:pgSz w:w="11900" w:h="16838" w:orient="portrait"/>
          <w:cols w:equalWidth="0" w:num="1">
            <w:col w:w="11420"/>
          </w:cols>
          <w:pgMar w:left="240" w:top="717" w:right="239" w:bottom="397"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717" w:right="239" w:bottom="397"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6160770</wp:posOffset>
            </wp:positionH>
            <wp:positionV relativeFrom="page">
              <wp:posOffset>328930</wp:posOffset>
            </wp:positionV>
            <wp:extent cx="1209040" cy="523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3240"/>
                    </a:xfrm>
                    <a:prstGeom prst="rect">
                      <a:avLst/>
                    </a:prstGeom>
                    <a:noFill/>
                  </pic:spPr>
                </pic:pic>
              </a:graphicData>
            </a:graphic>
          </wp:anchor>
        </w:drawing>
        <w:t>TABLE 8</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7203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333"/>
        </w:trPr>
        <w:tc>
          <w:tcPr>
            <w:tcW w:w="4880" w:type="dxa"/>
            <w:vAlign w:val="bottom"/>
          </w:tcPr>
          <w:p>
            <w:pPr>
              <w:spacing w:after="0"/>
              <w:rPr>
                <w:sz w:val="24"/>
                <w:szCs w:val="24"/>
                <w:color w:val="auto"/>
              </w:rPr>
            </w:pPr>
          </w:p>
        </w:tc>
        <w:tc>
          <w:tcPr>
            <w:tcW w:w="3260" w:type="dxa"/>
            <w:vAlign w:val="bottom"/>
            <w:tcBorders>
              <w:right w:val="single" w:sz="8" w:color="auto"/>
            </w:tcBorders>
            <w:gridSpan w:val="7"/>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314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4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290"/>
        </w:trPr>
        <w:tc>
          <w:tcPr>
            <w:tcW w:w="4880" w:type="dxa"/>
            <w:vAlign w:val="bottom"/>
          </w:tcPr>
          <w:p>
            <w:pPr>
              <w:spacing w:after="0"/>
              <w:rPr>
                <w:sz w:val="20"/>
                <w:szCs w:val="20"/>
                <w:color w:val="auto"/>
              </w:rPr>
            </w:pPr>
            <w:r>
              <w:rPr>
                <w:rFonts w:ascii="Arial" w:cs="Arial" w:eastAsia="Arial" w:hAnsi="Arial"/>
                <w:sz w:val="16"/>
                <w:szCs w:val="16"/>
                <w:color w:val="auto"/>
              </w:rPr>
              <w:t>(in millions)</w:t>
            </w:r>
          </w:p>
        </w:tc>
        <w:tc>
          <w:tcPr>
            <w:tcW w:w="900" w:type="dxa"/>
            <w:vAlign w:val="bottom"/>
          </w:tcPr>
          <w:p>
            <w:pPr>
              <w:jc w:val="right"/>
              <w:ind w:right="99"/>
              <w:spacing w:after="0" w:line="289" w:lineRule="exact"/>
              <w:rPr>
                <w:sz w:val="20"/>
                <w:szCs w:val="20"/>
                <w:color w:val="auto"/>
              </w:rPr>
            </w:pPr>
            <w:r>
              <w:rPr>
                <w:rFonts w:ascii="Arial" w:cs="Arial" w:eastAsia="Arial" w:hAnsi="Arial"/>
                <w:sz w:val="16"/>
                <w:szCs w:val="16"/>
                <w:color w:val="auto"/>
              </w:rPr>
              <w:t>2018</w:t>
            </w:r>
            <w:r>
              <w:rPr>
                <w:rFonts w:ascii="Arial" w:cs="Arial" w:eastAsia="Arial" w:hAnsi="Arial"/>
                <w:sz w:val="27"/>
                <w:szCs w:val="27"/>
                <w:color w:val="auto"/>
                <w:vertAlign w:val="superscript"/>
              </w:rPr>
              <w:t>(1)</w:t>
            </w:r>
          </w:p>
        </w:tc>
        <w:tc>
          <w:tcPr>
            <w:tcW w:w="100" w:type="dxa"/>
            <w:vAlign w:val="bottom"/>
          </w:tcPr>
          <w:p>
            <w:pPr>
              <w:spacing w:after="0"/>
              <w:rPr>
                <w:sz w:val="24"/>
                <w:szCs w:val="24"/>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Growth %</w:t>
            </w:r>
          </w:p>
        </w:tc>
        <w:tc>
          <w:tcPr>
            <w:tcW w:w="100" w:type="dxa"/>
            <w:vAlign w:val="bottom"/>
          </w:tcPr>
          <w:p>
            <w:pPr>
              <w:spacing w:after="0"/>
              <w:rPr>
                <w:sz w:val="24"/>
                <w:szCs w:val="24"/>
                <w:color w:val="auto"/>
              </w:rPr>
            </w:pPr>
          </w:p>
        </w:tc>
        <w:tc>
          <w:tcPr>
            <w:tcW w:w="900" w:type="dxa"/>
            <w:vAlign w:val="bottom"/>
          </w:tcPr>
          <w:p>
            <w:pPr>
              <w:jc w:val="right"/>
              <w:ind w:right="99"/>
              <w:spacing w:after="0" w:line="289" w:lineRule="exact"/>
              <w:rPr>
                <w:sz w:val="20"/>
                <w:szCs w:val="20"/>
                <w:color w:val="auto"/>
              </w:rPr>
            </w:pPr>
            <w:r>
              <w:rPr>
                <w:rFonts w:ascii="Arial" w:cs="Arial" w:eastAsia="Arial" w:hAnsi="Arial"/>
                <w:sz w:val="16"/>
                <w:szCs w:val="16"/>
                <w:color w:val="auto"/>
              </w:rPr>
              <w:t>2018</w:t>
            </w:r>
            <w:r>
              <w:rPr>
                <w:rFonts w:ascii="Arial" w:cs="Arial" w:eastAsia="Arial" w:hAnsi="Arial"/>
                <w:sz w:val="27"/>
                <w:szCs w:val="27"/>
                <w:color w:val="auto"/>
                <w:vertAlign w:val="superscript"/>
              </w:rPr>
              <w:t>(1)</w:t>
            </w:r>
          </w:p>
        </w:tc>
        <w:tc>
          <w:tcPr>
            <w:tcW w:w="100" w:type="dxa"/>
            <w:vAlign w:val="bottom"/>
          </w:tcPr>
          <w:p>
            <w:pPr>
              <w:spacing w:after="0"/>
              <w:rPr>
                <w:sz w:val="24"/>
                <w:szCs w:val="24"/>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Growth %</w:t>
            </w:r>
          </w:p>
        </w:tc>
      </w:tr>
      <w:tr>
        <w:trPr>
          <w:trHeight w:val="420"/>
        </w:trPr>
        <w:tc>
          <w:tcPr>
            <w:tcW w:w="4880" w:type="dxa"/>
            <w:vAlign w:val="bottom"/>
          </w:tcPr>
          <w:p>
            <w:pPr>
              <w:spacing w:after="0"/>
              <w:rPr>
                <w:sz w:val="20"/>
                <w:szCs w:val="20"/>
                <w:color w:val="auto"/>
              </w:rPr>
            </w:pPr>
            <w:r>
              <w:rPr>
                <w:rFonts w:ascii="Arial" w:cs="Arial" w:eastAsia="Arial" w:hAnsi="Arial"/>
                <w:sz w:val="16"/>
                <w:szCs w:val="16"/>
                <w:color w:val="auto"/>
              </w:rPr>
              <w:t>Direct-to-Consumer</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$3,932</w:t>
            </w: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$4,022</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$15,326</w:t>
            </w: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$15,538</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4880" w:type="dxa"/>
            <w:vAlign w:val="bottom"/>
          </w:tcPr>
          <w:p>
            <w:pPr>
              <w:spacing w:after="0"/>
              <w:rPr>
                <w:sz w:val="20"/>
                <w:szCs w:val="20"/>
                <w:color w:val="auto"/>
              </w:rPr>
            </w:pPr>
            <w:r>
              <w:rPr>
                <w:rFonts w:ascii="Arial" w:cs="Arial" w:eastAsia="Arial" w:hAnsi="Arial"/>
                <w:sz w:val="16"/>
                <w:szCs w:val="16"/>
                <w:color w:val="auto"/>
              </w:rPr>
              <w:t>Content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1,432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83"/>
        </w:trPr>
        <w:tc>
          <w:tcPr>
            <w:tcW w:w="4880" w:type="dxa"/>
            <w:vAlign w:val="bottom"/>
          </w:tcPr>
          <w:p>
            <w:pPr>
              <w:spacing w:after="0"/>
              <w:rPr>
                <w:sz w:val="20"/>
                <w:szCs w:val="20"/>
                <w:color w:val="auto"/>
              </w:rPr>
            </w:pPr>
            <w:r>
              <w:rPr>
                <w:rFonts w:ascii="Arial" w:cs="Arial" w:eastAsia="Arial" w:hAnsi="Arial"/>
                <w:sz w:val="16"/>
                <w:szCs w:val="16"/>
                <w:color w:val="auto"/>
              </w:rPr>
              <w:t>Advertising</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2,376</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67"/>
        </w:trPr>
        <w:tc>
          <w:tcPr>
            <w:tcW w:w="48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$4,968</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$18,898</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$19,219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4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56"/>
        </w:trPr>
        <w:tc>
          <w:tcPr>
            <w:tcW w:w="488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$4,206</w:t>
            </w:r>
          </w:p>
        </w:tc>
        <w:tc>
          <w:tcPr>
            <w:tcW w:w="1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$4,275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$16,134</w:t>
            </w:r>
          </w:p>
        </w:tc>
        <w:tc>
          <w:tcPr>
            <w:tcW w:w="1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$16,120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92"/>
        </w:trPr>
        <w:tc>
          <w:tcPr>
            <w:tcW w:w="488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$2,764</w:t>
            </w:r>
          </w:p>
        </w:tc>
        <w:tc>
          <w:tcPr>
            <w:tcW w:w="1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$3,099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141"/>
        </w:trPr>
        <w:tc>
          <w:tcPr>
            <w:tcW w:w="4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bl>
    <w:p>
      <w:pPr>
        <w:spacing w:after="0" w:line="210" w:lineRule="exact"/>
        <w:rPr>
          <w:sz w:val="20"/>
          <w:szCs w:val="20"/>
          <w:color w:val="auto"/>
        </w:rPr>
      </w:pPr>
    </w:p>
    <w:p>
      <w:pPr>
        <w:ind w:left="260" w:hanging="252"/>
        <w:spacing w:after="0" w:line="242" w:lineRule="auto"/>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2018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69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8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76"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EPS</w:t>
      </w:r>
    </w:p>
    <w:p>
      <w:pPr>
        <w:spacing w:after="0" w:line="23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Adjusted EPS is a non-GAAP financial measure presenting the earnings generated by our ongoing operations that we believe is useful to investors in making meaningful comparisons to other companies, although our measure of Adjusted EPS may not be directly comparable to similar measures used by other companies, and period-over-period comparisons. Adjusted EPS is defined as our diluted earnings per common share attributable to Comcast Corporation shareholders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(such as customer relationships), and their amortization is significantly affected by the size and timing of our acquisitions. Amortization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intangible assets not resulting from business combinations (such as software and acquired intellectual property rights used in our theme parks) is included in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as well as certain investments accounted for under ASC 323,</w:t>
      </w:r>
      <w:r>
        <w:rPr>
          <w:rFonts w:ascii="Arial" w:cs="Arial" w:eastAsia="Arial" w:hAnsi="Arial"/>
          <w:sz w:val="16"/>
          <w:szCs w:val="16"/>
          <w:i w:val="1"/>
          <w:iCs w:val="1"/>
          <w:color w:val="auto"/>
        </w:rPr>
        <w:t xml:space="preserve"> Investments-Equity Method and Joint </w:t>
      </w:r>
      <w:r>
        <w:rPr>
          <w:rFonts w:ascii="Arial" w:cs="Arial" w:eastAsia="Arial" w:hAnsi="Arial"/>
          <w:sz w:val="16"/>
          <w:szCs w:val="16"/>
          <w:color w:val="auto"/>
        </w:rPr>
        <w:t>Ventures.</w:t>
      </w:r>
    </w:p>
    <w:p>
      <w:pPr>
        <w:sectPr>
          <w:pgSz w:w="11900" w:h="16838" w:orient="portrait"/>
          <w:cols w:equalWidth="0" w:num="1">
            <w:col w:w="11420"/>
          </w:cols>
          <w:pgMar w:left="240" w:top="554"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3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7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Statement of Cash Flows and are therefore excluded from capital expenditures for Free Cash Flow.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1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76"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194" w:lineRule="exact"/>
        <w:rPr>
          <w:sz w:val="20"/>
          <w:szCs w:val="20"/>
          <w:color w:val="auto"/>
        </w:rPr>
      </w:pPr>
    </w:p>
    <w:p>
      <w:pPr>
        <w:ind w:right="56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360"/>
      </w:cols>
      <w:pgMar w:left="240" w:top="82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2020-01-23T06:08:12Z</dcterms:created>
  <dcterms:modified xsi:type="dcterms:W3CDTF">2020-01-23T06:08:12Z</dcterms:modified>
</cp:coreProperties>
</file>