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420"/>
        <w:spacing w:after="0"/>
        <w:rPr>
          <w:sz w:val="20"/>
          <w:szCs w:val="20"/>
          <w:color w:val="auto"/>
        </w:rPr>
      </w:pPr>
      <w:r>
        <w:rPr>
          <w:rFonts w:ascii="Arial" w:cs="Arial" w:eastAsia="Arial" w:hAnsi="Arial"/>
          <w:sz w:val="14"/>
          <w:szCs w:val="14"/>
          <w:b w:val="1"/>
          <w:bCs w:val="1"/>
          <w:color w:val="auto"/>
        </w:rPr>
        <w:t>New York</w:t>
      </w:r>
    </w:p>
    <w:p>
      <w:pPr>
        <w:spacing w:after="0" w:line="19" w:lineRule="exact"/>
        <w:rPr>
          <w:sz w:val="24"/>
          <w:szCs w:val="24"/>
          <w:color w:val="auto"/>
        </w:rPr>
      </w:pPr>
    </w:p>
    <w:p>
      <w:pPr>
        <w:ind w:left="8420"/>
        <w:spacing w:after="0"/>
        <w:rPr>
          <w:sz w:val="20"/>
          <w:szCs w:val="20"/>
          <w:color w:val="auto"/>
        </w:rPr>
      </w:pPr>
      <w:r>
        <w:rPr>
          <w:rFonts w:ascii="Arial" w:cs="Arial" w:eastAsia="Arial" w:hAnsi="Arial"/>
          <w:sz w:val="14"/>
          <w:szCs w:val="14"/>
          <w:b w:val="1"/>
          <w:bCs w:val="1"/>
          <w:color w:val="auto"/>
        </w:rPr>
        <w:t>Menlo Park</w:t>
      </w:r>
    </w:p>
    <w:p>
      <w:pPr>
        <w:spacing w:after="0" w:line="1" w:lineRule="exact"/>
        <w:rPr>
          <w:sz w:val="24"/>
          <w:szCs w:val="24"/>
          <w:color w:val="auto"/>
        </w:rPr>
      </w:pPr>
    </w:p>
    <w:p>
      <w:pPr>
        <w:ind w:left="8420"/>
        <w:spacing w:after="0"/>
        <w:rPr>
          <w:sz w:val="20"/>
          <w:szCs w:val="20"/>
          <w:color w:val="auto"/>
        </w:rPr>
      </w:pPr>
      <w:r>
        <w:rPr>
          <w:rFonts w:ascii="Arial" w:cs="Arial" w:eastAsia="Arial" w:hAnsi="Arial"/>
          <w:sz w:val="14"/>
          <w:szCs w:val="14"/>
          <w:b w:val="1"/>
          <w:bCs w:val="1"/>
          <w:color w:val="auto"/>
        </w:rPr>
        <w:t>Washington DC</w:t>
      </w:r>
    </w:p>
    <w:p>
      <w:pPr>
        <w:spacing w:after="0" w:line="1" w:lineRule="exact"/>
        <w:rPr>
          <w:sz w:val="24"/>
          <w:szCs w:val="24"/>
          <w:color w:val="auto"/>
        </w:rPr>
      </w:pPr>
    </w:p>
    <w:p>
      <w:pPr>
        <w:ind w:left="8420"/>
        <w:spacing w:after="0"/>
        <w:rPr>
          <w:sz w:val="20"/>
          <w:szCs w:val="20"/>
          <w:color w:val="auto"/>
        </w:rPr>
      </w:pPr>
      <w:r>
        <w:rPr>
          <w:rFonts w:ascii="Arial" w:cs="Arial" w:eastAsia="Arial" w:hAnsi="Arial"/>
          <w:sz w:val="14"/>
          <w:szCs w:val="14"/>
          <w:b w:val="1"/>
          <w:bCs w:val="1"/>
          <w:color w:val="auto"/>
        </w:rPr>
        <w:t>London</w:t>
      </w:r>
    </w:p>
    <w:p>
      <w:pPr>
        <w:spacing w:after="0" w:line="1" w:lineRule="exact"/>
        <w:rPr>
          <w:sz w:val="24"/>
          <w:szCs w:val="24"/>
          <w:color w:val="auto"/>
        </w:rPr>
      </w:pPr>
    </w:p>
    <w:p>
      <w:pPr>
        <w:ind w:left="8420"/>
        <w:spacing w:after="0"/>
        <w:rPr>
          <w:sz w:val="20"/>
          <w:szCs w:val="20"/>
          <w:color w:val="auto"/>
        </w:rPr>
      </w:pPr>
      <w:r>
        <w:rPr>
          <w:rFonts w:ascii="Arial" w:cs="Arial" w:eastAsia="Arial" w:hAnsi="Arial"/>
          <w:sz w:val="14"/>
          <w:szCs w:val="14"/>
          <w:b w:val="1"/>
          <w:bCs w:val="1"/>
          <w:color w:val="auto"/>
        </w:rPr>
        <w:t>Paris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252220" cy="266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2220" cy="2660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Madrid</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Tokyo</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Beijing</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Hong Kong</w:t>
      </w:r>
    </w:p>
    <w:p>
      <w:pPr>
        <w:spacing w:after="0" w:line="362" w:lineRule="exact"/>
        <w:rPr>
          <w:sz w:val="24"/>
          <w:szCs w:val="24"/>
          <w:color w:val="auto"/>
        </w:rPr>
      </w:pPr>
    </w:p>
    <w:p>
      <w:pPr>
        <w:sectPr>
          <w:pgSz w:w="11900" w:h="16838" w:orient="portrait"/>
          <w:cols w:equalWidth="0" w:num="2">
            <w:col w:w="9640" w:space="720"/>
            <w:col w:w="960"/>
          </w:cols>
          <w:pgMar w:left="240" w:top="234" w:right="339" w:bottom="1440" w:gutter="0" w:footer="0" w:header="0"/>
        </w:sectPr>
      </w:pPr>
    </w:p>
    <w:p>
      <w:pPr>
        <w:spacing w:after="0" w:line="200" w:lineRule="exact"/>
        <w:rPr>
          <w:sz w:val="24"/>
          <w:szCs w:val="24"/>
          <w:color w:val="auto"/>
        </w:rPr>
      </w:pPr>
    </w:p>
    <w:p>
      <w:pPr>
        <w:spacing w:after="0" w:line="24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20"/>
                <w:szCs w:val="20"/>
                <w:color w:val="auto"/>
              </w:rPr>
            </w:pPr>
            <w:r>
              <w:rPr>
                <w:rFonts w:ascii="Arial" w:cs="Arial" w:eastAsia="Arial" w:hAnsi="Arial"/>
                <w:sz w:val="14"/>
                <w:szCs w:val="14"/>
                <w:b w:val="1"/>
                <w:bCs w:val="1"/>
                <w:color w:val="auto"/>
              </w:rPr>
              <w:t>Bruce K. Dallas</w:t>
            </w:r>
          </w:p>
        </w:tc>
        <w:tc>
          <w:tcPr>
            <w:tcW w:w="2160" w:type="dxa"/>
            <w:vAlign w:val="bottom"/>
          </w:tcPr>
          <w:p>
            <w:pPr>
              <w:spacing w:after="0"/>
              <w:rPr>
                <w:sz w:val="16"/>
                <w:szCs w:val="16"/>
                <w:color w:val="auto"/>
              </w:rPr>
            </w:pPr>
          </w:p>
        </w:tc>
      </w:tr>
      <w:tr>
        <w:trPr>
          <w:trHeight w:val="395"/>
        </w:trPr>
        <w:tc>
          <w:tcPr>
            <w:tcW w:w="2080" w:type="dxa"/>
            <w:vAlign w:val="bottom"/>
          </w:tcPr>
          <w:p>
            <w:pPr>
              <w:spacing w:after="0"/>
              <w:rPr>
                <w:sz w:val="20"/>
                <w:szCs w:val="20"/>
                <w:color w:val="auto"/>
              </w:rPr>
            </w:pPr>
            <w:r>
              <w:rPr>
                <w:rFonts w:ascii="Arial" w:cs="Arial" w:eastAsia="Arial" w:hAnsi="Arial"/>
                <w:sz w:val="14"/>
                <w:szCs w:val="14"/>
                <w:color w:val="auto"/>
              </w:rPr>
              <w:t>Davis Polk &amp; Wardwell LLP</w:t>
            </w:r>
          </w:p>
        </w:tc>
        <w:tc>
          <w:tcPr>
            <w:tcW w:w="2160" w:type="dxa"/>
            <w:vAlign w:val="bottom"/>
          </w:tcPr>
          <w:p>
            <w:pPr>
              <w:ind w:left="320"/>
              <w:spacing w:after="0"/>
              <w:rPr>
                <w:sz w:val="20"/>
                <w:szCs w:val="20"/>
                <w:color w:val="auto"/>
              </w:rPr>
            </w:pPr>
            <w:r>
              <w:rPr>
                <w:rFonts w:ascii="Arial" w:cs="Arial" w:eastAsia="Arial" w:hAnsi="Arial"/>
                <w:sz w:val="14"/>
                <w:szCs w:val="14"/>
                <w:color w:val="auto"/>
              </w:rPr>
              <w:t>650 752 2022 tel</w:t>
            </w:r>
          </w:p>
        </w:tc>
      </w:tr>
      <w:tr>
        <w:trPr>
          <w:trHeight w:val="162"/>
        </w:trPr>
        <w:tc>
          <w:tcPr>
            <w:tcW w:w="2080" w:type="dxa"/>
            <w:vAlign w:val="bottom"/>
          </w:tcPr>
          <w:p>
            <w:pPr>
              <w:spacing w:after="0"/>
              <w:rPr>
                <w:sz w:val="20"/>
                <w:szCs w:val="20"/>
                <w:color w:val="auto"/>
              </w:rPr>
            </w:pPr>
            <w:r>
              <w:rPr>
                <w:rFonts w:ascii="Arial" w:cs="Arial" w:eastAsia="Arial" w:hAnsi="Arial"/>
                <w:sz w:val="14"/>
                <w:szCs w:val="14"/>
                <w:color w:val="auto"/>
              </w:rPr>
              <w:t>1600 El Camino Real</w:t>
            </w:r>
          </w:p>
        </w:tc>
        <w:tc>
          <w:tcPr>
            <w:tcW w:w="2160" w:type="dxa"/>
            <w:vAlign w:val="bottom"/>
          </w:tcPr>
          <w:p>
            <w:pPr>
              <w:ind w:left="320"/>
              <w:spacing w:after="0"/>
              <w:rPr>
                <w:sz w:val="20"/>
                <w:szCs w:val="20"/>
                <w:color w:val="auto"/>
              </w:rPr>
            </w:pPr>
            <w:r>
              <w:rPr>
                <w:rFonts w:ascii="Arial" w:cs="Arial" w:eastAsia="Arial" w:hAnsi="Arial"/>
                <w:sz w:val="14"/>
                <w:szCs w:val="14"/>
                <w:color w:val="auto"/>
              </w:rPr>
              <w:t>650 752 3622 fax</w:t>
            </w:r>
          </w:p>
        </w:tc>
      </w:tr>
      <w:tr>
        <w:trPr>
          <w:trHeight w:val="172"/>
        </w:trPr>
        <w:tc>
          <w:tcPr>
            <w:tcW w:w="2080" w:type="dxa"/>
            <w:vAlign w:val="bottom"/>
          </w:tcPr>
          <w:p>
            <w:pPr>
              <w:spacing w:after="0"/>
              <w:rPr>
                <w:sz w:val="20"/>
                <w:szCs w:val="20"/>
                <w:color w:val="auto"/>
              </w:rPr>
            </w:pPr>
            <w:r>
              <w:rPr>
                <w:rFonts w:ascii="Arial" w:cs="Arial" w:eastAsia="Arial" w:hAnsi="Arial"/>
                <w:sz w:val="14"/>
                <w:szCs w:val="14"/>
                <w:color w:val="auto"/>
              </w:rPr>
              <w:t>Menlo Park, CA 94025</w:t>
            </w:r>
          </w:p>
        </w:tc>
        <w:tc>
          <w:tcPr>
            <w:tcW w:w="2160" w:type="dxa"/>
            <w:vAlign w:val="bottom"/>
          </w:tcPr>
          <w:p>
            <w:pPr>
              <w:ind w:left="320"/>
              <w:spacing w:after="0"/>
              <w:rPr>
                <w:sz w:val="20"/>
                <w:szCs w:val="20"/>
                <w:color w:val="auto"/>
              </w:rPr>
            </w:pPr>
            <w:r>
              <w:rPr>
                <w:rFonts w:ascii="Arial" w:cs="Arial" w:eastAsia="Arial" w:hAnsi="Arial"/>
                <w:sz w:val="14"/>
                <w:szCs w:val="14"/>
                <w:color w:val="auto"/>
              </w:rPr>
              <w:t>bruce.dallas@davispolk.com</w:t>
            </w:r>
          </w:p>
        </w:tc>
      </w:tr>
    </w:tbl>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Re: Comcast Corporation</w:t>
      </w:r>
    </w:p>
    <w:p>
      <w:pPr>
        <w:ind w:left="360"/>
        <w:spacing w:after="0" w:line="234" w:lineRule="auto"/>
        <w:rPr>
          <w:sz w:val="20"/>
          <w:szCs w:val="20"/>
          <w:color w:val="auto"/>
        </w:rPr>
      </w:pPr>
      <w:r>
        <w:rPr>
          <w:rFonts w:ascii="Arial" w:cs="Arial" w:eastAsia="Arial" w:hAnsi="Arial"/>
          <w:sz w:val="18"/>
          <w:szCs w:val="18"/>
          <w:color w:val="auto"/>
        </w:rPr>
        <w:t>File No. 001-32871</w:t>
      </w:r>
    </w:p>
    <w:p>
      <w:pPr>
        <w:ind w:left="360"/>
        <w:spacing w:after="0" w:line="235" w:lineRule="auto"/>
        <w:rPr>
          <w:sz w:val="20"/>
          <w:szCs w:val="20"/>
          <w:color w:val="auto"/>
        </w:rPr>
      </w:pPr>
      <w:r>
        <w:rPr>
          <w:rFonts w:ascii="Arial" w:cs="Arial" w:eastAsia="Arial" w:hAnsi="Arial"/>
          <w:sz w:val="18"/>
          <w:szCs w:val="18"/>
          <w:color w:val="auto"/>
        </w:rPr>
        <w:t>Staff Comment Letter Dated July 23, 2009</w:t>
      </w:r>
    </w:p>
    <w:p>
      <w:pPr>
        <w:spacing w:after="0" w:line="1" w:lineRule="exact"/>
        <w:rPr>
          <w:sz w:val="24"/>
          <w:szCs w:val="24"/>
          <w:color w:val="auto"/>
        </w:rPr>
      </w:pPr>
    </w:p>
    <w:p>
      <w:pPr>
        <w:ind w:left="360"/>
        <w:spacing w:after="0"/>
        <w:rPr>
          <w:sz w:val="20"/>
          <w:szCs w:val="20"/>
          <w:color w:val="auto"/>
        </w:rPr>
      </w:pPr>
      <w:r>
        <w:rPr>
          <w:rFonts w:ascii="Arial" w:cs="Arial" w:eastAsia="Arial" w:hAnsi="Arial"/>
          <w:sz w:val="18"/>
          <w:szCs w:val="18"/>
          <w:color w:val="auto"/>
        </w:rPr>
        <w:t>Request for Extension</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8"/>
          <w:szCs w:val="18"/>
          <w:color w:val="auto"/>
        </w:rPr>
        <w:t>August 3, 2009</w:t>
      </w: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Arial" w:cs="Arial" w:eastAsia="Arial" w:hAnsi="Arial"/>
          <w:sz w:val="18"/>
          <w:szCs w:val="18"/>
          <w:color w:val="auto"/>
        </w:rPr>
        <w:t>Mr. Larry Spirgel</w:t>
      </w:r>
    </w:p>
    <w:p>
      <w:pPr>
        <w:spacing w:after="0" w:line="234" w:lineRule="auto"/>
        <w:rPr>
          <w:sz w:val="20"/>
          <w:szCs w:val="20"/>
          <w:color w:val="auto"/>
        </w:rPr>
      </w:pPr>
      <w:r>
        <w:rPr>
          <w:rFonts w:ascii="Arial" w:cs="Arial" w:eastAsia="Arial" w:hAnsi="Arial"/>
          <w:sz w:val="18"/>
          <w:szCs w:val="18"/>
          <w:color w:val="auto"/>
        </w:rPr>
        <w:t>Assistant Director</w:t>
      </w:r>
    </w:p>
    <w:p>
      <w:pPr>
        <w:spacing w:after="0" w:line="235" w:lineRule="auto"/>
        <w:rPr>
          <w:sz w:val="20"/>
          <w:szCs w:val="20"/>
          <w:color w:val="auto"/>
        </w:rPr>
      </w:pPr>
      <w:r>
        <w:rPr>
          <w:rFonts w:ascii="Arial" w:cs="Arial" w:eastAsia="Arial" w:hAnsi="Arial"/>
          <w:sz w:val="18"/>
          <w:szCs w:val="18"/>
          <w:color w:val="auto"/>
        </w:rPr>
        <w:t>Division of Corporation Finance</w:t>
      </w:r>
    </w:p>
    <w:p>
      <w:pPr>
        <w:spacing w:after="0" w:line="235" w:lineRule="auto"/>
        <w:rPr>
          <w:sz w:val="20"/>
          <w:szCs w:val="20"/>
          <w:color w:val="auto"/>
        </w:rPr>
      </w:pPr>
      <w:r>
        <w:rPr>
          <w:rFonts w:ascii="Arial" w:cs="Arial" w:eastAsia="Arial" w:hAnsi="Arial"/>
          <w:sz w:val="18"/>
          <w:szCs w:val="18"/>
          <w:color w:val="auto"/>
        </w:rPr>
        <w:t>Securities and Exchange Commission</w:t>
      </w:r>
    </w:p>
    <w:p>
      <w:pPr>
        <w:spacing w:after="0" w:line="235" w:lineRule="auto"/>
        <w:rPr>
          <w:sz w:val="20"/>
          <w:szCs w:val="20"/>
          <w:color w:val="auto"/>
        </w:rPr>
      </w:pPr>
      <w:r>
        <w:rPr>
          <w:rFonts w:ascii="Arial" w:cs="Arial" w:eastAsia="Arial" w:hAnsi="Arial"/>
          <w:sz w:val="18"/>
          <w:szCs w:val="18"/>
          <w:color w:val="auto"/>
        </w:rPr>
        <w:t>100 F Street, N.E.</w:t>
      </w:r>
    </w:p>
    <w:p>
      <w:pPr>
        <w:spacing w:after="0"/>
        <w:rPr>
          <w:sz w:val="20"/>
          <w:szCs w:val="20"/>
          <w:color w:val="auto"/>
        </w:rPr>
      </w:pPr>
      <w:r>
        <w:rPr>
          <w:rFonts w:ascii="Arial" w:cs="Arial" w:eastAsia="Arial" w:hAnsi="Arial"/>
          <w:sz w:val="18"/>
          <w:szCs w:val="18"/>
          <w:color w:val="auto"/>
        </w:rPr>
        <w:t>Washington, DC 20549</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239" w:lineRule="exact"/>
        <w:rPr>
          <w:sz w:val="24"/>
          <w:szCs w:val="24"/>
          <w:color w:val="auto"/>
        </w:rPr>
      </w:pPr>
    </w:p>
    <w:p>
      <w:pPr>
        <w:ind w:right="340"/>
        <w:spacing w:after="0" w:line="246" w:lineRule="auto"/>
        <w:rPr>
          <w:sz w:val="20"/>
          <w:szCs w:val="20"/>
          <w:color w:val="auto"/>
        </w:rPr>
      </w:pPr>
      <w:r>
        <w:rPr>
          <w:rFonts w:ascii="Arial" w:cs="Arial" w:eastAsia="Arial" w:hAnsi="Arial"/>
          <w:sz w:val="18"/>
          <w:szCs w:val="18"/>
          <w:color w:val="auto"/>
        </w:rPr>
        <w:t>As I discussed with Ajay Koduri, Esq., on Friday, July 31, 2009, on behalf of Comcast Corporation, we respectfully request an extension to August 24, 2009, for the date by which the company must provide its response to the Staff’s comment letter dated July 23, 2009.</w:t>
      </w:r>
    </w:p>
    <w:p>
      <w:pPr>
        <w:spacing w:after="0" w:line="224" w:lineRule="exact"/>
        <w:rPr>
          <w:sz w:val="24"/>
          <w:szCs w:val="24"/>
          <w:color w:val="auto"/>
        </w:rPr>
      </w:pPr>
    </w:p>
    <w:p>
      <w:pPr>
        <w:spacing w:after="0" w:line="246" w:lineRule="auto"/>
        <w:rPr>
          <w:sz w:val="20"/>
          <w:szCs w:val="20"/>
          <w:color w:val="auto"/>
        </w:rPr>
      </w:pPr>
      <w:r>
        <w:rPr>
          <w:rFonts w:ascii="Arial" w:cs="Arial" w:eastAsia="Arial" w:hAnsi="Arial"/>
          <w:sz w:val="18"/>
          <w:szCs w:val="18"/>
          <w:color w:val="auto"/>
        </w:rPr>
        <w:t>Please do not hesitate to call me, at 650-752-2022, or Arthur R. Block, Esq., the company’s general counsel, at 215-286-7564, if you have any questions regarding this request for extension.</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8"/>
          <w:szCs w:val="18"/>
          <w:color w:val="auto"/>
        </w:rPr>
        <w:t>/s/ Bruce Dallas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5298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Bruce K. Dallas</w:t>
      </w:r>
    </w:p>
    <w:p>
      <w:pPr>
        <w:spacing w:after="0" w:line="200" w:lineRule="exact"/>
        <w:rPr>
          <w:sz w:val="24"/>
          <w:szCs w:val="24"/>
          <w:color w:val="auto"/>
        </w:rPr>
      </w:pPr>
    </w:p>
    <w:p>
      <w:pPr>
        <w:spacing w:after="0" w:line="277" w:lineRule="exact"/>
        <w:rPr>
          <w:sz w:val="24"/>
          <w:szCs w:val="24"/>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Ajay Koduri, Esq.,</w:t>
      </w:r>
    </w:p>
    <w:p>
      <w:pPr>
        <w:ind w:left="360"/>
        <w:spacing w:after="0"/>
        <w:rPr>
          <w:rFonts w:ascii="Arial" w:cs="Arial" w:eastAsia="Arial" w:hAnsi="Arial"/>
          <w:sz w:val="18"/>
          <w:szCs w:val="18"/>
          <w:color w:val="auto"/>
        </w:rPr>
      </w:pPr>
      <w:r>
        <w:rPr>
          <w:rFonts w:ascii="Arial" w:cs="Arial" w:eastAsia="Arial" w:hAnsi="Arial"/>
          <w:sz w:val="18"/>
          <w:szCs w:val="18"/>
          <w:color w:val="auto"/>
        </w:rPr>
        <w:t>Securities and Exchange Commission</w:t>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Electronic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8147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690245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20"/>
      </w:cols>
      <w:pgMar w:left="240" w:top="23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2019-12-10T21:17:49Z</dcterms:created>
  <dcterms:modified xsi:type="dcterms:W3CDTF">2019-12-10T21:17:49Z</dcterms:modified>
</cp:coreProperties>
</file>