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3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36" w:lineRule="exact"/>
        <w:rPr>
          <w:sz w:val="24"/>
          <w:szCs w:val="24"/>
          <w:color w:val="auto"/>
        </w:rPr>
      </w:pPr>
    </w:p>
    <w:p>
      <w:pPr>
        <w:jc w:val="center"/>
        <w:ind w:right="-539"/>
        <w:spacing w:after="0"/>
        <w:rPr>
          <w:sz w:val="20"/>
          <w:szCs w:val="20"/>
          <w:color w:val="auto"/>
        </w:rPr>
      </w:pPr>
      <w:r>
        <w:rPr>
          <w:rFonts w:ascii="Arial" w:cs="Arial" w:eastAsia="Arial" w:hAnsi="Arial"/>
          <w:sz w:val="29"/>
          <w:szCs w:val="29"/>
          <w:b w:val="1"/>
          <w:bCs w:val="1"/>
          <w:color w:val="auto"/>
        </w:rPr>
        <w:t>SECURITIES AND EXCHANGE COMMISSION</w:t>
      </w:r>
    </w:p>
    <w:p>
      <w:pPr>
        <w:spacing w:after="0" w:line="4" w:lineRule="exact"/>
        <w:rPr>
          <w:sz w:val="24"/>
          <w:szCs w:val="24"/>
          <w:color w:val="auto"/>
        </w:rPr>
      </w:pPr>
    </w:p>
    <w:p>
      <w:pPr>
        <w:jc w:val="center"/>
        <w:ind w:right="-539"/>
        <w:spacing w:after="0"/>
        <w:rPr>
          <w:sz w:val="20"/>
          <w:szCs w:val="20"/>
          <w:color w:val="auto"/>
        </w:rPr>
      </w:pPr>
      <w:r>
        <w:rPr>
          <w:rFonts w:ascii="Arial" w:cs="Arial" w:eastAsia="Arial" w:hAnsi="Arial"/>
          <w:sz w:val="29"/>
          <w:szCs w:val="2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3075305</wp:posOffset>
            </wp:positionH>
            <wp:positionV relativeFrom="paragraph">
              <wp:posOffset>225425</wp:posOffset>
            </wp:positionV>
            <wp:extent cx="1106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p>
      <w:pPr>
        <w:jc w:val="center"/>
        <w:ind w:right="-539"/>
        <w:spacing w:after="0"/>
        <w:rPr>
          <w:sz w:val="20"/>
          <w:szCs w:val="20"/>
          <w:color w:val="auto"/>
        </w:rPr>
      </w:pPr>
      <w:r>
        <w:rPr>
          <w:rFonts w:ascii="Arial" w:cs="Arial" w:eastAsia="Arial" w:hAnsi="Arial"/>
          <w:sz w:val="32"/>
          <w:szCs w:val="32"/>
          <w:b w:val="1"/>
          <w:bCs w:val="1"/>
          <w:color w:val="auto"/>
        </w:rPr>
        <w:t>FORM 8-K</w:t>
      </w:r>
    </w:p>
    <w:p>
      <w:pPr>
        <w:spacing w:after="0" w:line="249" w:lineRule="exact"/>
        <w:rPr>
          <w:sz w:val="24"/>
          <w:szCs w:val="24"/>
          <w:color w:val="auto"/>
        </w:rPr>
      </w:pPr>
    </w:p>
    <w:p>
      <w:pPr>
        <w:jc w:val="center"/>
        <w:ind w:right="-539"/>
        <w:spacing w:after="0"/>
        <w:rPr>
          <w:sz w:val="20"/>
          <w:szCs w:val="20"/>
          <w:color w:val="auto"/>
        </w:rPr>
      </w:pPr>
      <w:r>
        <w:rPr>
          <w:rFonts w:ascii="Arial" w:cs="Arial" w:eastAsia="Arial" w:hAnsi="Arial"/>
          <w:sz w:val="29"/>
          <w:szCs w:val="29"/>
          <w:b w:val="1"/>
          <w:bCs w:val="1"/>
          <w:color w:val="auto"/>
        </w:rPr>
        <w:t>CURRENT REPORT</w:t>
      </w:r>
    </w:p>
    <w:p>
      <w:pPr>
        <w:spacing w:after="0" w:line="36" w:lineRule="exact"/>
        <w:rPr>
          <w:sz w:val="24"/>
          <w:szCs w:val="24"/>
          <w:color w:val="auto"/>
        </w:rPr>
      </w:pPr>
    </w:p>
    <w:p>
      <w:pPr>
        <w:jc w:val="center"/>
        <w:ind w:right="-539"/>
        <w:spacing w:after="0"/>
        <w:rPr>
          <w:sz w:val="20"/>
          <w:szCs w:val="20"/>
          <w:color w:val="auto"/>
        </w:rPr>
      </w:pPr>
      <w:r>
        <w:rPr>
          <w:rFonts w:ascii="Arial" w:cs="Arial" w:eastAsia="Arial" w:hAnsi="Arial"/>
          <w:sz w:val="29"/>
          <w:szCs w:val="29"/>
          <w:b w:val="1"/>
          <w:bCs w:val="1"/>
          <w:color w:val="auto"/>
        </w:rPr>
        <w:t>Pursuant to Section 13 or 15(d) of the</w:t>
      </w:r>
    </w:p>
    <w:p>
      <w:pPr>
        <w:spacing w:after="0" w:line="4" w:lineRule="exact"/>
        <w:rPr>
          <w:sz w:val="24"/>
          <w:szCs w:val="24"/>
          <w:color w:val="auto"/>
        </w:rPr>
      </w:pPr>
    </w:p>
    <w:p>
      <w:pPr>
        <w:jc w:val="center"/>
        <w:ind w:right="-539"/>
        <w:spacing w:after="0"/>
        <w:rPr>
          <w:sz w:val="20"/>
          <w:szCs w:val="20"/>
          <w:color w:val="auto"/>
        </w:rPr>
      </w:pPr>
      <w:r>
        <w:rPr>
          <w:rFonts w:ascii="Arial" w:cs="Arial" w:eastAsia="Arial" w:hAnsi="Arial"/>
          <w:sz w:val="29"/>
          <w:szCs w:val="29"/>
          <w:b w:val="1"/>
          <w:bCs w:val="1"/>
          <w:color w:val="auto"/>
        </w:rPr>
        <w:t>Securities Exchange Act of 1934</w:t>
      </w:r>
    </w:p>
    <w:p>
      <w:pPr>
        <w:spacing w:after="0" w:line="233" w:lineRule="exact"/>
        <w:rPr>
          <w:sz w:val="24"/>
          <w:szCs w:val="24"/>
          <w:color w:val="auto"/>
        </w:rPr>
      </w:pPr>
    </w:p>
    <w:p>
      <w:pPr>
        <w:ind w:left="3460"/>
        <w:spacing w:after="0"/>
        <w:rPr>
          <w:sz w:val="20"/>
          <w:szCs w:val="20"/>
          <w:color w:val="auto"/>
        </w:rPr>
      </w:pPr>
      <w:r>
        <w:rPr>
          <w:rFonts w:ascii="Arial" w:cs="Arial" w:eastAsia="Arial" w:hAnsi="Arial"/>
          <w:sz w:val="18"/>
          <w:szCs w:val="18"/>
          <w:color w:val="auto"/>
        </w:rPr>
        <w:t>Date of report (Date of earliest event reported): May 10, 2015</w:t>
      </w:r>
    </w:p>
    <w:p>
      <w:pPr>
        <w:spacing w:after="0" w:line="207" w:lineRule="exact"/>
        <w:rPr>
          <w:sz w:val="24"/>
          <w:szCs w:val="24"/>
          <w:color w:val="auto"/>
        </w:rPr>
      </w:pPr>
    </w:p>
    <w:tbl>
      <w:tblPr>
        <w:tblLayout w:type="fixed"/>
        <w:tblInd w:w="240" w:type="dxa"/>
        <w:tblCellMar>
          <w:top w:w="0" w:type="dxa"/>
          <w:left w:w="0" w:type="dxa"/>
          <w:bottom w:w="0" w:type="dxa"/>
          <w:right w:w="0" w:type="dxa"/>
        </w:tblCellMar>
      </w:tblPr>
      <w:tr>
        <w:trPr>
          <w:trHeight w:val="355"/>
        </w:trPr>
        <w:tc>
          <w:tcPr>
            <w:tcW w:w="3300" w:type="dxa"/>
            <w:vAlign w:val="bottom"/>
          </w:tcPr>
          <w:p>
            <w:pPr>
              <w:spacing w:after="0"/>
              <w:rPr>
                <w:sz w:val="24"/>
                <w:szCs w:val="24"/>
                <w:color w:val="auto"/>
              </w:rPr>
            </w:pPr>
          </w:p>
        </w:tc>
        <w:tc>
          <w:tcPr>
            <w:tcW w:w="7300" w:type="dxa"/>
            <w:vAlign w:val="bottom"/>
          </w:tcPr>
          <w:p>
            <w:pPr>
              <w:jc w:val="center"/>
              <w:ind w:right="3104"/>
              <w:spacing w:after="0"/>
              <w:rPr>
                <w:sz w:val="20"/>
                <w:szCs w:val="20"/>
                <w:color w:val="auto"/>
              </w:rPr>
            </w:pPr>
            <w:r>
              <w:rPr>
                <w:rFonts w:ascii="Arial" w:cs="Arial" w:eastAsia="Arial" w:hAnsi="Arial"/>
                <w:sz w:val="29"/>
                <w:szCs w:val="29"/>
                <w:b w:val="1"/>
                <w:bCs w:val="1"/>
                <w:color w:val="auto"/>
                <w:w w:val="94"/>
              </w:rPr>
              <w:t>NBCUniversal Media, LLC</w:t>
            </w:r>
          </w:p>
        </w:tc>
      </w:tr>
      <w:tr>
        <w:trPr>
          <w:trHeight w:val="216"/>
        </w:trPr>
        <w:tc>
          <w:tcPr>
            <w:tcW w:w="3300" w:type="dxa"/>
            <w:vAlign w:val="bottom"/>
          </w:tcPr>
          <w:p>
            <w:pPr>
              <w:spacing w:after="0"/>
              <w:rPr>
                <w:sz w:val="18"/>
                <w:szCs w:val="18"/>
                <w:color w:val="auto"/>
              </w:rPr>
            </w:pPr>
          </w:p>
        </w:tc>
        <w:tc>
          <w:tcPr>
            <w:tcW w:w="7300" w:type="dxa"/>
            <w:vAlign w:val="bottom"/>
          </w:tcPr>
          <w:p>
            <w:pPr>
              <w:jc w:val="center"/>
              <w:ind w:right="3124"/>
              <w:spacing w:after="0"/>
              <w:rPr>
                <w:sz w:val="20"/>
                <w:szCs w:val="20"/>
                <w:color w:val="auto"/>
              </w:rPr>
            </w:pPr>
            <w:r>
              <w:rPr>
                <w:rFonts w:ascii="Arial" w:cs="Arial" w:eastAsia="Arial" w:hAnsi="Arial"/>
                <w:sz w:val="18"/>
                <w:szCs w:val="18"/>
                <w:color w:val="auto"/>
                <w:w w:val="90"/>
              </w:rPr>
              <w:t>(Exact Name of Registrant</w:t>
            </w:r>
          </w:p>
        </w:tc>
      </w:tr>
      <w:tr>
        <w:trPr>
          <w:trHeight w:val="230"/>
        </w:trPr>
        <w:tc>
          <w:tcPr>
            <w:tcW w:w="3300" w:type="dxa"/>
            <w:vAlign w:val="bottom"/>
          </w:tcPr>
          <w:p>
            <w:pPr>
              <w:spacing w:after="0"/>
              <w:rPr>
                <w:sz w:val="20"/>
                <w:szCs w:val="20"/>
                <w:color w:val="auto"/>
              </w:rPr>
            </w:pPr>
          </w:p>
        </w:tc>
        <w:tc>
          <w:tcPr>
            <w:tcW w:w="7300" w:type="dxa"/>
            <w:vAlign w:val="bottom"/>
          </w:tcPr>
          <w:p>
            <w:pPr>
              <w:jc w:val="center"/>
              <w:ind w:right="3124"/>
              <w:spacing w:after="0"/>
              <w:rPr>
                <w:sz w:val="20"/>
                <w:szCs w:val="20"/>
                <w:color w:val="auto"/>
              </w:rPr>
            </w:pPr>
            <w:r>
              <w:rPr>
                <w:rFonts w:ascii="Arial" w:cs="Arial" w:eastAsia="Arial" w:hAnsi="Arial"/>
                <w:sz w:val="18"/>
                <w:szCs w:val="18"/>
                <w:color w:val="auto"/>
                <w:w w:val="90"/>
              </w:rPr>
              <w:t>as Specified in its Charter)</w:t>
            </w:r>
          </w:p>
        </w:tc>
      </w:tr>
      <w:tr>
        <w:trPr>
          <w:trHeight w:val="418"/>
        </w:trPr>
        <w:tc>
          <w:tcPr>
            <w:tcW w:w="3300" w:type="dxa"/>
            <w:vAlign w:val="bottom"/>
          </w:tcPr>
          <w:p>
            <w:pPr>
              <w:spacing w:after="0"/>
              <w:rPr>
                <w:sz w:val="24"/>
                <w:szCs w:val="24"/>
                <w:color w:val="auto"/>
              </w:rPr>
            </w:pPr>
          </w:p>
        </w:tc>
        <w:tc>
          <w:tcPr>
            <w:tcW w:w="7300" w:type="dxa"/>
            <w:vAlign w:val="bottom"/>
          </w:tcPr>
          <w:p>
            <w:pPr>
              <w:jc w:val="center"/>
              <w:ind w:right="3124"/>
              <w:spacing w:after="0"/>
              <w:rPr>
                <w:sz w:val="20"/>
                <w:szCs w:val="20"/>
                <w:color w:val="auto"/>
              </w:rPr>
            </w:pPr>
            <w:r>
              <w:rPr>
                <w:rFonts w:ascii="Arial" w:cs="Arial" w:eastAsia="Arial" w:hAnsi="Arial"/>
                <w:sz w:val="18"/>
                <w:szCs w:val="18"/>
                <w:b w:val="1"/>
                <w:bCs w:val="1"/>
                <w:color w:val="auto"/>
                <w:w w:val="91"/>
              </w:rPr>
              <w:t>Delaware</w:t>
            </w:r>
          </w:p>
        </w:tc>
      </w:tr>
      <w:tr>
        <w:trPr>
          <w:trHeight w:val="230"/>
        </w:trPr>
        <w:tc>
          <w:tcPr>
            <w:tcW w:w="3300" w:type="dxa"/>
            <w:vAlign w:val="bottom"/>
          </w:tcPr>
          <w:p>
            <w:pPr>
              <w:spacing w:after="0"/>
              <w:rPr>
                <w:sz w:val="20"/>
                <w:szCs w:val="20"/>
                <w:color w:val="auto"/>
              </w:rPr>
            </w:pPr>
          </w:p>
        </w:tc>
        <w:tc>
          <w:tcPr>
            <w:tcW w:w="7300" w:type="dxa"/>
            <w:vAlign w:val="bottom"/>
          </w:tcPr>
          <w:p>
            <w:pPr>
              <w:jc w:val="center"/>
              <w:ind w:right="3124"/>
              <w:spacing w:after="0"/>
              <w:rPr>
                <w:sz w:val="20"/>
                <w:szCs w:val="20"/>
                <w:color w:val="auto"/>
              </w:rPr>
            </w:pPr>
            <w:r>
              <w:rPr>
                <w:rFonts w:ascii="Arial" w:cs="Arial" w:eastAsia="Arial" w:hAnsi="Arial"/>
                <w:sz w:val="18"/>
                <w:szCs w:val="18"/>
                <w:color w:val="auto"/>
                <w:w w:val="92"/>
              </w:rPr>
              <w:t>(State or Other Jurisdiction of Incorporation)</w:t>
            </w:r>
          </w:p>
        </w:tc>
      </w:tr>
      <w:tr>
        <w:trPr>
          <w:trHeight w:val="418"/>
        </w:trPr>
        <w:tc>
          <w:tcPr>
            <w:tcW w:w="3300" w:type="dxa"/>
            <w:vAlign w:val="bottom"/>
          </w:tcPr>
          <w:p>
            <w:pPr>
              <w:jc w:val="center"/>
              <w:ind w:right="270"/>
              <w:spacing w:after="0"/>
              <w:rPr>
                <w:sz w:val="20"/>
                <w:szCs w:val="20"/>
                <w:color w:val="auto"/>
              </w:rPr>
            </w:pPr>
            <w:r>
              <w:rPr>
                <w:rFonts w:ascii="Arial" w:cs="Arial" w:eastAsia="Arial" w:hAnsi="Arial"/>
                <w:sz w:val="18"/>
                <w:szCs w:val="18"/>
                <w:b w:val="1"/>
                <w:bCs w:val="1"/>
                <w:color w:val="auto"/>
                <w:w w:val="90"/>
              </w:rPr>
              <w:t>001-36438</w:t>
            </w:r>
          </w:p>
        </w:tc>
        <w:tc>
          <w:tcPr>
            <w:tcW w:w="7300" w:type="dxa"/>
            <w:vAlign w:val="bottom"/>
          </w:tcPr>
          <w:p>
            <w:pPr>
              <w:jc w:val="center"/>
              <w:ind w:left="4724"/>
              <w:spacing w:after="0"/>
              <w:rPr>
                <w:sz w:val="20"/>
                <w:szCs w:val="20"/>
                <w:color w:val="auto"/>
              </w:rPr>
            </w:pPr>
            <w:r>
              <w:rPr>
                <w:rFonts w:ascii="Arial" w:cs="Arial" w:eastAsia="Arial" w:hAnsi="Arial"/>
                <w:sz w:val="18"/>
                <w:szCs w:val="18"/>
                <w:b w:val="1"/>
                <w:bCs w:val="1"/>
                <w:color w:val="auto"/>
                <w:w w:val="91"/>
              </w:rPr>
              <w:t>14-1682529</w:t>
            </w:r>
          </w:p>
        </w:tc>
      </w:tr>
      <w:tr>
        <w:trPr>
          <w:trHeight w:val="230"/>
        </w:trPr>
        <w:tc>
          <w:tcPr>
            <w:tcW w:w="3300" w:type="dxa"/>
            <w:vAlign w:val="bottom"/>
          </w:tcPr>
          <w:p>
            <w:pPr>
              <w:jc w:val="center"/>
              <w:ind w:right="290"/>
              <w:spacing w:after="0"/>
              <w:rPr>
                <w:sz w:val="20"/>
                <w:szCs w:val="20"/>
                <w:color w:val="auto"/>
              </w:rPr>
            </w:pPr>
            <w:r>
              <w:rPr>
                <w:rFonts w:ascii="Arial" w:cs="Arial" w:eastAsia="Arial" w:hAnsi="Arial"/>
                <w:sz w:val="18"/>
                <w:szCs w:val="18"/>
                <w:color w:val="auto"/>
                <w:w w:val="93"/>
              </w:rPr>
              <w:t>(Commission File Number)</w:t>
            </w:r>
          </w:p>
        </w:tc>
        <w:tc>
          <w:tcPr>
            <w:tcW w:w="7300" w:type="dxa"/>
            <w:vAlign w:val="bottom"/>
          </w:tcPr>
          <w:p>
            <w:pPr>
              <w:jc w:val="center"/>
              <w:ind w:left="4724"/>
              <w:spacing w:after="0"/>
              <w:rPr>
                <w:sz w:val="20"/>
                <w:szCs w:val="20"/>
                <w:color w:val="auto"/>
              </w:rPr>
            </w:pPr>
            <w:r>
              <w:rPr>
                <w:rFonts w:ascii="Arial" w:cs="Arial" w:eastAsia="Arial" w:hAnsi="Arial"/>
                <w:sz w:val="18"/>
                <w:szCs w:val="18"/>
                <w:color w:val="auto"/>
                <w:w w:val="94"/>
              </w:rPr>
              <w:t>(IRS Employer Identification No.)</w:t>
            </w:r>
          </w:p>
        </w:tc>
      </w:tr>
      <w:tr>
        <w:trPr>
          <w:trHeight w:val="414"/>
        </w:trPr>
        <w:tc>
          <w:tcPr>
            <w:tcW w:w="3300" w:type="dxa"/>
            <w:vAlign w:val="bottom"/>
          </w:tcPr>
          <w:p>
            <w:pPr>
              <w:jc w:val="center"/>
              <w:ind w:right="290"/>
              <w:spacing w:after="0"/>
              <w:rPr>
                <w:sz w:val="20"/>
                <w:szCs w:val="20"/>
                <w:color w:val="auto"/>
              </w:rPr>
            </w:pPr>
            <w:r>
              <w:rPr>
                <w:rFonts w:ascii="Arial" w:cs="Arial" w:eastAsia="Arial" w:hAnsi="Arial"/>
                <w:sz w:val="18"/>
                <w:szCs w:val="18"/>
                <w:b w:val="1"/>
                <w:bCs w:val="1"/>
                <w:color w:val="auto"/>
                <w:w w:val="90"/>
              </w:rPr>
              <w:t>30 Rockefeller Plaza</w:t>
            </w:r>
          </w:p>
        </w:tc>
        <w:tc>
          <w:tcPr>
            <w:tcW w:w="7300" w:type="dxa"/>
            <w:vAlign w:val="bottom"/>
          </w:tcPr>
          <w:p>
            <w:pPr>
              <w:spacing w:after="0"/>
              <w:rPr>
                <w:sz w:val="24"/>
                <w:szCs w:val="24"/>
                <w:color w:val="auto"/>
              </w:rPr>
            </w:pPr>
          </w:p>
        </w:tc>
      </w:tr>
      <w:tr>
        <w:trPr>
          <w:trHeight w:val="220"/>
        </w:trPr>
        <w:tc>
          <w:tcPr>
            <w:tcW w:w="3300" w:type="dxa"/>
            <w:vAlign w:val="bottom"/>
          </w:tcPr>
          <w:p>
            <w:pPr>
              <w:jc w:val="center"/>
              <w:ind w:right="290"/>
              <w:spacing w:after="0"/>
              <w:rPr>
                <w:sz w:val="20"/>
                <w:szCs w:val="20"/>
                <w:color w:val="auto"/>
              </w:rPr>
            </w:pPr>
            <w:r>
              <w:rPr>
                <w:rFonts w:ascii="Arial" w:cs="Arial" w:eastAsia="Arial" w:hAnsi="Arial"/>
                <w:sz w:val="18"/>
                <w:szCs w:val="18"/>
                <w:b w:val="1"/>
                <w:bCs w:val="1"/>
                <w:color w:val="auto"/>
                <w:w w:val="95"/>
              </w:rPr>
              <w:t>New York, NY</w:t>
            </w:r>
          </w:p>
        </w:tc>
        <w:tc>
          <w:tcPr>
            <w:tcW w:w="7300" w:type="dxa"/>
            <w:vAlign w:val="bottom"/>
          </w:tcPr>
          <w:p>
            <w:pPr>
              <w:jc w:val="center"/>
              <w:ind w:left="4704"/>
              <w:spacing w:after="0"/>
              <w:rPr>
                <w:sz w:val="20"/>
                <w:szCs w:val="20"/>
                <w:color w:val="auto"/>
              </w:rPr>
            </w:pPr>
            <w:r>
              <w:rPr>
                <w:rFonts w:ascii="Arial" w:cs="Arial" w:eastAsia="Arial" w:hAnsi="Arial"/>
                <w:sz w:val="18"/>
                <w:szCs w:val="18"/>
                <w:b w:val="1"/>
                <w:bCs w:val="1"/>
                <w:color w:val="auto"/>
                <w:w w:val="89"/>
              </w:rPr>
              <w:t>10112-0015</w:t>
            </w:r>
          </w:p>
        </w:tc>
      </w:tr>
      <w:tr>
        <w:trPr>
          <w:trHeight w:val="230"/>
        </w:trPr>
        <w:tc>
          <w:tcPr>
            <w:tcW w:w="3300" w:type="dxa"/>
            <w:vAlign w:val="bottom"/>
          </w:tcPr>
          <w:p>
            <w:pPr>
              <w:jc w:val="center"/>
              <w:ind w:right="270"/>
              <w:spacing w:after="0"/>
              <w:rPr>
                <w:sz w:val="20"/>
                <w:szCs w:val="20"/>
                <w:color w:val="auto"/>
              </w:rPr>
            </w:pPr>
            <w:r>
              <w:rPr>
                <w:rFonts w:ascii="Arial" w:cs="Arial" w:eastAsia="Arial" w:hAnsi="Arial"/>
                <w:sz w:val="18"/>
                <w:szCs w:val="18"/>
                <w:color w:val="auto"/>
                <w:w w:val="92"/>
              </w:rPr>
              <w:t>(Address of Principal Executive Offices)</w:t>
            </w:r>
          </w:p>
        </w:tc>
        <w:tc>
          <w:tcPr>
            <w:tcW w:w="7300" w:type="dxa"/>
            <w:vAlign w:val="bottom"/>
          </w:tcPr>
          <w:p>
            <w:pPr>
              <w:jc w:val="center"/>
              <w:ind w:left="4724"/>
              <w:spacing w:after="0"/>
              <w:rPr>
                <w:sz w:val="20"/>
                <w:szCs w:val="20"/>
                <w:color w:val="auto"/>
              </w:rPr>
            </w:pPr>
            <w:r>
              <w:rPr>
                <w:rFonts w:ascii="Arial" w:cs="Arial" w:eastAsia="Arial" w:hAnsi="Arial"/>
                <w:sz w:val="18"/>
                <w:szCs w:val="18"/>
                <w:color w:val="auto"/>
                <w:w w:val="94"/>
              </w:rPr>
              <w:t>(Zip Code)</w:t>
            </w:r>
          </w:p>
        </w:tc>
      </w:tr>
    </w:tbl>
    <w:p>
      <w:pPr>
        <w:spacing w:after="0" w:line="198" w:lineRule="exact"/>
        <w:rPr>
          <w:sz w:val="24"/>
          <w:szCs w:val="24"/>
          <w:color w:val="auto"/>
        </w:rPr>
      </w:pPr>
    </w:p>
    <w:p>
      <w:pPr>
        <w:jc w:val="center"/>
        <w:ind w:right="-53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(212) 664-4444</w:t>
      </w:r>
    </w:p>
    <w:p>
      <w:pPr>
        <w:spacing w:after="0" w:line="229" w:lineRule="exact"/>
        <w:rPr>
          <w:sz w:val="24"/>
          <w:szCs w:val="24"/>
          <w:color w:val="auto"/>
        </w:rPr>
      </w:pPr>
    </w:p>
    <w:p>
      <w:pPr>
        <w:jc w:val="center"/>
        <w:ind w:right="-53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52" w:lineRule="exact"/>
        <w:rPr>
          <w:sz w:val="24"/>
          <w:szCs w:val="24"/>
          <w:color w:val="auto"/>
        </w:rPr>
      </w:pPr>
    </w:p>
    <w:p>
      <w:pPr>
        <w:ind w:firstLine="32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97" w:lineRule="exact"/>
        <w:rPr>
          <w:sz w:val="24"/>
          <w:szCs w:val="24"/>
          <w:color w:val="auto"/>
        </w:rPr>
      </w:pPr>
    </w:p>
    <w:p>
      <w:pPr>
        <w:ind w:left="660" w:hanging="373"/>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2" w:lineRule="exact"/>
        <w:rPr>
          <w:rFonts w:ascii="Arial" w:cs="Arial" w:eastAsia="Arial" w:hAnsi="Arial"/>
          <w:sz w:val="18"/>
          <w:szCs w:val="18"/>
          <w:color w:val="auto"/>
        </w:rPr>
      </w:pPr>
    </w:p>
    <w:p>
      <w:pPr>
        <w:ind w:left="660" w:hanging="373"/>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52" w:lineRule="exact"/>
        <w:rPr>
          <w:rFonts w:ascii="Arial" w:cs="Arial" w:eastAsia="Arial" w:hAnsi="Arial"/>
          <w:sz w:val="18"/>
          <w:szCs w:val="18"/>
          <w:color w:val="auto"/>
        </w:rPr>
      </w:pPr>
    </w:p>
    <w:p>
      <w:pPr>
        <w:ind w:left="660" w:hanging="373"/>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52" w:lineRule="exact"/>
        <w:rPr>
          <w:rFonts w:ascii="Arial" w:cs="Arial" w:eastAsia="Arial" w:hAnsi="Arial"/>
          <w:sz w:val="18"/>
          <w:szCs w:val="18"/>
          <w:color w:val="auto"/>
        </w:rPr>
      </w:pPr>
    </w:p>
    <w:p>
      <w:pPr>
        <w:ind w:left="660" w:hanging="373"/>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80"/>
          </w:cols>
          <w:pgMar w:left="240" w:top="297" w:right="779" w:bottom="1440" w:gutter="0" w:footer="0" w:header="0"/>
        </w:sectPr>
      </w:pPr>
    </w:p>
    <w:bookmarkStart w:id="1" w:name="page2"/>
    <w:bookmarkEnd w:id="1"/>
    <w:p>
      <w:pPr>
        <w:ind w:right="42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93"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On May 11, 2015, Comcast Corporation (“Comcast”) announced that it had appointed Michael J. Cavanagh to serve as its Senior Executive Vice President and Chief Financial Officer, and principal financial officer of NBCUniversal Media, LLC, effective at a date to be mutually agreed and not expected to be later than July 6, 2015, and pursuant to an employment agreement dated as of May 10, 2015. In connection with this appointment, Michael J. Angelakis will cease to serve as Vice Chairman and Chief Financial Officer of Comcast and principal financial officer of NBCUniversal Media, LLC.</w:t>
      </w:r>
    </w:p>
    <w:p>
      <w:pPr>
        <w:spacing w:after="0" w:line="18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Since July 2014, Mr. Cavanagh, age 49, served as Co-President and Co-Chief Operating Officer of The Carlyle Group. Prior to that, he held various positions at JP Morgan Chase &amp; Co., including as Co-Chief Executive Officer of its Corporate &amp; Investment Bank from August 2012 until March 2014, Chief Executive Officer of its Treasury and Securities Services Business from June 2010 until July 2012 and its Chief Financial Officer from September 2004 until June 2010. He also was a member of JP Morgan Chase &amp; Co.’s Operating Committee from September 2004 until March 2014. Mr. Cavanagh serves on the Board of Directors of Yum! Brands,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401320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84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6500" w:type="dxa"/>
            <w:vAlign w:val="bottom"/>
            <w:gridSpan w:val="2"/>
          </w:tcPr>
          <w:p>
            <w:pPr>
              <w:ind w:left="2180"/>
              <w:spacing w:after="0"/>
              <w:rPr>
                <w:sz w:val="20"/>
                <w:szCs w:val="20"/>
                <w:color w:val="auto"/>
              </w:rPr>
            </w:pPr>
            <w:r>
              <w:rPr>
                <w:rFonts w:ascii="Arial" w:cs="Arial" w:eastAsia="Arial" w:hAnsi="Arial"/>
                <w:sz w:val="18"/>
                <w:szCs w:val="18"/>
                <w:b w:val="1"/>
                <w:bCs w:val="1"/>
                <w:color w:val="auto"/>
              </w:rPr>
              <w:t>NBCUNIVERSAL MEDIA, LLC</w:t>
            </w:r>
          </w:p>
        </w:tc>
        <w:tc>
          <w:tcPr>
            <w:tcW w:w="1160" w:type="dxa"/>
            <w:vAlign w:val="bottom"/>
          </w:tcPr>
          <w:p>
            <w:pPr>
              <w:spacing w:after="0"/>
              <w:rPr>
                <w:sz w:val="20"/>
                <w:szCs w:val="20"/>
                <w:color w:val="auto"/>
              </w:rPr>
            </w:pPr>
          </w:p>
        </w:tc>
      </w:tr>
      <w:tr>
        <w:trPr>
          <w:trHeight w:val="648"/>
        </w:trPr>
        <w:tc>
          <w:tcPr>
            <w:tcW w:w="3780" w:type="dxa"/>
            <w:vAlign w:val="bottom"/>
          </w:tcPr>
          <w:p>
            <w:pPr>
              <w:spacing w:after="0"/>
              <w:rPr>
                <w:sz w:val="20"/>
                <w:szCs w:val="20"/>
                <w:color w:val="auto"/>
              </w:rPr>
            </w:pPr>
            <w:r>
              <w:rPr>
                <w:rFonts w:ascii="Arial" w:cs="Arial" w:eastAsia="Arial" w:hAnsi="Arial"/>
                <w:sz w:val="18"/>
                <w:szCs w:val="18"/>
                <w:color w:val="auto"/>
              </w:rPr>
              <w:t>Date:  May 11, 2015</w:t>
            </w:r>
          </w:p>
        </w:tc>
        <w:tc>
          <w:tcPr>
            <w:tcW w:w="6500" w:type="dxa"/>
            <w:vAlign w:val="bottom"/>
            <w:gridSpan w:val="2"/>
          </w:tcPr>
          <w:p>
            <w:pPr>
              <w:ind w:left="2180"/>
              <w:spacing w:after="0"/>
              <w:rPr>
                <w:sz w:val="20"/>
                <w:szCs w:val="20"/>
                <w:color w:val="auto"/>
              </w:rPr>
            </w:pPr>
            <w:r>
              <w:rPr>
                <w:rFonts w:ascii="Arial" w:cs="Arial" w:eastAsia="Arial" w:hAnsi="Arial"/>
                <w:sz w:val="18"/>
                <w:szCs w:val="18"/>
                <w:color w:val="auto"/>
              </w:rPr>
              <w:t>By: /s/ Arthur R. Block</w:t>
            </w:r>
          </w:p>
        </w:tc>
        <w:tc>
          <w:tcPr>
            <w:tcW w:w="1160" w:type="dxa"/>
            <w:vAlign w:val="bottom"/>
          </w:tcPr>
          <w:p>
            <w:pPr>
              <w:spacing w:after="0"/>
              <w:rPr>
                <w:sz w:val="24"/>
                <w:szCs w:val="24"/>
                <w:color w:val="auto"/>
              </w:rPr>
            </w:pPr>
          </w:p>
        </w:tc>
      </w:tr>
      <w:tr>
        <w:trPr>
          <w:trHeight w:val="195"/>
        </w:trPr>
        <w:tc>
          <w:tcPr>
            <w:tcW w:w="378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39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Arthur R. Block</w:t>
            </w:r>
          </w:p>
        </w:tc>
        <w:tc>
          <w:tcPr>
            <w:tcW w:w="1160" w:type="dxa"/>
            <w:vAlign w:val="bottom"/>
          </w:tcPr>
          <w:p>
            <w:pPr>
              <w:spacing w:after="0"/>
              <w:rPr>
                <w:sz w:val="16"/>
                <w:szCs w:val="16"/>
                <w:color w:val="auto"/>
              </w:rPr>
            </w:pPr>
          </w:p>
        </w:tc>
      </w:tr>
      <w:tr>
        <w:trPr>
          <w:trHeight w:val="230"/>
        </w:trPr>
        <w:tc>
          <w:tcPr>
            <w:tcW w:w="378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Executive Vice President</w:t>
            </w:r>
          </w:p>
        </w:tc>
        <w:tc>
          <w:tcPr>
            <w:tcW w:w="1160" w:type="dxa"/>
            <w:vAlign w:val="bottom"/>
          </w:tcPr>
          <w:p>
            <w:pPr>
              <w:spacing w:after="0"/>
              <w:rPr>
                <w:sz w:val="20"/>
                <w:szCs w:val="20"/>
                <w:color w:val="auto"/>
              </w:rPr>
            </w:pPr>
          </w:p>
        </w:tc>
      </w:tr>
      <w:tr>
        <w:trPr>
          <w:trHeight w:val="605"/>
        </w:trPr>
        <w:tc>
          <w:tcPr>
            <w:tcW w:w="3780" w:type="dxa"/>
            <w:vAlign w:val="bottom"/>
            <w:tcBorders>
              <w:bottom w:val="single" w:sz="8" w:color="808080"/>
            </w:tcBorders>
          </w:tcPr>
          <w:p>
            <w:pPr>
              <w:spacing w:after="0"/>
              <w:rPr>
                <w:sz w:val="24"/>
                <w:szCs w:val="24"/>
                <w:color w:val="auto"/>
              </w:rPr>
            </w:pPr>
          </w:p>
        </w:tc>
        <w:tc>
          <w:tcPr>
            <w:tcW w:w="2520" w:type="dxa"/>
            <w:vAlign w:val="bottom"/>
            <w:tcBorders>
              <w:bottom w:val="single" w:sz="8" w:color="808080"/>
            </w:tcBorders>
          </w:tcPr>
          <w:p>
            <w:pPr>
              <w:spacing w:after="0"/>
              <w:rPr>
                <w:sz w:val="24"/>
                <w:szCs w:val="24"/>
                <w:color w:val="auto"/>
              </w:rPr>
            </w:pPr>
          </w:p>
        </w:tc>
        <w:tc>
          <w:tcPr>
            <w:tcW w:w="3980" w:type="dxa"/>
            <w:vAlign w:val="bottom"/>
            <w:tcBorders>
              <w:bottom w:val="single" w:sz="8" w:color="808080"/>
            </w:tcBorders>
          </w:tcPr>
          <w:p>
            <w:pPr>
              <w:spacing w:after="0"/>
              <w:rPr>
                <w:sz w:val="24"/>
                <w:szCs w:val="24"/>
                <w:color w:val="auto"/>
              </w:rPr>
            </w:pPr>
          </w:p>
        </w:tc>
        <w:tc>
          <w:tcPr>
            <w:tcW w:w="11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sectPr>
      <w:pgSz w:w="11900" w:h="16838" w:orient="portrait"/>
      <w:cols w:equalWidth="0" w:num="1">
        <w:col w:w="11440"/>
      </w:cols>
      <w:pgMar w:left="240" w:top="756"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2019-12-06T08:43:20Z</dcterms:created>
  <dcterms:modified xsi:type="dcterms:W3CDTF">2019-12-06T08:43:20Z</dcterms:modified>
</cp:coreProperties>
</file>