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747262 10 3</w:t>
      </w:r>
    </w:p>
    <w:p>
      <w:pPr>
        <w:jc w:val="center"/>
        <w:ind w:right="18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Neal S.</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Grabell</w:t>
            </w:r>
          </w:p>
        </w:tc>
        <w:tc>
          <w:tcPr>
            <w:tcW w:w="274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Stanley L. Wang</w:t>
            </w: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4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QVC,</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27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1365</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Enterprise Drive</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West</w:t>
            </w:r>
          </w:p>
        </w:tc>
        <w:tc>
          <w:tcPr>
            <w:tcW w:w="2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Chester, PA 19380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420" w:type="dxa"/>
            <w:vAlign w:val="bottom"/>
          </w:tcPr>
          <w:p>
            <w:pPr>
              <w:spacing w:after="0"/>
              <w:rPr>
                <w:sz w:val="17"/>
                <w:szCs w:val="17"/>
                <w:color w:val="auto"/>
              </w:rPr>
            </w:pPr>
          </w:p>
        </w:tc>
        <w:tc>
          <w:tcPr>
            <w:tcW w:w="212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w w:val="96"/>
              </w:rPr>
              <w:t>(610) 430-1000</w:t>
            </w:r>
          </w:p>
        </w:tc>
        <w:tc>
          <w:tcPr>
            <w:tcW w:w="2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(215) 665-1700</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0" w:lineRule="exact"/>
        <w:rPr>
          <w:sz w:val="24"/>
          <w:szCs w:val="24"/>
          <w:color w:val="auto"/>
        </w:rPr>
      </w:pPr>
    </w:p>
    <w:p>
      <w:pPr>
        <w:spacing w:after="0" w:line="209"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Copies to:</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firstLine="737"/>
        <w:spacing w:after="0"/>
        <w:rPr>
          <w:sz w:val="20"/>
          <w:szCs w:val="20"/>
          <w:color w:val="auto"/>
        </w:rPr>
      </w:pPr>
      <w:r>
        <w:rPr>
          <w:rFonts w:ascii="Courier New" w:cs="Courier New" w:eastAsia="Courier New" w:hAnsi="Courier New"/>
          <w:sz w:val="18"/>
          <w:szCs w:val="18"/>
          <w:color w:val="auto"/>
        </w:rPr>
        <w:t>Pamela S. Seymon Wachtell, Lipton, Rosen &amp; Katz 51 West 52nd Street New York, NY 10019 (212) 403-1000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Dennis S. Hersch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Davis Polk &amp; Wardwell</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450 Lexington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10017</w:t>
      </w:r>
    </w:p>
    <w:p>
      <w:pPr>
        <w:ind w:left="320"/>
        <w:spacing w:after="0"/>
        <w:rPr>
          <w:sz w:val="20"/>
          <w:szCs w:val="20"/>
          <w:color w:val="auto"/>
        </w:rPr>
      </w:pPr>
      <w:r>
        <w:rPr>
          <w:rFonts w:ascii="Courier New" w:cs="Courier New" w:eastAsia="Courier New" w:hAnsi="Courier New"/>
          <w:sz w:val="18"/>
          <w:szCs w:val="18"/>
          <w:color w:val="auto"/>
        </w:rPr>
        <w:t>(212) 450-4000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Frederick H. McGrath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Baker &amp; Botts, L.L.P.</w:t>
      </w:r>
    </w:p>
    <w:p>
      <w:pPr>
        <w:spacing w:after="0" w:line="1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885 Third Avenue</w:t>
      </w:r>
    </w:p>
    <w:p>
      <w:pPr>
        <w:ind w:left="100"/>
        <w:spacing w:after="0" w:line="238" w:lineRule="auto"/>
        <w:rPr>
          <w:sz w:val="20"/>
          <w:szCs w:val="20"/>
          <w:color w:val="auto"/>
        </w:rPr>
      </w:pPr>
      <w:r>
        <w:rPr>
          <w:rFonts w:ascii="Courier New" w:cs="Courier New" w:eastAsia="Courier New" w:hAnsi="Courier New"/>
          <w:sz w:val="18"/>
          <w:szCs w:val="18"/>
          <w:color w:val="auto"/>
        </w:rPr>
        <w:t>New York, NY 10022</w:t>
      </w:r>
    </w:p>
    <w:p>
      <w:pPr>
        <w:ind w:left="300"/>
        <w:spacing w:after="0"/>
        <w:rPr>
          <w:sz w:val="20"/>
          <w:szCs w:val="20"/>
          <w:color w:val="auto"/>
        </w:rPr>
      </w:pPr>
      <w:r>
        <w:rPr>
          <w:rFonts w:ascii="Courier New" w:cs="Courier New" w:eastAsia="Courier New" w:hAnsi="Courier New"/>
          <w:sz w:val="18"/>
          <w:szCs w:val="18"/>
          <w:color w:val="auto"/>
        </w:rPr>
        <w:t>(212) 705-5000</w:t>
      </w:r>
    </w:p>
    <w:p>
      <w:pPr>
        <w:spacing w:after="0" w:line="200" w:lineRule="exact"/>
        <w:rPr>
          <w:sz w:val="24"/>
          <w:szCs w:val="24"/>
          <w:color w:val="auto"/>
        </w:rPr>
      </w:pPr>
    </w:p>
    <w:p>
      <w:pPr>
        <w:sectPr>
          <w:pgSz w:w="11900" w:h="16838" w:orient="portrait"/>
          <w:cols w:equalWidth="0" w:num="3">
            <w:col w:w="3160" w:space="320"/>
            <w:col w:w="2220" w:space="320"/>
            <w:col w:w="4199"/>
          </w:cols>
          <w:pgMar w:left="240" w:top="1055"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1999" w:firstLine="1264"/>
        <w:spacing w:after="0" w:line="235" w:lineRule="auto"/>
        <w:rPr>
          <w:sz w:val="20"/>
          <w:szCs w:val="20"/>
          <w:color w:val="auto"/>
        </w:rPr>
      </w:pPr>
      <w:r>
        <w:rPr>
          <w:rFonts w:ascii="Courier New" w:cs="Courier New" w:eastAsia="Courier New" w:hAnsi="Courier New"/>
          <w:sz w:val="18"/>
          <w:szCs w:val="18"/>
          <w:color w:val="auto"/>
        </w:rPr>
        <w:t>QVC Programming Holdings, Inc., Comcast Corporation, Tele-Communications, Inc. and QVC, Inc. hereby amend and supplement their Rule</w:t>
      </w:r>
    </w:p>
    <w:p>
      <w:pPr>
        <w:sectPr>
          <w:pgSz w:w="11900" w:h="16838" w:orient="portrait"/>
          <w:cols w:equalWidth="0" w:num="1">
            <w:col w:w="10219"/>
          </w:cols>
          <w:pgMar w:left="240" w:top="1055" w:right="1440" w:bottom="0" w:gutter="0" w:footer="0" w:header="0"/>
          <w:type w:val="continuous"/>
        </w:sectPr>
      </w:pPr>
    </w:p>
    <w:bookmarkStart w:id="1" w:name="page2"/>
    <w:bookmarkEnd w:id="1"/>
    <w:p>
      <w:pPr>
        <w:ind w:right="1999"/>
        <w:spacing w:after="0" w:line="275" w:lineRule="auto"/>
        <w:rPr>
          <w:sz w:val="20"/>
          <w:szCs w:val="20"/>
          <w:color w:val="auto"/>
        </w:rPr>
      </w:pPr>
      <w:r>
        <w:rPr>
          <w:rFonts w:ascii="Courier New" w:cs="Courier New" w:eastAsia="Courier New" w:hAnsi="Courier New"/>
          <w:sz w:val="16"/>
          <w:szCs w:val="16"/>
          <w:color w:val="auto"/>
        </w:rPr>
        <w:t>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2" w:lineRule="exact"/>
        <w:rPr>
          <w:sz w:val="20"/>
          <w:szCs w:val="20"/>
          <w:color w:val="auto"/>
        </w:rPr>
      </w:pPr>
    </w:p>
    <w:p>
      <w:pPr>
        <w:ind w:right="1879" w:firstLine="1264"/>
        <w:spacing w:after="0" w:line="273"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 for the accuracy or completeness of information supplied by such other persons.</w:t>
      </w:r>
    </w:p>
    <w:p>
      <w:pPr>
        <w:spacing w:after="0" w:line="185"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9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9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(d)(14) -- Text of Press Release issued by Comcast and TCI on October 21, 1994.(*)</w:t>
      </w:r>
    </w:p>
    <w:p>
      <w:pPr>
        <w:spacing w:after="0"/>
        <w:rPr>
          <w:sz w:val="20"/>
          <w:szCs w:val="20"/>
          <w:color w:val="auto"/>
        </w:rPr>
      </w:pPr>
      <w:r>
        <w:rPr>
          <w:rFonts w:ascii="Courier New" w:cs="Courier New" w:eastAsia="Courier New" w:hAnsi="Courier New"/>
          <w:sz w:val="18"/>
          <w:szCs w:val="18"/>
          <w:color w:val="auto"/>
        </w:rPr>
        <w:t>_____________</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9 to the Schedule 14D-1.</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21, 1994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ectPr>
          <w:pgSz w:w="11900" w:h="16838" w:orient="portrait"/>
          <w:cols w:equalWidth="0" w:num="1">
            <w:col w:w="10219"/>
          </w:cols>
          <w:pgMar w:left="240" w:top="142" w:right="1440" w:bottom="1440" w:gutter="0" w:footer="0" w:header="0"/>
        </w:sectPr>
      </w:pPr>
    </w:p>
    <w:bookmarkStart w:id="2" w:name="page3"/>
    <w:bookmarkEnd w:id="2"/>
    <w:p>
      <w:pPr>
        <w:spacing w:after="0" w:line="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tabs>
          <w:tab w:leader="none" w:pos="50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spacing w:after="0" w:line="238" w:lineRule="auto"/>
        <w:rPr>
          <w:sz w:val="20"/>
          <w:szCs w:val="20"/>
          <w:color w:val="auto"/>
        </w:rPr>
      </w:pPr>
      <w:r>
        <w:rPr>
          <w:rFonts w:ascii="Courier New" w:cs="Courier New" w:eastAsia="Courier New" w:hAnsi="Courier New"/>
          <w:sz w:val="18"/>
          <w:szCs w:val="18"/>
          <w:color w:val="auto"/>
        </w:rPr>
        <w:t>Name: Neal S. Grabell</w:t>
      </w:r>
    </w:p>
    <w:p>
      <w:pPr>
        <w:spacing w:after="0"/>
        <w:rPr>
          <w:sz w:val="20"/>
          <w:szCs w:val="20"/>
          <w:color w:val="auto"/>
        </w:rPr>
      </w:pPr>
      <w:r>
        <w:rPr>
          <w:rFonts w:ascii="Courier New" w:cs="Courier New" w:eastAsia="Courier New" w:hAnsi="Courier New"/>
          <w:sz w:val="18"/>
          <w:szCs w:val="18"/>
          <w:color w:val="auto"/>
        </w:rPr>
        <w:t>Title: Senior Vice President,</w:t>
      </w:r>
    </w:p>
    <w:p>
      <w:pPr>
        <w:spacing w:after="0" w:line="3"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General Counsel and</w:t>
      </w:r>
    </w:p>
    <w:p>
      <w:pPr>
        <w:spacing w:after="0" w:line="21" w:lineRule="exact"/>
        <w:rPr>
          <w:sz w:val="20"/>
          <w:szCs w:val="20"/>
          <w:color w:val="auto"/>
        </w:rPr>
      </w:pPr>
    </w:p>
    <w:p>
      <w:pPr>
        <w:ind w:left="1260"/>
        <w:spacing w:after="0"/>
        <w:rPr>
          <w:sz w:val="20"/>
          <w:szCs w:val="20"/>
          <w:color w:val="auto"/>
        </w:rPr>
      </w:pPr>
      <w:r>
        <w:rPr>
          <w:rFonts w:ascii="Courier New" w:cs="Courier New" w:eastAsia="Courier New" w:hAnsi="Courier New"/>
          <w:sz w:val="16"/>
          <w:szCs w:val="16"/>
          <w:color w:val="auto"/>
        </w:rPr>
        <w:t>Corporate Secretary</w:t>
      </w:r>
    </w:p>
    <w:p>
      <w:pPr>
        <w:spacing w:after="0" w:line="200" w:lineRule="exact"/>
        <w:rPr>
          <w:sz w:val="20"/>
          <w:szCs w:val="20"/>
          <w:color w:val="auto"/>
        </w:rPr>
      </w:pPr>
    </w:p>
    <w:p>
      <w:pPr>
        <w:sectPr>
          <w:pgSz w:w="11900" w:h="16838" w:orient="portrait"/>
          <w:cols w:equalWidth="0" w:num="2">
            <w:col w:w="4120" w:space="320"/>
            <w:col w:w="5779"/>
          </w:cols>
          <w:pgMar w:left="240" w:top="919" w:right="1440" w:bottom="1440" w:gutter="0" w:footer="0" w:header="0"/>
        </w:sect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QVC PROGRAMMING HOLDINGS,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200"/>
            <w:col w:w="5899"/>
          </w:cols>
          <w:pgMar w:left="240" w:top="919"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COMCAST CORPORATION</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JULIAN A. BRODSKY</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Julian A. Brodsky</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ectPr>
          <w:pgSz w:w="11900" w:h="16838" w:orient="portrait"/>
          <w:cols w:equalWidth="0" w:num="2">
            <w:col w:w="4120" w:space="200"/>
            <w:col w:w="5899"/>
          </w:cols>
          <w:pgMar w:left="240" w:top="919" w:right="1440" w:bottom="1440" w:gutter="0" w:footer="0" w:header="0"/>
          <w:type w:val="continuous"/>
        </w:sectPr>
      </w:pPr>
    </w:p>
    <w:p>
      <w:pPr>
        <w:spacing w:after="0" w:line="209"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6"/>
          <w:szCs w:val="16"/>
          <w:color w:val="auto"/>
        </w:rPr>
        <w:t>TELE-COMMUNICATIONS, INC.</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STEPHEN M. BRETT</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Name: Stephen M. Brett</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Title: Executive Vice</w:t>
      </w:r>
    </w:p>
    <w:p>
      <w:pPr>
        <w:ind w:left="138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4120" w:space="200"/>
            <w:col w:w="5899"/>
          </w:cols>
          <w:pgMar w:left="240" w:top="919" w:right="1440" w:bottom="1440" w:gutter="0" w:footer="0" w:header="0"/>
          <w:type w:val="continuous"/>
        </w:sectPr>
      </w:pPr>
    </w:p>
    <w:p>
      <w:pPr>
        <w:spacing w:after="0" w:line="210"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Exhibit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Number</w:t>
      </w:r>
    </w:p>
    <w:p>
      <w:pPr>
        <w:ind w:left="320"/>
        <w:spacing w:after="0" w:line="238" w:lineRule="auto"/>
        <w:rPr>
          <w:sz w:val="20"/>
          <w:szCs w:val="20"/>
          <w:color w:val="auto"/>
        </w:rPr>
      </w:pPr>
      <w:r>
        <w:rPr>
          <w:rFonts w:ascii="Courier New" w:cs="Courier New" w:eastAsia="Courier New" w:hAnsi="Courier New"/>
          <w:sz w:val="18"/>
          <w:szCs w:val="18"/>
          <w:color w:val="auto"/>
        </w:rPr>
        <w:t>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Sequentially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Numbered Page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w:t>
      </w:r>
    </w:p>
    <w:p>
      <w:pPr>
        <w:spacing w:after="0" w:line="216" w:lineRule="exact"/>
        <w:rPr>
          <w:sz w:val="20"/>
          <w:szCs w:val="20"/>
          <w:color w:val="auto"/>
        </w:rPr>
      </w:pPr>
    </w:p>
    <w:p>
      <w:pPr>
        <w:sectPr>
          <w:pgSz w:w="11900" w:h="16838" w:orient="portrait"/>
          <w:cols w:equalWidth="0" w:num="3">
            <w:col w:w="2140" w:space="720"/>
            <w:col w:w="3060" w:space="720"/>
            <w:col w:w="3579"/>
          </w:cols>
          <w:pgMar w:left="240" w:top="919"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(d)(14)</w:t>
      </w:r>
    </w:p>
    <w:p>
      <w:pPr>
        <w:spacing w:after="0" w:line="20" w:lineRule="exact"/>
        <w:rPr>
          <w:sz w:val="20"/>
          <w:szCs w:val="20"/>
          <w:color w:val="auto"/>
        </w:rPr>
      </w:pPr>
      <w:r>
        <w:rPr>
          <w:sz w:val="20"/>
          <w:szCs w:val="20"/>
          <w:color w:val="auto"/>
        </w:rPr>
        <w:br w:type="column"/>
      </w:r>
    </w:p>
    <w:p>
      <w:pPr>
        <w:ind w:right="2739"/>
        <w:spacing w:after="0" w:line="235" w:lineRule="auto"/>
        <w:rPr>
          <w:sz w:val="20"/>
          <w:szCs w:val="20"/>
          <w:color w:val="auto"/>
        </w:rPr>
      </w:pPr>
      <w:r>
        <w:rPr>
          <w:rFonts w:ascii="Courier New" w:cs="Courier New" w:eastAsia="Courier New" w:hAnsi="Courier New"/>
          <w:sz w:val="18"/>
          <w:szCs w:val="18"/>
          <w:color w:val="auto"/>
        </w:rPr>
        <w:t>Text of Press Release issued by Comcast and TCI on October 21, 1994.(*)</w:t>
      </w:r>
    </w:p>
    <w:p>
      <w:pPr>
        <w:spacing w:after="0" w:line="1" w:lineRule="exact"/>
        <w:rPr>
          <w:sz w:val="20"/>
          <w:szCs w:val="20"/>
          <w:color w:val="auto"/>
        </w:rPr>
      </w:pPr>
    </w:p>
    <w:p>
      <w:pPr>
        <w:sectPr>
          <w:pgSz w:w="11900" w:h="16838" w:orient="portrait"/>
          <w:cols w:equalWidth="0" w:num="2">
            <w:col w:w="1500" w:space="720"/>
            <w:col w:w="799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_____________</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 Incorporated by reference to Amendment No. 9 to the Schedule 14D-1.</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2019-12-16T12:41:30Z</dcterms:created>
  <dcterms:modified xsi:type="dcterms:W3CDTF">2019-12-16T12:41:30Z</dcterms:modified>
</cp:coreProperties>
</file>