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jc w:val="center"/>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Proxy Statement Pursuant to Section 14(a) of the</w:t>
      </w:r>
    </w:p>
    <w:p>
      <w:pPr>
        <w:ind w:left="362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4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10"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2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155575</wp:posOffset>
            </wp:positionV>
            <wp:extent cx="1499870"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Registrant as Specified In Its Charter)</w:t>
      </w:r>
    </w:p>
    <w:p>
      <w:pPr>
        <w:jc w:val="center"/>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2"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697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hanging="4"/>
        <w:spacing w:after="0" w:line="238" w:lineRule="auto"/>
        <w:tabs>
          <w:tab w:leader="none" w:pos="857" w:val="left"/>
        </w:tabs>
        <w:numPr>
          <w:ilvl w:val="1"/>
          <w:numId w:val="5"/>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3" w:lineRule="exact"/>
        <w:rPr>
          <w:rFonts w:ascii="Arial" w:cs="Arial" w:eastAsia="Arial" w:hAnsi="Arial"/>
          <w:sz w:val="13"/>
          <w:szCs w:val="13"/>
          <w:color w:val="auto"/>
        </w:rPr>
      </w:pPr>
    </w:p>
    <w:p>
      <w:pPr>
        <w:ind w:left="540" w:hanging="460"/>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right="300" w:hanging="460"/>
        <w:spacing w:after="0" w:line="233" w:lineRule="auto"/>
        <w:tabs>
          <w:tab w:leader="none" w:pos="540" w:val="left"/>
        </w:tabs>
        <w:numPr>
          <w:ilvl w:val="0"/>
          <w:numId w:val="5"/>
        </w:numPr>
        <w:rPr>
          <w:rFonts w:ascii="MS PGothic" w:cs="MS PGothic" w:eastAsia="MS PGothic" w:hAnsi="MS PGothic"/>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1"/>
          <w:szCs w:val="21"/>
          <w:color w:val="auto"/>
        </w:rPr>
      </w:pP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246" w:right="339" w:bottom="1440" w:gutter="0" w:footer="0" w:header="0"/>
        </w:sectPr>
      </w:pPr>
    </w:p>
    <w:bookmarkStart w:id="1" w:name="page2"/>
    <w:bookmarkEnd w:id="1"/>
    <w:p>
      <w:pPr>
        <w:jc w:val="center"/>
        <w:ind w:left="5200"/>
        <w:spacing w:after="0"/>
        <w:rPr>
          <w:sz w:val="20"/>
          <w:szCs w:val="20"/>
          <w:color w:val="auto"/>
        </w:rPr>
      </w:pPr>
      <w:r>
        <w:rPr>
          <w:rFonts w:ascii="Arial" w:cs="Arial" w:eastAsia="Arial" w:hAnsi="Arial"/>
          <w:sz w:val="47"/>
          <w:szCs w:val="47"/>
          <w:color w:val="174D6E"/>
        </w:rPr>
        <w:drawing>
          <wp:anchor simplePos="0" relativeHeight="251657728" behindDoc="1" locked="0" layoutInCell="0" allowOverlap="1">
            <wp:simplePos x="0" y="0"/>
            <wp:positionH relativeFrom="page">
              <wp:posOffset>5857240</wp:posOffset>
            </wp:positionH>
            <wp:positionV relativeFrom="page">
              <wp:posOffset>243205</wp:posOffset>
            </wp:positionV>
            <wp:extent cx="1482725" cy="1774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1774190"/>
                    </a:xfrm>
                    <a:prstGeom prst="rect">
                      <a:avLst/>
                    </a:prstGeom>
                    <a:noFill/>
                  </pic:spPr>
                </pic:pic>
              </a:graphicData>
            </a:graphic>
          </wp:anchor>
        </w:drawing>
        <w:t xml:space="preserve">Your </w:t>
      </w:r>
      <w:r>
        <w:rPr>
          <w:rFonts w:ascii="Arial" w:cs="Arial" w:eastAsia="Arial" w:hAnsi="Arial"/>
          <w:sz w:val="47"/>
          <w:szCs w:val="47"/>
          <w:b w:val="1"/>
          <w:bCs w:val="1"/>
          <w:color w:val="174D6E"/>
        </w:rPr>
        <w:t>Vote</w:t>
      </w:r>
      <w:r>
        <w:rPr>
          <w:rFonts w:ascii="Arial" w:cs="Arial" w:eastAsia="Arial" w:hAnsi="Arial"/>
          <w:sz w:val="47"/>
          <w:szCs w:val="47"/>
          <w:color w:val="174D6E"/>
        </w:rPr>
        <w:t xml:space="preserve"> Counts!</w:t>
      </w:r>
    </w:p>
    <w:p>
      <w:pPr>
        <w:spacing w:after="0" w:line="224"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004877"/>
        </w:rPr>
        <w:t>COMCAST CORPORATION</w:t>
      </w:r>
    </w:p>
    <w:p>
      <w:pPr>
        <w:spacing w:after="0" w:line="213" w:lineRule="exact"/>
        <w:rPr>
          <w:sz w:val="20"/>
          <w:szCs w:val="20"/>
          <w:color w:val="auto"/>
        </w:rPr>
      </w:pPr>
    </w:p>
    <w:p>
      <w:pPr>
        <w:jc w:val="center"/>
        <w:ind w:left="5200"/>
        <w:spacing w:after="0"/>
        <w:rPr>
          <w:sz w:val="20"/>
          <w:szCs w:val="20"/>
          <w:color w:val="auto"/>
        </w:rPr>
      </w:pPr>
      <w:r>
        <w:rPr>
          <w:rFonts w:ascii="Arial" w:cs="Arial" w:eastAsia="Arial" w:hAnsi="Arial"/>
          <w:sz w:val="20"/>
          <w:szCs w:val="20"/>
          <w:color w:val="004877"/>
        </w:rPr>
        <w:t>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-125730</wp:posOffset>
            </wp:positionV>
            <wp:extent cx="1329055"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9055" cy="445770"/>
                    </a:xfrm>
                    <a:prstGeom prst="rect">
                      <a:avLst/>
                    </a:prstGeom>
                    <a:noFill/>
                  </pic:spPr>
                </pic:pic>
              </a:graphicData>
            </a:graphic>
          </wp:anchor>
        </w:drawing>
      </w:r>
    </w:p>
    <w:p>
      <w:pPr>
        <w:spacing w:after="0" w:line="188" w:lineRule="exact"/>
        <w:rPr>
          <w:sz w:val="20"/>
          <w:szCs w:val="20"/>
          <w:color w:val="auto"/>
        </w:rPr>
      </w:pPr>
    </w:p>
    <w:p>
      <w:pPr>
        <w:jc w:val="center"/>
        <w:ind w:left="5200"/>
        <w:spacing w:after="0"/>
        <w:rPr>
          <w:sz w:val="20"/>
          <w:szCs w:val="20"/>
          <w:color w:val="auto"/>
        </w:rPr>
      </w:pPr>
      <w:r>
        <w:rPr>
          <w:rFonts w:ascii="Arial" w:cs="Arial" w:eastAsia="Arial" w:hAnsi="Arial"/>
          <w:sz w:val="16"/>
          <w:szCs w:val="16"/>
          <w:color w:val="004877"/>
        </w:rPr>
        <w:t>Vote by June 1, 2021</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color w:val="004877"/>
        </w:rPr>
        <w:t>11:59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113665</wp:posOffset>
            </wp:positionV>
            <wp:extent cx="2228850" cy="1688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000000"/>
                        </a:clrFrom>
                        <a:clrTo>
                          <a:srgbClr val="000000">
                            <a:alpha val="0"/>
                          </a:srgbClr>
                        </a:clrTo>
                      </a:clrChange>
                      <a:extLst>
                        <a:ext uri="{28A0092B-C50C-407E-A947-70E740481C1C}"/>
                      </a:extLst>
                    </a:blip>
                    <a:srcRect/>
                    <a:stretch>
                      <a:fillRect/>
                    </a:stretch>
                  </pic:blipFill>
                  <pic:spPr bwMode="auto">
                    <a:xfrm>
                      <a:off x="0" y="0"/>
                      <a:ext cx="2228850" cy="168846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113665</wp:posOffset>
            </wp:positionV>
            <wp:extent cx="2228850" cy="1688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28850" cy="168846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720"/>
        <w:spacing w:after="0"/>
        <w:rPr>
          <w:sz w:val="20"/>
          <w:szCs w:val="20"/>
          <w:color w:val="auto"/>
        </w:rPr>
      </w:pPr>
      <w:r>
        <w:rPr>
          <w:rFonts w:ascii="Arial" w:cs="Arial" w:eastAsia="Arial" w:hAnsi="Arial"/>
          <w:sz w:val="9"/>
          <w:szCs w:val="9"/>
          <w:color w:val="004877"/>
        </w:rPr>
        <w:t>ONE COMCAST CENTER</w:t>
      </w:r>
    </w:p>
    <w:p>
      <w:pPr>
        <w:spacing w:after="0" w:line="59" w:lineRule="exact"/>
        <w:rPr>
          <w:sz w:val="20"/>
          <w:szCs w:val="20"/>
          <w:color w:val="auto"/>
        </w:rPr>
      </w:pPr>
    </w:p>
    <w:p>
      <w:pPr>
        <w:ind w:left="720"/>
        <w:spacing w:after="0"/>
        <w:rPr>
          <w:sz w:val="20"/>
          <w:szCs w:val="20"/>
          <w:color w:val="auto"/>
        </w:rPr>
      </w:pPr>
      <w:r>
        <w:rPr>
          <w:rFonts w:ascii="Arial" w:cs="Arial" w:eastAsia="Arial" w:hAnsi="Arial"/>
          <w:sz w:val="9"/>
          <w:szCs w:val="9"/>
          <w:color w:val="004877"/>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54610</wp:posOffset>
            </wp:positionV>
            <wp:extent cx="342900" cy="1543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20"/>
        <w:spacing w:after="0"/>
        <w:rPr>
          <w:sz w:val="20"/>
          <w:szCs w:val="20"/>
          <w:color w:val="auto"/>
        </w:rPr>
      </w:pPr>
      <w:r>
        <w:rPr>
          <w:rFonts w:ascii="Arial" w:cs="Arial" w:eastAsia="Arial" w:hAnsi="Arial"/>
          <w:sz w:val="13"/>
          <w:szCs w:val="13"/>
          <w:color w:val="auto"/>
        </w:rPr>
        <w:t>D42022-P54393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797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9780" cy="6858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-90805</wp:posOffset>
            </wp:positionV>
            <wp:extent cx="1139825"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9825" cy="196850"/>
                    </a:xfrm>
                    <a:prstGeom prst="rect">
                      <a:avLst/>
                    </a:prstGeom>
                    <a:noFill/>
                  </pic:spPr>
                </pic:pic>
              </a:graphicData>
            </a:graphic>
          </wp:anchor>
        </w:drawing>
      </w:r>
    </w:p>
    <w:p>
      <w:pPr>
        <w:spacing w:after="0" w:line="335" w:lineRule="exact"/>
        <w:rPr>
          <w:sz w:val="20"/>
          <w:szCs w:val="20"/>
          <w:color w:val="auto"/>
        </w:rPr>
      </w:pPr>
    </w:p>
    <w:p>
      <w:pPr>
        <w:ind w:left="280"/>
        <w:spacing w:after="0"/>
        <w:rPr>
          <w:sz w:val="20"/>
          <w:szCs w:val="20"/>
          <w:color w:val="auto"/>
        </w:rPr>
      </w:pPr>
      <w:r>
        <w:rPr>
          <w:rFonts w:ascii="Arial" w:cs="Arial" w:eastAsia="Arial" w:hAnsi="Arial"/>
          <w:sz w:val="27"/>
          <w:szCs w:val="27"/>
          <w:color w:val="004877"/>
        </w:rPr>
        <w:t>You invested in COMCAST CORPORATION and it’s time to vote!</w:t>
      </w:r>
    </w:p>
    <w:p>
      <w:pPr>
        <w:spacing w:after="0" w:line="1" w:lineRule="exact"/>
        <w:rPr>
          <w:sz w:val="20"/>
          <w:szCs w:val="20"/>
          <w:color w:val="auto"/>
        </w:rPr>
      </w:pPr>
    </w:p>
    <w:p>
      <w:pPr>
        <w:ind w:left="280" w:right="1100"/>
        <w:spacing w:after="0" w:line="246" w:lineRule="auto"/>
        <w:rPr>
          <w:sz w:val="20"/>
          <w:szCs w:val="20"/>
          <w:color w:val="auto"/>
        </w:rPr>
      </w:pPr>
      <w:r>
        <w:rPr>
          <w:rFonts w:ascii="Arial" w:cs="Arial" w:eastAsia="Arial" w:hAnsi="Arial"/>
          <w:sz w:val="18"/>
          <w:szCs w:val="18"/>
          <w:color w:val="004877"/>
        </w:rPr>
        <w:t xml:space="preserve">You have the right to vote on proposals being presented at the Annual Meeting. </w:t>
      </w:r>
      <w:r>
        <w:rPr>
          <w:rFonts w:ascii="Arial" w:cs="Arial" w:eastAsia="Arial" w:hAnsi="Arial"/>
          <w:sz w:val="18"/>
          <w:szCs w:val="18"/>
          <w:b w:val="1"/>
          <w:bCs w:val="1"/>
          <w:color w:val="004877"/>
        </w:rPr>
        <w:t>This is an important notice regarding the</w:t>
      </w:r>
      <w:r>
        <w:rPr>
          <w:rFonts w:ascii="Arial" w:cs="Arial" w:eastAsia="Arial" w:hAnsi="Arial"/>
          <w:sz w:val="18"/>
          <w:szCs w:val="18"/>
          <w:color w:val="004877"/>
        </w:rPr>
        <w:t xml:space="preserve"> </w:t>
      </w:r>
      <w:r>
        <w:rPr>
          <w:rFonts w:ascii="Arial" w:cs="Arial" w:eastAsia="Arial" w:hAnsi="Arial"/>
          <w:sz w:val="18"/>
          <w:szCs w:val="18"/>
          <w:b w:val="1"/>
          <w:bCs w:val="1"/>
          <w:color w:val="004877"/>
        </w:rPr>
        <w:t>availability of proxy material for the shareholder meeting to be held on June 2, 2021.</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27"/>
          <w:szCs w:val="27"/>
          <w:color w:val="004877"/>
        </w:rPr>
        <w:t>Get informed before you vote</w:t>
      </w:r>
    </w:p>
    <w:p>
      <w:pPr>
        <w:spacing w:after="0" w:line="1" w:lineRule="exact"/>
        <w:rPr>
          <w:sz w:val="20"/>
          <w:szCs w:val="20"/>
          <w:color w:val="auto"/>
        </w:rPr>
      </w:pPr>
    </w:p>
    <w:p>
      <w:pPr>
        <w:ind w:left="280" w:right="520"/>
        <w:spacing w:after="0" w:line="238" w:lineRule="auto"/>
        <w:rPr>
          <w:sz w:val="20"/>
          <w:szCs w:val="20"/>
          <w:color w:val="auto"/>
        </w:rPr>
      </w:pPr>
      <w:r>
        <w:rPr>
          <w:rFonts w:ascii="Arial" w:cs="Arial" w:eastAsia="Arial" w:hAnsi="Arial"/>
          <w:sz w:val="18"/>
          <w:szCs w:val="18"/>
          <w:color w:val="004877"/>
        </w:rPr>
        <w:t>View the Notice of Internet Availability of Proxy Materials, the Proxy Statement and the Annual Report online OR you can receive a free paper or email copy of the material(s) by requesting prior to May 19, 2021.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111760</wp:posOffset>
            </wp:positionV>
            <wp:extent cx="6772275" cy="908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908685"/>
                    </a:xfrm>
                    <a:prstGeom prst="rect">
                      <a:avLst/>
                    </a:prstGeom>
                    <a:noFill/>
                  </pic:spPr>
                </pic:pic>
              </a:graphicData>
            </a:graphic>
          </wp:anchor>
        </w:drawing>
      </w:r>
    </w:p>
    <w:p>
      <w:pPr>
        <w:spacing w:after="0" w:line="266" w:lineRule="exact"/>
        <w:rPr>
          <w:sz w:val="20"/>
          <w:szCs w:val="20"/>
          <w:color w:val="auto"/>
        </w:rPr>
      </w:pPr>
    </w:p>
    <w:p>
      <w:pPr>
        <w:jc w:val="center"/>
        <w:ind w:left="1220"/>
        <w:spacing w:after="0"/>
        <w:rPr>
          <w:sz w:val="20"/>
          <w:szCs w:val="20"/>
          <w:color w:val="auto"/>
        </w:rPr>
      </w:pPr>
      <w:r>
        <w:rPr>
          <w:rFonts w:ascii="Arial" w:cs="Arial" w:eastAsia="Arial" w:hAnsi="Arial"/>
          <w:sz w:val="25"/>
          <w:szCs w:val="25"/>
          <w:color w:val="FFFFFF"/>
        </w:rPr>
        <w:t>For complete information and to vote before the meeting, visit</w:t>
      </w:r>
    </w:p>
    <w:p>
      <w:pPr>
        <w:spacing w:after="0" w:line="10" w:lineRule="exact"/>
        <w:rPr>
          <w:sz w:val="20"/>
          <w:szCs w:val="20"/>
          <w:color w:val="auto"/>
        </w:rPr>
      </w:pPr>
    </w:p>
    <w:p>
      <w:pPr>
        <w:jc w:val="center"/>
        <w:ind w:left="1220"/>
        <w:spacing w:after="0"/>
        <w:rPr>
          <w:sz w:val="20"/>
          <w:szCs w:val="20"/>
          <w:color w:val="auto"/>
        </w:rPr>
      </w:pPr>
      <w:r>
        <w:rPr>
          <w:rFonts w:ascii="Arial" w:cs="Arial" w:eastAsia="Arial" w:hAnsi="Arial"/>
          <w:sz w:val="25"/>
          <w:szCs w:val="25"/>
          <w:b w:val="1"/>
          <w:bCs w:val="1"/>
          <w:color w:val="FFFFFF"/>
        </w:rPr>
        <w:t>www.ProxyVote.com</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80" w:type="dxa"/>
            <w:vAlign w:val="bottom"/>
          </w:tcPr>
          <w:p>
            <w:pPr>
              <w:spacing w:after="0"/>
              <w:rPr>
                <w:sz w:val="24"/>
                <w:szCs w:val="24"/>
                <w:color w:val="auto"/>
              </w:rPr>
            </w:pPr>
          </w:p>
        </w:tc>
        <w:tc>
          <w:tcPr>
            <w:tcW w:w="7160" w:type="dxa"/>
            <w:vAlign w:val="bottom"/>
            <w:gridSpan w:val="2"/>
          </w:tcPr>
          <w:p>
            <w:pPr>
              <w:ind w:left="160"/>
              <w:spacing w:after="0"/>
              <w:rPr>
                <w:sz w:val="20"/>
                <w:szCs w:val="20"/>
                <w:color w:val="auto"/>
              </w:rPr>
            </w:pPr>
            <w:r>
              <w:rPr>
                <w:rFonts w:ascii="Arial" w:cs="Arial" w:eastAsia="Arial" w:hAnsi="Arial"/>
                <w:sz w:val="25"/>
                <w:szCs w:val="25"/>
                <w:color w:val="FFFFFF"/>
              </w:rPr>
              <w:t>Control #</w:t>
            </w:r>
          </w:p>
        </w:tc>
        <w:tc>
          <w:tcPr>
            <w:tcW w:w="0" w:type="dxa"/>
            <w:vAlign w:val="bottom"/>
          </w:tcPr>
          <w:p>
            <w:pPr>
              <w:spacing w:after="0"/>
              <w:rPr>
                <w:sz w:val="1"/>
                <w:szCs w:val="1"/>
                <w:color w:val="auto"/>
              </w:rPr>
            </w:pPr>
          </w:p>
        </w:tc>
      </w:tr>
      <w:tr>
        <w:trPr>
          <w:trHeight w:val="423"/>
        </w:trPr>
        <w:tc>
          <w:tcPr>
            <w:tcW w:w="4080" w:type="dxa"/>
            <w:vAlign w:val="bottom"/>
            <w:vMerge w:val="restart"/>
          </w:tcPr>
          <w:p>
            <w:pPr>
              <w:jc w:val="center"/>
              <w:ind w:left="972"/>
              <w:spacing w:after="0"/>
              <w:rPr>
                <w:sz w:val="20"/>
                <w:szCs w:val="20"/>
                <w:color w:val="auto"/>
              </w:rPr>
            </w:pPr>
            <w:r>
              <w:rPr>
                <w:rFonts w:ascii="Arial" w:cs="Arial" w:eastAsia="Arial" w:hAnsi="Arial"/>
                <w:sz w:val="22"/>
                <w:szCs w:val="22"/>
                <w:b w:val="1"/>
                <w:bCs w:val="1"/>
                <w:color w:val="004877"/>
                <w:w w:val="97"/>
              </w:rPr>
              <w:t>Smartphone users</w:t>
            </w:r>
          </w:p>
        </w:tc>
        <w:tc>
          <w:tcPr>
            <w:tcW w:w="1200" w:type="dxa"/>
            <w:vAlign w:val="bottom"/>
          </w:tcPr>
          <w:p>
            <w:pPr>
              <w:spacing w:after="0"/>
              <w:rPr>
                <w:sz w:val="24"/>
                <w:szCs w:val="24"/>
                <w:color w:val="auto"/>
              </w:rPr>
            </w:pPr>
          </w:p>
        </w:tc>
        <w:tc>
          <w:tcPr>
            <w:tcW w:w="5960" w:type="dxa"/>
            <w:vAlign w:val="bottom"/>
            <w:vMerge w:val="restart"/>
          </w:tcPr>
          <w:p>
            <w:pPr>
              <w:ind w:left="1500"/>
              <w:spacing w:after="0"/>
              <w:rPr>
                <w:sz w:val="20"/>
                <w:szCs w:val="20"/>
                <w:color w:val="auto"/>
              </w:rPr>
            </w:pPr>
            <w:r>
              <w:rPr>
                <w:rFonts w:ascii="Arial" w:cs="Arial" w:eastAsia="Arial" w:hAnsi="Arial"/>
                <w:sz w:val="22"/>
                <w:szCs w:val="22"/>
                <w:b w:val="1"/>
                <w:bCs w:val="1"/>
                <w:color w:val="004877"/>
              </w:rPr>
              <w:t>Vote Virtually at the Meeting*</w:t>
            </w:r>
          </w:p>
        </w:tc>
        <w:tc>
          <w:tcPr>
            <w:tcW w:w="0" w:type="dxa"/>
            <w:vAlign w:val="bottom"/>
          </w:tcPr>
          <w:p>
            <w:pPr>
              <w:spacing w:after="0"/>
              <w:rPr>
                <w:sz w:val="1"/>
                <w:szCs w:val="1"/>
                <w:color w:val="auto"/>
              </w:rPr>
            </w:pPr>
          </w:p>
        </w:tc>
      </w:tr>
      <w:tr>
        <w:trPr>
          <w:trHeight w:val="253"/>
        </w:trPr>
        <w:tc>
          <w:tcPr>
            <w:tcW w:w="4080" w:type="dxa"/>
            <w:vAlign w:val="bottom"/>
            <w:vMerge w:val="continue"/>
          </w:tcPr>
          <w:p>
            <w:pPr>
              <w:spacing w:after="0"/>
              <w:rPr>
                <w:sz w:val="22"/>
                <w:szCs w:val="22"/>
                <w:color w:val="auto"/>
              </w:rPr>
            </w:pPr>
          </w:p>
        </w:tc>
        <w:tc>
          <w:tcPr>
            <w:tcW w:w="1200" w:type="dxa"/>
            <w:vAlign w:val="bottom"/>
            <w:tcBorders>
              <w:right w:val="single" w:sz="8" w:color="007BB6"/>
            </w:tcBorders>
          </w:tcPr>
          <w:p>
            <w:pPr>
              <w:spacing w:after="0"/>
              <w:rPr>
                <w:sz w:val="22"/>
                <w:szCs w:val="22"/>
                <w:color w:val="auto"/>
              </w:rPr>
            </w:pPr>
          </w:p>
        </w:tc>
        <w:tc>
          <w:tcPr>
            <w:tcW w:w="5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80" w:type="dxa"/>
            <w:vAlign w:val="bottom"/>
          </w:tcPr>
          <w:p>
            <w:pPr>
              <w:jc w:val="center"/>
              <w:ind w:left="972"/>
              <w:spacing w:after="0" w:line="248" w:lineRule="exact"/>
              <w:rPr>
                <w:sz w:val="20"/>
                <w:szCs w:val="20"/>
                <w:color w:val="auto"/>
              </w:rPr>
            </w:pPr>
            <w:r>
              <w:rPr>
                <w:rFonts w:ascii="Arial" w:cs="Arial" w:eastAsia="Arial" w:hAnsi="Arial"/>
                <w:sz w:val="22"/>
                <w:szCs w:val="22"/>
                <w:color w:val="004877"/>
                <w:w w:val="98"/>
              </w:rPr>
              <w:t>Point your camera here and</w:t>
            </w:r>
          </w:p>
        </w:tc>
        <w:tc>
          <w:tcPr>
            <w:tcW w:w="1200" w:type="dxa"/>
            <w:vAlign w:val="bottom"/>
            <w:tcBorders>
              <w:right w:val="single" w:sz="8" w:color="007BB6"/>
            </w:tcBorders>
          </w:tcPr>
          <w:p>
            <w:pPr>
              <w:spacing w:after="0"/>
              <w:rPr>
                <w:sz w:val="21"/>
                <w:szCs w:val="21"/>
                <w:color w:val="auto"/>
              </w:rPr>
            </w:pPr>
          </w:p>
        </w:tc>
        <w:tc>
          <w:tcPr>
            <w:tcW w:w="5960" w:type="dxa"/>
            <w:vAlign w:val="bottom"/>
          </w:tcPr>
          <w:p>
            <w:pPr>
              <w:ind w:left="1500"/>
              <w:spacing w:after="0"/>
              <w:rPr>
                <w:sz w:val="20"/>
                <w:szCs w:val="20"/>
                <w:color w:val="auto"/>
              </w:rPr>
            </w:pPr>
            <w:r>
              <w:rPr>
                <w:rFonts w:ascii="Arial" w:cs="Arial" w:eastAsia="Arial" w:hAnsi="Arial"/>
                <w:sz w:val="16"/>
                <w:szCs w:val="16"/>
                <w:color w:val="004877"/>
              </w:rPr>
              <w:t>June 2, 2021</w:t>
            </w:r>
          </w:p>
        </w:tc>
        <w:tc>
          <w:tcPr>
            <w:tcW w:w="0" w:type="dxa"/>
            <w:vAlign w:val="bottom"/>
          </w:tcPr>
          <w:p>
            <w:pPr>
              <w:spacing w:after="0"/>
              <w:rPr>
                <w:sz w:val="1"/>
                <w:szCs w:val="1"/>
                <w:color w:val="auto"/>
              </w:rPr>
            </w:pPr>
          </w:p>
        </w:tc>
      </w:tr>
      <w:tr>
        <w:trPr>
          <w:trHeight w:val="195"/>
        </w:trPr>
        <w:tc>
          <w:tcPr>
            <w:tcW w:w="4080" w:type="dxa"/>
            <w:vAlign w:val="bottom"/>
            <w:vMerge w:val="restart"/>
          </w:tcPr>
          <w:p>
            <w:pPr>
              <w:jc w:val="center"/>
              <w:ind w:left="972"/>
              <w:spacing w:after="0"/>
              <w:rPr>
                <w:sz w:val="20"/>
                <w:szCs w:val="20"/>
                <w:color w:val="auto"/>
              </w:rPr>
            </w:pPr>
            <w:r>
              <w:rPr>
                <w:rFonts w:ascii="Arial" w:cs="Arial" w:eastAsia="Arial" w:hAnsi="Arial"/>
                <w:sz w:val="22"/>
                <w:szCs w:val="22"/>
                <w:color w:val="004877"/>
                <w:w w:val="97"/>
              </w:rPr>
              <w:t>vote without entering a</w:t>
            </w:r>
          </w:p>
        </w:tc>
        <w:tc>
          <w:tcPr>
            <w:tcW w:w="1200" w:type="dxa"/>
            <w:vAlign w:val="bottom"/>
            <w:tcBorders>
              <w:right w:val="single" w:sz="8" w:color="007BB6"/>
            </w:tcBorders>
          </w:tcPr>
          <w:p>
            <w:pPr>
              <w:spacing w:after="0"/>
              <w:rPr>
                <w:sz w:val="16"/>
                <w:szCs w:val="16"/>
                <w:color w:val="auto"/>
              </w:rPr>
            </w:pPr>
          </w:p>
        </w:tc>
        <w:tc>
          <w:tcPr>
            <w:tcW w:w="5960" w:type="dxa"/>
            <w:vAlign w:val="bottom"/>
          </w:tcPr>
          <w:p>
            <w:pPr>
              <w:ind w:left="1500"/>
              <w:spacing w:after="0"/>
              <w:rPr>
                <w:sz w:val="20"/>
                <w:szCs w:val="20"/>
                <w:color w:val="auto"/>
              </w:rPr>
            </w:pPr>
            <w:r>
              <w:rPr>
                <w:rFonts w:ascii="Arial" w:cs="Arial" w:eastAsia="Arial" w:hAnsi="Arial"/>
                <w:sz w:val="16"/>
                <w:szCs w:val="16"/>
                <w:color w:val="004877"/>
              </w:rPr>
              <w:t>9:00 a.m. ET</w:t>
            </w:r>
          </w:p>
        </w:tc>
        <w:tc>
          <w:tcPr>
            <w:tcW w:w="0" w:type="dxa"/>
            <w:vAlign w:val="bottom"/>
          </w:tcPr>
          <w:p>
            <w:pPr>
              <w:spacing w:after="0"/>
              <w:rPr>
                <w:sz w:val="1"/>
                <w:szCs w:val="1"/>
                <w:color w:val="auto"/>
              </w:rPr>
            </w:pPr>
          </w:p>
        </w:tc>
      </w:tr>
      <w:tr>
        <w:trPr>
          <w:trHeight w:val="94"/>
        </w:trPr>
        <w:tc>
          <w:tcPr>
            <w:tcW w:w="4080" w:type="dxa"/>
            <w:vAlign w:val="bottom"/>
            <w:vMerge w:val="continue"/>
          </w:tcPr>
          <w:p>
            <w:pPr>
              <w:spacing w:after="0"/>
              <w:rPr>
                <w:sz w:val="8"/>
                <w:szCs w:val="8"/>
                <w:color w:val="auto"/>
              </w:rPr>
            </w:pPr>
          </w:p>
        </w:tc>
        <w:tc>
          <w:tcPr>
            <w:tcW w:w="1200" w:type="dxa"/>
            <w:vAlign w:val="bottom"/>
            <w:tcBorders>
              <w:right w:val="single" w:sz="8" w:color="007BB6"/>
            </w:tcBorders>
          </w:tcPr>
          <w:p>
            <w:pPr>
              <w:spacing w:after="0"/>
              <w:rPr>
                <w:sz w:val="8"/>
                <w:szCs w:val="8"/>
                <w:color w:val="auto"/>
              </w:rPr>
            </w:pPr>
          </w:p>
        </w:tc>
        <w:tc>
          <w:tcPr>
            <w:tcW w:w="5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4080" w:type="dxa"/>
            <w:vAlign w:val="bottom"/>
          </w:tcPr>
          <w:p>
            <w:pPr>
              <w:jc w:val="center"/>
              <w:ind w:left="972"/>
              <w:spacing w:after="0"/>
              <w:rPr>
                <w:sz w:val="20"/>
                <w:szCs w:val="20"/>
                <w:color w:val="auto"/>
              </w:rPr>
            </w:pPr>
            <w:r>
              <w:rPr>
                <w:rFonts w:ascii="Arial" w:cs="Arial" w:eastAsia="Arial" w:hAnsi="Arial"/>
                <w:sz w:val="22"/>
                <w:szCs w:val="22"/>
                <w:color w:val="004877"/>
                <w:w w:val="98"/>
              </w:rPr>
              <w:t>control number</w:t>
            </w:r>
          </w:p>
        </w:tc>
        <w:tc>
          <w:tcPr>
            <w:tcW w:w="1200" w:type="dxa"/>
            <w:vAlign w:val="bottom"/>
            <w:tcBorders>
              <w:right w:val="single" w:sz="8" w:color="007BB6"/>
            </w:tcBorders>
          </w:tcPr>
          <w:p>
            <w:pPr>
              <w:spacing w:after="0"/>
              <w:rPr>
                <w:sz w:val="22"/>
                <w:szCs w:val="22"/>
                <w:color w:val="auto"/>
              </w:rPr>
            </w:pPr>
          </w:p>
        </w:tc>
        <w:tc>
          <w:tcPr>
            <w:tcW w:w="5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80" w:type="dxa"/>
            <w:vAlign w:val="bottom"/>
          </w:tcPr>
          <w:p>
            <w:pPr>
              <w:spacing w:after="0"/>
              <w:rPr>
                <w:sz w:val="22"/>
                <w:szCs w:val="22"/>
                <w:color w:val="auto"/>
              </w:rPr>
            </w:pPr>
          </w:p>
        </w:tc>
        <w:tc>
          <w:tcPr>
            <w:tcW w:w="1200" w:type="dxa"/>
            <w:vAlign w:val="bottom"/>
            <w:tcBorders>
              <w:right w:val="single" w:sz="8" w:color="007BB6"/>
            </w:tcBorders>
          </w:tcPr>
          <w:p>
            <w:pPr>
              <w:spacing w:after="0"/>
              <w:rPr>
                <w:sz w:val="22"/>
                <w:szCs w:val="22"/>
                <w:color w:val="auto"/>
              </w:rPr>
            </w:pPr>
          </w:p>
        </w:tc>
        <w:tc>
          <w:tcPr>
            <w:tcW w:w="5960" w:type="dxa"/>
            <w:vAlign w:val="bottom"/>
          </w:tcPr>
          <w:p>
            <w:pPr>
              <w:ind w:left="380"/>
              <w:spacing w:after="0"/>
              <w:rPr>
                <w:sz w:val="20"/>
                <w:szCs w:val="20"/>
                <w:color w:val="auto"/>
              </w:rPr>
            </w:pPr>
            <w:r>
              <w:rPr>
                <w:rFonts w:ascii="Arial" w:cs="Arial" w:eastAsia="Arial" w:hAnsi="Arial"/>
                <w:sz w:val="16"/>
                <w:szCs w:val="16"/>
                <w:color w:val="004877"/>
              </w:rPr>
              <w:t>Virtually at: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1200" w:type="dxa"/>
            <w:vAlign w:val="bottom"/>
            <w:tcBorders>
              <w:right w:val="single" w:sz="8" w:color="007BB6"/>
            </w:tcBorders>
          </w:tcPr>
          <w:p>
            <w:pPr>
              <w:spacing w:after="0"/>
              <w:rPr>
                <w:sz w:val="22"/>
                <w:szCs w:val="22"/>
                <w:color w:val="auto"/>
              </w:rPr>
            </w:pPr>
          </w:p>
        </w:tc>
        <w:tc>
          <w:tcPr>
            <w:tcW w:w="5960" w:type="dxa"/>
            <w:vAlign w:val="bottom"/>
          </w:tcPr>
          <w:p>
            <w:pPr>
              <w:ind w:left="380"/>
              <w:spacing w:after="0"/>
              <w:rPr>
                <w:sz w:val="20"/>
                <w:szCs w:val="20"/>
                <w:color w:val="auto"/>
              </w:rPr>
            </w:pPr>
            <w:r>
              <w:rPr>
                <w:rFonts w:ascii="Arial" w:cs="Arial" w:eastAsia="Arial" w:hAnsi="Arial"/>
                <w:sz w:val="16"/>
                <w:szCs w:val="16"/>
                <w:color w:val="004877"/>
              </w:rPr>
              <w:t>comcast.onlineshareholdermeeting.com</w:t>
            </w:r>
          </w:p>
        </w:tc>
        <w:tc>
          <w:tcPr>
            <w:tcW w:w="0" w:type="dxa"/>
            <w:vAlign w:val="bottom"/>
          </w:tcPr>
          <w:p>
            <w:pPr>
              <w:spacing w:after="0"/>
              <w:rPr>
                <w:sz w:val="1"/>
                <w:szCs w:val="1"/>
                <w:color w:val="auto"/>
              </w:rPr>
            </w:pPr>
          </w:p>
        </w:tc>
      </w:tr>
      <w:tr>
        <w:trPr>
          <w:trHeight w:val="276"/>
        </w:trPr>
        <w:tc>
          <w:tcPr>
            <w:tcW w:w="4080" w:type="dxa"/>
            <w:vAlign w:val="bottom"/>
          </w:tcPr>
          <w:p>
            <w:pPr>
              <w:spacing w:after="0"/>
              <w:rPr>
                <w:sz w:val="24"/>
                <w:szCs w:val="24"/>
                <w:color w:val="auto"/>
              </w:rPr>
            </w:pPr>
          </w:p>
        </w:tc>
        <w:tc>
          <w:tcPr>
            <w:tcW w:w="1200" w:type="dxa"/>
            <w:vAlign w:val="bottom"/>
            <w:tcBorders>
              <w:right w:val="single" w:sz="8" w:color="007BB6"/>
            </w:tcBorders>
          </w:tcPr>
          <w:p>
            <w:pPr>
              <w:spacing w:after="0"/>
              <w:rPr>
                <w:sz w:val="24"/>
                <w:szCs w:val="24"/>
                <w:color w:val="auto"/>
              </w:rPr>
            </w:pP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007BB6"/>
            </w:tcBorders>
          </w:tcPr>
          <w:p>
            <w:pPr>
              <w:spacing w:after="0"/>
              <w:rPr>
                <w:sz w:val="18"/>
                <w:szCs w:val="18"/>
                <w:color w:val="auto"/>
              </w:rPr>
            </w:pPr>
          </w:p>
        </w:tc>
        <w:tc>
          <w:tcPr>
            <w:tcW w:w="1200" w:type="dxa"/>
            <w:vAlign w:val="bottom"/>
            <w:tcBorders>
              <w:bottom w:val="single" w:sz="8" w:color="007BB6"/>
            </w:tcBorders>
          </w:tcPr>
          <w:p>
            <w:pPr>
              <w:spacing w:after="0"/>
              <w:rPr>
                <w:sz w:val="18"/>
                <w:szCs w:val="18"/>
                <w:color w:val="auto"/>
              </w:rPr>
            </w:pPr>
          </w:p>
        </w:tc>
        <w:tc>
          <w:tcPr>
            <w:tcW w:w="5960" w:type="dxa"/>
            <w:vAlign w:val="bottom"/>
            <w:tcBorders>
              <w:bottom w:val="single" w:sz="8" w:color="007BB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-1310640</wp:posOffset>
            </wp:positionV>
            <wp:extent cx="600075" cy="53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53975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-608330</wp:posOffset>
            </wp:positionV>
            <wp:extent cx="120015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0" cy="462915"/>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color w:val="004877"/>
        </w:rPr>
        <w:t>*  In lieu of voting before, you may vote at the meeting. Please check the meeting materials for any special requirements for meeting attendance.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9"/>
          <w:szCs w:val="9"/>
          <w:color w:val="auto"/>
        </w:rPr>
        <w:t>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spacing w:after="0"/>
        <w:rPr>
          <w:sz w:val="20"/>
          <w:szCs w:val="20"/>
          <w:color w:val="auto"/>
        </w:rPr>
      </w:pPr>
      <w:r>
        <w:rPr>
          <w:rFonts w:ascii="Arial" w:cs="Arial" w:eastAsia="Arial" w:hAnsi="Arial"/>
          <w:sz w:val="27"/>
          <w:szCs w:val="27"/>
          <w:b w:val="1"/>
          <w:bCs w:val="1"/>
          <w:color w:val="007BB6"/>
        </w:rPr>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004877"/>
        </w:rPr>
        <w:t>THIS IS NOT A VOTABLE BALLOT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004877"/>
        </w:rPr>
        <w:t>This is an overview of the proposals being presented at the</w:t>
      </w:r>
    </w:p>
    <w:p>
      <w:pPr>
        <w:spacing w:after="0"/>
        <w:rPr>
          <w:sz w:val="20"/>
          <w:szCs w:val="20"/>
          <w:color w:val="auto"/>
        </w:rPr>
      </w:pPr>
      <w:r>
        <w:rPr>
          <w:rFonts w:ascii="Arial" w:cs="Arial" w:eastAsia="Arial" w:hAnsi="Arial"/>
          <w:sz w:val="17"/>
          <w:szCs w:val="17"/>
          <w:color w:val="004877"/>
        </w:rPr>
        <w:t>upcoming shareholder meeting. Please follow the instructions 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004877"/>
        </w:rPr>
        <w:t>the reverse side to vote these important matters.</w:t>
      </w:r>
    </w:p>
    <w:p>
      <w:pPr>
        <w:sectPr>
          <w:pgSz w:w="11900" w:h="16838" w:orient="portrait"/>
          <w:cols w:equalWidth="0" w:num="1">
            <w:col w:w="11240"/>
          </w:cols>
          <w:pgMar w:left="320" w:top="388" w:right="339" w:bottom="1440" w:gutter="0" w:footer="0" w:header="0"/>
        </w:sect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004877"/>
        </w:rPr>
        <w:t>Voting Items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004877"/>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-6420485</wp:posOffset>
            </wp:positionH>
            <wp:positionV relativeFrom="paragraph">
              <wp:posOffset>-104775</wp:posOffset>
            </wp:positionV>
            <wp:extent cx="7132320" cy="5957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957570"/>
                    </a:xfrm>
                    <a:prstGeom prst="rect">
                      <a:avLst/>
                    </a:prstGeom>
                    <a:noFill/>
                  </pic:spPr>
                </pic:pic>
              </a:graphicData>
            </a:graphic>
          </wp:anchor>
        </w:drawing>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004877"/>
        </w:rPr>
        <w:t>Recommends</w:t>
      </w:r>
    </w:p>
    <w:p>
      <w:pPr>
        <w:spacing w:after="0" w:line="56" w:lineRule="exact"/>
        <w:rPr>
          <w:sz w:val="20"/>
          <w:szCs w:val="20"/>
          <w:color w:val="auto"/>
        </w:rPr>
      </w:pPr>
    </w:p>
    <w:p>
      <w:pPr>
        <w:sectPr>
          <w:pgSz w:w="11900" w:h="16838" w:orient="portrait"/>
          <w:cols w:equalWidth="0" w:num="2">
            <w:col w:w="9400" w:space="720"/>
            <w:col w:w="1120"/>
          </w:cols>
          <w:pgMar w:left="320" w:top="388" w:right="339" w:bottom="1440" w:gutter="0" w:footer="0" w:header="0"/>
          <w:type w:val="continuous"/>
        </w:sectPr>
      </w:pPr>
    </w:p>
    <w:p>
      <w:pPr>
        <w:ind w:left="440" w:hanging="378"/>
        <w:spacing w:after="0"/>
        <w:tabs>
          <w:tab w:leader="none" w:pos="440" w:val="left"/>
        </w:tabs>
        <w:numPr>
          <w:ilvl w:val="0"/>
          <w:numId w:val="6"/>
        </w:numPr>
        <w:rPr>
          <w:rFonts w:ascii="Arial" w:cs="Arial" w:eastAsia="Arial" w:hAnsi="Arial"/>
          <w:sz w:val="18"/>
          <w:szCs w:val="18"/>
          <w:color w:val="004877"/>
        </w:rPr>
      </w:pPr>
      <w:r>
        <w:rPr>
          <w:rFonts w:ascii="Arial" w:cs="Arial" w:eastAsia="Arial" w:hAnsi="Arial"/>
          <w:sz w:val="18"/>
          <w:szCs w:val="18"/>
          <w:color w:val="004877"/>
        </w:rPr>
        <w:t>Election of Directors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4877"/>
        </w:rPr>
        <w:t>Nominees: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004877"/>
                <w:w w:val="99"/>
              </w:rPr>
              <w:t>01</w:t>
            </w:r>
          </w:p>
        </w:tc>
        <w:tc>
          <w:tcPr>
            <w:tcW w:w="2000" w:type="dxa"/>
            <w:vAlign w:val="bottom"/>
          </w:tcPr>
          <w:p>
            <w:pPr>
              <w:ind w:left="40"/>
              <w:spacing w:after="0"/>
              <w:rPr>
                <w:sz w:val="20"/>
                <w:szCs w:val="20"/>
                <w:color w:val="auto"/>
              </w:rPr>
            </w:pPr>
            <w:r>
              <w:rPr>
                <w:rFonts w:ascii="Arial" w:cs="Arial" w:eastAsia="Arial" w:hAnsi="Arial"/>
                <w:sz w:val="18"/>
                <w:szCs w:val="18"/>
                <w:color w:val="004877"/>
              </w:rPr>
              <w:t>- Kenneth J. Bacon</w:t>
            </w:r>
          </w:p>
        </w:tc>
        <w:tc>
          <w:tcPr>
            <w:tcW w:w="520" w:type="dxa"/>
            <w:vAlign w:val="bottom"/>
          </w:tcPr>
          <w:p>
            <w:pPr>
              <w:jc w:val="right"/>
              <w:spacing w:after="0"/>
              <w:rPr>
                <w:sz w:val="20"/>
                <w:szCs w:val="20"/>
                <w:color w:val="auto"/>
              </w:rPr>
            </w:pPr>
            <w:r>
              <w:rPr>
                <w:rFonts w:ascii="Arial" w:cs="Arial" w:eastAsia="Arial" w:hAnsi="Arial"/>
                <w:sz w:val="18"/>
                <w:szCs w:val="18"/>
                <w:color w:val="004877"/>
              </w:rPr>
              <w:t>04</w:t>
            </w:r>
          </w:p>
        </w:tc>
        <w:tc>
          <w:tcPr>
            <w:tcW w:w="2220" w:type="dxa"/>
            <w:vAlign w:val="bottom"/>
          </w:tcPr>
          <w:p>
            <w:pPr>
              <w:ind w:left="20"/>
              <w:spacing w:after="0"/>
              <w:rPr>
                <w:sz w:val="20"/>
                <w:szCs w:val="20"/>
                <w:color w:val="auto"/>
              </w:rPr>
            </w:pPr>
            <w:r>
              <w:rPr>
                <w:rFonts w:ascii="Arial" w:cs="Arial" w:eastAsia="Arial" w:hAnsi="Arial"/>
                <w:sz w:val="18"/>
                <w:szCs w:val="18"/>
                <w:color w:val="004877"/>
              </w:rPr>
              <w:t>- Edward D. Breen</w:t>
            </w:r>
          </w:p>
        </w:tc>
        <w:tc>
          <w:tcPr>
            <w:tcW w:w="520" w:type="dxa"/>
            <w:vAlign w:val="bottom"/>
          </w:tcPr>
          <w:p>
            <w:pPr>
              <w:jc w:val="right"/>
              <w:spacing w:after="0"/>
              <w:rPr>
                <w:sz w:val="20"/>
                <w:szCs w:val="20"/>
                <w:color w:val="auto"/>
              </w:rPr>
            </w:pPr>
            <w:r>
              <w:rPr>
                <w:rFonts w:ascii="Arial" w:cs="Arial" w:eastAsia="Arial" w:hAnsi="Arial"/>
                <w:sz w:val="18"/>
                <w:szCs w:val="18"/>
                <w:color w:val="004877"/>
              </w:rPr>
              <w:t>07</w:t>
            </w:r>
          </w:p>
        </w:tc>
        <w:tc>
          <w:tcPr>
            <w:tcW w:w="1820" w:type="dxa"/>
            <w:vAlign w:val="bottom"/>
          </w:tcPr>
          <w:p>
            <w:pPr>
              <w:ind w:left="20"/>
              <w:spacing w:after="0"/>
              <w:rPr>
                <w:sz w:val="20"/>
                <w:szCs w:val="20"/>
                <w:color w:val="auto"/>
              </w:rPr>
            </w:pPr>
            <w:r>
              <w:rPr>
                <w:rFonts w:ascii="Arial" w:cs="Arial" w:eastAsia="Arial" w:hAnsi="Arial"/>
                <w:sz w:val="18"/>
                <w:szCs w:val="18"/>
                <w:color w:val="004877"/>
              </w:rPr>
              <w:t>- Maritza G. Montiel</w:t>
            </w:r>
          </w:p>
        </w:tc>
        <w:tc>
          <w:tcPr>
            <w:tcW w:w="2280" w:type="dxa"/>
            <w:vAlign w:val="bottom"/>
          </w:tcPr>
          <w:p>
            <w:pPr>
              <w:ind w:left="240"/>
              <w:spacing w:after="0"/>
              <w:rPr>
                <w:sz w:val="20"/>
                <w:szCs w:val="20"/>
                <w:color w:val="auto"/>
              </w:rPr>
            </w:pPr>
            <w:r>
              <w:rPr>
                <w:rFonts w:ascii="Arial" w:cs="Arial" w:eastAsia="Arial" w:hAnsi="Arial"/>
                <w:sz w:val="18"/>
                <w:szCs w:val="18"/>
                <w:color w:val="004877"/>
              </w:rPr>
              <w:t>10 - Brian L. Roberts</w:t>
            </w:r>
          </w:p>
        </w:tc>
        <w:tc>
          <w:tcPr>
            <w:tcW w:w="1220" w:type="dxa"/>
            <w:vAlign w:val="bottom"/>
          </w:tcPr>
          <w:p>
            <w:pPr>
              <w:ind w:left="36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004877"/>
                <w:w w:val="99"/>
              </w:rPr>
              <w:t>02</w:t>
            </w:r>
          </w:p>
        </w:tc>
        <w:tc>
          <w:tcPr>
            <w:tcW w:w="2000" w:type="dxa"/>
            <w:vAlign w:val="bottom"/>
          </w:tcPr>
          <w:p>
            <w:pPr>
              <w:ind w:left="40"/>
              <w:spacing w:after="0"/>
              <w:rPr>
                <w:sz w:val="20"/>
                <w:szCs w:val="20"/>
                <w:color w:val="auto"/>
              </w:rPr>
            </w:pPr>
            <w:r>
              <w:rPr>
                <w:rFonts w:ascii="Arial" w:cs="Arial" w:eastAsia="Arial" w:hAnsi="Arial"/>
                <w:sz w:val="18"/>
                <w:szCs w:val="18"/>
                <w:color w:val="004877"/>
              </w:rPr>
              <w:t>- Madeline S. Bell</w:t>
            </w:r>
          </w:p>
        </w:tc>
        <w:tc>
          <w:tcPr>
            <w:tcW w:w="520" w:type="dxa"/>
            <w:vAlign w:val="bottom"/>
          </w:tcPr>
          <w:p>
            <w:pPr>
              <w:jc w:val="right"/>
              <w:spacing w:after="0"/>
              <w:rPr>
                <w:sz w:val="20"/>
                <w:szCs w:val="20"/>
                <w:color w:val="auto"/>
              </w:rPr>
            </w:pPr>
            <w:r>
              <w:rPr>
                <w:rFonts w:ascii="Arial" w:cs="Arial" w:eastAsia="Arial" w:hAnsi="Arial"/>
                <w:sz w:val="18"/>
                <w:szCs w:val="18"/>
                <w:color w:val="004877"/>
              </w:rPr>
              <w:t>05</w:t>
            </w:r>
          </w:p>
        </w:tc>
        <w:tc>
          <w:tcPr>
            <w:tcW w:w="2220" w:type="dxa"/>
            <w:vAlign w:val="bottom"/>
          </w:tcPr>
          <w:p>
            <w:pPr>
              <w:ind w:left="20"/>
              <w:spacing w:after="0"/>
              <w:rPr>
                <w:sz w:val="20"/>
                <w:szCs w:val="20"/>
                <w:color w:val="auto"/>
              </w:rPr>
            </w:pPr>
            <w:r>
              <w:rPr>
                <w:rFonts w:ascii="Arial" w:cs="Arial" w:eastAsia="Arial" w:hAnsi="Arial"/>
                <w:sz w:val="18"/>
                <w:szCs w:val="18"/>
                <w:color w:val="004877"/>
              </w:rPr>
              <w:t>- Gerald L. Hassell</w:t>
            </w:r>
          </w:p>
        </w:tc>
        <w:tc>
          <w:tcPr>
            <w:tcW w:w="520" w:type="dxa"/>
            <w:vAlign w:val="bottom"/>
          </w:tcPr>
          <w:p>
            <w:pPr>
              <w:jc w:val="right"/>
              <w:spacing w:after="0"/>
              <w:rPr>
                <w:sz w:val="20"/>
                <w:szCs w:val="20"/>
                <w:color w:val="auto"/>
              </w:rPr>
            </w:pPr>
            <w:r>
              <w:rPr>
                <w:rFonts w:ascii="Arial" w:cs="Arial" w:eastAsia="Arial" w:hAnsi="Arial"/>
                <w:sz w:val="18"/>
                <w:szCs w:val="18"/>
                <w:color w:val="004877"/>
              </w:rPr>
              <w:t>08</w:t>
            </w:r>
          </w:p>
        </w:tc>
        <w:tc>
          <w:tcPr>
            <w:tcW w:w="1820" w:type="dxa"/>
            <w:vAlign w:val="bottom"/>
          </w:tcPr>
          <w:p>
            <w:pPr>
              <w:ind w:left="20"/>
              <w:spacing w:after="0"/>
              <w:rPr>
                <w:sz w:val="20"/>
                <w:szCs w:val="20"/>
                <w:color w:val="auto"/>
              </w:rPr>
            </w:pPr>
            <w:r>
              <w:rPr>
                <w:rFonts w:ascii="Arial" w:cs="Arial" w:eastAsia="Arial" w:hAnsi="Arial"/>
                <w:sz w:val="18"/>
                <w:szCs w:val="18"/>
                <w:color w:val="004877"/>
              </w:rPr>
              <w:t>- Asuka Nakahara</w:t>
            </w:r>
          </w:p>
        </w:tc>
        <w:tc>
          <w:tcPr>
            <w:tcW w:w="2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004877"/>
                <w:w w:val="99"/>
              </w:rPr>
              <w:t>03</w:t>
            </w:r>
          </w:p>
        </w:tc>
        <w:tc>
          <w:tcPr>
            <w:tcW w:w="2000" w:type="dxa"/>
            <w:vAlign w:val="bottom"/>
          </w:tcPr>
          <w:p>
            <w:pPr>
              <w:ind w:left="40"/>
              <w:spacing w:after="0"/>
              <w:rPr>
                <w:sz w:val="20"/>
                <w:szCs w:val="20"/>
                <w:color w:val="auto"/>
              </w:rPr>
            </w:pPr>
            <w:r>
              <w:rPr>
                <w:rFonts w:ascii="Arial" w:cs="Arial" w:eastAsia="Arial" w:hAnsi="Arial"/>
                <w:sz w:val="18"/>
                <w:szCs w:val="18"/>
                <w:color w:val="004877"/>
              </w:rPr>
              <w:t>- Naomi M. Bergman</w:t>
            </w:r>
          </w:p>
        </w:tc>
        <w:tc>
          <w:tcPr>
            <w:tcW w:w="520" w:type="dxa"/>
            <w:vAlign w:val="bottom"/>
          </w:tcPr>
          <w:p>
            <w:pPr>
              <w:jc w:val="right"/>
              <w:spacing w:after="0"/>
              <w:rPr>
                <w:sz w:val="20"/>
                <w:szCs w:val="20"/>
                <w:color w:val="auto"/>
              </w:rPr>
            </w:pPr>
            <w:r>
              <w:rPr>
                <w:rFonts w:ascii="Arial" w:cs="Arial" w:eastAsia="Arial" w:hAnsi="Arial"/>
                <w:sz w:val="18"/>
                <w:szCs w:val="18"/>
                <w:color w:val="004877"/>
              </w:rPr>
              <w:t>06</w:t>
            </w:r>
          </w:p>
        </w:tc>
        <w:tc>
          <w:tcPr>
            <w:tcW w:w="2220" w:type="dxa"/>
            <w:vAlign w:val="bottom"/>
          </w:tcPr>
          <w:p>
            <w:pPr>
              <w:ind w:left="20"/>
              <w:spacing w:after="0"/>
              <w:rPr>
                <w:sz w:val="20"/>
                <w:szCs w:val="20"/>
                <w:color w:val="auto"/>
              </w:rPr>
            </w:pPr>
            <w:r>
              <w:rPr>
                <w:rFonts w:ascii="Arial" w:cs="Arial" w:eastAsia="Arial" w:hAnsi="Arial"/>
                <w:sz w:val="18"/>
                <w:szCs w:val="18"/>
                <w:color w:val="004877"/>
              </w:rPr>
              <w:t>- Jeffrey A. Honickman</w:t>
            </w:r>
          </w:p>
        </w:tc>
        <w:tc>
          <w:tcPr>
            <w:tcW w:w="520" w:type="dxa"/>
            <w:vAlign w:val="bottom"/>
          </w:tcPr>
          <w:p>
            <w:pPr>
              <w:jc w:val="right"/>
              <w:spacing w:after="0"/>
              <w:rPr>
                <w:sz w:val="20"/>
                <w:szCs w:val="20"/>
                <w:color w:val="auto"/>
              </w:rPr>
            </w:pPr>
            <w:r>
              <w:rPr>
                <w:rFonts w:ascii="Arial" w:cs="Arial" w:eastAsia="Arial" w:hAnsi="Arial"/>
                <w:sz w:val="18"/>
                <w:szCs w:val="18"/>
                <w:color w:val="004877"/>
              </w:rPr>
              <w:t>09</w:t>
            </w:r>
          </w:p>
        </w:tc>
        <w:tc>
          <w:tcPr>
            <w:tcW w:w="1820" w:type="dxa"/>
            <w:vAlign w:val="bottom"/>
          </w:tcPr>
          <w:p>
            <w:pPr>
              <w:ind w:left="20"/>
              <w:spacing w:after="0"/>
              <w:rPr>
                <w:sz w:val="20"/>
                <w:szCs w:val="20"/>
                <w:color w:val="auto"/>
              </w:rPr>
            </w:pPr>
            <w:r>
              <w:rPr>
                <w:rFonts w:ascii="Arial" w:cs="Arial" w:eastAsia="Arial" w:hAnsi="Arial"/>
                <w:sz w:val="18"/>
                <w:szCs w:val="18"/>
                <w:color w:val="004877"/>
              </w:rPr>
              <w:t>- David C. Novak</w:t>
            </w:r>
          </w:p>
        </w:tc>
        <w:tc>
          <w:tcPr>
            <w:tcW w:w="2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20" w:type="dxa"/>
            <w:vAlign w:val="bottom"/>
            <w:tcBorders>
              <w:bottom w:val="single" w:sz="8" w:color="004877"/>
            </w:tcBorders>
          </w:tcPr>
          <w:p>
            <w:pPr>
              <w:spacing w:after="0"/>
              <w:rPr>
                <w:sz w:val="3"/>
                <w:szCs w:val="3"/>
                <w:color w:val="auto"/>
              </w:rPr>
            </w:pPr>
          </w:p>
        </w:tc>
        <w:tc>
          <w:tcPr>
            <w:tcW w:w="5080" w:type="dxa"/>
            <w:vAlign w:val="bottom"/>
            <w:tcBorders>
              <w:bottom w:val="single" w:sz="8" w:color="004877"/>
            </w:tcBorders>
            <w:gridSpan w:val="4"/>
          </w:tcPr>
          <w:p>
            <w:pPr>
              <w:spacing w:after="0"/>
              <w:rPr>
                <w:sz w:val="3"/>
                <w:szCs w:val="3"/>
                <w:color w:val="auto"/>
              </w:rPr>
            </w:pPr>
          </w:p>
        </w:tc>
        <w:tc>
          <w:tcPr>
            <w:tcW w:w="520" w:type="dxa"/>
            <w:vAlign w:val="bottom"/>
            <w:tcBorders>
              <w:bottom w:val="single" w:sz="8" w:color="004877"/>
            </w:tcBorders>
          </w:tcPr>
          <w:p>
            <w:pPr>
              <w:spacing w:after="0"/>
              <w:rPr>
                <w:sz w:val="3"/>
                <w:szCs w:val="3"/>
                <w:color w:val="auto"/>
              </w:rPr>
            </w:pPr>
          </w:p>
        </w:tc>
        <w:tc>
          <w:tcPr>
            <w:tcW w:w="1820" w:type="dxa"/>
            <w:vAlign w:val="bottom"/>
            <w:tcBorders>
              <w:bottom w:val="single" w:sz="8" w:color="004877"/>
            </w:tcBorders>
          </w:tcPr>
          <w:p>
            <w:pPr>
              <w:spacing w:after="0"/>
              <w:rPr>
                <w:sz w:val="3"/>
                <w:szCs w:val="3"/>
                <w:color w:val="auto"/>
              </w:rPr>
            </w:pPr>
          </w:p>
        </w:tc>
        <w:tc>
          <w:tcPr>
            <w:tcW w:w="2280" w:type="dxa"/>
            <w:vAlign w:val="bottom"/>
            <w:tcBorders>
              <w:bottom w:val="single" w:sz="8" w:color="004877"/>
            </w:tcBorders>
          </w:tcPr>
          <w:p>
            <w:pPr>
              <w:spacing w:after="0"/>
              <w:rPr>
                <w:sz w:val="3"/>
                <w:szCs w:val="3"/>
                <w:color w:val="auto"/>
              </w:rPr>
            </w:pPr>
          </w:p>
        </w:tc>
        <w:tc>
          <w:tcPr>
            <w:tcW w:w="1220" w:type="dxa"/>
            <w:vAlign w:val="bottom"/>
            <w:tcBorders>
              <w:bottom w:val="single" w:sz="8" w:color="004877"/>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0" w:type="dxa"/>
            <w:vAlign w:val="bottom"/>
          </w:tcPr>
          <w:p>
            <w:pPr>
              <w:ind w:left="60"/>
              <w:spacing w:after="0"/>
              <w:rPr>
                <w:sz w:val="20"/>
                <w:szCs w:val="20"/>
                <w:color w:val="auto"/>
              </w:rPr>
            </w:pPr>
            <w:r>
              <w:rPr>
                <w:rFonts w:ascii="Arial" w:cs="Arial" w:eastAsia="Arial" w:hAnsi="Arial"/>
                <w:sz w:val="18"/>
                <w:szCs w:val="18"/>
                <w:color w:val="004877"/>
              </w:rPr>
              <w:t>2.</w:t>
            </w:r>
          </w:p>
        </w:tc>
        <w:tc>
          <w:tcPr>
            <w:tcW w:w="5080" w:type="dxa"/>
            <w:vAlign w:val="bottom"/>
            <w:gridSpan w:val="4"/>
          </w:tcPr>
          <w:p>
            <w:pPr>
              <w:ind w:left="120"/>
              <w:spacing w:after="0"/>
              <w:rPr>
                <w:sz w:val="20"/>
                <w:szCs w:val="20"/>
                <w:color w:val="auto"/>
              </w:rPr>
            </w:pPr>
            <w:r>
              <w:rPr>
                <w:rFonts w:ascii="Arial" w:cs="Arial" w:eastAsia="Arial" w:hAnsi="Arial"/>
                <w:sz w:val="18"/>
                <w:szCs w:val="18"/>
                <w:color w:val="004877"/>
              </w:rPr>
              <w:t>Advisory vote on executive compensation</w:t>
            </w:r>
          </w:p>
        </w:tc>
        <w:tc>
          <w:tcPr>
            <w:tcW w:w="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20" w:type="dxa"/>
            <w:vAlign w:val="bottom"/>
          </w:tcPr>
          <w:p>
            <w:pPr>
              <w:ind w:left="36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54"/>
        </w:trPr>
        <w:tc>
          <w:tcPr>
            <w:tcW w:w="320" w:type="dxa"/>
            <w:vAlign w:val="bottom"/>
            <w:tcBorders>
              <w:bottom w:val="single" w:sz="8" w:color="004877"/>
            </w:tcBorders>
          </w:tcPr>
          <w:p>
            <w:pPr>
              <w:spacing w:after="0"/>
              <w:rPr>
                <w:sz w:val="4"/>
                <w:szCs w:val="4"/>
                <w:color w:val="auto"/>
              </w:rPr>
            </w:pPr>
          </w:p>
        </w:tc>
        <w:tc>
          <w:tcPr>
            <w:tcW w:w="5080" w:type="dxa"/>
            <w:vAlign w:val="bottom"/>
            <w:tcBorders>
              <w:bottom w:val="single" w:sz="8" w:color="004877"/>
            </w:tcBorders>
            <w:gridSpan w:val="4"/>
          </w:tcPr>
          <w:p>
            <w:pPr>
              <w:spacing w:after="0"/>
              <w:rPr>
                <w:sz w:val="4"/>
                <w:szCs w:val="4"/>
                <w:color w:val="auto"/>
              </w:rPr>
            </w:pPr>
          </w:p>
        </w:tc>
        <w:tc>
          <w:tcPr>
            <w:tcW w:w="520" w:type="dxa"/>
            <w:vAlign w:val="bottom"/>
            <w:tcBorders>
              <w:bottom w:val="single" w:sz="8" w:color="004877"/>
            </w:tcBorders>
          </w:tcPr>
          <w:p>
            <w:pPr>
              <w:spacing w:after="0"/>
              <w:rPr>
                <w:sz w:val="4"/>
                <w:szCs w:val="4"/>
                <w:color w:val="auto"/>
              </w:rPr>
            </w:pPr>
          </w:p>
        </w:tc>
        <w:tc>
          <w:tcPr>
            <w:tcW w:w="1820" w:type="dxa"/>
            <w:vAlign w:val="bottom"/>
            <w:tcBorders>
              <w:bottom w:val="single" w:sz="8" w:color="004877"/>
            </w:tcBorders>
          </w:tcPr>
          <w:p>
            <w:pPr>
              <w:spacing w:after="0"/>
              <w:rPr>
                <w:sz w:val="4"/>
                <w:szCs w:val="4"/>
                <w:color w:val="auto"/>
              </w:rPr>
            </w:pPr>
          </w:p>
        </w:tc>
        <w:tc>
          <w:tcPr>
            <w:tcW w:w="2280" w:type="dxa"/>
            <w:vAlign w:val="bottom"/>
            <w:tcBorders>
              <w:bottom w:val="single" w:sz="8" w:color="004877"/>
            </w:tcBorders>
          </w:tcPr>
          <w:p>
            <w:pPr>
              <w:spacing w:after="0"/>
              <w:rPr>
                <w:sz w:val="4"/>
                <w:szCs w:val="4"/>
                <w:color w:val="auto"/>
              </w:rPr>
            </w:pPr>
          </w:p>
        </w:tc>
        <w:tc>
          <w:tcPr>
            <w:tcW w:w="1220" w:type="dxa"/>
            <w:vAlign w:val="bottom"/>
            <w:tcBorders>
              <w:bottom w:val="single" w:sz="8" w:color="004877"/>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 w:type="dxa"/>
            <w:vAlign w:val="bottom"/>
          </w:tcPr>
          <w:p>
            <w:pPr>
              <w:ind w:left="60"/>
              <w:spacing w:after="0"/>
              <w:rPr>
                <w:sz w:val="20"/>
                <w:szCs w:val="20"/>
                <w:color w:val="auto"/>
              </w:rPr>
            </w:pPr>
            <w:r>
              <w:rPr>
                <w:rFonts w:ascii="Arial" w:cs="Arial" w:eastAsia="Arial" w:hAnsi="Arial"/>
                <w:sz w:val="18"/>
                <w:szCs w:val="18"/>
                <w:color w:val="004877"/>
              </w:rPr>
              <w:t>3.</w:t>
            </w:r>
          </w:p>
        </w:tc>
        <w:tc>
          <w:tcPr>
            <w:tcW w:w="5080" w:type="dxa"/>
            <w:vAlign w:val="bottom"/>
            <w:gridSpan w:val="4"/>
          </w:tcPr>
          <w:p>
            <w:pPr>
              <w:ind w:left="120"/>
              <w:spacing w:after="0"/>
              <w:rPr>
                <w:sz w:val="20"/>
                <w:szCs w:val="20"/>
                <w:color w:val="auto"/>
              </w:rPr>
            </w:pPr>
            <w:r>
              <w:rPr>
                <w:rFonts w:ascii="Arial" w:cs="Arial" w:eastAsia="Arial" w:hAnsi="Arial"/>
                <w:sz w:val="18"/>
                <w:szCs w:val="18"/>
                <w:color w:val="004877"/>
              </w:rPr>
              <w:t>Ratification of the appointment of our independent auditors</w:t>
            </w:r>
          </w:p>
        </w:tc>
        <w:tc>
          <w:tcPr>
            <w:tcW w:w="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20" w:type="dxa"/>
            <w:vAlign w:val="bottom"/>
          </w:tcPr>
          <w:p>
            <w:pPr>
              <w:ind w:left="36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54"/>
        </w:trPr>
        <w:tc>
          <w:tcPr>
            <w:tcW w:w="320" w:type="dxa"/>
            <w:vAlign w:val="bottom"/>
            <w:tcBorders>
              <w:bottom w:val="single" w:sz="8" w:color="004877"/>
            </w:tcBorders>
          </w:tcPr>
          <w:p>
            <w:pPr>
              <w:spacing w:after="0"/>
              <w:rPr>
                <w:sz w:val="4"/>
                <w:szCs w:val="4"/>
                <w:color w:val="auto"/>
              </w:rPr>
            </w:pPr>
          </w:p>
        </w:tc>
        <w:tc>
          <w:tcPr>
            <w:tcW w:w="9700" w:type="dxa"/>
            <w:vAlign w:val="bottom"/>
            <w:tcBorders>
              <w:bottom w:val="single" w:sz="8" w:color="004877"/>
            </w:tcBorders>
            <w:gridSpan w:val="7"/>
          </w:tcPr>
          <w:p>
            <w:pPr>
              <w:spacing w:after="0"/>
              <w:rPr>
                <w:sz w:val="4"/>
                <w:szCs w:val="4"/>
                <w:color w:val="auto"/>
              </w:rPr>
            </w:pPr>
          </w:p>
        </w:tc>
        <w:tc>
          <w:tcPr>
            <w:tcW w:w="1220" w:type="dxa"/>
            <w:vAlign w:val="bottom"/>
            <w:tcBorders>
              <w:bottom w:val="single" w:sz="8" w:color="004877"/>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320" w:type="dxa"/>
            <w:vAlign w:val="bottom"/>
          </w:tcPr>
          <w:p>
            <w:pPr>
              <w:ind w:left="60"/>
              <w:spacing w:after="0"/>
              <w:rPr>
                <w:sz w:val="20"/>
                <w:szCs w:val="20"/>
                <w:color w:val="auto"/>
              </w:rPr>
            </w:pPr>
            <w:r>
              <w:rPr>
                <w:rFonts w:ascii="Arial" w:cs="Arial" w:eastAsia="Arial" w:hAnsi="Arial"/>
                <w:sz w:val="18"/>
                <w:szCs w:val="18"/>
                <w:color w:val="004877"/>
              </w:rPr>
              <w:t>4.</w:t>
            </w:r>
          </w:p>
        </w:tc>
        <w:tc>
          <w:tcPr>
            <w:tcW w:w="9700" w:type="dxa"/>
            <w:vAlign w:val="bottom"/>
            <w:gridSpan w:val="7"/>
          </w:tcPr>
          <w:p>
            <w:pPr>
              <w:ind w:left="120"/>
              <w:spacing w:after="0"/>
              <w:rPr>
                <w:sz w:val="20"/>
                <w:szCs w:val="20"/>
                <w:color w:val="auto"/>
              </w:rPr>
            </w:pPr>
            <w:r>
              <w:rPr>
                <w:rFonts w:ascii="Arial" w:cs="Arial" w:eastAsia="Arial" w:hAnsi="Arial"/>
                <w:sz w:val="18"/>
                <w:szCs w:val="18"/>
                <w:color w:val="004877"/>
              </w:rPr>
              <w:t>Shareholder proposal to conduct independent investigation and report on risks posed by failing to prevent sexual</w:t>
            </w:r>
          </w:p>
        </w:tc>
        <w:tc>
          <w:tcPr>
            <w:tcW w:w="1220" w:type="dxa"/>
            <w:vAlign w:val="bottom"/>
            <w:vMerge w:val="restart"/>
          </w:tcPr>
          <w:p>
            <w:pPr>
              <w:ind w:left="360"/>
              <w:spacing w:after="0"/>
              <w:rPr>
                <w:sz w:val="20"/>
                <w:szCs w:val="20"/>
                <w:color w:val="auto"/>
              </w:rPr>
            </w:pPr>
            <w:r>
              <w:rPr>
                <w:rFonts w:ascii="Arial" w:cs="Arial" w:eastAsia="Arial" w:hAnsi="Arial"/>
                <w:sz w:val="18"/>
                <w:szCs w:val="18"/>
                <w:b w:val="1"/>
                <w:bCs w:val="1"/>
                <w:color w:val="004877"/>
              </w:rPr>
              <w:t>Against</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2340" w:type="dxa"/>
            <w:vAlign w:val="bottom"/>
            <w:gridSpan w:val="2"/>
            <w:vMerge w:val="restart"/>
          </w:tcPr>
          <w:p>
            <w:pPr>
              <w:ind w:left="120"/>
              <w:spacing w:after="0"/>
              <w:rPr>
                <w:sz w:val="20"/>
                <w:szCs w:val="20"/>
                <w:color w:val="auto"/>
              </w:rPr>
            </w:pPr>
            <w:r>
              <w:rPr>
                <w:rFonts w:ascii="Arial" w:cs="Arial" w:eastAsia="Arial" w:hAnsi="Arial"/>
                <w:sz w:val="18"/>
                <w:szCs w:val="18"/>
                <w:color w:val="004877"/>
              </w:rPr>
              <w:t>harassment</w:t>
            </w:r>
          </w:p>
        </w:tc>
        <w:tc>
          <w:tcPr>
            <w:tcW w:w="5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920" w:type="dxa"/>
            <w:vAlign w:val="bottom"/>
            <w:tcBorders>
              <w:bottom w:val="single" w:sz="8" w:color="004877"/>
            </w:tcBorders>
            <w:gridSpan w:val="6"/>
          </w:tcPr>
          <w:p>
            <w:pPr>
              <w:spacing w:after="0"/>
              <w:rPr>
                <w:sz w:val="3"/>
                <w:szCs w:val="3"/>
                <w:color w:val="auto"/>
              </w:rPr>
            </w:pPr>
          </w:p>
        </w:tc>
        <w:tc>
          <w:tcPr>
            <w:tcW w:w="1820" w:type="dxa"/>
            <w:vAlign w:val="bottom"/>
            <w:tcBorders>
              <w:bottom w:val="single" w:sz="8" w:color="004877"/>
            </w:tcBorders>
          </w:tcPr>
          <w:p>
            <w:pPr>
              <w:spacing w:after="0"/>
              <w:rPr>
                <w:sz w:val="3"/>
                <w:szCs w:val="3"/>
                <w:color w:val="auto"/>
              </w:rPr>
            </w:pPr>
          </w:p>
        </w:tc>
        <w:tc>
          <w:tcPr>
            <w:tcW w:w="2280" w:type="dxa"/>
            <w:vAlign w:val="bottom"/>
            <w:tcBorders>
              <w:bottom w:val="single" w:sz="8" w:color="004877"/>
            </w:tcBorders>
          </w:tcPr>
          <w:p>
            <w:pPr>
              <w:spacing w:after="0"/>
              <w:rPr>
                <w:sz w:val="3"/>
                <w:szCs w:val="3"/>
                <w:color w:val="auto"/>
              </w:rPr>
            </w:pPr>
          </w:p>
        </w:tc>
        <w:tc>
          <w:tcPr>
            <w:tcW w:w="1220" w:type="dxa"/>
            <w:vAlign w:val="bottom"/>
            <w:tcBorders>
              <w:bottom w:val="single" w:sz="8" w:color="004877"/>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920" w:type="dxa"/>
            <w:vAlign w:val="bottom"/>
            <w:gridSpan w:val="6"/>
          </w:tcPr>
          <w:p>
            <w:pPr>
              <w:ind w:left="60"/>
              <w:spacing w:after="0"/>
              <w:rPr>
                <w:sz w:val="20"/>
                <w:szCs w:val="20"/>
                <w:color w:val="auto"/>
              </w:rPr>
            </w:pPr>
            <w:r>
              <w:rPr>
                <w:rFonts w:ascii="Arial" w:cs="Arial" w:eastAsia="Arial" w:hAnsi="Arial"/>
                <w:sz w:val="18"/>
                <w:szCs w:val="18"/>
                <w:b w:val="1"/>
                <w:bCs w:val="1"/>
                <w:color w:val="004877"/>
              </w:rPr>
              <w:t>Please refer to page 1 of this notice to view the voting instructions.</w:t>
            </w:r>
          </w:p>
        </w:tc>
        <w:tc>
          <w:tcPr>
            <w:tcW w:w="18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20" w:type="dxa"/>
            <w:vAlign w:val="bottom"/>
            <w:tcBorders>
              <w:bottom w:val="single" w:sz="8" w:color="004877"/>
            </w:tcBorders>
          </w:tcPr>
          <w:p>
            <w:pPr>
              <w:spacing w:after="0"/>
              <w:rPr>
                <w:sz w:val="3"/>
                <w:szCs w:val="3"/>
                <w:color w:val="auto"/>
              </w:rPr>
            </w:pPr>
          </w:p>
        </w:tc>
        <w:tc>
          <w:tcPr>
            <w:tcW w:w="340" w:type="dxa"/>
            <w:vAlign w:val="bottom"/>
            <w:tcBorders>
              <w:bottom w:val="single" w:sz="8" w:color="004877"/>
            </w:tcBorders>
          </w:tcPr>
          <w:p>
            <w:pPr>
              <w:spacing w:after="0"/>
              <w:rPr>
                <w:sz w:val="3"/>
                <w:szCs w:val="3"/>
                <w:color w:val="auto"/>
              </w:rPr>
            </w:pPr>
          </w:p>
        </w:tc>
        <w:tc>
          <w:tcPr>
            <w:tcW w:w="2000" w:type="dxa"/>
            <w:vAlign w:val="bottom"/>
            <w:tcBorders>
              <w:bottom w:val="single" w:sz="8" w:color="004877"/>
            </w:tcBorders>
          </w:tcPr>
          <w:p>
            <w:pPr>
              <w:spacing w:after="0"/>
              <w:rPr>
                <w:sz w:val="3"/>
                <w:szCs w:val="3"/>
                <w:color w:val="auto"/>
              </w:rPr>
            </w:pPr>
          </w:p>
        </w:tc>
        <w:tc>
          <w:tcPr>
            <w:tcW w:w="520" w:type="dxa"/>
            <w:vAlign w:val="bottom"/>
            <w:tcBorders>
              <w:bottom w:val="single" w:sz="8" w:color="004877"/>
            </w:tcBorders>
          </w:tcPr>
          <w:p>
            <w:pPr>
              <w:spacing w:after="0"/>
              <w:rPr>
                <w:sz w:val="3"/>
                <w:szCs w:val="3"/>
                <w:color w:val="auto"/>
              </w:rPr>
            </w:pPr>
          </w:p>
        </w:tc>
        <w:tc>
          <w:tcPr>
            <w:tcW w:w="2220" w:type="dxa"/>
            <w:vAlign w:val="bottom"/>
            <w:tcBorders>
              <w:bottom w:val="single" w:sz="8" w:color="004877"/>
            </w:tcBorders>
          </w:tcPr>
          <w:p>
            <w:pPr>
              <w:spacing w:after="0"/>
              <w:rPr>
                <w:sz w:val="3"/>
                <w:szCs w:val="3"/>
                <w:color w:val="auto"/>
              </w:rPr>
            </w:pPr>
          </w:p>
        </w:tc>
        <w:tc>
          <w:tcPr>
            <w:tcW w:w="520" w:type="dxa"/>
            <w:vAlign w:val="bottom"/>
            <w:tcBorders>
              <w:bottom w:val="single" w:sz="8" w:color="004877"/>
            </w:tcBorders>
          </w:tcPr>
          <w:p>
            <w:pPr>
              <w:spacing w:after="0"/>
              <w:rPr>
                <w:sz w:val="3"/>
                <w:szCs w:val="3"/>
                <w:color w:val="auto"/>
              </w:rPr>
            </w:pPr>
          </w:p>
        </w:tc>
        <w:tc>
          <w:tcPr>
            <w:tcW w:w="1820" w:type="dxa"/>
            <w:vAlign w:val="bottom"/>
            <w:tcBorders>
              <w:bottom w:val="single" w:sz="8" w:color="004877"/>
            </w:tcBorders>
          </w:tcPr>
          <w:p>
            <w:pPr>
              <w:spacing w:after="0"/>
              <w:rPr>
                <w:sz w:val="3"/>
                <w:szCs w:val="3"/>
                <w:color w:val="auto"/>
              </w:rPr>
            </w:pPr>
          </w:p>
        </w:tc>
        <w:tc>
          <w:tcPr>
            <w:tcW w:w="2280" w:type="dxa"/>
            <w:vAlign w:val="bottom"/>
            <w:tcBorders>
              <w:bottom w:val="single" w:sz="8" w:color="004877"/>
            </w:tcBorders>
          </w:tcPr>
          <w:p>
            <w:pPr>
              <w:spacing w:after="0"/>
              <w:rPr>
                <w:sz w:val="3"/>
                <w:szCs w:val="3"/>
                <w:color w:val="auto"/>
              </w:rPr>
            </w:pPr>
          </w:p>
        </w:tc>
        <w:tc>
          <w:tcPr>
            <w:tcW w:w="1220" w:type="dxa"/>
            <w:vAlign w:val="bottom"/>
            <w:tcBorders>
              <w:bottom w:val="single" w:sz="8" w:color="00487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3806190</wp:posOffset>
            </wp:positionV>
            <wp:extent cx="713232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Prefer to receive an email instead? While voting on www.ProxyVote.com, be sure to click “Sign up for E-delivery”.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D42023-P54393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2021-04-23T10:29:11Z</dcterms:created>
  <dcterms:modified xsi:type="dcterms:W3CDTF">2021-04-23T10:29:11Z</dcterms:modified>
</cp:coreProperties>
</file>