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INFORMATION TO BE INCLUDED IN STATEMENTS FILED PURSUANT TO</w:t>
      </w:r>
    </w:p>
    <w:p>
      <w:pPr>
        <w:ind w:left="1580"/>
        <w:spacing w:after="0" w:line="238" w:lineRule="auto"/>
        <w:rPr>
          <w:sz w:val="20"/>
          <w:szCs w:val="20"/>
          <w:color w:val="auto"/>
        </w:rPr>
      </w:pPr>
      <w:r>
        <w:rPr>
          <w:rFonts w:ascii="Courier New" w:cs="Courier New" w:eastAsia="Courier New" w:hAnsi="Courier New"/>
          <w:sz w:val="18"/>
          <w:szCs w:val="18"/>
          <w:color w:val="auto"/>
        </w:rPr>
        <w:t>RULES 13d-1(b), (c) AND (d) AND AMENDMENTS THERETO</w:t>
      </w:r>
    </w:p>
    <w:p>
      <w:pPr>
        <w:ind w:left="2540"/>
        <w:spacing w:after="0"/>
        <w:rPr>
          <w:sz w:val="20"/>
          <w:szCs w:val="20"/>
          <w:color w:val="auto"/>
        </w:rPr>
      </w:pPr>
      <w:r>
        <w:rPr>
          <w:rFonts w:ascii="Courier New" w:cs="Courier New" w:eastAsia="Courier New" w:hAnsi="Courier New"/>
          <w:sz w:val="18"/>
          <w:szCs w:val="18"/>
          <w:color w:val="auto"/>
        </w:rPr>
        <w:t>FILED PURSUANT TO RULE 13d-2(b)</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__)*</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Cablevision Systems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Cablevision NY Group Class A Common Stock, par value $.01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12686C109</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November 18, 2002</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540" w:right="7779" w:hanging="5"/>
        <w:spacing w:after="0" w:line="558" w:lineRule="auto"/>
        <w:tabs>
          <w:tab w:leader="none" w:pos="1067"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spacing w:after="0" w:line="16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879" w:firstLine="535"/>
        <w:spacing w:after="0" w:line="237" w:lineRule="auto"/>
        <w:tabs>
          <w:tab w:leader="none" w:pos="7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Page 1 of 12</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CUSIP No. 12686C109</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Corporation (formerly named AT&amp;T Comcast Corporation)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27-0000798</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3"/>
              </w:rPr>
              <w:t>2.</w:t>
            </w:r>
          </w:p>
        </w:tc>
        <w:tc>
          <w:tcPr>
            <w:tcW w:w="606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160" w:type="dxa"/>
            <w:vAlign w:val="bottom"/>
          </w:tcPr>
          <w:p>
            <w:pPr>
              <w:ind w:left="780"/>
              <w:spacing w:after="0"/>
              <w:rPr>
                <w:sz w:val="20"/>
                <w:szCs w:val="20"/>
                <w:color w:val="auto"/>
              </w:rPr>
            </w:pPr>
            <w:r>
              <w:rPr>
                <w:rFonts w:ascii="Courier New" w:cs="Courier New" w:eastAsia="Courier New" w:hAnsi="Courier New"/>
                <w:sz w:val="18"/>
                <w:szCs w:val="18"/>
                <w:color w:val="auto"/>
              </w:rPr>
              <w:t>(a)</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1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(b)</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452" w:right="1440" w:bottom="0" w:gutter="0" w:footer="0" w:header="0"/>
        </w:sectPr>
      </w:pPr>
    </w:p>
    <w:bookmarkStart w:id="1" w:name="page2"/>
    <w:bookmarkEnd w:id="1"/>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52" w:hanging="641"/>
        <w:spacing w:after="0" w:line="238" w:lineRule="auto"/>
        <w:tabs>
          <w:tab w:leader="none" w:pos="85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52" w:right="5579" w:hanging="641"/>
        <w:spacing w:after="0" w:line="357" w:lineRule="auto"/>
        <w:tabs>
          <w:tab w:leader="none" w:pos="85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Pennsylvania</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12" w:type="dxa"/>
        <w:tblCellMar>
          <w:top w:w="0" w:type="dxa"/>
          <w:left w:w="0" w:type="dxa"/>
          <w:bottom w:w="0" w:type="dxa"/>
          <w:right w:w="0" w:type="dxa"/>
        </w:tblCellMar>
      </w:tblPr>
      <w:tr>
        <w:trPr>
          <w:trHeight w:val="204"/>
        </w:trPr>
        <w:tc>
          <w:tcPr>
            <w:tcW w:w="2460" w:type="dxa"/>
            <w:vAlign w:val="bottom"/>
          </w:tcPr>
          <w:p>
            <w:pPr>
              <w:spacing w:after="0"/>
              <w:rPr>
                <w:sz w:val="17"/>
                <w:szCs w:val="17"/>
                <w:color w:val="auto"/>
              </w:rPr>
            </w:pPr>
          </w:p>
        </w:tc>
        <w:tc>
          <w:tcPr>
            <w:tcW w:w="1640" w:type="dxa"/>
            <w:vAlign w:val="bottom"/>
          </w:tcPr>
          <w:p>
            <w:pPr>
              <w:jc w:val="right"/>
              <w:ind w:right="554"/>
              <w:spacing w:after="0"/>
              <w:rPr>
                <w:sz w:val="20"/>
                <w:szCs w:val="20"/>
                <w:color w:val="auto"/>
              </w:rPr>
            </w:pPr>
            <w:r>
              <w:rPr>
                <w:rFonts w:ascii="Courier New" w:cs="Courier New" w:eastAsia="Courier New" w:hAnsi="Courier New"/>
                <w:sz w:val="18"/>
                <w:szCs w:val="18"/>
                <w:color w:val="auto"/>
              </w:rPr>
              <w:t>5.</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60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spacing w:after="0"/>
              <w:rPr>
                <w:sz w:val="17"/>
                <w:szCs w:val="17"/>
                <w:color w:val="auto"/>
              </w:rPr>
            </w:pPr>
          </w:p>
        </w:tc>
        <w:tc>
          <w:tcPr>
            <w:tcW w:w="576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NUMBER OF SHARES</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-41,451,682*-</w:t>
            </w: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BENEFICIALLY OWNED</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PERSON WITH</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bl>
    <w:p>
      <w:pPr>
        <w:ind w:left="4212" w:hanging="841"/>
        <w:spacing w:after="0" w:line="238" w:lineRule="auto"/>
        <w:tabs>
          <w:tab w:leader="none" w:pos="4212"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-41,451,682*-</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52" w:right="3039" w:hanging="641"/>
        <w:spacing w:after="0" w:line="357" w:lineRule="auto"/>
        <w:tabs>
          <w:tab w:leader="none" w:pos="85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-41,451,682*-</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52" w:right="3779" w:hanging="641"/>
        <w:spacing w:after="0" w:line="235" w:lineRule="auto"/>
        <w:tabs>
          <w:tab w:leader="none" w:pos="85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7692"/>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12" w:hanging="212"/>
        <w:spacing w:after="0"/>
        <w:tabs>
          <w:tab w:leader="none" w:pos="2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52" w:hanging="641"/>
        <w:spacing w:after="0" w:line="238" w:lineRule="auto"/>
        <w:tabs>
          <w:tab w:leader="none" w:pos="852"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85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17.7%</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52" w:right="6839" w:hanging="641"/>
        <w:spacing w:after="0" w:line="357" w:lineRule="auto"/>
        <w:tabs>
          <w:tab w:leader="none" w:pos="85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532" w:right="1879" w:hanging="532"/>
        <w:spacing w:after="0" w:line="237" w:lineRule="auto"/>
        <w:tabs>
          <w:tab w:leader="none" w:pos="5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41,451,682 shares of Cablevision NY Group Class A Common Stock, par value $.01 per share ("Class A Common Stock"), that are reported as beneficially owned by the Reporting Person, 32,651,919 shares of Class A Common Stock are owned by Comcast ABB CSC Holdings, Inc. (formerly named AT&amp;T Broadband CSC Holdings, Inc.), and 8,799,763 shares of Class A Common Stock are owned by Comcast ABB CSC II, Inc. (formerly named AT&amp;T Broadband CSC II, Inc.).</w:t>
      </w:r>
    </w:p>
    <w:p>
      <w:pPr>
        <w:spacing w:after="0" w:line="200" w:lineRule="exact"/>
        <w:rPr>
          <w:sz w:val="20"/>
          <w:szCs w:val="20"/>
          <w:color w:val="auto"/>
        </w:rPr>
      </w:pPr>
    </w:p>
    <w:p>
      <w:pPr>
        <w:spacing w:after="0" w:line="208" w:lineRule="exact"/>
        <w:rPr>
          <w:sz w:val="20"/>
          <w:szCs w:val="20"/>
          <w:color w:val="auto"/>
        </w:rPr>
      </w:pPr>
    </w:p>
    <w:p>
      <w:pPr>
        <w:ind w:left="3472"/>
        <w:spacing w:after="0"/>
        <w:rPr>
          <w:sz w:val="20"/>
          <w:szCs w:val="20"/>
          <w:color w:val="auto"/>
        </w:rPr>
      </w:pPr>
      <w:r>
        <w:rPr>
          <w:rFonts w:ascii="Courier New" w:cs="Courier New" w:eastAsia="Courier New" w:hAnsi="Courier New"/>
          <w:sz w:val="18"/>
          <w:szCs w:val="18"/>
          <w:color w:val="auto"/>
        </w:rPr>
        <w:t>Page 2 of 12</w:t>
      </w:r>
    </w:p>
    <w:p>
      <w:pPr>
        <w:sectPr>
          <w:pgSz w:w="11900" w:h="16838" w:orient="portrait"/>
          <w:cols w:equalWidth="0" w:num="1">
            <w:col w:w="10211"/>
          </w:cols>
          <w:pgMar w:left="248"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CUSIP No. 12686C109</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7" w:lineRule="exact"/>
        <w:rPr>
          <w:rFonts w:ascii="Courier New" w:cs="Courier New" w:eastAsia="Courier New" w:hAnsi="Courier New"/>
          <w:sz w:val="18"/>
          <w:szCs w:val="18"/>
          <w:color w:val="auto"/>
        </w:rPr>
      </w:pPr>
    </w:p>
    <w:p>
      <w:pPr>
        <w:ind w:left="86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Cable Communications Holdings, Inc. (formerly named AT&amp;T Broadband Corp.)</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3"/>
              </w:rPr>
              <w:t>2.</w:t>
            </w:r>
          </w:p>
        </w:tc>
        <w:tc>
          <w:tcPr>
            <w:tcW w:w="606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160" w:type="dxa"/>
            <w:vAlign w:val="bottom"/>
          </w:tcPr>
          <w:p>
            <w:pPr>
              <w:ind w:left="780"/>
              <w:spacing w:after="0"/>
              <w:rPr>
                <w:sz w:val="20"/>
                <w:szCs w:val="20"/>
                <w:color w:val="auto"/>
              </w:rPr>
            </w:pPr>
            <w:r>
              <w:rPr>
                <w:rFonts w:ascii="Courier New" w:cs="Courier New" w:eastAsia="Courier New" w:hAnsi="Courier New"/>
                <w:sz w:val="18"/>
                <w:szCs w:val="18"/>
                <w:color w:val="auto"/>
              </w:rPr>
              <w:t>(a)</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1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(b)</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579" w:hanging="641"/>
        <w:spacing w:after="0" w:line="357" w:lineRule="auto"/>
        <w:tabs>
          <w:tab w:leader="none" w:pos="8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460" w:type="dxa"/>
            <w:vAlign w:val="bottom"/>
          </w:tcPr>
          <w:p>
            <w:pPr>
              <w:spacing w:after="0"/>
              <w:rPr>
                <w:sz w:val="17"/>
                <w:szCs w:val="17"/>
                <w:color w:val="auto"/>
              </w:rPr>
            </w:pPr>
          </w:p>
        </w:tc>
        <w:tc>
          <w:tcPr>
            <w:tcW w:w="1640" w:type="dxa"/>
            <w:vAlign w:val="bottom"/>
          </w:tcPr>
          <w:p>
            <w:pPr>
              <w:jc w:val="right"/>
              <w:ind w:right="554"/>
              <w:spacing w:after="0"/>
              <w:rPr>
                <w:sz w:val="20"/>
                <w:szCs w:val="20"/>
                <w:color w:val="auto"/>
              </w:rPr>
            </w:pPr>
            <w:r>
              <w:rPr>
                <w:rFonts w:ascii="Courier New" w:cs="Courier New" w:eastAsia="Courier New" w:hAnsi="Courier New"/>
                <w:sz w:val="18"/>
                <w:szCs w:val="18"/>
                <w:color w:val="auto"/>
              </w:rPr>
              <w:t>5.</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60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spacing w:after="0"/>
              <w:rPr>
                <w:sz w:val="17"/>
                <w:szCs w:val="17"/>
                <w:color w:val="auto"/>
              </w:rPr>
            </w:pPr>
          </w:p>
        </w:tc>
        <w:tc>
          <w:tcPr>
            <w:tcW w:w="576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NUMBER OF SHARES</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-41,451,682*-</w:t>
            </w: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BENEFICIALLY OWNED</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PERSON WITH</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bl>
    <w:p>
      <w:pPr>
        <w:ind w:left="4220" w:hanging="841"/>
        <w:spacing w:after="0" w:line="238" w:lineRule="auto"/>
        <w:tabs>
          <w:tab w:leader="none" w:pos="4220"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-41,451,682*-</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039" w:hanging="641"/>
        <w:spacing w:after="0" w:line="357"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-41,451,682*-</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779" w:hanging="641"/>
        <w:spacing w:after="0" w:line="235" w:lineRule="auto"/>
        <w:tabs>
          <w:tab w:leader="none" w:pos="8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77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17.7%</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6839" w:hanging="641"/>
        <w:spacing w:after="0" w:line="357" w:lineRule="auto"/>
        <w:tabs>
          <w:tab w:leader="none" w:pos="8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540" w:right="1879" w:hanging="532"/>
        <w:spacing w:after="0" w:line="237"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41,451,682 shares of Cablevision NY Group Class A Common Stock, par value $.01 per share ("Class A Common Stock"), that are reported as beneficially owned by the Reporting Person, 32,651,919 shares of Class A Common Stock are owned by Comcast ABB CSC Holdings, Inc. (formerly named AT&amp;T Broadband CSC Holdings, Inc.), and 8,799,763 shares of Class A Common Stock are owned by Comcast ABB CSC II, Inc. (formerly named AT&amp;T Broadband CSC II, Inc.).</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3 of 12</w:t>
      </w:r>
    </w:p>
    <w:p>
      <w:pPr>
        <w:sectPr>
          <w:pgSz w:w="11900" w:h="16838" w:orient="portrait"/>
          <w:cols w:equalWidth="0" w:num="1">
            <w:col w:w="10219"/>
          </w:cols>
          <w:pgMar w:left="240" w:top="91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CUSIP No. 12686C109</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860" w:right="2619"/>
        <w:spacing w:after="0" w:line="40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I.R.S. IDENTIFICATION NO. OF ABOVE PERSONS (ENTITIES ONLY) Comcast Cable Holdings, LLC (formerly named AT&amp;T Broadband, LLC)</w:t>
      </w: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3"/>
              </w:rPr>
              <w:t>2.</w:t>
            </w:r>
          </w:p>
        </w:tc>
        <w:tc>
          <w:tcPr>
            <w:tcW w:w="606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160" w:type="dxa"/>
            <w:vAlign w:val="bottom"/>
          </w:tcPr>
          <w:p>
            <w:pPr>
              <w:ind w:left="780"/>
              <w:spacing w:after="0"/>
              <w:rPr>
                <w:sz w:val="20"/>
                <w:szCs w:val="20"/>
                <w:color w:val="auto"/>
              </w:rPr>
            </w:pPr>
            <w:r>
              <w:rPr>
                <w:rFonts w:ascii="Courier New" w:cs="Courier New" w:eastAsia="Courier New" w:hAnsi="Courier New"/>
                <w:sz w:val="18"/>
                <w:szCs w:val="18"/>
                <w:color w:val="auto"/>
              </w:rPr>
              <w:t>(a)</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1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(b)</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579" w:hanging="641"/>
        <w:spacing w:after="0" w:line="357" w:lineRule="auto"/>
        <w:tabs>
          <w:tab w:leader="none" w:pos="86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460" w:type="dxa"/>
            <w:vAlign w:val="bottom"/>
          </w:tcPr>
          <w:p>
            <w:pPr>
              <w:spacing w:after="0"/>
              <w:rPr>
                <w:sz w:val="17"/>
                <w:szCs w:val="17"/>
                <w:color w:val="auto"/>
              </w:rPr>
            </w:pPr>
          </w:p>
        </w:tc>
        <w:tc>
          <w:tcPr>
            <w:tcW w:w="1640" w:type="dxa"/>
            <w:vAlign w:val="bottom"/>
          </w:tcPr>
          <w:p>
            <w:pPr>
              <w:jc w:val="right"/>
              <w:ind w:right="554"/>
              <w:spacing w:after="0"/>
              <w:rPr>
                <w:sz w:val="20"/>
                <w:szCs w:val="20"/>
                <w:color w:val="auto"/>
              </w:rPr>
            </w:pPr>
            <w:r>
              <w:rPr>
                <w:rFonts w:ascii="Courier New" w:cs="Courier New" w:eastAsia="Courier New" w:hAnsi="Courier New"/>
                <w:sz w:val="18"/>
                <w:szCs w:val="18"/>
                <w:color w:val="auto"/>
              </w:rPr>
              <w:t>5.</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60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spacing w:after="0"/>
              <w:rPr>
                <w:sz w:val="17"/>
                <w:szCs w:val="17"/>
                <w:color w:val="auto"/>
              </w:rPr>
            </w:pPr>
          </w:p>
        </w:tc>
        <w:tc>
          <w:tcPr>
            <w:tcW w:w="576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NUMBER OF SHARES</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-41,451,682*-</w:t>
            </w: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BENEFICIALLY OWNED</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PERSON WITH</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bl>
    <w:p>
      <w:pPr>
        <w:ind w:left="4220" w:hanging="841"/>
        <w:spacing w:after="0" w:line="238" w:lineRule="auto"/>
        <w:tabs>
          <w:tab w:leader="none" w:pos="4220"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-41,451,682*-</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039" w:hanging="641"/>
        <w:spacing w:after="0" w:line="357" w:lineRule="auto"/>
        <w:tabs>
          <w:tab w:leader="none" w:pos="8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-41,451,682*-</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779" w:hanging="641"/>
        <w:spacing w:after="0" w:line="235" w:lineRule="auto"/>
        <w:tabs>
          <w:tab w:leader="none" w:pos="8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77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17.7%</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6839" w:hanging="641"/>
        <w:spacing w:after="0" w:line="357" w:lineRule="auto"/>
        <w:tabs>
          <w:tab w:leader="none" w:pos="86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540" w:right="1879" w:hanging="532"/>
        <w:spacing w:after="0" w:line="237"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41,451,682 shares of Cablevision NY Group Class A Common Stock, par value $.01 per share ("Class A Common Stock"), that are reported as beneficially owned by the Reporting Person, 32,651,919 shares of Class A Common Stock are owned by Comcast ABB CSC Holdings, Inc. (formerly named AT&amp;T Broadband CSC Holdings, Inc.), and 8,799,763 shares of Class A Common Stock are owned by Comcast ABB CSC II, Inc. (formerly named AT&amp;T Broadband CSC II, Inc.).</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4 of 12</w:t>
      </w:r>
    </w:p>
    <w:p>
      <w:pPr>
        <w:sectPr>
          <w:pgSz w:w="11900" w:h="16838" w:orient="portrait"/>
          <w:cols w:equalWidth="0" w:num="1">
            <w:col w:w="10219"/>
          </w:cols>
          <w:pgMar w:left="240" w:top="9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CUSIP No. 12686C109</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860" w:right="325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TCI Cable Investments, LLC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3"/>
              </w:rPr>
              <w:t>2.</w:t>
            </w:r>
          </w:p>
        </w:tc>
        <w:tc>
          <w:tcPr>
            <w:tcW w:w="606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160" w:type="dxa"/>
            <w:vAlign w:val="bottom"/>
          </w:tcPr>
          <w:p>
            <w:pPr>
              <w:ind w:left="780"/>
              <w:spacing w:after="0"/>
              <w:rPr>
                <w:sz w:val="20"/>
                <w:szCs w:val="20"/>
                <w:color w:val="auto"/>
              </w:rPr>
            </w:pPr>
            <w:r>
              <w:rPr>
                <w:rFonts w:ascii="Courier New" w:cs="Courier New" w:eastAsia="Courier New" w:hAnsi="Courier New"/>
                <w:sz w:val="18"/>
                <w:szCs w:val="18"/>
                <w:color w:val="auto"/>
              </w:rPr>
              <w:t>(a)</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1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(b)</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579" w:hanging="641"/>
        <w:spacing w:after="0" w:line="357" w:lineRule="auto"/>
        <w:tabs>
          <w:tab w:leader="none" w:pos="86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460" w:type="dxa"/>
            <w:vAlign w:val="bottom"/>
          </w:tcPr>
          <w:p>
            <w:pPr>
              <w:spacing w:after="0"/>
              <w:rPr>
                <w:sz w:val="17"/>
                <w:szCs w:val="17"/>
                <w:color w:val="auto"/>
              </w:rPr>
            </w:pPr>
          </w:p>
        </w:tc>
        <w:tc>
          <w:tcPr>
            <w:tcW w:w="1640" w:type="dxa"/>
            <w:vAlign w:val="bottom"/>
          </w:tcPr>
          <w:p>
            <w:pPr>
              <w:jc w:val="right"/>
              <w:ind w:right="554"/>
              <w:spacing w:after="0"/>
              <w:rPr>
                <w:sz w:val="20"/>
                <w:szCs w:val="20"/>
                <w:color w:val="auto"/>
              </w:rPr>
            </w:pPr>
            <w:r>
              <w:rPr>
                <w:rFonts w:ascii="Courier New" w:cs="Courier New" w:eastAsia="Courier New" w:hAnsi="Courier New"/>
                <w:sz w:val="18"/>
                <w:szCs w:val="18"/>
                <w:color w:val="auto"/>
              </w:rPr>
              <w:t>5.</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60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spacing w:after="0"/>
              <w:rPr>
                <w:sz w:val="17"/>
                <w:szCs w:val="17"/>
                <w:color w:val="auto"/>
              </w:rPr>
            </w:pPr>
          </w:p>
        </w:tc>
        <w:tc>
          <w:tcPr>
            <w:tcW w:w="576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NUMBER OF SHARES</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-32,651,919*-</w:t>
            </w: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BENEFICIALLY OWNED</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PERSON WITH</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bl>
    <w:p>
      <w:pPr>
        <w:ind w:left="4220" w:hanging="841"/>
        <w:spacing w:after="0" w:line="238" w:lineRule="auto"/>
        <w:tabs>
          <w:tab w:leader="none" w:pos="4220" w:val="left"/>
        </w:tabs>
        <w:numPr>
          <w:ilvl w:val="2"/>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-32,651,919*-</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039" w:hanging="641"/>
        <w:spacing w:after="0" w:line="357" w:lineRule="auto"/>
        <w:tabs>
          <w:tab w:leader="none" w:pos="86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-32,651,919*-</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779" w:hanging="641"/>
        <w:spacing w:after="0" w:line="235" w:lineRule="auto"/>
        <w:tabs>
          <w:tab w:leader="none" w:pos="8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77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13.9%</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6839" w:hanging="641"/>
        <w:spacing w:after="0" w:line="357" w:lineRule="auto"/>
        <w:tabs>
          <w:tab w:leader="none" w:pos="86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540" w:right="1879" w:hanging="532"/>
        <w:spacing w:after="0" w:line="237"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32,651,919 shares of Cablevision NY Group Class A Common Stock, par value $.01 per share ("Class A Common Stock"), that are reported as beneficially owned by the Reporting Person, all are owned by Comcast ABB CSC Holdings, Inc. (formerly named AT&amp;T Broadband CSC Holdings, Inc.).</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5 of 12</w:t>
      </w:r>
    </w:p>
    <w:p>
      <w:pPr>
        <w:sectPr>
          <w:pgSz w:w="11900" w:h="16838" w:orient="portrait"/>
          <w:cols w:equalWidth="0" w:num="1">
            <w:col w:w="10219"/>
          </w:cols>
          <w:pgMar w:left="240" w:top="91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CUSIP No. 12686C109</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7" w:lineRule="exact"/>
        <w:rPr>
          <w:rFonts w:ascii="Courier New" w:cs="Courier New" w:eastAsia="Courier New" w:hAnsi="Courier New"/>
          <w:sz w:val="18"/>
          <w:szCs w:val="18"/>
          <w:color w:val="auto"/>
        </w:rPr>
      </w:pPr>
    </w:p>
    <w:p>
      <w:pPr>
        <w:ind w:left="860"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 ABB CSC Holdings, Inc. (formerly named AT&amp;T Broadband CSC Holdings, Inc.)</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3"/>
              </w:rPr>
              <w:t>2.</w:t>
            </w:r>
          </w:p>
        </w:tc>
        <w:tc>
          <w:tcPr>
            <w:tcW w:w="606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160" w:type="dxa"/>
            <w:vAlign w:val="bottom"/>
          </w:tcPr>
          <w:p>
            <w:pPr>
              <w:ind w:left="780"/>
              <w:spacing w:after="0"/>
              <w:rPr>
                <w:sz w:val="20"/>
                <w:szCs w:val="20"/>
                <w:color w:val="auto"/>
              </w:rPr>
            </w:pPr>
            <w:r>
              <w:rPr>
                <w:rFonts w:ascii="Courier New" w:cs="Courier New" w:eastAsia="Courier New" w:hAnsi="Courier New"/>
                <w:sz w:val="18"/>
                <w:szCs w:val="18"/>
                <w:color w:val="auto"/>
              </w:rPr>
              <w:t>(a)</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1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(b)</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579" w:hanging="641"/>
        <w:spacing w:after="0" w:line="357" w:lineRule="auto"/>
        <w:tabs>
          <w:tab w:leader="none" w:pos="86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460" w:type="dxa"/>
            <w:vAlign w:val="bottom"/>
          </w:tcPr>
          <w:p>
            <w:pPr>
              <w:spacing w:after="0"/>
              <w:rPr>
                <w:sz w:val="17"/>
                <w:szCs w:val="17"/>
                <w:color w:val="auto"/>
              </w:rPr>
            </w:pPr>
          </w:p>
        </w:tc>
        <w:tc>
          <w:tcPr>
            <w:tcW w:w="1640" w:type="dxa"/>
            <w:vAlign w:val="bottom"/>
          </w:tcPr>
          <w:p>
            <w:pPr>
              <w:jc w:val="right"/>
              <w:ind w:right="554"/>
              <w:spacing w:after="0"/>
              <w:rPr>
                <w:sz w:val="20"/>
                <w:szCs w:val="20"/>
                <w:color w:val="auto"/>
              </w:rPr>
            </w:pPr>
            <w:r>
              <w:rPr>
                <w:rFonts w:ascii="Courier New" w:cs="Courier New" w:eastAsia="Courier New" w:hAnsi="Courier New"/>
                <w:sz w:val="18"/>
                <w:szCs w:val="18"/>
                <w:color w:val="auto"/>
              </w:rPr>
              <w:t>5.</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60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spacing w:after="0"/>
              <w:rPr>
                <w:sz w:val="17"/>
                <w:szCs w:val="17"/>
                <w:color w:val="auto"/>
              </w:rPr>
            </w:pPr>
          </w:p>
        </w:tc>
        <w:tc>
          <w:tcPr>
            <w:tcW w:w="576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NUMBER OF SHARES</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-32,651,919-</w:t>
            </w: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BENEFICIALLY OWNED</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PERSON WITH</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bl>
    <w:p>
      <w:pPr>
        <w:ind w:left="4220" w:hanging="841"/>
        <w:spacing w:after="0" w:line="238" w:lineRule="auto"/>
        <w:tabs>
          <w:tab w:leader="none" w:pos="4220" w:val="left"/>
        </w:tabs>
        <w:numPr>
          <w:ilvl w:val="2"/>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-32,651,919-</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039" w:hanging="641"/>
        <w:spacing w:after="0" w:line="357" w:lineRule="auto"/>
        <w:tabs>
          <w:tab w:leader="none" w:pos="86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-32,651,919-</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779" w:hanging="641"/>
        <w:spacing w:after="0" w:line="235" w:lineRule="auto"/>
        <w:tabs>
          <w:tab w:leader="none" w:pos="86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77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13.9%</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6839" w:hanging="641"/>
        <w:spacing w:after="0" w:line="357" w:lineRule="auto"/>
        <w:tabs>
          <w:tab w:leader="none" w:pos="86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6 of 12</w:t>
      </w:r>
    </w:p>
    <w:p>
      <w:pPr>
        <w:sectPr>
          <w:pgSz w:w="11900" w:h="16838" w:orient="portrait"/>
          <w:cols w:equalWidth="0" w:num="1">
            <w:col w:w="10219"/>
          </w:cols>
          <w:pgMar w:left="240" w:top="919"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Cablevision Systems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1111 Stewart Avenue, Bethpage, New York 11714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Names of Persons Filing:</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This statement is filed on behalf of the persons identified below (the "Reporting Persons").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Cable Communications Holdings, Inc.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Cable Holdings, LLC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TCI Cable Investments, LLC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ABB CSC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address of the principal business office of each of Comcast Corporation, Comcast Cable Communications Holdings, Inc., Comcast Cable Holdings, LLC and TCI Cable Investments, LLC is 1500 Market Street, Philadelphia, PA 19102-2148, c/o Comcast Corporation.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address of the principal business office of Comcast ABB CSC Holdings, Inc. is 1201 North Market Street, Suite 1405, Wilmington, Delaware 19801, c/o Comcast Capital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Corporation - Pennsylvania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Cable Communications Holdings, Inc. - Delaware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Cable Holdings, LLC - Delaware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TCI Cable Investments, LLC - Delaware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ABB CSC Holdings, Inc. -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Cablevision NY Group Class A Common Stock, par value $.01 per share ("Class A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12686C109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960" w:hanging="425"/>
        <w:spacing w:after="0"/>
        <w:tabs>
          <w:tab w:leader="none" w:pos="9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Exchange Act;</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6" w:lineRule="exact"/>
        <w:rPr>
          <w:rFonts w:ascii="Courier New" w:cs="Courier New" w:eastAsia="Courier New" w:hAnsi="Courier New"/>
          <w:sz w:val="18"/>
          <w:szCs w:val="18"/>
          <w:color w:val="auto"/>
        </w:rPr>
      </w:pPr>
    </w:p>
    <w:p>
      <w:pPr>
        <w:ind w:left="1580" w:right="1879" w:hanging="1045"/>
        <w:spacing w:after="0" w:line="235" w:lineRule="auto"/>
        <w:tabs>
          <w:tab w:leader="none" w:pos="94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7 of 12</w:t>
      </w:r>
    </w:p>
    <w:p>
      <w:pPr>
        <w:sectPr>
          <w:pgSz w:w="11900" w:h="16838" w:orient="portrait"/>
          <w:cols w:equalWidth="0" w:num="1">
            <w:col w:w="10219"/>
          </w:cols>
          <w:pgMar w:left="240" w:top="919" w:right="1440" w:bottom="1440" w:gutter="0" w:footer="0" w:header="0"/>
        </w:sectPr>
      </w:pPr>
    </w:p>
    <w:bookmarkStart w:id="7" w:name="page8"/>
    <w:bookmarkEnd w:id="7"/>
    <w:p>
      <w:pPr>
        <w:ind w:left="1580" w:right="1999" w:hanging="1045"/>
        <w:spacing w:after="0" w:line="235"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An investment adviser in accordance with Rule 13d-1(b)(1)(ii)(E);</w:t>
      </w:r>
    </w:p>
    <w:p>
      <w:pPr>
        <w:spacing w:after="0" w:line="223" w:lineRule="exact"/>
        <w:rPr>
          <w:rFonts w:ascii="Courier New" w:cs="Courier New" w:eastAsia="Courier New" w:hAnsi="Courier New"/>
          <w:sz w:val="16"/>
          <w:szCs w:val="16"/>
          <w:color w:val="auto"/>
        </w:rPr>
      </w:pPr>
    </w:p>
    <w:p>
      <w:pPr>
        <w:ind w:left="1580" w:right="2199" w:hanging="1045"/>
        <w:spacing w:after="0" w:line="235"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580" w:right="2199" w:hanging="1045"/>
        <w:spacing w:after="0" w:line="235"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580" w:right="1999" w:hanging="1045"/>
        <w:spacing w:after="0" w:line="235"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580" w:right="2419" w:hanging="1045"/>
        <w:spacing w:after="0" w:line="236"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960" w:hanging="425"/>
        <w:spacing w:after="0"/>
        <w:tabs>
          <w:tab w:leader="none" w:pos="9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41,451,682</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17.7%</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41,451,682</w:t>
      </w:r>
    </w:p>
    <w:p>
      <w:pPr>
        <w:spacing w:after="0" w:line="201" w:lineRule="exact"/>
        <w:rPr>
          <w:rFonts w:ascii="Courier New" w:cs="Courier New" w:eastAsia="Courier New" w:hAnsi="Courier New"/>
          <w:sz w:val="18"/>
          <w:szCs w:val="18"/>
          <w:color w:val="auto"/>
        </w:rPr>
      </w:pPr>
    </w:p>
    <w:p>
      <w:pPr>
        <w:ind w:left="1580" w:hanging="729"/>
        <w:spacing w:after="0"/>
        <w:tabs>
          <w:tab w:leader="none" w:pos="158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6" w:lineRule="exact"/>
        <w:rPr>
          <w:rFonts w:ascii="Courier New" w:cs="Courier New" w:eastAsia="Courier New" w:hAnsi="Courier New"/>
          <w:sz w:val="18"/>
          <w:szCs w:val="18"/>
          <w:color w:val="auto"/>
        </w:rPr>
      </w:pPr>
    </w:p>
    <w:p>
      <w:pPr>
        <w:ind w:left="1580" w:right="2739" w:hanging="624"/>
        <w:spacing w:after="0" w:line="235" w:lineRule="auto"/>
        <w:tabs>
          <w:tab w:leader="none" w:pos="158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41,451,682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219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Subsidiaries Which Acquired the Security Being Reported on by the Parent Holding Company.</w:t>
      </w:r>
    </w:p>
    <w:p>
      <w:pPr>
        <w:spacing w:after="0" w:line="170"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Comcast Cable Communications Holdings, Inc. is a direct, wholly owned subsidiary of Comcast Corporation.</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Comcast Cable Holdings, LLC is a direct, wholly owned subsidiary of Comcast Cable Communications Holdings, Inc.</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TCI Cable Investments, LLC is a direct, wholly owned subsidiary of Comcast Cable Holdings, LLC.</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TCI Cable Investments, LLC owns Comcast ABB CSC Holdings, Inc. through, among other entities, the following direct or indirect, wholly owned subsidiaries: TCI Atlantic, LLC, Country Cable III, Inc. and CVC Keep Well, LLC.</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Comcast ABB CSC Holdings, Inc. owns 32,651,919 shares of Class A Common Stock.</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Comcast ABB CSC II, Inc., an indirect, wholly owned subsidiary of Comcast Cable Communications Holdings, Inc., owns 8,799,763 shares of Class A Common Stock.</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8 of 12</w:t>
      </w:r>
    </w:p>
    <w:p>
      <w:pPr>
        <w:sectPr>
          <w:pgSz w:w="11900" w:h="16838" w:orient="portrait"/>
          <w:cols w:equalWidth="0" w:num="1">
            <w:col w:w="10219"/>
          </w:cols>
          <w:pgMar w:left="240" w:top="925" w:right="1440" w:bottom="564"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9 of 12</w:t>
      </w:r>
    </w:p>
    <w:p>
      <w:pPr>
        <w:sectPr>
          <w:pgSz w:w="11900" w:h="16838" w:orient="portrait"/>
          <w:cols w:equalWidth="0" w:num="1">
            <w:col w:w="10219"/>
          </w:cols>
          <w:pgMar w:left="240" w:top="919" w:right="1440" w:bottom="1440" w:gutter="0" w:footer="0" w:header="0"/>
        </w:sectPr>
      </w:pPr>
    </w:p>
    <w:bookmarkStart w:id="9" w:name="page10"/>
    <w:bookmarkEnd w:id="9"/>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Date: January 27, 2003</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Arthur R. Block</w:t>
      </w:r>
    </w:p>
    <w:p>
      <w:pPr>
        <w:ind w:left="486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COMCAST CABLE COMMUNICATIONS</w:t>
      </w:r>
    </w:p>
    <w:p>
      <w:pPr>
        <w:ind w:left="4540"/>
        <w:spacing w:after="0" w:line="238" w:lineRule="auto"/>
        <w:rPr>
          <w:sz w:val="20"/>
          <w:szCs w:val="20"/>
          <w:color w:val="auto"/>
        </w:rPr>
      </w:pPr>
      <w:r>
        <w:rPr>
          <w:rFonts w:ascii="Courier New" w:cs="Courier New" w:eastAsia="Courier New" w:hAnsi="Courier New"/>
          <w:sz w:val="18"/>
          <w:szCs w:val="18"/>
          <w:color w:val="auto"/>
        </w:rPr>
        <w:t>HOLDINGS, INC.</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Arthur R. Block</w:t>
      </w:r>
    </w:p>
    <w:p>
      <w:pPr>
        <w:ind w:left="486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COMCAST CABLE HOLDINGS, LLC</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Arthur R. Block</w:t>
      </w:r>
    </w:p>
    <w:p>
      <w:pPr>
        <w:ind w:left="486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TCI CABLE INVESTMENTS, LLC</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Arthur R. Block</w:t>
      </w:r>
    </w:p>
    <w:p>
      <w:pPr>
        <w:ind w:left="486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COMCAST ABB CSC HOLDINGS, INC.</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Judie M. Dionglay</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Judie M. Dionglay</w:t>
      </w:r>
    </w:p>
    <w:p>
      <w:pPr>
        <w:ind w:left="486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10 of 12</w:t>
      </w:r>
    </w:p>
    <w:p>
      <w:pPr>
        <w:sectPr>
          <w:pgSz w:w="11900" w:h="16838" w:orient="portrait"/>
          <w:cols w:equalWidth="0" w:num="1">
            <w:col w:w="10219"/>
          </w:cols>
          <w:pgMar w:left="240" w:top="919" w:right="1440" w:bottom="1440" w:gutter="0" w:footer="0" w:header="0"/>
        </w:sectPr>
      </w:pPr>
    </w:p>
    <w:bookmarkStart w:id="10" w:name="page11"/>
    <w:bookmarkEnd w:id="10"/>
    <w:p>
      <w:pPr>
        <w:ind w:left="2540"/>
        <w:spacing w:after="0"/>
        <w:rPr>
          <w:sz w:val="20"/>
          <w:szCs w:val="20"/>
          <w:color w:val="auto"/>
        </w:rPr>
      </w:pPr>
      <w:r>
        <w:rPr>
          <w:rFonts w:ascii="Courier New" w:cs="Courier New" w:eastAsia="Courier New" w:hAnsi="Courier New"/>
          <w:sz w:val="18"/>
          <w:szCs w:val="18"/>
          <w:color w:val="auto"/>
        </w:rPr>
        <w:t>SCHEDULES</w:t>
      </w:r>
    </w:p>
    <w:p>
      <w:pPr>
        <w:spacing w:after="0" w:line="200" w:lineRule="exact"/>
        <w:rPr>
          <w:sz w:val="20"/>
          <w:szCs w:val="20"/>
          <w:color w:val="auto"/>
        </w:rPr>
      </w:pPr>
    </w:p>
    <w:p>
      <w:pPr>
        <w:spacing w:after="0" w:line="209" w:lineRule="exact"/>
        <w:rPr>
          <w:sz w:val="20"/>
          <w:szCs w:val="20"/>
          <w:color w:val="auto"/>
        </w:rPr>
      </w:pPr>
    </w:p>
    <w:p>
      <w:pPr>
        <w:ind w:right="2839" w:hanging="1158"/>
        <w:spacing w:after="0" w:line="237" w:lineRule="auto"/>
        <w:rPr>
          <w:sz w:val="20"/>
          <w:szCs w:val="20"/>
          <w:color w:val="auto"/>
        </w:rPr>
      </w:pPr>
      <w:r>
        <w:rPr>
          <w:rFonts w:ascii="Courier New" w:cs="Courier New" w:eastAsia="Courier New" w:hAnsi="Courier New"/>
          <w:sz w:val="18"/>
          <w:szCs w:val="18"/>
          <w:color w:val="auto"/>
        </w:rPr>
        <w:t>Schedule I Joint Filing Agreement dated January 27, 2003 among Comcast Corporation, Comcast Cable Communications Holdings, Inc., Comcast Cable Holdings, LLC, TCI Cable Investments, LCC and Comcast ABB CSC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Page 11 of 12</w:t>
      </w:r>
    </w:p>
    <w:p>
      <w:pPr>
        <w:sectPr>
          <w:pgSz w:w="11900" w:h="16838" w:orient="portrait"/>
          <w:cols w:equalWidth="0" w:num="1">
            <w:col w:w="9059"/>
          </w:cols>
          <w:pgMar w:left="1400" w:top="919" w:right="1440" w:bottom="1440" w:gutter="0" w:footer="0" w:header="0"/>
        </w:sectPr>
      </w:pPr>
    </w:p>
    <w:bookmarkStart w:id="11" w:name="page12"/>
    <w:bookmarkEnd w:id="11"/>
    <w:p>
      <w:pPr>
        <w:ind w:left="7280"/>
        <w:spacing w:after="0"/>
        <w:rPr>
          <w:sz w:val="20"/>
          <w:szCs w:val="20"/>
          <w:color w:val="auto"/>
        </w:rPr>
      </w:pPr>
      <w:r>
        <w:rPr>
          <w:rFonts w:ascii="Courier New" w:cs="Courier New" w:eastAsia="Courier New" w:hAnsi="Courier New"/>
          <w:sz w:val="18"/>
          <w:szCs w:val="18"/>
          <w:color w:val="auto"/>
        </w:rPr>
        <w:t>SCHEDULE I</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each of the undersigned acknowledges and agrees that Schedule 13G with respect to the Cablevision NY Group Class A Common Stock, par value $.01 per share, of Cablevision Systems Corporation shall be filed on behalf of each of the undersigned and acknowledges that as contemplated by Section</w:t>
      </w:r>
    </w:p>
    <w:p>
      <w:pPr>
        <w:spacing w:after="0" w:line="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13d-1(k)(1)(ii), no person shall be responsible for the completeness or accuracy of the information concerning the other persons making the filing, unless such person knows or has reason to believe that such information is inaccurate. This Agreement may be executed in any number of counterparts and all such counterparts taken together shall constitute one and the same instrument.</w:t>
      </w: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 January 27, 2003</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Arthur R. Block</w:t>
      </w:r>
    </w:p>
    <w:p>
      <w:pPr>
        <w:ind w:left="486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COMCAST CABLE COMMUNICATIONS</w:t>
      </w:r>
    </w:p>
    <w:p>
      <w:pPr>
        <w:ind w:left="4540"/>
        <w:spacing w:after="0" w:line="238" w:lineRule="auto"/>
        <w:rPr>
          <w:sz w:val="20"/>
          <w:szCs w:val="20"/>
          <w:color w:val="auto"/>
        </w:rPr>
      </w:pPr>
      <w:r>
        <w:rPr>
          <w:rFonts w:ascii="Courier New" w:cs="Courier New" w:eastAsia="Courier New" w:hAnsi="Courier New"/>
          <w:sz w:val="18"/>
          <w:szCs w:val="18"/>
          <w:color w:val="auto"/>
        </w:rPr>
        <w:t>HOLDINGS, INC.</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Arthur R. Block</w:t>
      </w:r>
    </w:p>
    <w:p>
      <w:pPr>
        <w:ind w:left="486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COMCAST CABLE HOLDINGS, LLC</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Arthur R. Block</w:t>
      </w:r>
    </w:p>
    <w:p>
      <w:pPr>
        <w:ind w:left="486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TCI CABLE INVESTMENTS, LLC</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Arthur R. Block</w:t>
      </w:r>
    </w:p>
    <w:p>
      <w:pPr>
        <w:ind w:left="486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COMCAST ABB CSC HOLDINGS, INC.</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Judie M. Dionglay</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Judie M. Dionglay</w:t>
      </w:r>
    </w:p>
    <w:p>
      <w:pPr>
        <w:ind w:left="486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12 of 12</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lvl w:ilvl="1">
      <w:lvlJc w:val="left"/>
      <w:lvlText w:val="[%2]"/>
      <w:numFmt w:val="upperLetter"/>
      <w:start w:val="24"/>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lvl w:ilvl="1">
      <w:lvlJc w:val="left"/>
      <w:lvlText w:val="%2."/>
      <w:numFmt w:val="decimal"/>
      <w:start w:val="1"/>
    </w:lvl>
  </w:abstractNum>
  <w:abstractNum w:abstractNumId="7">
    <w:nsid w:val="1E7FF521"/>
    <w:multiLevelType w:val="hybridMultilevel"/>
    <w:lvl w:ilvl="0">
      <w:lvlJc w:val="left"/>
      <w:lvlText w:val="-"/>
      <w:numFmt w:val="bullet"/>
      <w:start w:val="1"/>
    </w:lvl>
    <w:lvl w:ilvl="1">
      <w:lvlJc w:val="left"/>
      <w:lvlText w:val="%2."/>
      <w:numFmt w:val="decimal"/>
      <w:start w:val="3"/>
    </w:lvl>
  </w:abstractNum>
  <w:abstractNum w:abstractNumId="8">
    <w:nsid w:val="7C3DBD3D"/>
    <w:multiLevelType w:val="hybridMultilevel"/>
    <w:lvl w:ilvl="0">
      <w:lvlJc w:val="left"/>
      <w:lvlText w:val="-"/>
      <w:numFmt w:val="bullet"/>
      <w:start w:val="1"/>
    </w:lvl>
    <w:lvl w:ilvl="1">
      <w:lvlJc w:val="left"/>
      <w:lvlText w:val="%2."/>
      <w:numFmt w:val="decimal"/>
      <w:start w:val="4"/>
    </w:lvl>
  </w:abstractNum>
  <w:abstractNum w:abstractNumId="9">
    <w:nsid w:val="737B8DDC"/>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0">
    <w:nsid w:val="6CEAF087"/>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1">
    <w:nsid w:val="22221A70"/>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12">
    <w:nsid w:val="4516DDE9"/>
    <w:multiLevelType w:val="hybridMultilevel"/>
    <w:lvl w:ilvl="0">
      <w:lvlJc w:val="left"/>
      <w:lvlText w:val="-"/>
      <w:numFmt w:val="bullet"/>
      <w:start w:val="1"/>
    </w:lvl>
    <w:lvl w:ilvl="1">
      <w:lvlJc w:val="left"/>
      <w:lvlText w:val="%2."/>
      <w:numFmt w:val="decimal"/>
      <w:start w:val="11"/>
    </w:lvl>
  </w:abstractNum>
  <w:abstractNum w:abstractNumId="13">
    <w:nsid w:val="3006C83E"/>
    <w:multiLevelType w:val="hybridMultilevel"/>
    <w:lvl w:ilvl="0">
      <w:lvlJc w:val="left"/>
      <w:lvlText w:val="-"/>
      <w:numFmt w:val="bullet"/>
      <w:start w:val="1"/>
    </w:lvl>
    <w:lvl w:ilvl="1">
      <w:lvlJc w:val="left"/>
      <w:lvlText w:val="%2."/>
      <w:numFmt w:val="decimal"/>
      <w:start w:val="12"/>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lvl w:ilvl="1">
      <w:lvlJc w:val="left"/>
      <w:lvlText w:val="%2."/>
      <w:numFmt w:val="decimal"/>
      <w:start w:val="1"/>
    </w:lvl>
  </w:abstractNum>
  <w:abstractNum w:abstractNumId="16">
    <w:nsid w:val="5577F8E1"/>
    <w:multiLevelType w:val="hybridMultilevel"/>
    <w:lvl w:ilvl="0">
      <w:lvlJc w:val="left"/>
      <w:lvlText w:val="-"/>
      <w:numFmt w:val="bullet"/>
      <w:start w:val="1"/>
    </w:lvl>
    <w:lvl w:ilvl="1">
      <w:lvlJc w:val="left"/>
      <w:lvlText w:val="%2."/>
      <w:numFmt w:val="decimal"/>
      <w:start w:val="3"/>
    </w:lvl>
  </w:abstractNum>
  <w:abstractNum w:abstractNumId="17">
    <w:nsid w:val="440BADFC"/>
    <w:multiLevelType w:val="hybridMultilevel"/>
    <w:lvl w:ilvl="0">
      <w:lvlJc w:val="left"/>
      <w:lvlText w:val="-"/>
      <w:numFmt w:val="bullet"/>
      <w:start w:val="1"/>
    </w:lvl>
    <w:lvl w:ilvl="1">
      <w:lvlJc w:val="left"/>
      <w:lvlText w:val="%2."/>
      <w:numFmt w:val="decimal"/>
      <w:start w:val="4"/>
    </w:lvl>
  </w:abstractNum>
  <w:abstractNum w:abstractNumId="18">
    <w:nsid w:val="5072367"/>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9">
    <w:nsid w:val="3804823E"/>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20">
    <w:nsid w:val="77465F01"/>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21">
    <w:nsid w:val="7724C67E"/>
    <w:multiLevelType w:val="hybridMultilevel"/>
    <w:lvl w:ilvl="0">
      <w:lvlJc w:val="left"/>
      <w:lvlText w:val="-"/>
      <w:numFmt w:val="bullet"/>
      <w:start w:val="1"/>
    </w:lvl>
    <w:lvl w:ilvl="1">
      <w:lvlJc w:val="left"/>
      <w:lvlText w:val="%2."/>
      <w:numFmt w:val="decimal"/>
      <w:start w:val="11"/>
    </w:lvl>
  </w:abstractNum>
  <w:abstractNum w:abstractNumId="22">
    <w:nsid w:val="5C482A97"/>
    <w:multiLevelType w:val="hybridMultilevel"/>
    <w:lvl w:ilvl="0">
      <w:lvlJc w:val="left"/>
      <w:lvlText w:val="-"/>
      <w:numFmt w:val="bullet"/>
      <w:start w:val="1"/>
    </w:lvl>
    <w:lvl w:ilvl="1">
      <w:lvlJc w:val="left"/>
      <w:lvlText w:val="%2."/>
      <w:numFmt w:val="decimal"/>
      <w:start w:val="12"/>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lvl w:ilvl="1">
      <w:lvlJc w:val="left"/>
      <w:lvlText w:val="%2."/>
      <w:numFmt w:val="decimal"/>
      <w:start w:val="1"/>
    </w:lvl>
  </w:abstractNum>
  <w:abstractNum w:abstractNumId="25">
    <w:nsid w:val="51EAD36B"/>
    <w:multiLevelType w:val="hybridMultilevel"/>
    <w:lvl w:ilvl="0">
      <w:lvlJc w:val="left"/>
      <w:lvlText w:val="-"/>
      <w:numFmt w:val="bullet"/>
      <w:start w:val="1"/>
    </w:lvl>
    <w:lvl w:ilvl="1">
      <w:lvlJc w:val="left"/>
      <w:lvlText w:val="%2."/>
      <w:numFmt w:val="decimal"/>
      <w:start w:val="3"/>
    </w:lvl>
  </w:abstractNum>
  <w:abstractNum w:abstractNumId="26">
    <w:nsid w:val="2D517796"/>
    <w:multiLevelType w:val="hybridMultilevel"/>
    <w:lvl w:ilvl="0">
      <w:lvlJc w:val="left"/>
      <w:lvlText w:val="-"/>
      <w:numFmt w:val="bullet"/>
      <w:start w:val="1"/>
    </w:lvl>
    <w:lvl w:ilvl="1">
      <w:lvlJc w:val="left"/>
      <w:lvlText w:val="%2."/>
      <w:numFmt w:val="decimal"/>
      <w:start w:val="4"/>
    </w:lvl>
  </w:abstractNum>
  <w:abstractNum w:abstractNumId="27">
    <w:nsid w:val="580BD78F"/>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28">
    <w:nsid w:val="153EA438"/>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29">
    <w:nsid w:val="3855585C"/>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30">
    <w:nsid w:val="70A64E2A"/>
    <w:multiLevelType w:val="hybridMultilevel"/>
    <w:lvl w:ilvl="0">
      <w:lvlJc w:val="left"/>
      <w:lvlText w:val="-"/>
      <w:numFmt w:val="bullet"/>
      <w:start w:val="1"/>
    </w:lvl>
    <w:lvl w:ilvl="1">
      <w:lvlJc w:val="left"/>
      <w:lvlText w:val="%2."/>
      <w:numFmt w:val="decimal"/>
      <w:start w:val="11"/>
    </w:lvl>
  </w:abstractNum>
  <w:abstractNum w:abstractNumId="31">
    <w:nsid w:val="6A2342EC"/>
    <w:multiLevelType w:val="hybridMultilevel"/>
    <w:lvl w:ilvl="0">
      <w:lvlJc w:val="left"/>
      <w:lvlText w:val="-"/>
      <w:numFmt w:val="bullet"/>
      <w:start w:val="1"/>
    </w:lvl>
    <w:lvl w:ilvl="1">
      <w:lvlJc w:val="left"/>
      <w:lvlText w:val="%2."/>
      <w:numFmt w:val="decimal"/>
      <w:start w:val="12"/>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lvl w:ilvl="1">
      <w:lvlJc w:val="left"/>
      <w:lvlText w:val="%2."/>
      <w:numFmt w:val="decimal"/>
      <w:start w:val="1"/>
    </w:lvl>
  </w:abstractNum>
  <w:abstractNum w:abstractNumId="34">
    <w:nsid w:val="725A06FB"/>
    <w:multiLevelType w:val="hybridMultilevel"/>
    <w:lvl w:ilvl="0">
      <w:lvlJc w:val="left"/>
      <w:lvlText w:val="-"/>
      <w:numFmt w:val="bullet"/>
      <w:start w:val="1"/>
    </w:lvl>
    <w:lvl w:ilvl="1">
      <w:lvlJc w:val="left"/>
      <w:lvlText w:val="%2."/>
      <w:numFmt w:val="decimal"/>
      <w:start w:val="3"/>
    </w:lvl>
  </w:abstractNum>
  <w:abstractNum w:abstractNumId="35">
    <w:nsid w:val="2CD89A32"/>
    <w:multiLevelType w:val="hybridMultilevel"/>
    <w:lvl w:ilvl="0">
      <w:lvlJc w:val="left"/>
      <w:lvlText w:val="-"/>
      <w:numFmt w:val="bullet"/>
      <w:start w:val="1"/>
    </w:lvl>
    <w:lvl w:ilvl="1">
      <w:lvlJc w:val="left"/>
      <w:lvlText w:val="%2."/>
      <w:numFmt w:val="decimal"/>
      <w:start w:val="4"/>
    </w:lvl>
  </w:abstractNum>
  <w:abstractNum w:abstractNumId="36">
    <w:nsid w:val="57E4CCAF"/>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37">
    <w:nsid w:val="7A6D8D3C"/>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38">
    <w:nsid w:val="4B588F54"/>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39">
    <w:nsid w:val="542289EC"/>
    <w:multiLevelType w:val="hybridMultilevel"/>
    <w:lvl w:ilvl="0">
      <w:lvlJc w:val="left"/>
      <w:lvlText w:val="-"/>
      <w:numFmt w:val="bullet"/>
      <w:start w:val="1"/>
    </w:lvl>
    <w:lvl w:ilvl="1">
      <w:lvlJc w:val="left"/>
      <w:lvlText w:val="%2."/>
      <w:numFmt w:val="decimal"/>
      <w:start w:val="11"/>
    </w:lvl>
  </w:abstractNum>
  <w:abstractNum w:abstractNumId="40">
    <w:nsid w:val="6DE91B18"/>
    <w:multiLevelType w:val="hybridMultilevel"/>
    <w:lvl w:ilvl="0">
      <w:lvlJc w:val="left"/>
      <w:lvlText w:val="-"/>
      <w:numFmt w:val="bullet"/>
      <w:start w:val="1"/>
    </w:lvl>
    <w:lvl w:ilvl="1">
      <w:lvlJc w:val="left"/>
      <w:lvlText w:val="%2."/>
      <w:numFmt w:val="decimal"/>
      <w:start w:val="12"/>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lvl w:ilvl="1">
      <w:lvlJc w:val="left"/>
      <w:lvlText w:val="%2."/>
      <w:numFmt w:val="decimal"/>
      <w:start w:val="1"/>
    </w:lvl>
  </w:abstractNum>
  <w:abstractNum w:abstractNumId="43">
    <w:nsid w:val="32FFF902"/>
    <w:multiLevelType w:val="hybridMultilevel"/>
    <w:lvl w:ilvl="0">
      <w:lvlJc w:val="left"/>
      <w:lvlText w:val="-"/>
      <w:numFmt w:val="bullet"/>
      <w:start w:val="1"/>
    </w:lvl>
    <w:lvl w:ilvl="1">
      <w:lvlJc w:val="left"/>
      <w:lvlText w:val="%2."/>
      <w:numFmt w:val="decimal"/>
      <w:start w:val="3"/>
    </w:lvl>
  </w:abstractNum>
  <w:abstractNum w:abstractNumId="44">
    <w:nsid w:val="684A481A"/>
    <w:multiLevelType w:val="hybridMultilevel"/>
    <w:lvl w:ilvl="0">
      <w:lvlJc w:val="left"/>
      <w:lvlText w:val="-"/>
      <w:numFmt w:val="bullet"/>
      <w:start w:val="1"/>
    </w:lvl>
    <w:lvl w:ilvl="1">
      <w:lvlJc w:val="left"/>
      <w:lvlText w:val="%2."/>
      <w:numFmt w:val="decimal"/>
      <w:start w:val="4"/>
    </w:lvl>
  </w:abstractNum>
  <w:abstractNum w:abstractNumId="45">
    <w:nsid w:val="579478FE"/>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46">
    <w:nsid w:val="749ABB43"/>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47">
    <w:nsid w:val="3DC240FB"/>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48">
    <w:nsid w:val="1BA026FA"/>
    <w:multiLevelType w:val="hybridMultilevel"/>
    <w:lvl w:ilvl="0">
      <w:lvlJc w:val="left"/>
      <w:lvlText w:val="-"/>
      <w:numFmt w:val="bullet"/>
      <w:start w:val="1"/>
    </w:lvl>
    <w:lvl w:ilvl="1">
      <w:lvlJc w:val="left"/>
      <w:lvlText w:val="%2."/>
      <w:numFmt w:val="decimal"/>
      <w:start w:val="11"/>
    </w:lvl>
  </w:abstractNum>
  <w:abstractNum w:abstractNumId="49">
    <w:nsid w:val="79A1DEAA"/>
    <w:multiLevelType w:val="hybridMultilevel"/>
    <w:lvl w:ilvl="0">
      <w:lvlJc w:val="left"/>
      <w:lvlText w:val="-"/>
      <w:numFmt w:val="bullet"/>
      <w:start w:val="1"/>
    </w:lvl>
    <w:lvl w:ilvl="1">
      <w:lvlJc w:val="left"/>
      <w:lvlText w:val="%2."/>
      <w:numFmt w:val="decimal"/>
      <w:start w:val="12"/>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1)"/>
      <w:numFmt w:val="lowerLetter"/>
      <w:start w:val="4"/>
    </w:lvl>
  </w:abstractNum>
  <w:abstractNum w:abstractNumId="52">
    <w:nsid w:val="70C6A529"/>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2019-12-16T11:55:31Z</dcterms:created>
  <dcterms:modified xsi:type="dcterms:W3CDTF">2019-12-16T11:55:31Z</dcterms:modified>
</cp:coreProperties>
</file>