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8,150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47,204.583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3,950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28.42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43,254.583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23,044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vested on the transaction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reflects adjustment of outstanding awards as a result of the spin-off of Versant Media Group, Inc.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890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2026-01-22T18:55:14Z</dcterms:created>
  <dcterms:modified xsi:type="dcterms:W3CDTF">2026-01-22T18:55:14Z</dcterms:modified>
</cp:coreProperties>
</file>