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17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1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7,064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35,131.5552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4,574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39,705.5552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33,860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98,426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4,574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7,064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7,064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settlement of phantom stock. The reporting person received cash for the fractional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were automatically converted to shares of Class A common stock on the transaction date pursuant to a previously deferred stock award.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2020-01-17T13:49:01Z</dcterms:created>
  <dcterms:modified xsi:type="dcterms:W3CDTF">2020-01-17T13:49:01Z</dcterms:modified>
</cp:coreProperties>
</file>