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13D</w:t>
      </w: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(Amendment No. 1)*</w:t>
      </w:r>
    </w:p>
    <w:p>
      <w:pPr>
        <w:spacing w:after="0" w:line="338"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Issuer)</w:t>
      </w: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Class A Special Common Stock, $1.00 par</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Class of Securities)</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200 300 20 0</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(CUSIP Number)</w:t>
      </w:r>
    </w:p>
    <w:p>
      <w:pPr>
        <w:spacing w:after="0" w:line="338"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Donald E. Meihaus</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312 Walnut Street, 28th Floor</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Cincinnati, Ohio 45202</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Address and Telephone Number of Person</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Authorized to Receive Notices and Communications)</w:t>
      </w:r>
    </w:p>
    <w:p>
      <w:pPr>
        <w:spacing w:after="0" w:line="338"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November 21, 1997</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(Date of Event which Requires Filing of this Statement)</w:t>
      </w:r>
    </w:p>
    <w:p>
      <w:pPr>
        <w:spacing w:after="0" w:line="338" w:lineRule="exact"/>
        <w:rPr>
          <w:sz w:val="24"/>
          <w:szCs w:val="24"/>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63" w:lineRule="exact"/>
        <w:rPr>
          <w:sz w:val="24"/>
          <w:szCs w:val="24"/>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64" w:lineRule="exact"/>
        <w:rPr>
          <w:sz w:val="24"/>
          <w:szCs w:val="24"/>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NOTE: Six copies of this statement, including all exhibits, should be filed with the Commission. See Rule 13d-1(a) for other parties to whom copies are to be sent.</w:t>
      </w:r>
    </w:p>
    <w:p>
      <w:pPr>
        <w:spacing w:after="0" w:line="32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28"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(Continued on following page(s))</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Page 1 of 3 Pages</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80" w:type="dxa"/>
            <w:vAlign w:val="bottom"/>
          </w:tcPr>
          <w:p>
            <w:pPr>
              <w:spacing w:after="0"/>
              <w:rPr>
                <w:sz w:val="14"/>
                <w:szCs w:val="14"/>
                <w:color w:val="auto"/>
              </w:rPr>
            </w:pPr>
          </w:p>
        </w:tc>
        <w:tc>
          <w:tcPr>
            <w:tcW w:w="4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CUSIP NO.  200 300 20 0</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13D</w:t>
            </w:r>
          </w:p>
        </w:tc>
        <w:tc>
          <w:tcPr>
            <w:tcW w:w="4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PAGE 2 OF 3 PAGES</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80" w:type="dxa"/>
            <w:vAlign w:val="bottom"/>
          </w:tcPr>
          <w:p>
            <w:pPr>
              <w:spacing w:after="0"/>
              <w:rPr>
                <w:sz w:val="14"/>
                <w:szCs w:val="14"/>
                <w:color w:val="auto"/>
              </w:rPr>
            </w:pPr>
          </w:p>
        </w:tc>
        <w:tc>
          <w:tcPr>
            <w:tcW w:w="4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220" w:hanging="781"/>
        <w:spacing w:after="0"/>
        <w:tabs>
          <w:tab w:leader="none" w:pos="12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REPORTING PERSON</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S.S. OR I.R.S. IDENTIFICATION NO. OF ABOVE PERSONS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The Edward W. Scripps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2</w:t>
            </w:r>
          </w:p>
        </w:tc>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CHECK THE APPROPRIATE BOX IF A MEMBER OF A GROUP*</w:t>
            </w:r>
          </w:p>
        </w:tc>
        <w:tc>
          <w:tcPr>
            <w:tcW w:w="1260" w:type="dxa"/>
            <w:vAlign w:val="bottom"/>
          </w:tcPr>
          <w:p>
            <w:pPr>
              <w:ind w:left="940"/>
              <w:spacing w:after="0"/>
              <w:rPr>
                <w:sz w:val="20"/>
                <w:szCs w:val="20"/>
                <w:color w:val="auto"/>
              </w:rPr>
            </w:pPr>
            <w:r>
              <w:rPr>
                <w:rFonts w:ascii="Courier New" w:cs="Courier New" w:eastAsia="Courier New" w:hAnsi="Courier New"/>
                <w:sz w:val="14"/>
                <w:szCs w:val="14"/>
                <w:color w:val="auto"/>
              </w:rPr>
              <w:t>(a)</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60" w:type="dxa"/>
            <w:vAlign w:val="bottom"/>
          </w:tcPr>
          <w:p>
            <w:pPr>
              <w:ind w:left="940"/>
              <w:spacing w:after="0"/>
              <w:rPr>
                <w:sz w:val="20"/>
                <w:szCs w:val="20"/>
                <w:color w:val="auto"/>
              </w:rPr>
            </w:pPr>
            <w:r>
              <w:rPr>
                <w:rFonts w:ascii="Courier New" w:cs="Courier New" w:eastAsia="Courier New" w:hAnsi="Courier New"/>
                <w:sz w:val="14"/>
                <w:szCs w:val="14"/>
                <w:color w:val="auto"/>
              </w:rPr>
              <w:t>(b)</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3SEC USE ONLY</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4SOURCE OF FUNDS*</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5CHECK BOX IF DISCLOSURE OF LEGAL PROCEEDINGS IS REQUIRED</w:t>
      </w:r>
    </w:p>
    <w:p>
      <w:pPr>
        <w:spacing w:after="0" w:line="173"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6CITIZENSHIP OR PLACE OF ORGANIZATION</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Ohio</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7SOLE VOTING POWER</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39,349,521</w:t>
            </w:r>
          </w:p>
        </w:tc>
      </w:tr>
      <w:tr>
        <w:trPr>
          <w:trHeight w:val="166"/>
        </w:trPr>
        <w:tc>
          <w:tcPr>
            <w:tcW w:w="14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NUMBER OF</w:t>
            </w:r>
          </w:p>
        </w:tc>
        <w:tc>
          <w:tcPr>
            <w:tcW w:w="3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w:t>
            </w:r>
          </w:p>
        </w:tc>
      </w:tr>
      <w:tr>
        <w:trPr>
          <w:trHeight w:val="166"/>
        </w:trPr>
        <w:tc>
          <w:tcPr>
            <w:tcW w:w="14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SHARES</w:t>
            </w:r>
          </w:p>
        </w:tc>
        <w:tc>
          <w:tcPr>
            <w:tcW w:w="1600" w:type="dxa"/>
            <w:vAlign w:val="bottom"/>
          </w:tcPr>
          <w:p>
            <w:pPr>
              <w:jc w:val="right"/>
              <w:ind w:right="566"/>
              <w:spacing w:after="0"/>
              <w:rPr>
                <w:sz w:val="20"/>
                <w:szCs w:val="20"/>
                <w:color w:val="auto"/>
              </w:rPr>
            </w:pPr>
            <w:r>
              <w:rPr>
                <w:rFonts w:ascii="Courier New" w:cs="Courier New" w:eastAsia="Courier New" w:hAnsi="Courier New"/>
                <w:sz w:val="14"/>
                <w:szCs w:val="14"/>
                <w:color w:val="auto"/>
              </w:rPr>
              <w:t>8</w:t>
            </w: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SHARED VOTING POWER</w:t>
            </w:r>
          </w:p>
        </w:tc>
      </w:tr>
      <w:tr>
        <w:trPr>
          <w:trHeight w:val="166"/>
        </w:trPr>
        <w:tc>
          <w:tcPr>
            <w:tcW w:w="14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BENEFICIALLY</w:t>
            </w: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14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OWNED BY</w:t>
            </w: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6"/>
        </w:trPr>
        <w:tc>
          <w:tcPr>
            <w:tcW w:w="14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EACH</w:t>
            </w:r>
          </w:p>
        </w:tc>
        <w:tc>
          <w:tcPr>
            <w:tcW w:w="3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w:t>
            </w:r>
          </w:p>
        </w:tc>
      </w:tr>
      <w:tr>
        <w:trPr>
          <w:trHeight w:val="166"/>
        </w:trPr>
        <w:tc>
          <w:tcPr>
            <w:tcW w:w="14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REPORTING</w:t>
            </w:r>
          </w:p>
        </w:tc>
        <w:tc>
          <w:tcPr>
            <w:tcW w:w="1600" w:type="dxa"/>
            <w:vAlign w:val="bottom"/>
          </w:tcPr>
          <w:p>
            <w:pPr>
              <w:jc w:val="right"/>
              <w:ind w:right="566"/>
              <w:spacing w:after="0"/>
              <w:rPr>
                <w:sz w:val="20"/>
                <w:szCs w:val="20"/>
                <w:color w:val="auto"/>
              </w:rPr>
            </w:pPr>
            <w:r>
              <w:rPr>
                <w:rFonts w:ascii="Courier New" w:cs="Courier New" w:eastAsia="Courier New" w:hAnsi="Courier New"/>
                <w:sz w:val="14"/>
                <w:szCs w:val="14"/>
                <w:color w:val="auto"/>
              </w:rPr>
              <w:t>9</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SOLE DISPOSITIVE POWER</w:t>
            </w:r>
          </w:p>
        </w:tc>
      </w:tr>
      <w:tr>
        <w:trPr>
          <w:trHeight w:val="166"/>
        </w:trPr>
        <w:tc>
          <w:tcPr>
            <w:tcW w:w="14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PERSON WITH</w:t>
            </w: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r>
    </w:tbl>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39,349,521</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hanging="783"/>
        <w:spacing w:after="0"/>
        <w:tabs>
          <w:tab w:leader="none" w:pos="372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DISPOSITIVE POWER</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11AGGREGATE AMOUNT BENEFICIALLY OWNED BY EACH REPORTING PERSON</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39,349,521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1200" w:val="left"/>
          <w:tab w:leader="none" w:pos="904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CHECK BOX IF THE AGGREGATE AMOUNT IN ROW (11) EXCLUDES CERTAIN SHARES*</w:t>
      </w:r>
      <w:r>
        <w:rPr>
          <w:sz w:val="20"/>
          <w:szCs w:val="20"/>
          <w:color w:val="auto"/>
        </w:rPr>
        <w:tab/>
      </w:r>
      <w:r>
        <w:rPr>
          <w:rFonts w:ascii="Courier New" w:cs="Courier New" w:eastAsia="Courier New" w:hAnsi="Courier New"/>
          <w:sz w:val="14"/>
          <w:szCs w:val="14"/>
          <w:color w:val="auto"/>
        </w:rPr>
        <w:t>[ ]</w:t>
      </w:r>
    </w:p>
    <w:p>
      <w:pPr>
        <w:spacing w:after="0" w:line="338"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13PERCENT OF CLASS REPRESENTED BY AMOUNT IN ROW (11)</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12.8%</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14TYPE OF REPORTING PERSON*</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*SEE INSTRUCTIONS BEFORE FILLING OUT!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Page 2 of 3 Pages</w:t>
      </w:r>
    </w:p>
    <w:p>
      <w:pPr>
        <w:sectPr>
          <w:pgSz w:w="11900" w:h="16838" w:orient="portrait"/>
          <w:cols w:equalWidth="0" w:num="1">
            <w:col w:w="11540"/>
          </w:cols>
          <w:pgMar w:left="220" w:top="285" w:right="13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Security and Issuer.</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This Amendment No. 1 to Schedule 13D relates to Class A Special Common Stock, $1.00 par value, of Comcast Corporation, a Pennsylvania corporation ("Comcast Special Common Stock"), the principal executive offices of which are located at 1500 Market Street, Philadelphia, Pennsylvania 19102-2148.</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Interest in Securities of the Issuer.</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On November 21, 1997, the Trust sold 17,000,000 shares of Comcast Special Common Stock in a block trade transaction executed by Merrill Lynch &amp; Co. for $27.785 per share.</w:t>
      </w:r>
    </w:p>
    <w:p>
      <w:pPr>
        <w:spacing w:after="0" w:line="16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The Trust has agreed with Merrill Lynch &amp; Co. that it will not sell or dispose of additional shares of Comcast Special Common Stock during the 90 day period commencing on November 21, 1997. A copy of this agreement (the "Lockup Agreement") is filed as Exhibit A herewith.</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Following the aforesaid sale, the Trust beneficially owned 39,349,521 shares of Comcast Special Common Stock, representing approximately 12.8% of the outstanding shares of such stock based on a total of 308,407,111 shares of such stock reported to be outstanding by Comcast in its report on Form 10-Q for the quarter ended September 30, 1997.</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Material to be Filed as Exhibits.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Lockup Agreement is filed herewith as Exhibit A.</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THE EDWARD W. SCRIPPS TRUST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Donald E. Meihaus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Donald E. Meihaus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Secretary-Treasurer</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3 of 3</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November 18, 1997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Pierce, Fenner &amp; Smith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Tower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Financial Center</w:t>
      </w:r>
    </w:p>
    <w:p>
      <w:pPr>
        <w:spacing w:after="0" w:line="7"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10281-1209</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Block Trade of Comcast Shares by The Edward 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 Trust</w:t>
      </w:r>
    </w:p>
    <w:p>
      <w:pPr>
        <w:spacing w:after="0" w:line="173" w:lineRule="exact"/>
        <w:rPr>
          <w:sz w:val="20"/>
          <w:szCs w:val="20"/>
          <w:color w:val="auto"/>
        </w:rPr>
      </w:pPr>
    </w:p>
    <w:p>
      <w:pPr>
        <w:sectPr>
          <w:pgSz w:w="11900" w:h="16838" w:orient="portrait"/>
          <w:cols w:equalWidth="0" w:num="2">
            <w:col w:w="1040" w:space="520"/>
            <w:col w:w="867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Dear Sirs:</w:t>
      </w:r>
    </w:p>
    <w:p>
      <w:pPr>
        <w:sectPr>
          <w:pgSz w:w="11900" w:h="16838" w:orient="portrait"/>
          <w:cols w:equalWidth="0" w:num="1">
            <w:col w:w="10239"/>
          </w:cols>
          <w:pgMar w:left="220" w:top="141" w:right="1440" w:bottom="1440" w:gutter="0" w:footer="0" w:header="0"/>
          <w:type w:val="continuous"/>
        </w:sectPr>
      </w:pP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connection with the proposed block trade transaction (the "Trade") of shares of Class A Special Common Stock of Comcast Corporation, a Pennsylvania corporation ("Comcast Special Stock"), owned by The Edward W. Scripps Trust (the "Trust") to be executed by you ("Merrill Lynch"), the Trust, in recognition of the benefit that the Trade will confer upon it, agrees with you that, during a period of 90 days from the purchase date of the Trade, it will not, without the prior written consent of Merrill Lynch, directly or indirectly, (i) offer, pledge, sell, contract to sell, sell any option or contract to purchase, purchase any option or contract to sell, grant any option, right or warrant for sale of, or otherwise dispose of or transfer any shares of Comcast Special Stock or any securities convertible into or exchangeable or exercisable for Comcast Special Stock, whether now owned or hereafter acquired by the Trust or with respect to which the Trust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Comcast Special Stock whether any such swap or transaction is to be settled by delivery of Comcast Special Stock or other securities, in cash or otherwise.</w:t>
      </w:r>
    </w:p>
    <w:p>
      <w:pPr>
        <w:spacing w:after="0" w:line="17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THE EDWARD W. SCRIPPS TRUST</w:t>
      </w:r>
    </w:p>
    <w:p>
      <w:pPr>
        <w:sectPr>
          <w:pgSz w:w="11900" w:h="16838" w:orient="portrait"/>
          <w:cols w:equalWidth="0" w:num="1">
            <w:col w:w="10239"/>
          </w:cols>
          <w:pgMar w:left="220" w:top="141" w:right="1440" w:bottom="1440" w:gutter="0" w:footer="0" w:header="0"/>
          <w:type w:val="continuous"/>
        </w:sectPr>
      </w:pP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Donald E. Meihaus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Signatory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Donald E. Meihaus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Secretary/Treasurer</w:t>
      </w:r>
    </w:p>
    <w:sectPr>
      <w:pgSz w:w="11900" w:h="16838" w:orient="portrait"/>
      <w:cols w:equalWidth="0" w:num="2">
        <w:col w:w="4060" w:space="80"/>
        <w:col w:w="609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2"/>
      <w:numFmt w:val="decimal"/>
      <w:start w:val="10"/>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2019-12-12T22:59:40Z</dcterms:created>
  <dcterms:modified xsi:type="dcterms:W3CDTF">2019-12-12T22:59:40Z</dcterms:modified>
</cp:coreProperties>
</file>