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7"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14a-12</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3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7" w:lineRule="exact"/>
        <w:rPr>
          <w:sz w:val="24"/>
          <w:szCs w:val="24"/>
          <w:color w:val="auto"/>
        </w:rPr>
      </w:pPr>
    </w:p>
    <w:p>
      <w:pPr>
        <w:ind w:left="9360"/>
        <w:spacing w:after="0"/>
        <w:rPr>
          <w:sz w:val="20"/>
          <w:szCs w:val="20"/>
          <w:color w:val="auto"/>
        </w:rPr>
      </w:pPr>
      <w:r>
        <w:rPr>
          <w:rFonts w:ascii="Arial" w:cs="Arial" w:eastAsia="Arial" w:hAnsi="Arial"/>
          <w:sz w:val="17"/>
          <w:szCs w:val="17"/>
          <w:color w:val="auto"/>
        </w:rPr>
        <w:t>on Form S-4: 333-194698</w:t>
      </w:r>
    </w:p>
    <w:p>
      <w:pPr>
        <w:spacing w:after="0" w:line="25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following blog post was posted by Comcast on its website:</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Comcast and Time Warner Cable to Present Consumer Benefits to Congress</w:t>
      </w: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By David L. Cohen, Executive Vice President, Comcast Corporation</w:t>
      </w:r>
    </w:p>
    <w:p>
      <w:pPr>
        <w:spacing w:after="0" w:line="257" w:lineRule="exact"/>
        <w:rPr>
          <w:sz w:val="24"/>
          <w:szCs w:val="24"/>
          <w:color w:val="auto"/>
        </w:rPr>
      </w:pPr>
    </w:p>
    <w:p>
      <w:pPr>
        <w:ind w:right="40"/>
        <w:spacing w:after="0" w:line="239" w:lineRule="auto"/>
        <w:rPr>
          <w:sz w:val="20"/>
          <w:szCs w:val="20"/>
          <w:color w:val="auto"/>
        </w:rPr>
      </w:pPr>
      <w:r>
        <w:rPr>
          <w:rFonts w:ascii="Arial" w:cs="Arial" w:eastAsia="Arial" w:hAnsi="Arial"/>
          <w:sz w:val="18"/>
          <w:szCs w:val="18"/>
          <w:color w:val="auto"/>
        </w:rPr>
        <w:t>Today, following our recent filing of our Hart-Scott-Rodino notification with the Department of Justice and our filing at the FCC of our Public Interest Statement, I will testify before the U.S. Senate Judiciary Committee as we start to make the public interest case for our transaction with Time Warner Cable. I plan to outline for the Committee the many ways that the proposed transaction to combine Time Warner Cable with Comcast will benefit millions of Americans.</w:t>
      </w:r>
    </w:p>
    <w:p>
      <w:pPr>
        <w:spacing w:after="0" w:line="229" w:lineRule="exact"/>
        <w:rPr>
          <w:sz w:val="24"/>
          <w:szCs w:val="24"/>
          <w:color w:val="auto"/>
        </w:rPr>
      </w:pPr>
    </w:p>
    <w:p>
      <w:pPr>
        <w:ind w:right="260"/>
        <w:spacing w:after="0"/>
        <w:rPr>
          <w:sz w:val="20"/>
          <w:szCs w:val="20"/>
          <w:color w:val="auto"/>
        </w:rPr>
      </w:pPr>
      <w:r>
        <w:rPr>
          <w:rFonts w:ascii="Arial" w:cs="Arial" w:eastAsia="Arial" w:hAnsi="Arial"/>
          <w:sz w:val="18"/>
          <w:szCs w:val="18"/>
          <w:color w:val="auto"/>
        </w:rPr>
        <w:t>At the hearing, I’ll be joined by Time Warner Cable CFO Artie Minson and other witnesses, including Back9Network CEO James Bosworth, Public Knowledge President Gene Kimmelman, SpotOn Networks CEO Dick Sherwin, and University of Pennsylvania Law School Professor Christopher Yoo. You can watch the hearing live on the committee’s website, on C-SPAN3 TV, and c-span.org.</w:t>
      </w:r>
    </w:p>
    <w:p>
      <w:pPr>
        <w:spacing w:after="0" w:line="230" w:lineRule="exact"/>
        <w:rPr>
          <w:sz w:val="24"/>
          <w:szCs w:val="24"/>
          <w:color w:val="auto"/>
        </w:rPr>
      </w:pPr>
    </w:p>
    <w:p>
      <w:pPr>
        <w:ind w:right="80"/>
        <w:spacing w:after="0" w:line="237" w:lineRule="auto"/>
        <w:rPr>
          <w:sz w:val="20"/>
          <w:szCs w:val="20"/>
          <w:color w:val="auto"/>
        </w:rPr>
      </w:pPr>
      <w:r>
        <w:rPr>
          <w:rFonts w:ascii="Arial" w:cs="Arial" w:eastAsia="Arial" w:hAnsi="Arial"/>
          <w:sz w:val="18"/>
          <w:szCs w:val="18"/>
          <w:color w:val="auto"/>
        </w:rPr>
        <w:t>Today, traditional boundaries between media, communications, and technology companies are rapidly becoming obsolete. The competitive ecosystem in which we operate includes companies with national and global footprints – like AT&amp;T, Verizon, DirecTV, DISH, Netflix, Amazon, Apple, Sony, Google, and Facebook – all of whom are competing with each other, and with us, in unprecedented ways – and all to the benefit of consumers. This transaction will give our company the scale that will enable us to make larger investments in R&amp;D, innovation, and infrastructure, so we can compete more effectively in this incredibly dynamic marketplace. And when we invest, our competitors will be spurred to invest, too, benefiting even more Americans. In fact, many of them have already announced their plans to expand investment in response to our proposed transaction.</w:t>
      </w:r>
    </w:p>
    <w:p>
      <w:pPr>
        <w:spacing w:after="0" w:line="230" w:lineRule="exact"/>
        <w:rPr>
          <w:sz w:val="24"/>
          <w:szCs w:val="24"/>
          <w:color w:val="auto"/>
        </w:rPr>
      </w:pPr>
    </w:p>
    <w:p>
      <w:pPr>
        <w:spacing w:after="0" w:line="236" w:lineRule="auto"/>
        <w:rPr>
          <w:sz w:val="20"/>
          <w:szCs w:val="20"/>
          <w:color w:val="auto"/>
        </w:rPr>
      </w:pPr>
      <w:r>
        <w:rPr>
          <w:rFonts w:ascii="Arial" w:cs="Arial" w:eastAsia="Arial" w:hAnsi="Arial"/>
          <w:sz w:val="18"/>
          <w:szCs w:val="18"/>
          <w:color w:val="auto"/>
        </w:rPr>
        <w:t>Our investment will bring Time Warner Cable customers faster Internet speeds, more programming choices, next-generation TV, and more robust Wi-Fi. These aren’t just empty promises. We have a proven record of investing billions in new technologies and networks. We’re leaders in high speed internet – and with today’s Internet speed announcement, we’ve increased the speed of our high speed data service 13 times in 12 years. We carry more than 160 independent networks and we committed to launch 10 new independent cable channels in 2011, eight of which were to be minority owned (five of these ten networks have already launched). We’re making the future of TV a reality with our acclaimed X1 entertainment operating system and our recent launch of cloud DVR. We have the fastest in-home Wifi to power the next generation of entertainment, and we just announced the deployment of more than a million Wi-Fi hotspots coast to coast. Business customers will also benefit from a stronger new entrant offering more choice and better prices.</w:t>
      </w:r>
    </w:p>
    <w:p>
      <w:pPr>
        <w:spacing w:after="0" w:line="235" w:lineRule="exact"/>
        <w:rPr>
          <w:sz w:val="24"/>
          <w:szCs w:val="24"/>
          <w:color w:val="auto"/>
        </w:rPr>
      </w:pPr>
    </w:p>
    <w:p>
      <w:pPr>
        <w:jc w:val="both"/>
        <w:ind w:right="60"/>
        <w:spacing w:after="0"/>
        <w:rPr>
          <w:sz w:val="20"/>
          <w:szCs w:val="20"/>
          <w:color w:val="auto"/>
        </w:rPr>
      </w:pPr>
      <w:r>
        <w:rPr>
          <w:rFonts w:ascii="Arial" w:cs="Arial" w:eastAsia="Arial" w:hAnsi="Arial"/>
          <w:sz w:val="18"/>
          <w:szCs w:val="18"/>
          <w:color w:val="auto"/>
        </w:rPr>
        <w:t>This transaction will also lead to substantial benefits for the broader American public. In the last two and a half years, Comcast has connected over 1.2 million low-income people to the Internet through our acclaimed Internet Essentials program. We’ve committed to extend that program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401955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 w:name="page2"/>
    <w:bookmarkEnd w:id="1"/>
    <w:p>
      <w:pPr>
        <w:jc w:val="both"/>
        <w:ind w:right="120"/>
        <w:spacing w:after="0"/>
        <w:rPr>
          <w:sz w:val="20"/>
          <w:szCs w:val="20"/>
          <w:color w:val="auto"/>
        </w:rPr>
      </w:pPr>
      <w:r>
        <w:rPr>
          <w:rFonts w:ascii="Arial" w:cs="Arial" w:eastAsia="Arial" w:hAnsi="Arial"/>
          <w:sz w:val="18"/>
          <w:szCs w:val="18"/>
          <w:color w:val="auto"/>
        </w:rPr>
        <w:t>all Time Warner Cable communities – meaning we’ll be fighting the digital divide in 19 of the nation’s 20 largest cities. Additionally, Comcast is currently the only ISP legally bound by full Net Neutrality rules. This transaction will extend our commitment to millions of Time Warner Cable customers in cities from New York to Los Angeles.</w:t>
      </w:r>
    </w:p>
    <w:p>
      <w:pPr>
        <w:spacing w:after="0" w:line="230" w:lineRule="exact"/>
        <w:rPr>
          <w:sz w:val="20"/>
          <w:szCs w:val="20"/>
          <w:color w:val="auto"/>
        </w:rPr>
      </w:pPr>
    </w:p>
    <w:p>
      <w:pPr>
        <w:ind w:right="820"/>
        <w:spacing w:after="0" w:line="246" w:lineRule="auto"/>
        <w:rPr>
          <w:sz w:val="20"/>
          <w:szCs w:val="20"/>
          <w:color w:val="auto"/>
        </w:rPr>
      </w:pPr>
      <w:r>
        <w:rPr>
          <w:rFonts w:ascii="Arial" w:cs="Arial" w:eastAsia="Arial" w:hAnsi="Arial"/>
          <w:sz w:val="18"/>
          <w:szCs w:val="18"/>
          <w:color w:val="auto"/>
        </w:rPr>
        <w:t>Understandably, even with all of these compelling benefits, we expect some of the witnesses to raise questions about our companies combining. While we respect their opinions, the facts just don’t support the concerns they have raised.</w:t>
      </w:r>
    </w:p>
    <w:p>
      <w:pPr>
        <w:spacing w:after="0" w:line="224" w:lineRule="exact"/>
        <w:rPr>
          <w:sz w:val="20"/>
          <w:szCs w:val="20"/>
          <w:color w:val="auto"/>
        </w:rPr>
      </w:pPr>
    </w:p>
    <w:p>
      <w:pPr>
        <w:jc w:val="both"/>
        <w:ind w:right="300"/>
        <w:spacing w:after="0"/>
        <w:rPr>
          <w:sz w:val="20"/>
          <w:szCs w:val="20"/>
          <w:color w:val="auto"/>
        </w:rPr>
      </w:pPr>
      <w:r>
        <w:rPr>
          <w:rFonts w:ascii="Arial" w:cs="Arial" w:eastAsia="Arial" w:hAnsi="Arial"/>
          <w:sz w:val="18"/>
          <w:szCs w:val="18"/>
          <w:color w:val="auto"/>
        </w:rPr>
        <w:t>This transaction will not lead to any reduction in competition or consumer choice in any market. Our companies serve separate and distinct geographic areas. We don’t compete for customers anywhere. We will not have undue power in negotiating with program networks, and we have a great record of working with programmers from the largest to the smallest.</w:t>
      </w:r>
    </w:p>
    <w:p>
      <w:pPr>
        <w:spacing w:after="0" w:line="230"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When Comcast has promised to deliver competitive and public interest benefits in past transactions, we didn’t just keep our promises – we over-delivered. If this transaction is approved, we’ll do so again.</w:t>
      </w:r>
    </w:p>
    <w:p>
      <w:pPr>
        <w:spacing w:after="0" w:line="224"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This transaction will allow us to build a better Comcast for millions of Americans. I look forward to presenting the numerous pro-consumer, pro-competitive benefits of our transaction and addressing questions from the Committee members.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6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on March 20, 2014, Comcast filed with the Securities and Exchange Commission (the "SEC") a registration statement on Form S-4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3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Comcast, Time Warner Cable, their respective directors and certain of their respective executive officers may be considered participants in the solicitation of proxies in connection with the proposed transaction. Information about the directors and executive officers of Time Warner Cable is set forth in its Annual Report on Form 10-K for the year ended December 31, 2013, which was filed with the SEC on February 18, 2014, its proxy statement for its 2013 annual meeting of stockholders, which was filed with the SEC on April 4, 2013, and its Current Reports on Form 8-K filed with the SEC on April 30, 2013, July 29, 2013 and December 6, 2013. Information about the directors and executive officers of Comcast is set forth in its Annual Report on Form 10-K for the year ended December 31, 2013, which was filed with the SEC on February 12, 2014, its proxy statement for its 2013 annual meeting of stockholders, which was filed with the SEC on April 5, 2013, and its Current Reports on Form 8-K filed with the SEC on July 24,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405130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30" w:right="279" w:bottom="1440" w:gutter="0" w:footer="0" w:header="0"/>
        </w:sectPr>
      </w:pPr>
    </w:p>
    <w:bookmarkStart w:id="2" w:name="page3"/>
    <w:bookmarkEnd w:id="2"/>
    <w:p>
      <w:pPr>
        <w:ind w:right="40"/>
        <w:spacing w:after="0" w:line="239" w:lineRule="auto"/>
        <w:rPr>
          <w:sz w:val="20"/>
          <w:szCs w:val="20"/>
          <w:color w:val="auto"/>
        </w:rPr>
      </w:pPr>
      <w:r>
        <w:rPr>
          <w:rFonts w:ascii="Arial" w:cs="Arial" w:eastAsia="Arial" w:hAnsi="Arial"/>
          <w:sz w:val="18"/>
          <w:szCs w:val="18"/>
          <w:color w:val="auto"/>
        </w:rPr>
        <w:t>August 16, 2013 and February 14,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filed with the SEC and will be contained in the definitive joint proxy statement/prospectus and other relevant materials to be filed with the SEC when they become available.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61"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Certain statements in this communication regarding the proposed acquisition of Time Warner Cable by Comcast, including any statements regarding the expected timetable for completing the transaction, benefits and synergies of the transaction, future opportunities for the combined company and products, and any other statements regarding Comcast’s and Time Warner Cable’s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w:t>
      </w:r>
    </w:p>
    <w:p>
      <w:pPr>
        <w:spacing w:after="0" w:line="3"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 the risk that a condition to closing of the proposed transaction may not be satisfied; the risk that a regulatory approval that may be required for the proposed transaction is not obtained or is obtained subject to conditions that are not anticipated; Comcast’s ability to achieve the synergies and value creation contemplated by the proposed transaction; Comcast’s ability to promptly, efficiently and effectively integrate Time Warner Cable’s operations into those of Comcast; and the diversion of management time on transaction-related issues. Additional information concerning these and other factors can be found in Comcast’s and Time Warner Cable’s respective filings with the SEC, including Comcast’s and Time Warner Cable’s most recent Annual Reports on Form 10-K, Quarterly Reports on Form 10-Q and Current Reports on Form 8-K. Comcast and Time Warner Cable assume no obligation to update any forward-looking statements. Readers are cautioned not to place undue reliance on these forward-looking statements that speak only as of the date hereof.</w:t>
      </w:r>
    </w:p>
    <w:sectPr>
      <w:pgSz w:w="11900" w:h="16838" w:orient="portrait"/>
      <w:cols w:equalWidth="0" w:num="1">
        <w:col w:w="11400"/>
      </w:cols>
      <w:pgMar w:left="240" w:top="53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2019-12-16T12:14:49Z</dcterms:created>
  <dcterms:modified xsi:type="dcterms:W3CDTF">2019-12-16T12:14:49Z</dcterms:modified>
</cp:coreProperties>
</file>