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5</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color w:val="auto"/>
        </w:rPr>
        <w:t>Comcast Corporation</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20030N101</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2009</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7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0" w:lineRule="exact"/>
        <w:rPr>
          <w:sz w:val="24"/>
          <w:szCs w:val="24"/>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 OF 4 PAGES</w:t>
      </w:r>
    </w:p>
    <w:p>
      <w:pPr>
        <w:sectPr>
          <w:pgSz w:w="11900" w:h="16838" w:orient="portrait"/>
          <w:cols w:equalWidth="0" w:num="1">
            <w:col w:w="11340"/>
          </w:cols>
          <w:pgMar w:left="240" w:top="30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CUSIP NO. 20030N101</w:t>
            </w: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13G</w:t>
            </w:r>
          </w:p>
        </w:tc>
        <w:tc>
          <w:tcPr>
            <w:tcW w:w="264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3"/>
              </w:rPr>
              <w:t>PAGE 2 OF 4 PAGES</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3"/>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40" w:type="dxa"/>
            <w:vAlign w:val="bottom"/>
            <w:tcBorders>
              <w:left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5040" w:type="dxa"/>
            <w:vAlign w:val="bottom"/>
            <w:gridSpan w:val="5"/>
          </w:tcPr>
          <w:p>
            <w:pPr>
              <w:ind w:left="100"/>
              <w:spacing w:after="0" w:line="195" w:lineRule="exact"/>
              <w:rPr>
                <w:sz w:val="20"/>
                <w:szCs w:val="20"/>
                <w:color w:val="auto"/>
              </w:rPr>
            </w:pPr>
            <w:r>
              <w:rPr>
                <w:rFonts w:ascii="Times New Roman" w:cs="Times New Roman" w:eastAsia="Times New Roman" w:hAnsi="Times New Roman"/>
                <w:sz w:val="18"/>
                <w:szCs w:val="18"/>
                <w:color w:val="auto"/>
              </w:rPr>
              <w:t>NAME OF REPORTING PERSON</w:t>
            </w:r>
          </w:p>
        </w:tc>
        <w:tc>
          <w:tcPr>
            <w:tcW w:w="3100" w:type="dxa"/>
            <w:vAlign w:val="bottom"/>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S.S. OR I.R.S. IDENTIFICATION NO. OF ABOVE PERSON</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5040" w:type="dxa"/>
            <w:vAlign w:val="bottom"/>
            <w:gridSpan w:val="5"/>
          </w:tcPr>
          <w:p>
            <w:pPr>
              <w:ind w:left="320"/>
              <w:spacing w:after="0"/>
              <w:rPr>
                <w:sz w:val="20"/>
                <w:szCs w:val="20"/>
                <w:color w:val="auto"/>
              </w:rPr>
            </w:pPr>
            <w:r>
              <w:rPr>
                <w:rFonts w:ascii="Times New Roman" w:cs="Times New Roman" w:eastAsia="Times New Roman" w:hAnsi="Times New Roman"/>
                <w:sz w:val="22"/>
                <w:szCs w:val="22"/>
                <w:color w:val="auto"/>
              </w:rPr>
              <w:t>Dodge &amp; Cox</w:t>
            </w:r>
          </w:p>
        </w:tc>
        <w:tc>
          <w:tcPr>
            <w:tcW w:w="310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94-1441976</w:t>
            </w: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0" w:type="dxa"/>
            <w:vAlign w:val="bottom"/>
            <w:tcBorders>
              <w:lef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4"/>
                <w:szCs w:val="14"/>
                <w:color w:val="auto"/>
              </w:rPr>
            </w:pPr>
          </w:p>
        </w:tc>
        <w:tc>
          <w:tcPr>
            <w:tcW w:w="5040" w:type="dxa"/>
            <w:vAlign w:val="bottom"/>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w w:val="96"/>
              </w:rPr>
              <w:t>CHECK THE APPROPRIATE BOX IF A MEMBER OF A GROUP*</w:t>
            </w:r>
          </w:p>
        </w:tc>
        <w:tc>
          <w:tcPr>
            <w:tcW w:w="3100" w:type="dxa"/>
            <w:vAlign w:val="bottom"/>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40" w:type="dxa"/>
            <w:vAlign w:val="bottom"/>
            <w:tcBorders>
              <w:left w:val="single" w:sz="8" w:color="auto"/>
            </w:tcBorders>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8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3"/>
                <w:szCs w:val="23"/>
                <w:color w:val="auto"/>
              </w:rPr>
            </w:pPr>
          </w:p>
        </w:tc>
        <w:tc>
          <w:tcPr>
            <w:tcW w:w="41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3100" w:type="dxa"/>
            <w:vAlign w:val="bottom"/>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N/A</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5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3"/>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2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5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22"/>
                <w:szCs w:val="22"/>
                <w:color w:val="auto"/>
              </w:rPr>
              <w:t>California - U.S.A.</w:t>
            </w: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Borders>
              <w:right w:val="single" w:sz="8" w:color="auto"/>
            </w:tcBorders>
          </w:tcPr>
          <w:p>
            <w:pPr>
              <w:spacing w:after="0"/>
              <w:rPr>
                <w:sz w:val="19"/>
                <w:szCs w:val="19"/>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3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128,802,949</w:t>
            </w: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Borders>
              <w:right w:val="single" w:sz="8" w:color="auto"/>
            </w:tcBorders>
          </w:tcPr>
          <w:p>
            <w:pPr>
              <w:spacing w:after="0"/>
              <w:rPr>
                <w:sz w:val="19"/>
                <w:szCs w:val="19"/>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4"/>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271,115</w:t>
            </w:r>
          </w:p>
        </w:tc>
        <w:tc>
          <w:tcPr>
            <w:tcW w:w="310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tcBorders>
            <w:vMerge w:val="continue"/>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Borders>
              <w:left w:val="single" w:sz="8" w:color="auto"/>
            </w:tcBorders>
          </w:tcPr>
          <w:p>
            <w:pPr>
              <w:spacing w:after="0"/>
              <w:rPr>
                <w:sz w:val="15"/>
                <w:szCs w:val="15"/>
                <w:color w:val="auto"/>
              </w:rPr>
            </w:pPr>
          </w:p>
        </w:tc>
        <w:tc>
          <w:tcPr>
            <w:tcW w:w="1000" w:type="dxa"/>
            <w:vAlign w:val="bottom"/>
            <w:tcBorders>
              <w:right w:val="single" w:sz="8" w:color="auto"/>
            </w:tcBorders>
            <w:gridSpan w:val="2"/>
          </w:tcPr>
          <w:p>
            <w:pPr>
              <w:jc w:val="center"/>
              <w:ind w:right="143"/>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Borders>
              <w:right w:val="single" w:sz="8" w:color="auto"/>
            </w:tcBorders>
          </w:tcPr>
          <w:p>
            <w:pPr>
              <w:spacing w:after="0"/>
              <w:rPr>
                <w:sz w:val="15"/>
                <w:szCs w:val="15"/>
                <w:color w:val="auto"/>
              </w:rPr>
            </w:pPr>
          </w:p>
        </w:tc>
        <w:tc>
          <w:tcPr>
            <w:tcW w:w="4080" w:type="dxa"/>
            <w:vAlign w:val="bottom"/>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3100" w:type="dxa"/>
            <w:vAlign w:val="bottom"/>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auto"/>
              <w:right w:val="single" w:sz="8" w:color="auto"/>
            </w:tcBorders>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5"/>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135,606,699</w:t>
            </w:r>
          </w:p>
        </w:tc>
        <w:tc>
          <w:tcPr>
            <w:tcW w:w="310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8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40" w:type="dxa"/>
            <w:vAlign w:val="bottom"/>
            <w:tcBorders>
              <w:left w:val="single" w:sz="8" w:color="auto"/>
            </w:tcBorders>
          </w:tcPr>
          <w:p>
            <w:pPr>
              <w:spacing w:after="0"/>
              <w:rPr>
                <w:sz w:val="4"/>
                <w:szCs w:val="4"/>
                <w:color w:val="auto"/>
              </w:rPr>
            </w:pPr>
          </w:p>
        </w:tc>
        <w:tc>
          <w:tcPr>
            <w:tcW w:w="100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Borders>
              <w:right w:val="single" w:sz="8" w:color="auto"/>
            </w:tcBorders>
          </w:tcPr>
          <w:p>
            <w:pPr>
              <w:spacing w:after="0"/>
              <w:rPr>
                <w:sz w:val="19"/>
                <w:szCs w:val="19"/>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19"/>
                <w:szCs w:val="19"/>
                <w:color w:val="auto"/>
              </w:rPr>
            </w:pPr>
          </w:p>
        </w:tc>
        <w:tc>
          <w:tcPr>
            <w:tcW w:w="81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22"/>
                <w:szCs w:val="22"/>
                <w:color w:val="auto"/>
              </w:rPr>
              <w:t>135,606,699</w:t>
            </w: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19"/>
                <w:szCs w:val="19"/>
                <w:color w:val="auto"/>
              </w:rPr>
            </w:pPr>
          </w:p>
        </w:tc>
        <w:tc>
          <w:tcPr>
            <w:tcW w:w="81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N/A</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5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PERCENT OF CLASS REPRESENTED BY AMOUNT IN ROW 9</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w w:val="95"/>
              </w:rPr>
              <w:t>6.6%</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19"/>
                <w:szCs w:val="19"/>
                <w:color w:val="auto"/>
              </w:rPr>
            </w:pPr>
          </w:p>
        </w:tc>
        <w:tc>
          <w:tcPr>
            <w:tcW w:w="5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1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22"/>
                <w:szCs w:val="22"/>
                <w:color w:val="auto"/>
              </w:rPr>
              <w:t>IA</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8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PAGE 2 OF 4 PAGES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Comcast Corporation</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31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One Comcast Center</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1701 JFK Boulevard</w:t>
            </w:r>
          </w:p>
        </w:tc>
      </w:tr>
      <w:tr>
        <w:trPr>
          <w:trHeight w:val="228"/>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Philadelphia, PA 19103</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Dodge &amp; Cox</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Address of the Principal Office or, if none, Residence:</w:t>
            </w:r>
          </w:p>
        </w:tc>
      </w:tr>
      <w:tr>
        <w:trPr>
          <w:trHeight w:val="31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555 California Street, 40th Floor</w:t>
            </w:r>
          </w:p>
        </w:tc>
      </w:tr>
      <w:tr>
        <w:trPr>
          <w:trHeight w:val="228"/>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 Francisco, CA 94104</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Citizenship:</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California - U.S.A.</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CUSIP Number:</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20030N101</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the Statement is being filed pursuant to Rule 13d-1(b), or 13d-2(b), check whether the person filing is a:</w:t>
      </w:r>
    </w:p>
    <w:p>
      <w:pPr>
        <w:sectPr>
          <w:pgSz w:w="11900" w:h="16838" w:orient="portrait"/>
          <w:cols w:equalWidth="0" w:num="1">
            <w:col w:w="10219"/>
          </w:cols>
          <w:pgMar w:left="240" w:top="274" w:right="1440" w:bottom="1440" w:gutter="0" w:footer="0" w:header="0"/>
        </w:sectPr>
      </w:pPr>
    </w:p>
    <w:p>
      <w:pPr>
        <w:spacing w:after="0" w:line="91" w:lineRule="exact"/>
        <w:rPr>
          <w:sz w:val="20"/>
          <w:szCs w:val="20"/>
          <w:color w:val="auto"/>
        </w:rPr>
      </w:pPr>
    </w:p>
    <w:p>
      <w:pPr>
        <w:ind w:left="1420" w:right="2259" w:hanging="4224"/>
        <w:spacing w:after="0" w:line="310" w:lineRule="exact"/>
        <w:tabs>
          <w:tab w:leader="none" w:pos="140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Investment Advisor registered under section 203 of the Investment Advisors Act of 1940</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PAGE 3 OF 4 PAGES</w:t>
      </w:r>
    </w:p>
    <w:p>
      <w:pPr>
        <w:sectPr>
          <w:pgSz w:w="11900" w:h="16838" w:orient="portrait"/>
          <w:cols w:equalWidth="0" w:num="1">
            <w:col w:w="10219"/>
          </w:cols>
          <w:pgMar w:left="240" w:top="274" w:right="1440" w:bottom="1440" w:gutter="0" w:footer="0" w:header="0"/>
          <w:type w:val="continuous"/>
        </w:sectPr>
      </w:pPr>
    </w:p>
    <w:bookmarkStart w:id="3" w:name="page4"/>
    <w:bookmarkEnd w:id="3"/>
    <w:p>
      <w:pPr>
        <w:spacing w:after="0"/>
        <w:tabs>
          <w:tab w:leader="none" w:pos="6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6"/>
          <w:szCs w:val="16"/>
          <w:color w:val="auto"/>
        </w:rPr>
        <w:t>Ownership:</w:t>
      </w:r>
    </w:p>
    <w:p>
      <w:pPr>
        <w:spacing w:after="0" w:line="117" w:lineRule="exact"/>
        <w:rPr>
          <w:sz w:val="20"/>
          <w:szCs w:val="20"/>
          <w:color w:val="auto"/>
        </w:rPr>
      </w:pPr>
    </w:p>
    <w:p>
      <w:pPr>
        <w:ind w:left="1000" w:right="8340" w:hanging="303"/>
        <w:spacing w:after="0" w:line="37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135,606,699</w:t>
      </w:r>
    </w:p>
    <w:p>
      <w:pPr>
        <w:spacing w:after="0" w:line="1" w:lineRule="exact"/>
        <w:rPr>
          <w:rFonts w:ascii="Times New Roman" w:cs="Times New Roman" w:eastAsia="Times New Roman" w:hAnsi="Times New Roman"/>
          <w:sz w:val="18"/>
          <w:szCs w:val="18"/>
          <w:color w:val="auto"/>
        </w:rPr>
      </w:pPr>
    </w:p>
    <w:p>
      <w:pPr>
        <w:ind w:left="1000" w:hanging="30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117" w:lineRule="exact"/>
        <w:rPr>
          <w:rFonts w:ascii="Times New Roman" w:cs="Times New Roman" w:eastAsia="Times New Roman" w:hAnsi="Times New Roman"/>
          <w:sz w:val="18"/>
          <w:szCs w:val="18"/>
          <w:color w:val="auto"/>
        </w:rPr>
      </w:pPr>
    </w:p>
    <w:p>
      <w:pPr>
        <w:ind w:left="1000" w:hanging="30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117" w:lineRule="exact"/>
        <w:rPr>
          <w:rFonts w:ascii="Times New Roman" w:cs="Times New Roman" w:eastAsia="Times New Roman" w:hAnsi="Times New Roman"/>
          <w:sz w:val="18"/>
          <w:szCs w:val="18"/>
          <w:color w:val="auto"/>
        </w:rPr>
      </w:pPr>
    </w:p>
    <w:p>
      <w:pPr>
        <w:ind w:left="1380" w:right="7460" w:hanging="373"/>
        <w:spacing w:after="0" w:line="375"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128,802,949</w:t>
      </w:r>
    </w:p>
    <w:p>
      <w:pPr>
        <w:spacing w:after="0" w:line="1" w:lineRule="exact"/>
        <w:rPr>
          <w:rFonts w:ascii="Times New Roman" w:cs="Times New Roman" w:eastAsia="Times New Roman" w:hAnsi="Times New Roman"/>
          <w:sz w:val="18"/>
          <w:szCs w:val="18"/>
          <w:color w:val="auto"/>
        </w:rPr>
      </w:pPr>
    </w:p>
    <w:p>
      <w:pPr>
        <w:ind w:left="1380" w:right="7300" w:hanging="373"/>
        <w:spacing w:after="0" w:line="375"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271,115</w:t>
      </w:r>
    </w:p>
    <w:p>
      <w:pPr>
        <w:spacing w:after="0" w:line="1" w:lineRule="exact"/>
        <w:rPr>
          <w:rFonts w:ascii="Times New Roman" w:cs="Times New Roman" w:eastAsia="Times New Roman" w:hAnsi="Times New Roman"/>
          <w:sz w:val="18"/>
          <w:szCs w:val="18"/>
          <w:color w:val="auto"/>
        </w:rPr>
      </w:pPr>
    </w:p>
    <w:p>
      <w:pPr>
        <w:ind w:left="1380" w:right="6400" w:hanging="373"/>
        <w:spacing w:after="0" w:line="375"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135,606,699</w:t>
      </w:r>
    </w:p>
    <w:p>
      <w:pPr>
        <w:spacing w:after="0" w:line="1" w:lineRule="exact"/>
        <w:rPr>
          <w:rFonts w:ascii="Times New Roman" w:cs="Times New Roman" w:eastAsia="Times New Roman" w:hAnsi="Times New Roman"/>
          <w:sz w:val="18"/>
          <w:szCs w:val="18"/>
          <w:color w:val="auto"/>
        </w:rPr>
      </w:pPr>
    </w:p>
    <w:p>
      <w:pPr>
        <w:ind w:left="1380" w:hanging="373"/>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0</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jc w:val="both"/>
        <w:ind w:left="700" w:right="1520"/>
        <w:spacing w:after="0" w:line="262" w:lineRule="auto"/>
        <w:rPr>
          <w:sz w:val="20"/>
          <w:szCs w:val="20"/>
          <w:color w:val="auto"/>
        </w:rPr>
      </w:pPr>
      <w:r>
        <w:rPr>
          <w:rFonts w:ascii="Times New Roman" w:cs="Times New Roman" w:eastAsia="Times New Roman" w:hAnsi="Times New Roman"/>
          <w:sz w:val="18"/>
          <w:szCs w:val="18"/>
          <w:color w:val="auto"/>
        </w:rPr>
        <w:t>Securities reported on this Schedule 13G are beneficially owned by clients of Dodge &amp; Cox, which clients may include investment companies registered under the Investment Company Act and/or employee benefit plans, pension funds, endowment funds or other institutional clients.</w:t>
      </w:r>
    </w:p>
    <w:p>
      <w:pPr>
        <w:spacing w:after="0" w:line="7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a Group:</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700" w:right="1360"/>
        <w:spacing w:after="0" w:line="310"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5, 2010</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DODGE &amp; COX</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HOMAS</w:t>
            </w:r>
            <w:r>
              <w:rPr>
                <w:rFonts w:ascii="Times New Roman" w:cs="Times New Roman" w:eastAsia="Times New Roman" w:hAnsi="Times New Roman"/>
                <w:sz w:val="18"/>
                <w:szCs w:val="18"/>
                <w:color w:val="auto"/>
              </w:rPr>
              <w:t xml:space="preserve"> M. M</w:t>
            </w:r>
            <w:r>
              <w:rPr>
                <w:rFonts w:ascii="Times New Roman" w:cs="Times New Roman" w:eastAsia="Times New Roman" w:hAnsi="Times New Roman"/>
                <w:sz w:val="14"/>
                <w:szCs w:val="14"/>
                <w:color w:val="auto"/>
              </w:rPr>
              <w:t>ISTELE</w:t>
            </w:r>
          </w:p>
        </w:tc>
      </w:tr>
      <w:tr>
        <w:trPr>
          <w:trHeight w:val="197"/>
        </w:trPr>
        <w:tc>
          <w:tcPr>
            <w:tcW w:w="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Thomas M. Mistele</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General Counsel &amp; COO</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4 PAGES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2019-12-15T06:41:36Z</dcterms:created>
  <dcterms:modified xsi:type="dcterms:W3CDTF">2019-12-15T06:41:36Z</dcterms:modified>
</cp:coreProperties>
</file>