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52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5287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BREEN EDWARD D</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0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02/13/2014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COMCAST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CMCSA</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60"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2"/>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PHILADELPHIA PA</w:t>
            </w:r>
          </w:p>
        </w:tc>
        <w:tc>
          <w:tcPr>
            <w:tcW w:w="1140" w:type="dxa"/>
            <w:vAlign w:val="bottom"/>
          </w:tcPr>
          <w:p>
            <w:pPr>
              <w:jc w:val="right"/>
              <w:ind w:right="446"/>
              <w:spacing w:after="0"/>
              <w:rPr>
                <w:sz w:val="20"/>
                <w:szCs w:val="20"/>
                <w:color w:val="auto"/>
              </w:rPr>
            </w:pPr>
            <w:r>
              <w:rPr>
                <w:rFonts w:ascii="Times New Roman" w:cs="Times New Roman" w:eastAsia="Times New Roman" w:hAnsi="Times New Roman"/>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8"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484"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0" w:type="dxa"/>
            <w:vAlign w:val="bottom"/>
          </w:tcPr>
          <w:p>
            <w:pPr>
              <w:jc w:val="right"/>
              <w:ind w:right="564"/>
              <w:spacing w:after="0"/>
              <w:rPr>
                <w:sz w:val="20"/>
                <w:szCs w:val="20"/>
                <w:color w:val="auto"/>
              </w:rPr>
            </w:pPr>
            <w:r>
              <w:rPr>
                <w:rFonts w:ascii="Times New Roman" w:cs="Times New Roman" w:eastAsia="Times New Roman" w:hAnsi="Times New Roman"/>
                <w:sz w:val="18"/>
                <w:szCs w:val="18"/>
                <w:color w:val="0000FF"/>
              </w:rPr>
              <w:t>39,083,000</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20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00" w:type="dxa"/>
            <w:vAlign w:val="bottom"/>
            <w:vMerge w:val="continue"/>
          </w:tcPr>
          <w:p>
            <w:pPr>
              <w:spacing w:after="0"/>
              <w:rPr>
                <w:sz w:val="16"/>
                <w:szCs w:val="16"/>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8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Phantom Stock</w:t>
            </w:r>
          </w:p>
        </w:tc>
        <w:tc>
          <w:tcPr>
            <w:tcW w:w="1460" w:type="dxa"/>
            <w:vAlign w:val="bottom"/>
            <w:gridSpan w:val="2"/>
          </w:tcPr>
          <w:p>
            <w:pPr>
              <w:jc w:val="right"/>
              <w:ind w:right="289"/>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Pr>
          <w:p>
            <w:pPr>
              <w:jc w:val="right"/>
              <w:ind w:right="256"/>
              <w:spacing w:after="0"/>
              <w:rPr>
                <w:sz w:val="20"/>
                <w:szCs w:val="20"/>
                <w:color w:val="auto"/>
              </w:rPr>
            </w:pPr>
            <w:r>
              <w:rPr>
                <w:rFonts w:ascii="Times New Roman" w:cs="Times New Roman" w:eastAsia="Times New Roman" w:hAnsi="Times New Roman"/>
                <w:sz w:val="11"/>
                <w:szCs w:val="11"/>
                <w:color w:val="008000"/>
              </w:rPr>
              <w:t>(1)</w:t>
            </w:r>
          </w:p>
        </w:tc>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Class A Common Stock</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8,327,000</w:t>
            </w:r>
          </w:p>
        </w:tc>
        <w:tc>
          <w:tcPr>
            <w:tcW w:w="8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16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previously elected to defer receipt of shares of Class A Common Stock received as grants for director fees, resulting in accruals to an account of phantom stock. Phantom stock may be re-deferred at future dates.</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securities convert on a one-to-one basis.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Arthur R. Block,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02/18/2014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Arthur R. Block, David L. Cohen and Michael J. Angelakis, as the undersigned’s true and lawful attorneys-in-fact to:</w:t>
      </w:r>
    </w:p>
    <w:p>
      <w:pPr>
        <w:spacing w:after="0" w:line="189" w:lineRule="exact"/>
        <w:rPr>
          <w:sz w:val="20"/>
          <w:szCs w:val="20"/>
          <w:color w:val="auto"/>
        </w:rPr>
      </w:pPr>
    </w:p>
    <w:p>
      <w:pPr>
        <w:ind w:firstLine="656"/>
        <w:spacing w:after="0" w:line="266" w:lineRule="auto"/>
        <w:tabs>
          <w:tab w:leader="none" w:pos="13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203" w:lineRule="exact"/>
        <w:rPr>
          <w:rFonts w:ascii="Times New Roman" w:cs="Times New Roman" w:eastAsia="Times New Roman" w:hAnsi="Times New Roman"/>
          <w:sz w:val="18"/>
          <w:szCs w:val="18"/>
          <w:color w:val="auto"/>
        </w:rPr>
      </w:pPr>
    </w:p>
    <w:p>
      <w:pPr>
        <w:ind w:right="320" w:firstLine="656"/>
        <w:spacing w:after="0" w:line="282" w:lineRule="auto"/>
        <w:tabs>
          <w:tab w:leader="none" w:pos="13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88" w:lineRule="exact"/>
        <w:rPr>
          <w:rFonts w:ascii="Times New Roman" w:cs="Times New Roman" w:eastAsia="Times New Roman" w:hAnsi="Times New Roman"/>
          <w:sz w:val="18"/>
          <w:szCs w:val="18"/>
          <w:color w:val="auto"/>
        </w:rPr>
      </w:pPr>
    </w:p>
    <w:p>
      <w:pPr>
        <w:jc w:val="both"/>
        <w:ind w:right="140" w:firstLine="656"/>
        <w:spacing w:after="0" w:line="261" w:lineRule="auto"/>
        <w:tabs>
          <w:tab w:leader="none" w:pos="13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13th day of February, 2014.</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Edward D. Breen</w:t>
            </w:r>
          </w:p>
        </w:tc>
      </w:tr>
      <w:tr>
        <w:trPr>
          <w:trHeight w:val="48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Edward D. Breen</w:t>
            </w:r>
          </w:p>
        </w:tc>
      </w:tr>
    </w:tbl>
    <w:p>
      <w:pPr>
        <w:spacing w:after="0" w:line="1" w:lineRule="exact"/>
        <w:rPr>
          <w:sz w:val="20"/>
          <w:szCs w:val="20"/>
          <w:color w:val="auto"/>
        </w:rPr>
      </w:pPr>
    </w:p>
    <w:sectPr>
      <w:pgSz w:w="11900" w:h="16838" w:orient="portrait"/>
      <w:cols w:equalWidth="0" w:num="1">
        <w:col w:w="11400"/>
      </w:cols>
      <w:pgMar w:left="240" w:top="1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3619"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2019-12-16T12:01:00Z</dcterms:created>
  <dcterms:modified xsi:type="dcterms:W3CDTF">2019-12-16T12:01:00Z</dcterms:modified>
</cp:coreProperties>
</file>