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COMCAST CORP</w:t>
      </w:r>
      <w:r>
        <w:rPr>
          <w:sz w:val="20"/>
          <w:szCs w:val="20"/>
          <w:color w:val="auto"/>
        </w:rPr>
        <w:tab/>
      </w:r>
      <w:r>
        <w:rPr>
          <w:rFonts w:ascii="Courier New" w:cs="Courier New" w:eastAsia="Courier New" w:hAnsi="Courier New"/>
          <w:sz w:val="16"/>
          <w:szCs w:val="16"/>
          <w:color w:val="auto"/>
        </w:rPr>
        <w:t>-A-</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20030N101</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2010</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20030N101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149267545</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149267545</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149267545</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7.21%</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COMCAST CORP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1500 Market Street</w:t>
      </w:r>
    </w:p>
    <w:p>
      <w:pPr>
        <w:spacing w:after="0" w:line="238" w:lineRule="auto"/>
        <w:rPr>
          <w:sz w:val="20"/>
          <w:szCs w:val="20"/>
          <w:color w:val="auto"/>
        </w:rPr>
      </w:pPr>
      <w:r>
        <w:rPr>
          <w:rFonts w:ascii="Courier New" w:cs="Courier New" w:eastAsia="Courier New" w:hAnsi="Courier New"/>
          <w:sz w:val="18"/>
          <w:szCs w:val="18"/>
          <w:color w:val="auto"/>
        </w:rPr>
        <w:t>Philadelphia PA 19102-2148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4" w:lineRule="exact"/>
        <w:rPr>
          <w:rFonts w:ascii="Courier New" w:cs="Courier New" w:eastAsia="Courier New" w:hAnsi="Courier New"/>
          <w:sz w:val="16"/>
          <w:szCs w:val="16"/>
          <w:color w:val="auto"/>
        </w:rPr>
      </w:pPr>
    </w:p>
    <w:p>
      <w:pPr>
        <w:ind w:right="82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 East 52nd Street New York, NY 10022</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149267545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149267545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149267545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Various persons have the</w:t>
            </w:r>
          </w:p>
        </w:tc>
        <w:tc>
          <w:tcPr>
            <w:tcW w:w="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right</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w w:val="99"/>
              </w:rPr>
              <w:t>to receive or</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w w:val="96"/>
              </w:rPr>
              <w:t>the power to direct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the receipt of dividends</w:t>
            </w:r>
          </w:p>
        </w:tc>
        <w:tc>
          <w:tcPr>
            <w:tcW w:w="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from,</w:t>
            </w:r>
          </w:p>
        </w:tc>
        <w:tc>
          <w:tcPr>
            <w:tcW w:w="35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or the proceeds from the sale of</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common stock of COMCAST</w:t>
            </w:r>
          </w:p>
        </w:tc>
        <w:tc>
          <w:tcPr>
            <w:tcW w:w="18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CORP   -A-.</w:t>
            </w:r>
          </w:p>
        </w:tc>
        <w:tc>
          <w:tcPr>
            <w:tcW w:w="204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No one person's interest</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the common stock</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 CORP   -A-</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40" w:type="dxa"/>
            <w:vAlign w:val="bottom"/>
          </w:tcPr>
          <w:p>
            <w:pPr>
              <w:spacing w:after="0"/>
              <w:rPr>
                <w:sz w:val="17"/>
                <w:szCs w:val="17"/>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ectPr>
          <w:pgSz w:w="11900" w:h="16838" w:orient="portrait"/>
          <w:cols w:equalWidth="0" w:num="1">
            <w:col w:w="10219"/>
          </w:cols>
          <w:pgMar w:left="240" w:top="136" w:right="1440" w:bottom="0" w:gutter="0" w:footer="0" w:header="0"/>
        </w:sectPr>
      </w:pPr>
    </w:p>
    <w:bookmarkStart w:id="3" w:name="page4"/>
    <w:bookmarkEnd w:id="3"/>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21, 2011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750" w:right="1440" w:bottom="537"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Asset Management Deutschland AG</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Australia Limited</w:t>
      </w: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7" w:lineRule="auto"/>
        <w:rPr>
          <w:sz w:val="20"/>
          <w:szCs w:val="20"/>
          <w:color w:val="auto"/>
        </w:rPr>
      </w:pPr>
      <w:r>
        <w:rPr>
          <w:rFonts w:ascii="Courier New" w:cs="Courier New" w:eastAsia="Courier New" w:hAnsi="Courier New"/>
          <w:sz w:val="18"/>
          <w:szCs w:val="18"/>
          <w:color w:val="auto"/>
        </w:rPr>
        <w:t>BlackRock Capital Management, Inc.</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7"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Fund Managers Limited</w:t>
      </w:r>
    </w:p>
    <w:p>
      <w:pPr>
        <w:spacing w:after="0" w:line="237" w:lineRule="auto"/>
        <w:rPr>
          <w:sz w:val="20"/>
          <w:szCs w:val="20"/>
          <w:color w:val="auto"/>
        </w:rPr>
      </w:pPr>
      <w:r>
        <w:rPr>
          <w:rFonts w:ascii="Courier New" w:cs="Courier New" w:eastAsia="Courier New" w:hAnsi="Courier New"/>
          <w:sz w:val="18"/>
          <w:szCs w:val="18"/>
          <w:color w:val="auto"/>
        </w:rPr>
        <w:t>BlackRock Pensions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spacing w:after="0"/>
        <w:rPr>
          <w:sz w:val="20"/>
          <w:szCs w:val="20"/>
          <w:color w:val="auto"/>
        </w:rPr>
      </w:pPr>
      <w:r>
        <w:rPr>
          <w:rFonts w:ascii="Courier New" w:cs="Courier New" w:eastAsia="Courier New" w:hAnsi="Courier New"/>
          <w:sz w:val="18"/>
          <w:szCs w:val="18"/>
          <w:color w:val="auto"/>
        </w:rPr>
        <w:t>State Street Research &amp; Management Company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Denis Molleur, Daniel Ronnen, Brian Kindelan, Nicholas Hall, Con Tzatzakis ,</w:t>
      </w:r>
    </w:p>
    <w:p>
      <w:pPr>
        <w:spacing w:after="0" w:line="234" w:lineRule="auto"/>
        <w:rPr>
          <w:sz w:val="20"/>
          <w:szCs w:val="20"/>
          <w:color w:val="auto"/>
        </w:rPr>
      </w:pPr>
      <w:r>
        <w:rPr>
          <w:rFonts w:ascii="Courier New" w:cs="Courier New" w:eastAsia="Courier New" w:hAnsi="Courier New"/>
          <w:sz w:val="18"/>
          <w:szCs w:val="18"/>
          <w:color w:val="auto"/>
        </w:rPr>
        <w:t>John Blevins, Rick F. Froio and Matthew Fitzgerald acting severally, as</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dated January 11, 2008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9"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December, 2009.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p>
      <w:pPr>
        <w:sectPr>
          <w:pgSz w:w="11900" w:h="16838" w:orient="portrait"/>
          <w:cols w:equalWidth="0" w:num="1">
            <w:col w:w="10219"/>
          </w:cols>
          <w:pgMar w:left="240" w:top="136" w:right="1440" w:bottom="536"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upperLetter"/>
      <w:start w:val="24"/>
    </w:lvl>
  </w:abstractNum>
  <w:abstractNum w:abstractNumId="5">
    <w:nsid w:val="66EF438D"/>
    <w:multiLevelType w:val="hybridMultilevel"/>
    <w:lvl w:ilvl="0">
      <w:lvlJc w:val="left"/>
      <w:lvlText w:val="(%1)"/>
      <w:numFmt w:val="decimal"/>
      <w:start w:val="2"/>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decimal"/>
      <w:start w:val="8"/>
    </w:lvl>
  </w:abstractNum>
  <w:abstractNum w:abstractNumId="8">
    <w:nsid w:val="109CF92E"/>
    <w:multiLevelType w:val="hybridMultilevel"/>
    <w:lvl w:ilvl="0">
      <w:lvlJc w:val="left"/>
      <w:lvlText w:val="(%1)"/>
      <w:numFmt w:val="decimal"/>
      <w:start w:val="12"/>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upperLetter"/>
      <w:start w:val="24"/>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2019-12-10T21:10:18Z</dcterms:created>
  <dcterms:modified xsi:type="dcterms:W3CDTF">2019-12-10T21:10:18Z</dcterms:modified>
</cp:coreProperties>
</file>