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3" w:lineRule="exact"/>
        <w:rPr>
          <w:sz w:val="24"/>
          <w:szCs w:val="24"/>
          <w:color w:val="auto"/>
        </w:rPr>
      </w:pPr>
    </w:p>
    <w:p>
      <w:pPr>
        <w:ind w:left="38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-241300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520" w:type="dxa"/>
            <w:vAlign w:val="bottom"/>
          </w:tcPr>
          <w:p>
            <w:pPr>
              <w:jc w:val="center"/>
              <w:ind w:right="1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19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1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5470525</wp:posOffset>
            </wp:positionH>
            <wp:positionV relativeFrom="paragraph">
              <wp:posOffset>-647065</wp:posOffset>
            </wp:positionV>
            <wp:extent cx="59055" cy="6604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604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4132580</wp:posOffset>
            </wp:positionH>
            <wp:positionV relativeFrom="paragraph">
              <wp:posOffset>-647065</wp:posOffset>
            </wp:positionV>
            <wp:extent cx="59055" cy="66040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604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-1709420</wp:posOffset>
            </wp:positionH>
            <wp:positionV relativeFrom="paragraph">
              <wp:posOffset>19685</wp:posOffset>
            </wp:positionV>
            <wp:extent cx="7323455" cy="840867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84086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40" w:space="340"/>
            <w:col w:w="8840"/>
          </w:cols>
          <w:pgMar w:left="240" w:top="225" w:right="139" w:bottom="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BLOCK ARTHUR R</w:t>
        </w:r>
      </w:hyperlink>
    </w:p>
    <w:p>
      <w:pPr>
        <w:spacing w:after="0" w:line="32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9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ONE COMCAST CENTER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COMCAST CORP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CMCSA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2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03/27/2017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6" w:right="680" w:hanging="6"/>
        <w:spacing w:after="0" w:line="253" w:lineRule="auto"/>
        <w:tabs>
          <w:tab w:leader="none" w:pos="154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8" w:lineRule="exact"/>
        <w:rPr>
          <w:sz w:val="24"/>
          <w:szCs w:val="24"/>
          <w:color w:val="auto"/>
        </w:rPr>
      </w:pPr>
    </w:p>
    <w:tbl>
      <w:tblPr>
        <w:tblLayout w:type="fixed"/>
        <w:tblInd w:w="206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846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EVP, GC and Secretary</w:t>
      </w:r>
    </w:p>
    <w:p>
      <w:pPr>
        <w:spacing w:after="0" w:line="32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254" w:space="720"/>
            <w:col w:w="3486"/>
          </w:cols>
          <w:pgMar w:left="240" w:top="225" w:right="139" w:bottom="0" w:gutter="0" w:footer="0" w:header="0"/>
          <w:type w:val="continuous"/>
        </w:sectPr>
      </w:pPr>
    </w:p>
    <w:p>
      <w:pPr>
        <w:spacing w:after="0" w:line="16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1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PHILADELPHIA PA</w:t>
            </w:r>
          </w:p>
        </w:tc>
        <w:tc>
          <w:tcPr>
            <w:tcW w:w="1680" w:type="dxa"/>
            <w:vAlign w:val="bottom"/>
          </w:tcPr>
          <w:p>
            <w:pPr>
              <w:jc w:val="right"/>
              <w:ind w:right="70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19103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26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jc w:val="right"/>
              <w:ind w:right="88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80"/>
        <w:spacing w:after="0" w:line="233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1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1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00" w:space="160"/>
            <w:col w:w="7460"/>
          </w:cols>
          <w:pgMar w:left="240" w:top="225" w:right="139" w:bottom="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7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80" w:type="dxa"/>
            <w:vAlign w:val="bottom"/>
            <w:gridSpan w:val="2"/>
          </w:tcPr>
          <w:p>
            <w:pPr>
              <w:jc w:val="right"/>
              <w:ind w:right="22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70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</w:tcPr>
          <w:p>
            <w:pPr>
              <w:ind w:left="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60" w:type="dxa"/>
            <w:vAlign w:val="bottom"/>
            <w:gridSpan w:val="4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jc w:val="center"/>
              <w:ind w:left="522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Reported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52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03/27/2017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8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w w:val="85"/>
                <w:vertAlign w:val="subscript"/>
              </w:rPr>
              <w:t>M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85"/>
              </w:rPr>
              <w:t>(1)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14,180</w:t>
            </w: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6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9.17</w:t>
            </w: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3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72,758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52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03/27/2017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8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w w:val="85"/>
                <w:vertAlign w:val="subscript"/>
              </w:rPr>
              <w:t>M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85"/>
              </w:rPr>
              <w:t>(1)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14,100</w:t>
            </w: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6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7.27</w:t>
            </w: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3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86,858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52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03/27/2017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8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w w:val="85"/>
                <w:vertAlign w:val="subscript"/>
              </w:rPr>
              <w:t>M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85"/>
              </w:rPr>
              <w:t>(1)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10,300</w:t>
            </w: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6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12.51</w:t>
            </w: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3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97,158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52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03/27/2017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8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w w:val="79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79"/>
              </w:rPr>
              <w:t>(1)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3,752</w:t>
            </w: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6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37.19</w:t>
            </w: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3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93,406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52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03/27/2017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8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w w:val="79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79"/>
              </w:rPr>
              <w:t>(1)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5,866</w:t>
            </w: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4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37.187</w:t>
            </w: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3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87,540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52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03/27/2017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8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w w:val="79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79"/>
              </w:rPr>
              <w:t>(1)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6,228</w:t>
            </w: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4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37.166</w:t>
            </w: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3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81,312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52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03/27/2017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8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w w:val="83"/>
                <w:vertAlign w:val="subscript"/>
              </w:rPr>
              <w:t>F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83"/>
              </w:rPr>
              <w:t>(1)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6,548</w:t>
            </w: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4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37.185</w:t>
            </w: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3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74,764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52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03/27/2017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8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w w:val="83"/>
                <w:vertAlign w:val="subscript"/>
              </w:rPr>
              <w:t>F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83"/>
              </w:rPr>
              <w:t>(1)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7,872</w:t>
            </w: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6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37.19</w:t>
            </w: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3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66,892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52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03/27/2017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8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w w:val="83"/>
                <w:vertAlign w:val="subscript"/>
              </w:rPr>
              <w:t>F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83"/>
              </w:rPr>
              <w:t>(1)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8,314</w:t>
            </w: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6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37.19</w:t>
            </w: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3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58,578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52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03/28/2017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8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w w:val="85"/>
                <w:vertAlign w:val="subscript"/>
              </w:rPr>
              <w:t>M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85"/>
              </w:rPr>
              <w:t>(1)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9,900</w:t>
            </w: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6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9.49</w:t>
            </w: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3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68,478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52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03/28/2017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8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w w:val="79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79"/>
              </w:rPr>
              <w:t>(1)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4,044</w:t>
            </w: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88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36.953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8"/>
                <w:vertAlign w:val="superscript"/>
              </w:rPr>
              <w:t>(2)</w:t>
            </w: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3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64,434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52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03/28/2017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8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w w:val="83"/>
                <w:vertAlign w:val="subscript"/>
              </w:rPr>
              <w:t>F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83"/>
              </w:rPr>
              <w:t>(1)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5,856</w:t>
            </w: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6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37.08</w:t>
            </w: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3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58,578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6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40" w:type="dxa"/>
            <w:vAlign w:val="bottom"/>
            <w:gridSpan w:val="9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jc w:val="center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6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3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jc w:val="center"/>
              <w:ind w:righ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jc w:val="center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6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3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8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 to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jc w:val="right"/>
              <w:ind w:right="22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M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3"/>
              </w:rPr>
              <w:t>Class A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10,300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jc w:val="center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1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91"/>
              </w:rPr>
              <w:t>12.51</w:t>
            </w:r>
          </w:p>
        </w:tc>
        <w:tc>
          <w:tcPr>
            <w:tcW w:w="1080" w:type="dxa"/>
            <w:vAlign w:val="bottom"/>
            <w:vMerge w:val="restart"/>
          </w:tcPr>
          <w:p>
            <w:pPr>
              <w:jc w:val="center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03/27/2017</w:t>
            </w: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vMerge w:val="restart"/>
          </w:tcPr>
          <w:p>
            <w:pPr>
              <w:jc w:val="center"/>
              <w:ind w:left="218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10,300</w:t>
            </w: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03/24/2021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jc w:val="center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Common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restart"/>
          </w:tcPr>
          <w:p>
            <w:pPr>
              <w:jc w:val="center"/>
              <w:ind w:right="10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4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94"/>
              </w:rPr>
              <w:t>0.0000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jc w:val="center"/>
              <w:ind w:left="198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41,200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2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Purchase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Stock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 to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jc w:val="right"/>
              <w:ind w:right="22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M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3"/>
              </w:rPr>
              <w:t>Class A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14,180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jc w:val="center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93"/>
              </w:rPr>
              <w:t>9.17</w:t>
            </w:r>
          </w:p>
        </w:tc>
        <w:tc>
          <w:tcPr>
            <w:tcW w:w="1080" w:type="dxa"/>
            <w:vAlign w:val="bottom"/>
            <w:vMerge w:val="restart"/>
          </w:tcPr>
          <w:p>
            <w:pPr>
              <w:jc w:val="center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03/27/2017</w:t>
            </w: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vMerge w:val="restart"/>
          </w:tcPr>
          <w:p>
            <w:pPr>
              <w:jc w:val="center"/>
              <w:ind w:left="218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14,180</w:t>
            </w: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03/25/2020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jc w:val="center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Common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restart"/>
          </w:tcPr>
          <w:p>
            <w:pPr>
              <w:jc w:val="center"/>
              <w:ind w:right="10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4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94"/>
              </w:rPr>
              <w:t>0.0000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jc w:val="center"/>
              <w:ind w:left="198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42,540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2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Purchase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Stock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 to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jc w:val="right"/>
              <w:ind w:right="22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M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9"/>
              </w:rPr>
              <w:t>03/27/2010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9"/>
                <w:vertAlign w:val="superscript"/>
              </w:rPr>
              <w:t>(3)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3"/>
              </w:rPr>
              <w:t>Class A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14,100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jc w:val="center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93"/>
              </w:rPr>
              <w:t>7.27</w:t>
            </w:r>
          </w:p>
        </w:tc>
        <w:tc>
          <w:tcPr>
            <w:tcW w:w="1080" w:type="dxa"/>
            <w:vAlign w:val="bottom"/>
            <w:vMerge w:val="restart"/>
          </w:tcPr>
          <w:p>
            <w:pPr>
              <w:jc w:val="center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03/27/2017</w:t>
            </w: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vMerge w:val="restart"/>
          </w:tcPr>
          <w:p>
            <w:pPr>
              <w:jc w:val="center"/>
              <w:ind w:left="218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14,100</w:t>
            </w: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03/26/2019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jc w:val="center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Common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restart"/>
          </w:tcPr>
          <w:p>
            <w:pPr>
              <w:jc w:val="center"/>
              <w:ind w:right="10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4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94"/>
              </w:rPr>
              <w:t>0.0000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jc w:val="center"/>
              <w:ind w:left="198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28,200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2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Purchase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Stock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 to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jc w:val="right"/>
              <w:ind w:right="22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M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9"/>
              </w:rPr>
              <w:t>03/28/2009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9"/>
                <w:vertAlign w:val="superscript"/>
              </w:rPr>
              <w:t>(3)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3"/>
              </w:rPr>
              <w:t>Class A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9,900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jc w:val="center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93"/>
              </w:rPr>
              <w:t>9.49</w:t>
            </w:r>
          </w:p>
        </w:tc>
        <w:tc>
          <w:tcPr>
            <w:tcW w:w="1080" w:type="dxa"/>
            <w:vAlign w:val="bottom"/>
            <w:vMerge w:val="restart"/>
          </w:tcPr>
          <w:p>
            <w:pPr>
              <w:jc w:val="center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03/28/2017</w:t>
            </w: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vMerge w:val="restart"/>
          </w:tcPr>
          <w:p>
            <w:pPr>
              <w:jc w:val="center"/>
              <w:ind w:left="238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9,900</w:t>
            </w: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03/27/2018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jc w:val="center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Common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restart"/>
          </w:tcPr>
          <w:p>
            <w:pPr>
              <w:jc w:val="center"/>
              <w:ind w:right="10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4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94"/>
              </w:rPr>
              <w:t>0.0000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jc w:val="center"/>
              <w:ind w:left="178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9,900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2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Purchase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Stock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6" w:lineRule="exact"/>
        <w:rPr>
          <w:sz w:val="24"/>
          <w:szCs w:val="24"/>
          <w:color w:val="auto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Transaction was effected pursuant to a Rule 10b5-1 trading plan.</w:t>
      </w:r>
    </w:p>
    <w:p>
      <w:pPr>
        <w:spacing w:after="0" w:line="50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40" w:right="240" w:firstLine="7"/>
        <w:spacing w:after="0" w:line="269" w:lineRule="auto"/>
        <w:tabs>
          <w:tab w:leader="none" w:pos="173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This transaction was executed in multiple trades at prices ranging from $36.95 to $36.99. The price reported above reflects the weighted-average price. The reporting person hereby undertakes to provide upon request to the SEC staff, the issuer or a security holder of the issuer full information regarding the number of shares and prices at which the transactions were effected.</w:t>
      </w:r>
    </w:p>
    <w:p>
      <w:pPr>
        <w:spacing w:after="0" w:line="1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With respect to the number of shares set forth in Column 7, this option is immediately exercisable.</w:t>
      </w:r>
    </w:p>
    <w:p>
      <w:pPr>
        <w:spacing w:after="0" w:line="66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/s/ Arthur R. Block</w:t>
            </w:r>
          </w:p>
        </w:tc>
        <w:tc>
          <w:tcPr>
            <w:tcW w:w="1760" w:type="dxa"/>
            <w:vAlign w:val="bottom"/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03/29/2017</w:t>
            </w:r>
          </w:p>
        </w:tc>
      </w:tr>
      <w:tr>
        <w:trPr>
          <w:trHeight w:val="20"/>
        </w:trPr>
        <w:tc>
          <w:tcPr>
            <w:tcW w:w="132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7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1">
            <w:col w:w="11520"/>
          </w:cols>
          <w:pgMar w:left="240" w:top="225" w:right="139" w:bottom="0" w:gutter="0" w:footer="0" w:header="0"/>
          <w:type w:val="continuous"/>
        </w:sect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ectPr>
          <w:pgSz w:w="11900" w:h="16838" w:orient="portrait"/>
          <w:cols w:equalWidth="0" w:num="1">
            <w:col w:w="11520"/>
          </w:cols>
          <w:pgMar w:left="240" w:top="225" w:right="139" w:bottom="0" w:gutter="0" w:footer="0" w:header="0"/>
          <w:type w:val="continuous"/>
        </w:sectPr>
      </w:pPr>
    </w:p>
    <w:bookmarkStart w:id="1" w:name="page2"/>
    <w:bookmarkEnd w:id="1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6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1" w:lineRule="exact"/>
        <w:rPr>
          <w:sz w:val="20"/>
          <w:szCs w:val="20"/>
          <w:color w:val="auto"/>
        </w:rPr>
      </w:pPr>
    </w:p>
    <w:p>
      <w:pPr>
        <w:jc w:val="both"/>
        <w:ind w:right="2480" w:firstLine="7"/>
        <w:spacing w:after="0" w:line="319" w:lineRule="auto"/>
        <w:tabs>
          <w:tab w:leader="none" w:pos="141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0180"/>
      </w:cols>
      <w:pgMar w:left="280" w:top="140" w:right="143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03697" TargetMode="External"/><Relationship Id="rId13" Type="http://schemas.openxmlformats.org/officeDocument/2006/relationships/hyperlink" Target="http://www.sec.gov/cgi-bin/browse-edgar?action=getcompany&amp;CIK=000116669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2019-12-04T00:47:59Z</dcterms:created>
  <dcterms:modified xsi:type="dcterms:W3CDTF">2019-12-04T00:47:59Z</dcterms:modified>
</cp:coreProperties>
</file>