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ind w:left="4860"/>
        <w:spacing w:after="0"/>
        <w:rPr>
          <w:sz w:val="20"/>
          <w:szCs w:val="20"/>
          <w:color w:val="auto"/>
        </w:rPr>
      </w:pPr>
      <w:r>
        <w:rPr>
          <w:rFonts w:ascii="Courier New" w:cs="Courier New" w:eastAsia="Courier New" w:hAnsi="Courier New"/>
          <w:sz w:val="18"/>
          <w:szCs w:val="18"/>
          <w:color w:val="auto"/>
        </w:rPr>
        <w:t>---------------------------------</w:t>
      </w:r>
    </w:p>
    <w:p>
      <w:pPr>
        <w:jc w:val="center"/>
        <w:ind w:left="1660"/>
        <w:spacing w:after="0" w:line="238" w:lineRule="auto"/>
        <w:rPr>
          <w:sz w:val="20"/>
          <w:szCs w:val="20"/>
          <w:color w:val="auto"/>
        </w:rPr>
      </w:pPr>
      <w:r>
        <w:rPr>
          <w:rFonts w:ascii="Courier New" w:cs="Courier New" w:eastAsia="Courier New" w:hAnsi="Courier New"/>
          <w:sz w:val="18"/>
          <w:szCs w:val="18"/>
          <w:color w:val="auto"/>
        </w:rPr>
        <w:t>OMB APPROVAL</w:t>
      </w:r>
    </w:p>
    <w:p>
      <w:pPr>
        <w:ind w:left="4860"/>
        <w:spacing w:after="0"/>
        <w:rPr>
          <w:sz w:val="20"/>
          <w:szCs w:val="20"/>
          <w:color w:val="auto"/>
        </w:rPr>
      </w:pPr>
      <w:r>
        <w:rPr>
          <w:rFonts w:ascii="Courier New" w:cs="Courier New" w:eastAsia="Courier New" w:hAnsi="Courier New"/>
          <w:sz w:val="18"/>
          <w:szCs w:val="18"/>
          <w:color w:val="auto"/>
        </w:rPr>
        <w:t>---------------------------------</w:t>
      </w:r>
    </w:p>
    <w:p>
      <w:pPr>
        <w:ind w:left="4860"/>
        <w:spacing w:after="0" w:line="238" w:lineRule="auto"/>
        <w:rPr>
          <w:sz w:val="20"/>
          <w:szCs w:val="20"/>
          <w:color w:val="auto"/>
        </w:rPr>
      </w:pPr>
      <w:r>
        <w:rPr>
          <w:rFonts w:ascii="Courier New" w:cs="Courier New" w:eastAsia="Courier New" w:hAnsi="Courier New"/>
          <w:sz w:val="18"/>
          <w:szCs w:val="18"/>
          <w:color w:val="auto"/>
        </w:rPr>
        <w:t>OMB Number: 3235-0145</w:t>
      </w:r>
    </w:p>
    <w:p>
      <w:pPr>
        <w:ind w:left="4860"/>
        <w:spacing w:after="0"/>
        <w:rPr>
          <w:sz w:val="20"/>
          <w:szCs w:val="20"/>
          <w:color w:val="auto"/>
        </w:rPr>
      </w:pPr>
      <w:r>
        <w:rPr>
          <w:rFonts w:ascii="Courier New" w:cs="Courier New" w:eastAsia="Courier New" w:hAnsi="Courier New"/>
          <w:sz w:val="18"/>
          <w:szCs w:val="18"/>
          <w:color w:val="auto"/>
        </w:rPr>
        <w:t>Expires: October 31, 2002</w:t>
      </w:r>
    </w:p>
    <w:p>
      <w:pPr>
        <w:ind w:left="4860"/>
        <w:spacing w:after="0" w:line="238" w:lineRule="auto"/>
        <w:rPr>
          <w:sz w:val="20"/>
          <w:szCs w:val="20"/>
          <w:color w:val="auto"/>
        </w:rPr>
      </w:pPr>
      <w:r>
        <w:rPr>
          <w:rFonts w:ascii="Courier New" w:cs="Courier New" w:eastAsia="Courier New" w:hAnsi="Courier New"/>
          <w:sz w:val="18"/>
          <w:szCs w:val="18"/>
          <w:color w:val="auto"/>
        </w:rPr>
        <w:t>Estimated average burden</w:t>
      </w:r>
    </w:p>
    <w:p>
      <w:pPr>
        <w:ind w:left="4860"/>
        <w:spacing w:after="0"/>
        <w:rPr>
          <w:sz w:val="20"/>
          <w:szCs w:val="20"/>
          <w:color w:val="auto"/>
        </w:rPr>
      </w:pPr>
      <w:r>
        <w:rPr>
          <w:rFonts w:ascii="Courier New" w:cs="Courier New" w:eastAsia="Courier New" w:hAnsi="Courier New"/>
          <w:sz w:val="18"/>
          <w:szCs w:val="18"/>
          <w:color w:val="auto"/>
        </w:rPr>
        <w:t>hours per response....14.9</w:t>
      </w:r>
    </w:p>
    <w:p>
      <w:pPr>
        <w:ind w:left="48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___________)*</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Comcast Corp.</w:t>
      </w:r>
    </w:p>
    <w:p>
      <w:pPr>
        <w:spacing w:after="0" w:line="2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$1.00 par value per share</w:t>
      </w:r>
    </w:p>
    <w:p>
      <w:pPr>
        <w:spacing w:after="0" w:line="29"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200300200</w:t>
      </w:r>
    </w:p>
    <w:p>
      <w:pPr>
        <w:spacing w:after="0" w:line="2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2000</w:t>
      </w:r>
    </w:p>
    <w:p>
      <w:pPr>
        <w:spacing w:after="0" w:line="2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87"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74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200300200</w:t>
            </w:r>
          </w:p>
        </w:tc>
      </w:tr>
    </w:tbl>
    <w:p>
      <w:pPr>
        <w:spacing w:after="0" w:line="311"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jc w:val="both"/>
        <w:ind w:left="1060" w:right="1879"/>
        <w:spacing w:after="0" w:line="38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I M Management Group Inc., on behalf of itself and its wholly-owned subsidiaries, A I M Advisors, Inc. and A I M Capital Management, Inc. I.D. No. 74-1881407</w:t>
      </w:r>
    </w:p>
    <w:p>
      <w:pPr>
        <w:spacing w:after="0" w:line="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54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320"/>
        <w:spacing w:after="0"/>
        <w:tabs>
          <w:tab w:leader="none" w:pos="1040" w:val="left"/>
          <w:tab w:leader="none" w:pos="56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220" w:type="dxa"/>
            <w:vAlign w:val="bottom"/>
          </w:tcPr>
          <w:p>
            <w:pPr>
              <w:spacing w:after="0"/>
              <w:rPr>
                <w:sz w:val="24"/>
                <w:szCs w:val="24"/>
                <w:color w:val="auto"/>
              </w:rPr>
            </w:pPr>
          </w:p>
        </w:tc>
        <w:tc>
          <w:tcPr>
            <w:tcW w:w="1160" w:type="dxa"/>
            <w:vAlign w:val="bottom"/>
          </w:tcPr>
          <w:p>
            <w:pPr>
              <w:jc w:val="right"/>
              <w:ind w:right="344"/>
              <w:spacing w:after="0"/>
              <w:rPr>
                <w:sz w:val="20"/>
                <w:szCs w:val="20"/>
                <w:color w:val="auto"/>
              </w:rPr>
            </w:pPr>
            <w:r>
              <w:rPr>
                <w:rFonts w:ascii="Courier New" w:cs="Courier New" w:eastAsia="Courier New" w:hAnsi="Courier New"/>
                <w:sz w:val="18"/>
                <w:szCs w:val="18"/>
                <w:color w:val="auto"/>
              </w:rPr>
              <w:t>5.</w:t>
            </w:r>
          </w:p>
        </w:tc>
        <w:tc>
          <w:tcPr>
            <w:tcW w:w="32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49,868,900</w:t>
            </w:r>
          </w:p>
        </w:tc>
        <w:tc>
          <w:tcPr>
            <w:tcW w:w="0" w:type="dxa"/>
            <w:vAlign w:val="bottom"/>
          </w:tcPr>
          <w:p>
            <w:pPr>
              <w:spacing w:after="0"/>
              <w:rPr>
                <w:sz w:val="1"/>
                <w:szCs w:val="1"/>
                <w:color w:val="auto"/>
              </w:rPr>
            </w:pPr>
          </w:p>
        </w:tc>
      </w:tr>
      <w:tr>
        <w:trPr>
          <w:trHeight w:val="279"/>
        </w:trPr>
        <w:tc>
          <w:tcPr>
            <w:tcW w:w="222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 Shares</w:t>
            </w:r>
          </w:p>
        </w:tc>
        <w:tc>
          <w:tcPr>
            <w:tcW w:w="622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2220" w:type="dxa"/>
            <w:vAlign w:val="bottom"/>
            <w:vMerge w:val="continue"/>
          </w:tcPr>
          <w:p>
            <w:pPr>
              <w:spacing w:after="0"/>
              <w:rPr>
                <w:sz w:val="17"/>
                <w:szCs w:val="17"/>
                <w:color w:val="auto"/>
              </w:rPr>
            </w:pPr>
          </w:p>
        </w:tc>
        <w:tc>
          <w:tcPr>
            <w:tcW w:w="1160" w:type="dxa"/>
            <w:vAlign w:val="bottom"/>
          </w:tcPr>
          <w:p>
            <w:pPr>
              <w:jc w:val="right"/>
              <w:ind w:right="344"/>
              <w:spacing w:after="0" w:line="203" w:lineRule="exact"/>
              <w:rPr>
                <w:sz w:val="20"/>
                <w:szCs w:val="20"/>
                <w:color w:val="auto"/>
              </w:rPr>
            </w:pPr>
            <w:r>
              <w:rPr>
                <w:rFonts w:ascii="Courier New" w:cs="Courier New" w:eastAsia="Courier New" w:hAnsi="Courier New"/>
                <w:sz w:val="18"/>
                <w:szCs w:val="18"/>
                <w:color w:val="auto"/>
              </w:rPr>
              <w:t>6.</w:t>
            </w:r>
          </w:p>
        </w:tc>
        <w:tc>
          <w:tcPr>
            <w:tcW w:w="3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1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160" w:type="dxa"/>
            <w:vAlign w:val="bottom"/>
            <w:vMerge w:val="restart"/>
          </w:tcPr>
          <w:p>
            <w:pPr>
              <w:ind w:left="320"/>
              <w:spacing w:after="0"/>
              <w:rPr>
                <w:sz w:val="20"/>
                <w:szCs w:val="20"/>
                <w:color w:val="auto"/>
              </w:rPr>
            </w:pPr>
            <w:r>
              <w:rPr>
                <w:rFonts w:ascii="Courier New" w:cs="Courier New" w:eastAsia="Courier New" w:hAnsi="Courier New"/>
                <w:sz w:val="3"/>
                <w:szCs w:val="3"/>
                <w:color w:val="auto"/>
                <w:w w:val="77"/>
              </w:rPr>
              <w:t>--------------------------------------------------------</w:t>
            </w:r>
            <w:r>
              <w:rPr>
                <w:rFonts w:ascii="Courier New" w:cs="Courier New" w:eastAsia="Courier New" w:hAnsi="Courier New"/>
                <w:sz w:val="6"/>
                <w:szCs w:val="6"/>
                <w:color w:val="auto"/>
                <w:w w:val="77"/>
                <w:vertAlign w:val="subscript"/>
              </w:rPr>
              <w:t>7.</w:t>
            </w:r>
          </w:p>
        </w:tc>
        <w:tc>
          <w:tcPr>
            <w:tcW w:w="322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49,868,900</w:t>
            </w:r>
          </w:p>
        </w:tc>
        <w:tc>
          <w:tcPr>
            <w:tcW w:w="0" w:type="dxa"/>
            <w:vAlign w:val="bottom"/>
          </w:tcPr>
          <w:p>
            <w:pPr>
              <w:spacing w:after="0"/>
              <w:rPr>
                <w:sz w:val="1"/>
                <w:szCs w:val="1"/>
                <w:color w:val="auto"/>
              </w:rPr>
            </w:pPr>
          </w:p>
        </w:tc>
      </w:tr>
      <w:tr>
        <w:trPr>
          <w:trHeight w:val="313"/>
        </w:trPr>
        <w:tc>
          <w:tcPr>
            <w:tcW w:w="222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160" w:type="dxa"/>
            <w:vAlign w:val="bottom"/>
            <w:vMerge w:val="continue"/>
          </w:tcPr>
          <w:p>
            <w:pPr>
              <w:spacing w:after="0"/>
              <w:rPr>
                <w:sz w:val="24"/>
                <w:szCs w:val="24"/>
                <w:color w:val="auto"/>
              </w:rPr>
            </w:pPr>
          </w:p>
        </w:tc>
        <w:tc>
          <w:tcPr>
            <w:tcW w:w="322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220" w:type="dxa"/>
            <w:vAlign w:val="bottom"/>
          </w:tcPr>
          <w:p>
            <w:pPr>
              <w:spacing w:after="0"/>
              <w:rPr>
                <w:sz w:val="24"/>
                <w:szCs w:val="24"/>
                <w:color w:val="auto"/>
              </w:rPr>
            </w:pPr>
          </w:p>
        </w:tc>
        <w:tc>
          <w:tcPr>
            <w:tcW w:w="6220" w:type="dxa"/>
            <w:vAlign w:val="bottom"/>
            <w:gridSpan w:val="3"/>
          </w:tcPr>
          <w:p>
            <w:pPr>
              <w:ind w:left="32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2220" w:type="dxa"/>
            <w:vAlign w:val="bottom"/>
          </w:tcPr>
          <w:p>
            <w:pPr>
              <w:spacing w:after="0"/>
              <w:rPr>
                <w:sz w:val="24"/>
                <w:szCs w:val="24"/>
                <w:color w:val="auto"/>
              </w:rPr>
            </w:pPr>
          </w:p>
        </w:tc>
        <w:tc>
          <w:tcPr>
            <w:tcW w:w="1160" w:type="dxa"/>
            <w:vAlign w:val="bottom"/>
          </w:tcPr>
          <w:p>
            <w:pPr>
              <w:jc w:val="right"/>
              <w:ind w:right="344"/>
              <w:spacing w:after="0"/>
              <w:rPr>
                <w:sz w:val="20"/>
                <w:szCs w:val="20"/>
                <w:color w:val="auto"/>
              </w:rPr>
            </w:pPr>
            <w:r>
              <w:rPr>
                <w:rFonts w:ascii="Courier New" w:cs="Courier New" w:eastAsia="Courier New" w:hAnsi="Courier New"/>
                <w:sz w:val="18"/>
                <w:szCs w:val="18"/>
                <w:color w:val="auto"/>
              </w:rPr>
              <w:t>8.</w:t>
            </w:r>
          </w:p>
        </w:tc>
        <w:tc>
          <w:tcPr>
            <w:tcW w:w="32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184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141"/>
        </w:trPr>
        <w:tc>
          <w:tcPr>
            <w:tcW w:w="2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060" w:hanging="736"/>
        <w:spacing w:after="0" w:line="238" w:lineRule="auto"/>
        <w:tabs>
          <w:tab w:leader="none" w:pos="10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tbl>
      <w:tblPr>
        <w:tblLayout w:type="fixed"/>
        <w:tblInd w:w="1060" w:type="dxa"/>
        <w:tblCellMar>
          <w:top w:w="0" w:type="dxa"/>
          <w:left w:w="0" w:type="dxa"/>
          <w:bottom w:w="0" w:type="dxa"/>
          <w:right w:w="0" w:type="dxa"/>
        </w:tblCellMar>
      </w:tblPr>
      <w:tr>
        <w:trPr>
          <w:trHeight w:val="296"/>
        </w:trPr>
        <w:tc>
          <w:tcPr>
            <w:tcW w:w="3420" w:type="dxa"/>
            <w:vAlign w:val="bottom"/>
          </w:tcPr>
          <w:p>
            <w:pPr>
              <w:spacing w:after="0"/>
              <w:rPr>
                <w:sz w:val="20"/>
                <w:szCs w:val="20"/>
                <w:color w:val="auto"/>
              </w:rPr>
            </w:pPr>
            <w:r>
              <w:rPr>
                <w:rFonts w:ascii="Courier New" w:cs="Courier New" w:eastAsia="Courier New" w:hAnsi="Courier New"/>
                <w:sz w:val="18"/>
                <w:szCs w:val="18"/>
                <w:color w:val="auto"/>
              </w:rPr>
              <w:t>Person</w:t>
            </w:r>
          </w:p>
        </w:tc>
        <w:tc>
          <w:tcPr>
            <w:tcW w:w="3860" w:type="dxa"/>
            <w:vAlign w:val="bottom"/>
          </w:tcPr>
          <w:p>
            <w:pPr>
              <w:jc w:val="right"/>
              <w:spacing w:after="0"/>
              <w:rPr>
                <w:sz w:val="20"/>
                <w:szCs w:val="20"/>
                <w:color w:val="auto"/>
              </w:rPr>
            </w:pPr>
            <w:r>
              <w:rPr>
                <w:rFonts w:ascii="Courier New" w:cs="Courier New" w:eastAsia="Courier New" w:hAnsi="Courier New"/>
                <w:sz w:val="18"/>
                <w:szCs w:val="18"/>
                <w:color w:val="auto"/>
              </w:rPr>
              <w:t>49,868,900</w:t>
            </w:r>
          </w:p>
        </w:tc>
      </w:tr>
    </w:tbl>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1060" w:right="2419" w:hanging="736"/>
        <w:spacing w:after="0" w:line="238" w:lineRule="auto"/>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320"/>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Percent of Class Represented by Amount in Row (9)</w:t>
      </w:r>
      <w:r>
        <w:rPr>
          <w:sz w:val="20"/>
          <w:szCs w:val="20"/>
          <w:color w:val="auto"/>
        </w:rPr>
        <w:tab/>
      </w:r>
      <w:r>
        <w:rPr>
          <w:rFonts w:ascii="Courier New" w:cs="Courier New" w:eastAsia="Courier New" w:hAnsi="Courier New"/>
          <w:sz w:val="16"/>
          <w:szCs w:val="16"/>
          <w:color w:val="auto"/>
        </w:rPr>
        <w:t>5.7%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53" w:lineRule="exact"/>
        <w:rPr>
          <w:sz w:val="20"/>
          <w:szCs w:val="20"/>
          <w:color w:val="auto"/>
        </w:rPr>
      </w:pPr>
    </w:p>
    <w:p>
      <w:pPr>
        <w:ind w:left="320"/>
        <w:spacing w:after="0"/>
        <w:tabs>
          <w:tab w:leader="none" w:pos="1040" w:val="left"/>
          <w:tab w:leader="none" w:pos="6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 (See Instructions)</w:t>
      </w:r>
      <w:r>
        <w:rPr>
          <w:sz w:val="20"/>
          <w:szCs w:val="20"/>
          <w:color w:val="auto"/>
        </w:rPr>
        <w:tab/>
      </w:r>
      <w:r>
        <w:rPr>
          <w:rFonts w:ascii="Courier New" w:cs="Courier New" w:eastAsia="Courier New" w:hAnsi="Courier New"/>
          <w:sz w:val="18"/>
          <w:szCs w:val="18"/>
          <w:color w:val="auto"/>
        </w:rPr>
        <w:t>HC</w:t>
      </w:r>
    </w:p>
    <w:p>
      <w:pPr>
        <w:spacing w:after="0" w:line="16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Pages 2 of 4 pages</w:t>
      </w:r>
    </w:p>
    <w:p>
      <w:pPr>
        <w:sectPr>
          <w:pgSz w:w="11900" w:h="16838" w:orient="portrait"/>
          <w:cols w:equalWidth="0" w:num="1">
            <w:col w:w="10219"/>
          </w:cols>
          <w:pgMar w:left="240" w:top="28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608"/>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58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SCHEDULE 13G</w:t>
            </w:r>
          </w:p>
        </w:tc>
      </w:tr>
      <w:tr>
        <w:trPr>
          <w:trHeight w:val="810"/>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NAME OF ISSUER:</w:t>
            </w:r>
          </w:p>
        </w:tc>
        <w:tc>
          <w:tcPr>
            <w:tcW w:w="358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Comcast Corp.</w:t>
            </w:r>
          </w:p>
        </w:tc>
        <w:tc>
          <w:tcPr>
            <w:tcW w:w="3580" w:type="dxa"/>
            <w:vAlign w:val="bottom"/>
          </w:tcPr>
          <w:p>
            <w:pPr>
              <w:spacing w:after="0"/>
              <w:rPr>
                <w:sz w:val="24"/>
                <w:szCs w:val="24"/>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1(b)</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311"/>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1500 Market Street</w:t>
            </w:r>
          </w:p>
        </w:tc>
      </w:tr>
      <w:tr>
        <w:trPr>
          <w:trHeight w:val="296"/>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w w:val="96"/>
              </w:rPr>
              <w:t>Philadelphia, PA</w:t>
            </w:r>
          </w:p>
        </w:tc>
        <w:tc>
          <w:tcPr>
            <w:tcW w:w="3580" w:type="dxa"/>
            <w:vAlign w:val="bottom"/>
          </w:tcPr>
          <w:p>
            <w:pPr>
              <w:jc w:val="right"/>
              <w:ind w:right="2212"/>
              <w:spacing w:after="0"/>
              <w:rPr>
                <w:sz w:val="20"/>
                <w:szCs w:val="20"/>
                <w:color w:val="auto"/>
              </w:rPr>
            </w:pPr>
            <w:r>
              <w:rPr>
                <w:rFonts w:ascii="Courier New" w:cs="Courier New" w:eastAsia="Courier New" w:hAnsi="Courier New"/>
                <w:sz w:val="18"/>
                <w:szCs w:val="18"/>
                <w:color w:val="auto"/>
              </w:rPr>
              <w:t>19102-2148</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2(a)</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 I M Management Group Inc.</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2(b)</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PRINCIPAL BUSINESS OFFICE:</w:t>
            </w:r>
          </w:p>
        </w:tc>
      </w:tr>
      <w:tr>
        <w:trPr>
          <w:trHeight w:val="311"/>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11 Greenway Plaza, Suite 100</w:t>
            </w:r>
          </w:p>
        </w:tc>
      </w:tr>
      <w:tr>
        <w:trPr>
          <w:trHeight w:val="296"/>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Houston, Texas</w:t>
            </w:r>
          </w:p>
        </w:tc>
        <w:tc>
          <w:tcPr>
            <w:tcW w:w="3580" w:type="dxa"/>
            <w:vAlign w:val="bottom"/>
          </w:tcPr>
          <w:p>
            <w:pPr>
              <w:jc w:val="right"/>
              <w:ind w:right="2952"/>
              <w:spacing w:after="0"/>
              <w:rPr>
                <w:sz w:val="20"/>
                <w:szCs w:val="20"/>
                <w:color w:val="auto"/>
              </w:rPr>
            </w:pPr>
            <w:r>
              <w:rPr>
                <w:rFonts w:ascii="Courier New" w:cs="Courier New" w:eastAsia="Courier New" w:hAnsi="Courier New"/>
                <w:sz w:val="18"/>
                <w:szCs w:val="18"/>
                <w:color w:val="auto"/>
                <w:w w:val="96"/>
              </w:rPr>
              <w:t>77046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2(c)</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CITIZENSHIP:</w:t>
            </w:r>
          </w:p>
        </w:tc>
        <w:tc>
          <w:tcPr>
            <w:tcW w:w="358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State of Delaware</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2(d)</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TITLE OF CLASS OF SECURITIES:</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Common Stock, $1.00 par value per share</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2(e)</w:t>
            </w: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CUSIP NUMBER:</w:t>
            </w:r>
          </w:p>
        </w:tc>
        <w:tc>
          <w:tcPr>
            <w:tcW w:w="3580" w:type="dxa"/>
            <w:vAlign w:val="bottom"/>
          </w:tcPr>
          <w:p>
            <w:pPr>
              <w:spacing w:after="0"/>
              <w:rPr>
                <w:sz w:val="24"/>
                <w:szCs w:val="24"/>
                <w:color w:val="auto"/>
              </w:rPr>
            </w:pP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200300200</w:t>
            </w:r>
          </w:p>
        </w:tc>
        <w:tc>
          <w:tcPr>
            <w:tcW w:w="3580" w:type="dxa"/>
            <w:vAlign w:val="bottom"/>
          </w:tcPr>
          <w:p>
            <w:pPr>
              <w:spacing w:after="0"/>
              <w:rPr>
                <w:sz w:val="24"/>
                <w:szCs w:val="24"/>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3</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TYPE OF REPORTING PERSON:</w:t>
            </w:r>
          </w:p>
        </w:tc>
      </w:tr>
      <w:tr>
        <w:trPr>
          <w:trHeight w:val="311"/>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Parent Holding Company, in accordance with section</w:t>
            </w:r>
          </w:p>
        </w:tc>
      </w:tr>
      <w:tr>
        <w:trPr>
          <w:trHeight w:val="296"/>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240.13d-1(b)(1)(ii)(G)</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4(a)</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w w:val="97"/>
              </w:rPr>
              <w:t>AMOUNT BENEFICIALLY OWNED AS OF DECEMBER 31, 2000:</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49,868,900</w:t>
            </w:r>
          </w:p>
        </w:tc>
        <w:tc>
          <w:tcPr>
            <w:tcW w:w="3580" w:type="dxa"/>
            <w:vAlign w:val="bottom"/>
          </w:tcPr>
          <w:p>
            <w:pPr>
              <w:spacing w:after="0"/>
              <w:rPr>
                <w:sz w:val="24"/>
                <w:szCs w:val="24"/>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4(b)</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PERCENT OF CLASS:</w:t>
            </w:r>
          </w:p>
        </w:tc>
      </w:tr>
      <w:tr>
        <w:trPr>
          <w:trHeight w:val="405"/>
        </w:trPr>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tcPr>
          <w:p>
            <w:pPr>
              <w:ind w:left="260"/>
              <w:spacing w:after="0"/>
              <w:rPr>
                <w:sz w:val="20"/>
                <w:szCs w:val="20"/>
                <w:color w:val="auto"/>
              </w:rPr>
            </w:pPr>
            <w:r>
              <w:rPr>
                <w:rFonts w:ascii="Courier New" w:cs="Courier New" w:eastAsia="Courier New" w:hAnsi="Courier New"/>
                <w:sz w:val="18"/>
                <w:szCs w:val="18"/>
                <w:color w:val="auto"/>
              </w:rPr>
              <w:t>5.7%</w:t>
            </w:r>
          </w:p>
        </w:tc>
        <w:tc>
          <w:tcPr>
            <w:tcW w:w="3580" w:type="dxa"/>
            <w:vAlign w:val="bottom"/>
          </w:tcPr>
          <w:p>
            <w:pPr>
              <w:spacing w:after="0"/>
              <w:rPr>
                <w:sz w:val="24"/>
                <w:szCs w:val="24"/>
                <w:color w:val="auto"/>
              </w:rPr>
            </w:pP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Item</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4(c)</w:t>
            </w:r>
          </w:p>
        </w:tc>
        <w:tc>
          <w:tcPr>
            <w:tcW w:w="5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 AS TO WHICH THE PERSON HAS:</w:t>
            </w:r>
          </w:p>
        </w:tc>
      </w:tr>
    </w:tbl>
    <w:p>
      <w:pPr>
        <w:spacing w:after="0" w:line="109" w:lineRule="exact"/>
        <w:rPr>
          <w:sz w:val="20"/>
          <w:szCs w:val="20"/>
          <w:color w:val="auto"/>
        </w:rPr>
      </w:pPr>
    </w:p>
    <w:p>
      <w:pPr>
        <w:ind w:left="2120" w:right="3779" w:hanging="637"/>
        <w:spacing w:after="0" w:line="347"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49,868,900</w:t>
      </w:r>
    </w:p>
    <w:p>
      <w:pPr>
        <w:spacing w:after="0" w:line="18" w:lineRule="exact"/>
        <w:rPr>
          <w:rFonts w:ascii="Courier New" w:cs="Courier New" w:eastAsia="Courier New" w:hAnsi="Courier New"/>
          <w:sz w:val="18"/>
          <w:szCs w:val="18"/>
          <w:color w:val="auto"/>
        </w:rPr>
      </w:pPr>
    </w:p>
    <w:p>
      <w:pPr>
        <w:ind w:left="2120" w:right="3579" w:hanging="637"/>
        <w:spacing w:after="0" w:line="347"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18" w:lineRule="exact"/>
        <w:rPr>
          <w:rFonts w:ascii="Courier New" w:cs="Courier New" w:eastAsia="Courier New" w:hAnsi="Courier New"/>
          <w:sz w:val="18"/>
          <w:szCs w:val="18"/>
          <w:color w:val="auto"/>
        </w:rPr>
      </w:pPr>
    </w:p>
    <w:p>
      <w:pPr>
        <w:ind w:left="2120" w:right="2419" w:hanging="637"/>
        <w:spacing w:after="0" w:line="347"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49,868,900</w:t>
      </w:r>
    </w:p>
    <w:p>
      <w:pPr>
        <w:spacing w:after="0" w:line="18" w:lineRule="exact"/>
        <w:rPr>
          <w:rFonts w:ascii="Courier New" w:cs="Courier New" w:eastAsia="Courier New" w:hAnsi="Courier New"/>
          <w:sz w:val="18"/>
          <w:szCs w:val="18"/>
          <w:color w:val="auto"/>
        </w:rPr>
      </w:pPr>
    </w:p>
    <w:p>
      <w:pPr>
        <w:ind w:left="2120" w:right="2199" w:hanging="637"/>
        <w:spacing w:after="0" w:line="347" w:lineRule="auto"/>
        <w:tabs>
          <w:tab w:leader="none" w:pos="2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285" w:right="1440" w:bottom="1019" w:gutter="0" w:footer="0" w:header="0"/>
        </w:sectPr>
      </w:pP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Pages 3 of 4 pages</w:t>
      </w:r>
    </w:p>
    <w:p>
      <w:pPr>
        <w:sectPr>
          <w:pgSz w:w="11900" w:h="16838" w:orient="portrait"/>
          <w:cols w:equalWidth="0" w:num="1">
            <w:col w:w="10219"/>
          </w:cols>
          <w:pgMar w:left="240" w:top="285" w:right="1440" w:bottom="1019"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ind w:left="1480" w:right="1779" w:hanging="1474"/>
        <w:spacing w:after="0" w:line="402" w:lineRule="auto"/>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480" w:right="1779"/>
        <w:spacing w:after="0" w:line="292" w:lineRule="auto"/>
        <w:rPr>
          <w:sz w:val="20"/>
          <w:szCs w:val="20"/>
          <w:color w:val="auto"/>
        </w:rPr>
      </w:pPr>
      <w:r>
        <w:rPr>
          <w:rFonts w:ascii="Courier New" w:cs="Courier New" w:eastAsia="Courier New" w:hAnsi="Courier New"/>
          <w:sz w:val="18"/>
          <w:szCs w:val="18"/>
          <w:color w:val="auto"/>
        </w:rPr>
        <w:t>A I M Advisors, Inc. and A I M Capital Management, Inc., Investment Advisers registered under Section 203 of the Investment Advisers Act</w:t>
      </w:r>
    </w:p>
    <w:p>
      <w:pPr>
        <w:spacing w:after="0" w:line="66"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480" w:right="1879"/>
        <w:spacing w:after="0" w:line="29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480" w:right="17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9, 2001</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540"/>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CAROL F. RELIHAN</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Signature</w:t>
      </w:r>
    </w:p>
    <w:p>
      <w:pPr>
        <w:spacing w:after="0" w:line="37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Carol F. Relihan</w:t>
      </w:r>
    </w:p>
    <w:p>
      <w:pPr>
        <w:spacing w:after="0" w:line="29"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Senior Vice President,</w:t>
      </w:r>
    </w:p>
    <w:p>
      <w:pPr>
        <w:ind w:left="5060"/>
        <w:spacing w:after="0" w:line="238" w:lineRule="auto"/>
        <w:rPr>
          <w:sz w:val="20"/>
          <w:szCs w:val="20"/>
          <w:color w:val="auto"/>
        </w:rPr>
      </w:pPr>
      <w:r>
        <w:rPr>
          <w:rFonts w:ascii="Courier New" w:cs="Courier New" w:eastAsia="Courier New" w:hAnsi="Courier New"/>
          <w:sz w:val="18"/>
          <w:szCs w:val="18"/>
          <w:color w:val="auto"/>
        </w:rPr>
        <w:t>Secretary and General Counsel</w:t>
      </w:r>
    </w:p>
    <w:p>
      <w:pPr>
        <w:ind w:left="5060"/>
        <w:spacing w:after="0"/>
        <w:rPr>
          <w:sz w:val="20"/>
          <w:szCs w:val="20"/>
          <w:color w:val="auto"/>
        </w:rPr>
      </w:pPr>
      <w:r>
        <w:rPr>
          <w:rFonts w:ascii="Courier New" w:cs="Courier New" w:eastAsia="Courier New" w:hAnsi="Courier New"/>
          <w:sz w:val="18"/>
          <w:szCs w:val="18"/>
          <w:color w:val="auto"/>
        </w:rPr>
        <w:t>A I M Management Group Inc.</w:t>
      </w:r>
    </w:p>
    <w:p>
      <w:pPr>
        <w:ind w:left="50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374" w:lineRule="exact"/>
        <w:rPr>
          <w:sz w:val="20"/>
          <w:szCs w:val="20"/>
          <w:color w:val="auto"/>
        </w:rPr>
      </w:pPr>
    </w:p>
    <w:p>
      <w:pPr>
        <w:ind w:right="2199" w:firstLine="8"/>
        <w:spacing w:after="0" w:line="347"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call Gennie Bencze at (713) 214-7230 with questions regarding this filing.</w:t>
      </w:r>
    </w:p>
    <w:p>
      <w:pPr>
        <w:spacing w:after="0" w:line="22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Pages 4 of 4 pages</w:t>
      </w:r>
    </w:p>
    <w:sectPr>
      <w:pgSz w:w="11900" w:h="16838" w:orient="portrait"/>
      <w:cols w:equalWidth="0" w:num="1">
        <w:col w:w="10219"/>
      </w:cols>
      <w:pgMar w:left="24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lvl w:ilvl="1">
      <w:lvlJc w:val="left"/>
      <w:lvlText w:val="%2."/>
      <w:numFmt w:val="decimal"/>
      <w:start w:val="1"/>
    </w:lvl>
  </w:abstractNum>
  <w:abstractNum w:abstractNumId="2">
    <w:nsid w:val="507ED7AB"/>
    <w:multiLevelType w:val="hybridMultilevel"/>
    <w:lvl w:ilvl="0">
      <w:lvlJc w:val="left"/>
      <w:lvlText w:val="-"/>
      <w:numFmt w:val="bullet"/>
      <w:start w:val="1"/>
    </w:lvl>
    <w:lvl w:ilvl="1">
      <w:lvlJc w:val="left"/>
      <w:lvlText w:val="%2."/>
      <w:numFmt w:val="decimal"/>
      <w:start w:val="2"/>
    </w:lvl>
  </w:abstractNum>
  <w:abstractNum w:abstractNumId="3">
    <w:nsid w:val="2EB141F2"/>
    <w:multiLevelType w:val="hybridMultilevel"/>
    <w:lvl w:ilvl="0">
      <w:lvlJc w:val="left"/>
      <w:lvlText w:val="-"/>
      <w:numFmt w:val="bullet"/>
      <w:start w:val="1"/>
    </w:lvl>
    <w:lvl w:ilvl="1">
      <w:lvlJc w:val="left"/>
      <w:lvlText w:val="%2."/>
      <w:numFmt w:val="decimal"/>
      <w:start w:val="3"/>
    </w:lvl>
  </w:abstractNum>
  <w:abstractNum w:abstractNumId="4">
    <w:nsid w:val="41B71EFB"/>
    <w:multiLevelType w:val="hybridMultilevel"/>
    <w:lvl w:ilvl="0">
      <w:lvlJc w:val="left"/>
      <w:lvlText w:val="-"/>
      <w:numFmt w:val="bullet"/>
      <w:start w:val="1"/>
    </w:lvl>
    <w:lvl w:ilvl="1">
      <w:lvlJc w:val="left"/>
      <w:lvlText w:val="%2."/>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2019-12-11T17:33:07Z</dcterms:created>
  <dcterms:modified xsi:type="dcterms:W3CDTF">2019-12-11T17:33:07Z</dcterms:modified>
</cp:coreProperties>
</file>