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2)1</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200300101</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6 Pages</w:t>
      </w:r>
    </w:p>
    <w:p>
      <w:pPr>
        <w:spacing w:after="0" w:line="201" w:lineRule="exact"/>
        <w:rPr>
          <w:sz w:val="24"/>
          <w:szCs w:val="24"/>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CUSIP No. 200300101 13G Page 2 of 6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rPr>
          <w:sz w:val="20"/>
          <w:szCs w:val="20"/>
          <w:color w:val="auto"/>
        </w:rPr>
      </w:pPr>
      <w:r>
        <w:rPr>
          <w:rFonts w:ascii="Courier New" w:cs="Courier New" w:eastAsia="Courier New" w:hAnsi="Courier New"/>
          <w:sz w:val="18"/>
          <w:szCs w:val="18"/>
          <w:color w:val="auto"/>
        </w:rPr>
        <w:t>S.S. or I.R.S. identification no. of above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4"/>
          <w:szCs w:val="24"/>
          <w:color w:val="auto"/>
        </w:rPr>
      </w:pPr>
    </w:p>
    <w:p>
      <w:pPr>
        <w:ind w:left="1700" w:hanging="1692"/>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169"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Number of</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3"/>
                <w:vertAlign w:val="subscript"/>
              </w:rPr>
              <w:t>6.</w:t>
            </w:r>
            <w:r>
              <w:rPr>
                <w:rFonts w:ascii="Courier New" w:cs="Courier New" w:eastAsia="Courier New" w:hAnsi="Courier New"/>
                <w:sz w:val="12"/>
                <w:szCs w:val="12"/>
                <w:color w:val="auto"/>
                <w:w w:val="73"/>
              </w:rPr>
              <w:t>-----------------------------</w:t>
            </w:r>
          </w:p>
        </w:tc>
        <w:tc>
          <w:tcPr>
            <w:tcW w:w="3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vMerge w:val="continue"/>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7.</w:t>
            </w: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8.</w:t>
            </w: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1,016,200</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Aggregate amount beneficially owned by each reporting person</w:t>
            </w: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1,016,200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200300101</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6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3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Residence: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line="31"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13d-2(b), check whether the person filing is a:</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24"/>
                <w:szCs w:val="24"/>
                <w:color w:val="auto"/>
              </w:rPr>
            </w:pP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Act,</w:t>
            </w:r>
          </w:p>
        </w:tc>
      </w:tr>
    </w:tbl>
    <w:p>
      <w:pPr>
        <w:spacing w:after="0" w:line="109" w:lineRule="exact"/>
        <w:rPr>
          <w:sz w:val="20"/>
          <w:szCs w:val="20"/>
          <w:color w:val="auto"/>
        </w:rPr>
      </w:pPr>
    </w:p>
    <w:p>
      <w:pPr>
        <w:ind w:left="3380" w:right="2440" w:hanging="1686"/>
        <w:spacing w:after="0" w:line="347"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12" w:right="159" w:bottom="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200300101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12"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344"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31"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right="2640"/>
        <w:spacing w:after="0" w:line="347"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18"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12" w:right="159" w:bottom="0" w:gutter="0" w:footer="0" w:header="0"/>
          <w:type w:val="continuous"/>
        </w:sectPr>
      </w:pPr>
    </w:p>
    <w:p>
      <w:pPr>
        <w:spacing w:after="0" w:line="224" w:lineRule="exact"/>
        <w:rPr>
          <w:sz w:val="20"/>
          <w:szCs w:val="20"/>
          <w:color w:val="auto"/>
        </w:rPr>
      </w:pPr>
    </w:p>
    <w:p>
      <w:pPr>
        <w:ind w:right="4540" w:firstLine="851"/>
        <w:spacing w:after="0" w:line="257"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ind w:right="538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1,016,200 shares of the Issuer which are held of record by clients of WMC.</w:t>
      </w:r>
    </w:p>
    <w:p>
      <w:pPr>
        <w:spacing w:after="0" w:line="50"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3.20%</w:t>
      </w:r>
    </w:p>
    <w:p>
      <w:pPr>
        <w:sectPr>
          <w:pgSz w:w="11900" w:h="16838" w:orient="portrait"/>
          <w:cols w:equalWidth="0" w:num="1">
            <w:col w:w="11500"/>
          </w:cols>
          <w:pgMar w:left="240" w:top="312"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1"/>
        </w:trPr>
        <w:tc>
          <w:tcPr>
            <w:tcW w:w="3020" w:type="dxa"/>
            <w:vAlign w:val="bottom"/>
            <w:gridSpan w:val="2"/>
          </w:tcPr>
          <w:p>
            <w:pPr>
              <w:jc w:val="right"/>
              <w:ind w:right="292"/>
              <w:spacing w:after="0" w:line="201"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1" w:lineRule="exact"/>
              <w:rPr>
                <w:sz w:val="20"/>
                <w:szCs w:val="20"/>
                <w:color w:val="auto"/>
              </w:rPr>
            </w:pPr>
            <w:r>
              <w:rPr>
                <w:rFonts w:ascii="Courier New" w:cs="Courier New" w:eastAsia="Courier New" w:hAnsi="Courier New"/>
                <w:sz w:val="18"/>
                <w:szCs w:val="18"/>
                <w:color w:val="auto"/>
                <w:w w:val="73"/>
              </w:rPr>
              <w:t>0</w:t>
            </w:r>
          </w:p>
        </w:tc>
        <w:tc>
          <w:tcPr>
            <w:tcW w:w="1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ind w:left="260"/>
              <w:spacing w:after="0"/>
              <w:rPr>
                <w:sz w:val="20"/>
                <w:szCs w:val="20"/>
                <w:color w:val="auto"/>
              </w:rPr>
            </w:pPr>
            <w:r>
              <w:rPr>
                <w:rFonts w:ascii="Courier New" w:cs="Courier New" w:eastAsia="Courier New" w:hAnsi="Courier New"/>
                <w:sz w:val="18"/>
                <w:szCs w:val="18"/>
                <w:color w:val="auto"/>
              </w:rPr>
              <w:t>1,016,200</w:t>
            </w:r>
          </w:p>
        </w:tc>
        <w:tc>
          <w:tcPr>
            <w:tcW w:w="0" w:type="dxa"/>
            <w:vAlign w:val="bottom"/>
          </w:tcPr>
          <w:p>
            <w:pPr>
              <w:spacing w:after="0"/>
              <w:rPr>
                <w:sz w:val="1"/>
                <w:szCs w:val="1"/>
                <w:color w:val="auto"/>
              </w:rPr>
            </w:pP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200300101</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13G</w:t>
            </w:r>
          </w:p>
        </w:tc>
        <w:tc>
          <w:tcPr>
            <w:tcW w:w="3000" w:type="dxa"/>
            <w:vAlign w:val="bottom"/>
          </w:tcPr>
          <w:p>
            <w:pPr>
              <w:ind w:left="1220"/>
              <w:spacing w:after="0"/>
              <w:rPr>
                <w:sz w:val="20"/>
                <w:szCs w:val="20"/>
                <w:color w:val="auto"/>
              </w:rPr>
            </w:pPr>
            <w:r>
              <w:rPr>
                <w:rFonts w:ascii="Courier New" w:cs="Courier New" w:eastAsia="Courier New" w:hAnsi="Courier New"/>
                <w:sz w:val="18"/>
                <w:szCs w:val="18"/>
                <w:color w:val="auto"/>
                <w:w w:val="95"/>
              </w:rPr>
              <w:t>Page 5 of 6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1159" w:firstLine="252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ind w:right="4099"/>
        <w:spacing w:after="0" w:line="309"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Person.</w:t>
      </w:r>
    </w:p>
    <w:p>
      <w:pPr>
        <w:spacing w:after="0" w:line="169"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31" w:lineRule="exact"/>
        <w:rPr>
          <w:sz w:val="20"/>
          <w:szCs w:val="20"/>
          <w:color w:val="auto"/>
        </w:rPr>
      </w:pPr>
    </w:p>
    <w:p>
      <w:pPr>
        <w:ind w:left="2540" w:right="1259"/>
        <w:spacing w:after="0" w:line="309"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51"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13d-1(b)(1)(ii)(G) or rule 13d-1(c).</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right="2939" w:firstLine="843"/>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7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7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10" w:right="1440" w:bottom="1440" w:gutter="0" w:footer="0" w:header="0"/>
        </w:sectPr>
      </w:pP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P. Hillery//--</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10" w:right="1440" w:bottom="1440" w:gutter="0" w:footer="0" w:header="0"/>
          <w:type w:val="continuous"/>
        </w:sectPr>
      </w:pPr>
    </w:p>
    <w:bookmarkStart w:id="3" w:name="page4"/>
    <w:bookmarkEnd w:id="3"/>
    <w:p>
      <w:pPr>
        <w:ind w:left="-8" w:right="2519" w:firstLine="8"/>
        <w:spacing w:after="0" w:line="347" w:lineRule="auto"/>
        <w:tabs>
          <w:tab w:leader="none" w:pos="8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sectPr>
      <w:pgSz w:w="11900" w:h="16838" w:orient="portrait"/>
      <w:cols w:equalWidth="0" w:num="1">
        <w:col w:w="10211"/>
      </w:cols>
      <w:pgMar w:left="248" w:top="1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2020-02-22T11:10:15Z</dcterms:created>
  <dcterms:modified xsi:type="dcterms:W3CDTF">2020-02-22T11:10:15Z</dcterms:modified>
</cp:coreProperties>
</file>