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9359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93592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NBC Universal, Inc.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 ROCKEFELLER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VALUEVISION MEDIA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VVTV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04/07/2004</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p>
      <w:pPr>
        <w:ind w:left="542"/>
        <w:spacing w:after="0"/>
        <w:tabs>
          <w:tab w:leader="none" w:pos="1821" w:val="left"/>
          <w:tab w:leader="none" w:pos="216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360" w:space="720"/>
            <w:col w:w="3340" w:space="638"/>
            <w:col w:w="3462"/>
          </w:cols>
          <w:pgMar w:left="240" w:top="224" w:right="139" w:bottom="0" w:gutter="0" w:footer="0" w:header="0"/>
          <w:type w:val="continuous"/>
        </w:sectPr>
      </w:pP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20"/>
              <w:spacing w:after="0"/>
              <w:rPr>
                <w:sz w:val="20"/>
                <w:szCs w:val="20"/>
                <w:color w:val="auto"/>
              </w:rPr>
            </w:pPr>
            <w:r>
              <w:rPr>
                <w:rFonts w:ascii="Arial" w:cs="Arial" w:eastAsia="Arial" w:hAnsi="Arial"/>
                <w:sz w:val="17"/>
                <w:szCs w:val="17"/>
                <w:color w:val="0000FF"/>
              </w:rPr>
              <w:t>10112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20" w:hanging="3985"/>
        <w:spacing w:after="0" w:line="24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3"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242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24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3" w:lineRule="exact"/>
        <w:rPr>
          <w:sz w:val="24"/>
          <w:szCs w:val="24"/>
          <w:color w:val="auto"/>
        </w:rPr>
      </w:pPr>
    </w:p>
    <w:p>
      <w:pPr>
        <w:sectPr>
          <w:pgSz w:w="11900" w:h="16838" w:orient="portrait"/>
          <w:cols w:equalWidth="0" w:num="2">
            <w:col w:w="7340" w:space="720"/>
            <w:col w:w="3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6"/>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04/07/2004</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X</w:t>
            </w:r>
            <w:r>
              <w:rPr>
                <w:rFonts w:ascii="Arial" w:cs="Arial" w:eastAsia="Arial" w:hAnsi="Arial"/>
                <w:sz w:val="11"/>
                <w:szCs w:val="11"/>
                <w:color w:val="008000"/>
              </w:rPr>
              <w:t>(3)</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200,000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8.288</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200,000</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19"/>
              <w:spacing w:after="0" w:line="318"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(1)</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04/07/2004</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2"/>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7"/>
                <w:szCs w:val="17"/>
                <w:color w:val="0000FF"/>
              </w:rPr>
              <w:t>98,491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16.83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101,509</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19"/>
              <w:spacing w:after="0" w:line="318"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(1)</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10,674,418</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19"/>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line="318" w:lineRule="exact"/>
              <w:rPr>
                <w:sz w:val="20"/>
                <w:szCs w:val="20"/>
                <w:color w:val="auto"/>
              </w:rPr>
            </w:pPr>
            <w:r>
              <w:rPr>
                <w:rFonts w:ascii="Arial" w:cs="Arial" w:eastAsia="Arial" w:hAnsi="Arial"/>
                <w:sz w:val="34"/>
                <w:szCs w:val="34"/>
                <w:color w:val="0000FF"/>
                <w:vertAlign w:val="subscript"/>
              </w:rPr>
              <w:t>FN</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740" w:type="dxa"/>
            <w:vAlign w:val="bottom"/>
            <w:gridSpan w:val="15"/>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15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Distributor</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Warrant</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8.288</w:t>
            </w:r>
          </w:p>
        </w:tc>
        <w:tc>
          <w:tcPr>
            <w:tcW w:w="1120" w:type="dxa"/>
            <w:vAlign w:val="bottom"/>
            <w:gridSpan w:val="2"/>
          </w:tcPr>
          <w:p>
            <w:pPr>
              <w:ind w:left="260"/>
              <w:spacing w:after="0"/>
              <w:rPr>
                <w:sz w:val="20"/>
                <w:szCs w:val="20"/>
                <w:color w:val="auto"/>
              </w:rPr>
            </w:pPr>
            <w:r>
              <w:rPr>
                <w:rFonts w:ascii="Arial" w:cs="Arial" w:eastAsia="Arial" w:hAnsi="Arial"/>
                <w:sz w:val="13"/>
                <w:szCs w:val="13"/>
                <w:color w:val="0000FF"/>
              </w:rPr>
              <w:t>04/07/2004</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4"/>
          </w:tcPr>
          <w:p>
            <w:pPr>
              <w:ind w:left="160"/>
              <w:spacing w:after="0"/>
              <w:rPr>
                <w:sz w:val="20"/>
                <w:szCs w:val="20"/>
                <w:color w:val="auto"/>
              </w:rPr>
            </w:pPr>
            <w:r>
              <w:rPr>
                <w:rFonts w:ascii="Arial" w:cs="Arial" w:eastAsia="Arial" w:hAnsi="Arial"/>
                <w:sz w:val="13"/>
                <w:szCs w:val="13"/>
                <w:color w:val="0000FF"/>
              </w:rPr>
              <w:t>X</w:t>
            </w:r>
          </w:p>
        </w:tc>
        <w:tc>
          <w:tcPr>
            <w:tcW w:w="940" w:type="dxa"/>
            <w:vAlign w:val="bottom"/>
          </w:tcPr>
          <w:p>
            <w:pPr>
              <w:ind w:left="400"/>
              <w:spacing w:after="0"/>
              <w:rPr>
                <w:sz w:val="20"/>
                <w:szCs w:val="20"/>
                <w:color w:val="auto"/>
              </w:rPr>
            </w:pPr>
            <w:r>
              <w:rPr>
                <w:rFonts w:ascii="Arial" w:cs="Arial" w:eastAsia="Arial" w:hAnsi="Arial"/>
                <w:sz w:val="13"/>
                <w:szCs w:val="13"/>
                <w:color w:val="0000FF"/>
              </w:rPr>
              <w:t>200,000</w:t>
            </w:r>
          </w:p>
        </w:tc>
        <w:tc>
          <w:tcPr>
            <w:tcW w:w="840" w:type="dxa"/>
            <w:vAlign w:val="bottom"/>
            <w:gridSpan w:val="2"/>
          </w:tcPr>
          <w:p>
            <w:pPr>
              <w:jc w:val="right"/>
              <w:ind w:right="342"/>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8"/>
                <w:szCs w:val="18"/>
                <w:color w:val="auto"/>
              </w:rPr>
            </w:pPr>
          </w:p>
        </w:tc>
        <w:tc>
          <w:tcPr>
            <w:tcW w:w="560" w:type="dxa"/>
            <w:vAlign w:val="bottom"/>
          </w:tcPr>
          <w:p>
            <w:pPr>
              <w:jc w:val="right"/>
              <w:ind w:right="232"/>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200,000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(5)</w:t>
            </w:r>
          </w:p>
        </w:tc>
        <w:tc>
          <w:tcPr>
            <w:tcW w:w="860" w:type="dxa"/>
            <w:vAlign w:val="bottom"/>
            <w:gridSpan w:val="2"/>
          </w:tcPr>
          <w:p>
            <w:pPr>
              <w:ind w:left="160"/>
              <w:spacing w:after="0"/>
              <w:rPr>
                <w:sz w:val="20"/>
                <w:szCs w:val="20"/>
                <w:color w:val="auto"/>
              </w:rPr>
            </w:pPr>
            <w:r>
              <w:rPr>
                <w:rFonts w:ascii="Arial" w:cs="Arial" w:eastAsia="Arial" w:hAnsi="Arial"/>
                <w:sz w:val="13"/>
                <w:szCs w:val="13"/>
                <w:color w:val="0000FF"/>
              </w:rPr>
              <w:t>1,250,000</w:t>
            </w:r>
          </w:p>
        </w:tc>
        <w:tc>
          <w:tcPr>
            <w:tcW w:w="720" w:type="dxa"/>
            <w:vAlign w:val="bottom"/>
          </w:tcPr>
          <w:p>
            <w:pPr>
              <w:ind w:left="320"/>
              <w:spacing w:after="0" w:line="207"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1"/>
                <w:szCs w:val="11"/>
                <w:color w:val="008000"/>
              </w:rPr>
              <w:t>(1)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4" w:lineRule="exact"/>
              <w:rPr>
                <w:sz w:val="20"/>
                <w:szCs w:val="20"/>
                <w:color w:val="auto"/>
              </w:rPr>
            </w:pPr>
            <w:r>
              <w:rPr>
                <w:rFonts w:ascii="Arial" w:cs="Arial" w:eastAsia="Arial" w:hAnsi="Arial"/>
                <w:sz w:val="9"/>
                <w:szCs w:val="9"/>
                <w:color w:val="0000FF"/>
              </w:rPr>
              <w:t>(right to</w:t>
            </w: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ind w:left="2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620" w:type="dxa"/>
            <w:vAlign w:val="bottom"/>
            <w:tcBorders>
              <w:top w:val="single" w:sz="8" w:color="2C2C2C"/>
            </w:tcBorders>
            <w:gridSpan w:val="5"/>
          </w:tcPr>
          <w:p>
            <w:pPr>
              <w:ind w:left="60"/>
              <w:spacing w:after="0" w:line="24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9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0" w:lineRule="exact"/>
              <w:rPr>
                <w:rFonts w:ascii="Arial" w:cs="Arial" w:eastAsia="Arial" w:hAnsi="Arial"/>
                <w:sz w:val="21"/>
                <w:szCs w:val="21"/>
                <w:color w:val="0000EE"/>
              </w:rPr>
            </w:pPr>
            <w:hyperlink r:id="rId12">
              <w:r>
                <w:rPr>
                  <w:rFonts w:ascii="Arial" w:cs="Arial" w:eastAsia="Arial" w:hAnsi="Arial"/>
                  <w:sz w:val="21"/>
                  <w:szCs w:val="21"/>
                  <w:color w:val="0000EE"/>
                </w:rPr>
                <w:t>NBC Universal, Inc.</w:t>
              </w:r>
            </w:hyperlink>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30 ROCKEFELLER PLAZA</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60"/>
              <w:spacing w:after="0"/>
              <w:rPr>
                <w:sz w:val="20"/>
                <w:szCs w:val="20"/>
                <w:color w:val="auto"/>
              </w:rPr>
            </w:pPr>
            <w:r>
              <w:rPr>
                <w:rFonts w:ascii="Arial" w:cs="Arial" w:eastAsia="Arial" w:hAnsi="Arial"/>
                <w:sz w:val="17"/>
                <w:szCs w:val="17"/>
                <w:color w:val="0000FF"/>
              </w:rPr>
              <w:t>NY</w:t>
            </w:r>
          </w:p>
        </w:tc>
        <w:tc>
          <w:tcPr>
            <w:tcW w:w="920" w:type="dxa"/>
            <w:vAlign w:val="bottom"/>
          </w:tcPr>
          <w:p>
            <w:pPr>
              <w:ind w:left="400"/>
              <w:spacing w:after="0"/>
              <w:rPr>
                <w:sz w:val="20"/>
                <w:szCs w:val="20"/>
                <w:color w:val="auto"/>
              </w:rPr>
            </w:pPr>
            <w:r>
              <w:rPr>
                <w:rFonts w:ascii="Arial" w:cs="Arial" w:eastAsia="Arial" w:hAnsi="Arial"/>
                <w:sz w:val="17"/>
                <w:szCs w:val="17"/>
                <w:color w:val="0000FF"/>
              </w:rPr>
              <w:t>10112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0"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National Broadcasting CO Holding, Inc.</w:t>
              </w:r>
            </w:hyperlink>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30 ROCKEFELLER PLAZA</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60"/>
              <w:spacing w:after="0"/>
              <w:rPr>
                <w:sz w:val="20"/>
                <w:szCs w:val="20"/>
                <w:color w:val="auto"/>
              </w:rPr>
            </w:pPr>
            <w:r>
              <w:rPr>
                <w:rFonts w:ascii="Arial" w:cs="Arial" w:eastAsia="Arial" w:hAnsi="Arial"/>
                <w:sz w:val="17"/>
                <w:szCs w:val="17"/>
                <w:color w:val="0000FF"/>
              </w:rPr>
              <w:t>NY</w:t>
            </w:r>
          </w:p>
        </w:tc>
        <w:tc>
          <w:tcPr>
            <w:tcW w:w="920" w:type="dxa"/>
            <w:vAlign w:val="bottom"/>
          </w:tcPr>
          <w:p>
            <w:pPr>
              <w:ind w:left="400"/>
              <w:spacing w:after="0"/>
              <w:rPr>
                <w:sz w:val="20"/>
                <w:szCs w:val="20"/>
                <w:color w:val="auto"/>
              </w:rPr>
            </w:pPr>
            <w:r>
              <w:rPr>
                <w:rFonts w:ascii="Arial" w:cs="Arial" w:eastAsia="Arial" w:hAnsi="Arial"/>
                <w:sz w:val="17"/>
                <w:szCs w:val="17"/>
                <w:color w:val="0000FF"/>
              </w:rPr>
              <w:t>10012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10"/>
          </w:tcPr>
          <w:p>
            <w:pPr>
              <w:spacing w:after="0" w:line="220" w:lineRule="exact"/>
              <w:rPr>
                <w:rFonts w:ascii="Arial" w:cs="Arial" w:eastAsia="Arial" w:hAnsi="Arial"/>
                <w:sz w:val="21"/>
                <w:szCs w:val="21"/>
                <w:color w:val="0000EE"/>
              </w:rPr>
            </w:pPr>
            <w:hyperlink r:id="rId15">
              <w:r>
                <w:rPr>
                  <w:rFonts w:ascii="Arial" w:cs="Arial" w:eastAsia="Arial" w:hAnsi="Arial"/>
                  <w:sz w:val="21"/>
                  <w:szCs w:val="21"/>
                  <w:color w:val="0000EE"/>
                </w:rPr>
                <w:t>GE CAPITAL EQUITY INVESTMENTS INC</w:t>
              </w:r>
            </w:hyperlink>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-5838825</wp:posOffset>
            </wp:positionV>
            <wp:extent cx="24130" cy="1925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925955"/>
                    </a:xfrm>
                    <a:prstGeom prst="rect">
                      <a:avLst/>
                    </a:prstGeom>
                    <a:noFill/>
                  </pic:spPr>
                </pic:pic>
              </a:graphicData>
            </a:graphic>
          </wp:anchor>
        </w:drawing>
      </w:r>
    </w:p>
    <w:p>
      <w:pPr>
        <w:sectPr>
          <w:pgSz w:w="11900" w:h="16838" w:orient="portrait"/>
          <w:cols w:equalWidth="0" w:num="1">
            <w:col w:w="11520"/>
          </w:cols>
          <w:pgMar w:left="240" w:top="224" w:right="139" w:bottom="0" w:gutter="0" w:footer="0" w:header="0"/>
          <w:type w:val="continuous"/>
        </w:sectPr>
      </w:pP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120 LONG RIDGE RD</w:t>
      </w:r>
    </w:p>
    <w:p>
      <w:pPr>
        <w:sectPr>
          <w:pgSz w:w="11900" w:h="16838" w:orient="portrait"/>
          <w:cols w:equalWidth="0" w:num="1">
            <w:col w:w="11520"/>
          </w:cols>
          <w:pgMar w:left="240" w:top="224" w:right="13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58"/>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STAMFORD</w:t>
            </w:r>
          </w:p>
        </w:tc>
        <w:tc>
          <w:tcPr>
            <w:tcW w:w="1180" w:type="dxa"/>
            <w:vAlign w:val="bottom"/>
          </w:tcPr>
          <w:p>
            <w:pPr>
              <w:ind w:left="260"/>
              <w:spacing w:after="0"/>
              <w:rPr>
                <w:sz w:val="20"/>
                <w:szCs w:val="20"/>
                <w:color w:val="auto"/>
              </w:rPr>
            </w:pPr>
            <w:r>
              <w:rPr>
                <w:rFonts w:ascii="Arial" w:cs="Arial" w:eastAsia="Arial" w:hAnsi="Arial"/>
                <w:sz w:val="17"/>
                <w:szCs w:val="17"/>
                <w:color w:val="0000FF"/>
              </w:rPr>
              <w:t>CT</w:t>
            </w:r>
          </w:p>
        </w:tc>
        <w:tc>
          <w:tcPr>
            <w:tcW w:w="1960" w:type="dxa"/>
            <w:vAlign w:val="bottom"/>
          </w:tcPr>
          <w:p>
            <w:pPr>
              <w:ind w:left="540"/>
              <w:spacing w:after="0"/>
              <w:rPr>
                <w:sz w:val="20"/>
                <w:szCs w:val="20"/>
                <w:color w:val="auto"/>
              </w:rPr>
            </w:pPr>
            <w:r>
              <w:rPr>
                <w:rFonts w:ascii="Arial" w:cs="Arial" w:eastAsia="Arial" w:hAnsi="Arial"/>
                <w:sz w:val="17"/>
                <w:szCs w:val="17"/>
                <w:color w:val="0000FF"/>
              </w:rPr>
              <w:t>06927</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2918460" cy="591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18460" cy="59162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GENERAL ELECTRIC CAPITAL CORP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26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7"/>
                <w:szCs w:val="17"/>
                <w:color w:val="0000FF"/>
              </w:rPr>
              <w:t>260 LONG RIDGE RD</w:t>
            </w:r>
          </w:p>
        </w:tc>
        <w:tc>
          <w:tcPr>
            <w:tcW w:w="19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STAMFORD</w:t>
            </w:r>
          </w:p>
        </w:tc>
        <w:tc>
          <w:tcPr>
            <w:tcW w:w="1180" w:type="dxa"/>
            <w:vAlign w:val="bottom"/>
          </w:tcPr>
          <w:p>
            <w:pPr>
              <w:ind w:left="260"/>
              <w:spacing w:after="0"/>
              <w:rPr>
                <w:sz w:val="20"/>
                <w:szCs w:val="20"/>
                <w:color w:val="auto"/>
              </w:rPr>
            </w:pPr>
            <w:r>
              <w:rPr>
                <w:rFonts w:ascii="Arial" w:cs="Arial" w:eastAsia="Arial" w:hAnsi="Arial"/>
                <w:sz w:val="17"/>
                <w:szCs w:val="17"/>
                <w:color w:val="0000FF"/>
              </w:rPr>
              <w:t>CT</w:t>
            </w:r>
          </w:p>
        </w:tc>
        <w:tc>
          <w:tcPr>
            <w:tcW w:w="1960" w:type="dxa"/>
            <w:vAlign w:val="bottom"/>
          </w:tcPr>
          <w:p>
            <w:pPr>
              <w:ind w:left="540"/>
              <w:spacing w:after="0"/>
              <w:rPr>
                <w:sz w:val="20"/>
                <w:szCs w:val="20"/>
                <w:color w:val="auto"/>
              </w:rPr>
            </w:pPr>
            <w:r>
              <w:rPr>
                <w:rFonts w:ascii="Arial" w:cs="Arial" w:eastAsia="Arial" w:hAnsi="Arial"/>
                <w:sz w:val="17"/>
                <w:szCs w:val="17"/>
                <w:color w:val="0000FF"/>
              </w:rPr>
              <w:t>06927</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6"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GENERAL ELECTRIC CAPITAL SERVICES</w:t>
        </w:r>
      </w:hyperlink>
    </w:p>
    <w:p>
      <w:pPr>
        <w:spacing w:after="0" w:line="1" w:lineRule="exact"/>
        <w:rPr>
          <w:sz w:val="20"/>
          <w:szCs w:val="20"/>
          <w:color w:val="auto"/>
        </w:rPr>
      </w:pP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INC/CT</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260 LONG RIDGE RD</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62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STAMFORD</w:t>
            </w:r>
          </w:p>
        </w:tc>
        <w:tc>
          <w:tcPr>
            <w:tcW w:w="1520" w:type="dxa"/>
            <w:vAlign w:val="bottom"/>
            <w:gridSpan w:val="2"/>
          </w:tcPr>
          <w:p>
            <w:pPr>
              <w:ind w:left="260"/>
              <w:spacing w:after="0"/>
              <w:rPr>
                <w:sz w:val="20"/>
                <w:szCs w:val="20"/>
                <w:color w:val="auto"/>
              </w:rPr>
            </w:pPr>
            <w:r>
              <w:rPr>
                <w:rFonts w:ascii="Arial" w:cs="Arial" w:eastAsia="Arial" w:hAnsi="Arial"/>
                <w:sz w:val="17"/>
                <w:szCs w:val="17"/>
                <w:color w:val="0000FF"/>
              </w:rPr>
              <w:t>CT</w:t>
            </w:r>
          </w:p>
        </w:tc>
        <w:tc>
          <w:tcPr>
            <w:tcW w:w="1620" w:type="dxa"/>
            <w:vAlign w:val="bottom"/>
          </w:tcPr>
          <w:p>
            <w:pPr>
              <w:ind w:left="200"/>
              <w:spacing w:after="0"/>
              <w:rPr>
                <w:sz w:val="20"/>
                <w:szCs w:val="20"/>
                <w:color w:val="auto"/>
              </w:rPr>
            </w:pPr>
            <w:r>
              <w:rPr>
                <w:rFonts w:ascii="Arial" w:cs="Arial" w:eastAsia="Arial" w:hAnsi="Arial"/>
                <w:sz w:val="17"/>
                <w:szCs w:val="17"/>
                <w:color w:val="0000FF"/>
              </w:rPr>
              <w:t>06927</w:t>
            </w:r>
          </w:p>
        </w:tc>
        <w:tc>
          <w:tcPr>
            <w:tcW w:w="8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0"/>
        </w:trPr>
        <w:tc>
          <w:tcPr>
            <w:tcW w:w="100" w:type="dxa"/>
            <w:vAlign w:val="bottom"/>
          </w:tcPr>
          <w:p>
            <w:pPr>
              <w:spacing w:after="0"/>
              <w:rPr>
                <w:sz w:val="19"/>
                <w:szCs w:val="19"/>
                <w:color w:val="auto"/>
              </w:rPr>
            </w:pPr>
          </w:p>
        </w:tc>
        <w:tc>
          <w:tcPr>
            <w:tcW w:w="2720" w:type="dxa"/>
            <w:vAlign w:val="bottom"/>
            <w:gridSpan w:val="3"/>
          </w:tcPr>
          <w:p>
            <w:pPr>
              <w:spacing w:after="0" w:line="220" w:lineRule="exact"/>
              <w:rPr>
                <w:rFonts w:ascii="Arial" w:cs="Arial" w:eastAsia="Arial" w:hAnsi="Arial"/>
                <w:sz w:val="21"/>
                <w:szCs w:val="21"/>
                <w:color w:val="0000EE"/>
              </w:rPr>
            </w:pPr>
            <w:hyperlink r:id="rId20">
              <w:r>
                <w:rPr>
                  <w:rFonts w:ascii="Arial" w:cs="Arial" w:eastAsia="Arial" w:hAnsi="Arial"/>
                  <w:sz w:val="21"/>
                  <w:szCs w:val="21"/>
                  <w:color w:val="0000EE"/>
                </w:rPr>
                <w:t>GENERAL ELECTRIC CO</w:t>
              </w:r>
            </w:hyperlink>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0000FF"/>
              </w:rPr>
              <w:t>3135 EASTON TURNPIKE</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W3M</w:t>
            </w:r>
          </w:p>
        </w:tc>
        <w:tc>
          <w:tcPr>
            <w:tcW w:w="1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3"/>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FAIRFIELD</w:t>
            </w:r>
          </w:p>
        </w:tc>
        <w:tc>
          <w:tcPr>
            <w:tcW w:w="1520" w:type="dxa"/>
            <w:vAlign w:val="bottom"/>
            <w:gridSpan w:val="2"/>
          </w:tcPr>
          <w:p>
            <w:pPr>
              <w:ind w:left="260"/>
              <w:spacing w:after="0"/>
              <w:rPr>
                <w:sz w:val="20"/>
                <w:szCs w:val="20"/>
                <w:color w:val="auto"/>
              </w:rPr>
            </w:pPr>
            <w:r>
              <w:rPr>
                <w:rFonts w:ascii="Arial" w:cs="Arial" w:eastAsia="Arial" w:hAnsi="Arial"/>
                <w:sz w:val="17"/>
                <w:szCs w:val="17"/>
                <w:color w:val="0000FF"/>
              </w:rPr>
              <w:t>CT</w:t>
            </w:r>
          </w:p>
        </w:tc>
        <w:tc>
          <w:tcPr>
            <w:tcW w:w="1620" w:type="dxa"/>
            <w:vAlign w:val="bottom"/>
          </w:tcPr>
          <w:p>
            <w:pPr>
              <w:ind w:left="200"/>
              <w:spacing w:after="0"/>
              <w:rPr>
                <w:sz w:val="20"/>
                <w:szCs w:val="20"/>
                <w:color w:val="auto"/>
              </w:rPr>
            </w:pPr>
            <w:r>
              <w:rPr>
                <w:rFonts w:ascii="Arial" w:cs="Arial" w:eastAsia="Arial" w:hAnsi="Arial"/>
                <w:sz w:val="17"/>
                <w:szCs w:val="17"/>
                <w:color w:val="0000FF"/>
              </w:rPr>
              <w:t>06828</w:t>
            </w:r>
          </w:p>
        </w:tc>
        <w:tc>
          <w:tcPr>
            <w:tcW w:w="8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Directly owned by NBC Universal, Inc. ("NBC").</w:t>
      </w:r>
    </w:p>
    <w:p>
      <w:pPr>
        <w:spacing w:after="0" w:line="49" w:lineRule="exact"/>
        <w:rPr>
          <w:rFonts w:ascii="Arial" w:cs="Arial" w:eastAsia="Arial" w:hAnsi="Arial"/>
          <w:sz w:val="13"/>
          <w:szCs w:val="13"/>
          <w:color w:val="008000"/>
        </w:rPr>
      </w:pPr>
    </w:p>
    <w:p>
      <w:pPr>
        <w:jc w:val="both"/>
        <w:ind w:left="20" w:right="40" w:firstLine="6"/>
        <w:spacing w:after="0" w:line="247"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Directly owned by GE Capital Equity Investments, Inc. ("GECEI"). Indirectly owned by General Electric Capital Corporation ("GE Capital") because, among other things, GECEI is a wholly-owned subsidiary of GE Capital. Also indirectly owned by NBC because of an agreement between GECEI and NBC regarding allocation of investment proceeds. GECEI, GE Capital and NBC disclaim beneficial ownership of such securities except to the extent of their respective pecuniary interest. See Exhibit 99.1, incorporated by reference herein.</w:t>
      </w:r>
    </w:p>
    <w:p>
      <w:pPr>
        <w:spacing w:after="0" w:line="28"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Partial exercise of the Distributor Warrant in a cashless manner with Issuer.</w:t>
      </w:r>
    </w:p>
    <w:p>
      <w:pPr>
        <w:spacing w:after="0" w:line="49" w:lineRule="exact"/>
        <w:rPr>
          <w:rFonts w:ascii="Arial" w:cs="Arial" w:eastAsia="Arial" w:hAnsi="Arial"/>
          <w:sz w:val="13"/>
          <w:szCs w:val="13"/>
          <w:color w:val="008000"/>
        </w:rPr>
      </w:pPr>
    </w:p>
    <w:p>
      <w:pPr>
        <w:ind w:left="20" w:firstLine="6"/>
        <w:spacing w:after="0" w:line="26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tranches: 4/22/99 - 200,000 shares; 4/22/00 - an additional 125,000 shares; and 11/16/00 - an additional 1,125,000 shares. Expiration date as to: first tranche - 4/22/04; second tranche - 4/22/05; and third tranche - 11/16/05.</w:t>
      </w:r>
    </w:p>
    <w:p>
      <w:pPr>
        <w:spacing w:after="0" w:line="20" w:lineRule="exact"/>
        <w:rPr>
          <w:rFonts w:ascii="Arial" w:cs="Arial" w:eastAsia="Arial" w:hAnsi="Arial"/>
          <w:sz w:val="13"/>
          <w:szCs w:val="13"/>
          <w:color w:val="008000"/>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See Exhibits 24.1, 24.2 , 24.3 and 99.1 incorporated herein by reference.</w:t>
      </w:r>
    </w:p>
    <w:p>
      <w:pPr>
        <w:spacing w:after="0" w:line="61"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Elizabeth A. Newell,</w:t>
            </w:r>
          </w:p>
        </w:tc>
        <w:tc>
          <w:tcPr>
            <w:tcW w:w="6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08/30/2004</w:t>
            </w:r>
          </w:p>
        </w:tc>
        <w:tc>
          <w:tcPr>
            <w:tcW w:w="0" w:type="dxa"/>
            <w:vAlign w:val="bottom"/>
          </w:tcPr>
          <w:p>
            <w:pPr>
              <w:spacing w:after="0"/>
              <w:rPr>
                <w:sz w:val="1"/>
                <w:szCs w:val="1"/>
                <w:color w:val="auto"/>
              </w:rPr>
            </w:pPr>
          </w:p>
        </w:tc>
      </w:tr>
      <w:tr>
        <w:trPr>
          <w:trHeight w:val="91"/>
        </w:trPr>
        <w:tc>
          <w:tcPr>
            <w:tcW w:w="1340" w:type="dxa"/>
            <w:vAlign w:val="bottom"/>
            <w:vMerge w:val="restart"/>
          </w:tcPr>
          <w:p>
            <w:pPr>
              <w:spacing w:after="0" w:line="192" w:lineRule="exact"/>
              <w:rPr>
                <w:sz w:val="20"/>
                <w:szCs w:val="20"/>
                <w:color w:val="auto"/>
              </w:rPr>
            </w:pPr>
            <w:r>
              <w:rPr>
                <w:rFonts w:ascii="Arial" w:cs="Arial" w:eastAsia="Arial" w:hAnsi="Arial"/>
                <w:sz w:val="17"/>
                <w:szCs w:val="17"/>
                <w:color w:val="0000FF"/>
                <w:w w:val="90"/>
              </w:rPr>
              <w:t>Assistant Secretary</w:t>
            </w:r>
          </w:p>
        </w:tc>
        <w:tc>
          <w:tcPr>
            <w:tcW w:w="9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20" w:right="3660" w:firstLine="6"/>
        <w:spacing w:after="0" w:line="317"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20"/>
          </w:cols>
          <w:pgMar w:left="260" w:top="258" w:right="319" w:bottom="1440" w:gutter="0" w:footer="0" w:header="0"/>
        </w:sectPr>
      </w:pPr>
    </w:p>
    <w:bookmarkStart w:id="2" w:name="page3"/>
    <w:bookmarkEnd w:id="2"/>
    <w:p>
      <w:pPr>
        <w:jc w:val="right"/>
        <w:ind w:right="1939"/>
        <w:spacing w:after="0"/>
        <w:rPr>
          <w:sz w:val="20"/>
          <w:szCs w:val="20"/>
          <w:color w:val="auto"/>
        </w:rPr>
      </w:pPr>
      <w:r>
        <w:rPr>
          <w:rFonts w:ascii="Courier New" w:cs="Courier New" w:eastAsia="Courier New" w:hAnsi="Courier New"/>
          <w:sz w:val="17"/>
          <w:szCs w:val="17"/>
          <w:color w:val="auto"/>
        </w:rPr>
        <w:t>Exhibit 24.1</w:t>
      </w:r>
    </w:p>
    <w:p>
      <w:pPr>
        <w:spacing w:after="0" w:line="205"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The undersigned, General Electric Capital Services, Inc, a Delaware corporation (hereinafter referred to as the "Corporation") does hereby make, constitute and appoint the persons listed below as the Corporation's true and lawful agent and attorney-in-fact (hereinafter referred to as the "Attorney") to act either together or alone in the name and on behalf of the Corporation for and with respect to the matters hereinafter described.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Attorney:</w:t>
      </w:r>
    </w:p>
    <w:p>
      <w:pPr>
        <w:sectPr>
          <w:pgSz w:w="11900" w:h="16838" w:orient="portrait"/>
          <w:cols w:equalWidth="0" w:num="1">
            <w:col w:w="10219"/>
          </w:cols>
          <w:pgMar w:left="240" w:top="142" w:right="1440" w:bottom="1440" w:gutter="0" w:footer="0" w:header="0"/>
        </w:sectPr>
      </w:pPr>
    </w:p>
    <w:p>
      <w:pPr>
        <w:spacing w:after="0" w:line="205"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Michael A. Gaudino</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James Ungari</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Preston Abbott</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Barbara Lane</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Leon E. Roday</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Mark F. Mylon</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Ward Bobitz</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Patricia Merrill</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John L. Flannery</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Ronald Herman</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Frank Ertl</w:t>
      </w:r>
    </w:p>
    <w:p>
      <w:pPr>
        <w:spacing w:after="0" w:line="6"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Kevin Korsh</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Barbara J. Gould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Peter J. Muniz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L. Lewis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Wendy E. Ormond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Amy Fisher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Nelson Gonzalez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Ricardo Silva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E. Pralle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E. Parson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D. Kaplow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Stewart Koenigsberg</w:t>
      </w:r>
    </w:p>
    <w:p>
      <w:pPr>
        <w:spacing w:after="0" w:line="398" w:lineRule="exact"/>
        <w:rPr>
          <w:sz w:val="20"/>
          <w:szCs w:val="20"/>
          <w:color w:val="auto"/>
        </w:rPr>
      </w:pPr>
    </w:p>
    <w:p>
      <w:pPr>
        <w:sectPr>
          <w:pgSz w:w="11900" w:h="16838" w:orient="portrait"/>
          <w:cols w:equalWidth="0" w:num="2">
            <w:col w:w="4240" w:space="720"/>
            <w:col w:w="5259"/>
          </w:cols>
          <w:pgMar w:left="240" w:top="142" w:right="1440" w:bottom="1440" w:gutter="0" w:footer="0" w:header="0"/>
          <w:type w:val="continuous"/>
        </w:sectPr>
      </w:pP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Each Attorney shall have the power and authority to do the following:</w:t>
      </w:r>
    </w:p>
    <w:p>
      <w:pPr>
        <w:spacing w:after="0" w:line="205" w:lineRule="exact"/>
        <w:rPr>
          <w:sz w:val="20"/>
          <w:szCs w:val="20"/>
          <w:color w:val="auto"/>
        </w:rPr>
      </w:pPr>
    </w:p>
    <w:p>
      <w:pPr>
        <w:ind w:right="2159" w:firstLine="1136"/>
        <w:spacing w:after="0" w:line="247" w:lineRule="auto"/>
        <w:rPr>
          <w:sz w:val="20"/>
          <w:szCs w:val="20"/>
          <w:color w:val="auto"/>
        </w:rPr>
      </w:pPr>
      <w:r>
        <w:rPr>
          <w:rFonts w:ascii="Courier New" w:cs="Courier New" w:eastAsia="Courier New" w:hAnsi="Courier New"/>
          <w:sz w:val="17"/>
          <w:szCs w:val="17"/>
          <w:color w:val="auto"/>
        </w:rPr>
        <w:t>To execute and deliver any Schedule 13D, Schedule 13G or Forms 3, 4 and 5 or any amendments thereto required to be filed with the Securities and Exchange Commission under the Securities Exchange Act of 1934 on behalf of the Corporation with regard to any securities owned by the Corporation, General Electric Capital Corporation or any of their subsidiaries.</w:t>
      </w:r>
    </w:p>
    <w:p>
      <w:pPr>
        <w:spacing w:after="0" w:line="201"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And, in connection with the foregoing, to execute and deliver all documents, acknowledgments, consents and other agreements and to take such further action as may be necessary or convenient for the Corporation in order to more effectively carry out the intent and purpose of the foregoing.</w:t>
      </w:r>
    </w:p>
    <w:p>
      <w:pPr>
        <w:spacing w:after="0" w:line="201"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Agreements, commitments, documents, instruments and other writings executed by the Attorney in accordance with the terms hereof shall be binding upon the Corporation without attestation and without affixation of the seal of the Corporation. The Power of Attorney conferred hereby shall not be delegable by any Attorney. The Attorney shall serve without compensation for acting in the capacity of agent and attorney-in-fact hereunder.</w:t>
      </w:r>
    </w:p>
    <w:p>
      <w:pPr>
        <w:spacing w:after="0" w:line="201" w:lineRule="exact"/>
        <w:rPr>
          <w:sz w:val="20"/>
          <w:szCs w:val="20"/>
          <w:color w:val="auto"/>
        </w:rPr>
      </w:pPr>
    </w:p>
    <w:p>
      <w:pPr>
        <w:ind w:right="2159" w:firstLine="1136"/>
        <w:spacing w:after="0" w:line="248" w:lineRule="auto"/>
        <w:rPr>
          <w:sz w:val="20"/>
          <w:szCs w:val="20"/>
          <w:color w:val="auto"/>
        </w:rPr>
      </w:pPr>
      <w:r>
        <w:rPr>
          <w:rFonts w:ascii="Courier New" w:cs="Courier New" w:eastAsia="Courier New" w:hAnsi="Courier New"/>
          <w:sz w:val="17"/>
          <w:szCs w:val="17"/>
          <w:color w:val="auto"/>
        </w:rPr>
        <w:t>Unless sooner revoked by the Corporation, this Power of Attorney shall be governed under the laws of the State of New York and the authority of the Attorney hereunder shall terminate on November 15, 2004.</w:t>
      </w:r>
    </w:p>
    <w:p>
      <w:pPr>
        <w:spacing w:after="0" w:line="198" w:lineRule="exact"/>
        <w:rPr>
          <w:sz w:val="20"/>
          <w:szCs w:val="20"/>
          <w:color w:val="auto"/>
        </w:rPr>
      </w:pPr>
    </w:p>
    <w:p>
      <w:pPr>
        <w:ind w:right="2459" w:firstLine="1136"/>
        <w:spacing w:after="0" w:line="248" w:lineRule="auto"/>
        <w:rPr>
          <w:sz w:val="20"/>
          <w:szCs w:val="20"/>
          <w:color w:val="auto"/>
        </w:rPr>
      </w:pPr>
      <w:r>
        <w:rPr>
          <w:rFonts w:ascii="Courier New" w:cs="Courier New" w:eastAsia="Courier New" w:hAnsi="Courier New"/>
          <w:sz w:val="17"/>
          <w:szCs w:val="17"/>
          <w:color w:val="auto"/>
        </w:rPr>
        <w:t>This Power of Attorney supersedes in its entirety the Power of Attorney granted by the Corporation on March 13, 2002 that was scheduled to expire on March 31, 2004.</w:t>
      </w:r>
    </w:p>
    <w:p>
      <w:pPr>
        <w:spacing w:after="0" w:line="198"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IN WITNESS WHEREOF, the Corporation has caused this Power of Attorney to be executed, attested and its corporate seal to be affixed pursuant to authority granted by the Corporation's board of directors, as of the 26th day of November, 2003.</w:t>
      </w: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General Electric Capital Services,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Seal)</w:t>
      </w:r>
    </w:p>
    <w:p>
      <w:pPr>
        <w:spacing w:after="0" w:line="6" w:lineRule="exact"/>
        <w:rPr>
          <w:sz w:val="20"/>
          <w:szCs w:val="20"/>
          <w:color w:val="auto"/>
        </w:rPr>
      </w:pPr>
    </w:p>
    <w:p>
      <w:pPr>
        <w:jc w:val="center"/>
        <w:ind w:right="-340"/>
        <w:spacing w:after="0"/>
        <w:tabs>
          <w:tab w:leader="none" w:pos="300" w:val="left"/>
          <w:tab w:leader="none" w:pos="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w:t>
        <w:tab/>
        <w:t>Philip D. Ameen</w:t>
      </w:r>
    </w:p>
    <w:p>
      <w:pPr>
        <w:spacing w:after="0" w:line="6"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Brian T. McAnaney, Vice President,</w:t>
      </w:r>
    </w:p>
    <w:p>
      <w:pPr>
        <w:spacing w:after="0" w:line="6"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General Counsel and Secretary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 Keith Morgan</w:t>
      </w:r>
    </w:p>
    <w:p>
      <w:pPr>
        <w:spacing w:after="0" w:line="6" w:lineRule="exact"/>
        <w:rPr>
          <w:sz w:val="20"/>
          <w:szCs w:val="20"/>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 Keith Morgan, Attesting Secretary</w:t>
      </w:r>
    </w:p>
    <w:p>
      <w:pPr>
        <w:sectPr>
          <w:pgSz w:w="11900" w:h="16838" w:orient="portrait"/>
          <w:cols w:equalWidth="0" w:num="1">
            <w:col w:w="10219"/>
          </w:cols>
          <w:pgMar w:left="240" w:top="142" w:right="1440" w:bottom="1440" w:gutter="0" w:footer="0" w:header="0"/>
          <w:type w:val="continuous"/>
        </w:sectPr>
      </w:pPr>
    </w:p>
    <w:bookmarkStart w:id="3" w:name="page4"/>
    <w:bookmarkEnd w:id="3"/>
    <w:p>
      <w:pPr>
        <w:jc w:val="right"/>
        <w:ind w:right="1939"/>
        <w:spacing w:after="0"/>
        <w:rPr>
          <w:sz w:val="20"/>
          <w:szCs w:val="20"/>
          <w:color w:val="auto"/>
        </w:rPr>
      </w:pPr>
      <w:r>
        <w:rPr>
          <w:rFonts w:ascii="Courier New" w:cs="Courier New" w:eastAsia="Courier New" w:hAnsi="Courier New"/>
          <w:sz w:val="17"/>
          <w:szCs w:val="17"/>
          <w:color w:val="auto"/>
        </w:rPr>
        <w:t>Exhibit 24.2</w:t>
      </w:r>
    </w:p>
    <w:p>
      <w:pPr>
        <w:spacing w:after="0" w:line="205"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ind w:right="2059" w:firstLine="1136"/>
        <w:spacing w:after="0" w:line="247" w:lineRule="auto"/>
        <w:rPr>
          <w:sz w:val="20"/>
          <w:szCs w:val="20"/>
          <w:color w:val="auto"/>
        </w:rPr>
      </w:pPr>
      <w:r>
        <w:rPr>
          <w:rFonts w:ascii="Courier New" w:cs="Courier New" w:eastAsia="Courier New" w:hAnsi="Courier New"/>
          <w:sz w:val="17"/>
          <w:szCs w:val="17"/>
          <w:color w:val="auto"/>
        </w:rPr>
        <w:t>The undersigned, General Electric Company, a New York corporation (hereinafter referred to as the "Corporation") does hereby make, constitute and appoint the persons listed below as the Corporation's true and lawful agent and attorney-in-fact (hereinafter referred to as the "Attorney") to act either together or alone in the name and on behalf of the Corporation for and with respect to the matters hereinafter described.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Attorney:</w:t>
      </w:r>
    </w:p>
    <w:p>
      <w:pPr>
        <w:sectPr>
          <w:pgSz w:w="11900" w:h="16838" w:orient="portrait"/>
          <w:cols w:equalWidth="0" w:num="1">
            <w:col w:w="10219"/>
          </w:cols>
          <w:pgMar w:left="240" w:top="142" w:right="1440" w:bottom="1440" w:gutter="0" w:footer="0" w:header="0"/>
        </w:sectPr>
      </w:pPr>
    </w:p>
    <w:p>
      <w:pPr>
        <w:spacing w:after="0" w:line="205"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Kathryn A. Cassidy</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Peter J. Muniz</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Leon E. Roday</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Frank Ertl</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Ward Bobitz</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Patricia Merrill</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Michael A. Gaudino</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Nelson Gonzalez</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Preston Abbott</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Barbara Lane</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Joseph E. Parson</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James Ungari</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Stewart Koenigsberg</w:t>
      </w:r>
    </w:p>
    <w:p>
      <w:pPr>
        <w:spacing w:after="0" w:line="6"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John L. Flannery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Barbara J. Gould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L. Lewis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Ronald Herman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Wendy E. Ormond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Amy Fisher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F. Mylon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Ricardo Silva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E. Pralle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D. Kaplow</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Kevin Korsh</w:t>
      </w:r>
    </w:p>
    <w:p>
      <w:pPr>
        <w:spacing w:after="0" w:line="994" w:lineRule="exact"/>
        <w:rPr>
          <w:sz w:val="20"/>
          <w:szCs w:val="20"/>
          <w:color w:val="auto"/>
        </w:rPr>
      </w:pPr>
    </w:p>
    <w:p>
      <w:pPr>
        <w:sectPr>
          <w:pgSz w:w="11900" w:h="16838" w:orient="portrait"/>
          <w:cols w:equalWidth="0" w:num="2">
            <w:col w:w="4140" w:space="720"/>
            <w:col w:w="5359"/>
          </w:cols>
          <w:pgMar w:left="240" w:top="142" w:right="1440" w:bottom="1440" w:gutter="0" w:footer="0" w:header="0"/>
          <w:type w:val="continuous"/>
        </w:sectPr>
      </w:pP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Each Attorney shall have the power and authority to do the following:</w:t>
      </w:r>
    </w:p>
    <w:p>
      <w:pPr>
        <w:spacing w:after="0" w:line="205" w:lineRule="exact"/>
        <w:rPr>
          <w:sz w:val="20"/>
          <w:szCs w:val="20"/>
          <w:color w:val="auto"/>
        </w:rPr>
      </w:pPr>
    </w:p>
    <w:p>
      <w:pPr>
        <w:ind w:right="2159" w:firstLine="1136"/>
        <w:spacing w:after="0" w:line="247" w:lineRule="auto"/>
        <w:rPr>
          <w:sz w:val="20"/>
          <w:szCs w:val="20"/>
          <w:color w:val="auto"/>
        </w:rPr>
      </w:pPr>
      <w:r>
        <w:rPr>
          <w:rFonts w:ascii="Courier New" w:cs="Courier New" w:eastAsia="Courier New" w:hAnsi="Courier New"/>
          <w:sz w:val="17"/>
          <w:szCs w:val="17"/>
          <w:color w:val="auto"/>
        </w:rPr>
        <w:t>To execute and deliver any Schedule 13D, Schedule 13G or Forms 3, 4 and 5 or any amendments thereto required to be filed with the Securities and Exchange Commission under the Securities Exchange Act of 1934 on behalf of the Corporation with regard to any securities owned by General Electric Capital Services, Inc., General Electric Capital Corporation or any of their subsidiaries.</w:t>
      </w:r>
    </w:p>
    <w:p>
      <w:pPr>
        <w:spacing w:after="0" w:line="201"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And, in connection with the foregoing, to execute and deliver all documents, acknowledgments, consents and other agreements and to take such further action as may be necessary or convenient for the Corporation in order to more effectively carry out the intent and purpose of the foregoing.</w:t>
      </w:r>
    </w:p>
    <w:p>
      <w:pPr>
        <w:spacing w:after="0" w:line="201"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Agreements, commitments, documents, instruments and other writings executed by the Attorney in accordance with the terms hereof shall be binding upon the Corporation without attestation and without affixation of the seal of the Corporation. The Power of Attorney conferred hereby shall not be delegable by any Attorney. The Attorney shall serve without compensation for acting in the capacity of agent and attorney-in-fact hereunder.</w:t>
      </w:r>
    </w:p>
    <w:p>
      <w:pPr>
        <w:spacing w:after="0" w:line="201" w:lineRule="exact"/>
        <w:rPr>
          <w:sz w:val="20"/>
          <w:szCs w:val="20"/>
          <w:color w:val="auto"/>
        </w:rPr>
      </w:pPr>
    </w:p>
    <w:p>
      <w:pPr>
        <w:ind w:right="2159" w:firstLine="1136"/>
        <w:spacing w:after="0" w:line="248" w:lineRule="auto"/>
        <w:rPr>
          <w:sz w:val="20"/>
          <w:szCs w:val="20"/>
          <w:color w:val="auto"/>
        </w:rPr>
      </w:pPr>
      <w:r>
        <w:rPr>
          <w:rFonts w:ascii="Courier New" w:cs="Courier New" w:eastAsia="Courier New" w:hAnsi="Courier New"/>
          <w:sz w:val="17"/>
          <w:szCs w:val="17"/>
          <w:color w:val="auto"/>
        </w:rPr>
        <w:t>Unless sooner revoked by the Corporation, this Power of Attorney shall be governed under the laws of the State of New York and the authority of the Attorney hereunder shall terminate on November 15, 2004.</w:t>
      </w:r>
    </w:p>
    <w:p>
      <w:pPr>
        <w:spacing w:after="0" w:line="198" w:lineRule="exact"/>
        <w:rPr>
          <w:sz w:val="20"/>
          <w:szCs w:val="20"/>
          <w:color w:val="auto"/>
        </w:rPr>
      </w:pPr>
    </w:p>
    <w:p>
      <w:pPr>
        <w:ind w:right="2459" w:firstLine="1136"/>
        <w:spacing w:after="0" w:line="248" w:lineRule="auto"/>
        <w:rPr>
          <w:sz w:val="20"/>
          <w:szCs w:val="20"/>
          <w:color w:val="auto"/>
        </w:rPr>
      </w:pPr>
      <w:r>
        <w:rPr>
          <w:rFonts w:ascii="Courier New" w:cs="Courier New" w:eastAsia="Courier New" w:hAnsi="Courier New"/>
          <w:sz w:val="17"/>
          <w:szCs w:val="17"/>
          <w:color w:val="auto"/>
        </w:rPr>
        <w:t>This Power of Attorney supersedes in its entirety the Power Of Attorney granted by the Corporation on March 12, 2002 that was scheduled to expire on March 31, 2004.</w:t>
      </w:r>
    </w:p>
    <w:p>
      <w:pPr>
        <w:spacing w:after="0" w:line="198"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IN WITNESS WHEREOF, the Corporation has caused this Power of Attorney to be executed, attested and its corporate seal to be affixed pursuant to authority granted by the Corporation's board of directors, as of the 16th day of December, 2003.</w:t>
      </w:r>
    </w:p>
    <w:p>
      <w:pPr>
        <w:spacing w:after="0" w:line="201"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General Electric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Seal)</w:t>
      </w:r>
    </w:p>
    <w:p>
      <w:pPr>
        <w:spacing w:after="0" w:line="6" w:lineRule="exact"/>
        <w:rPr>
          <w:sz w:val="20"/>
          <w:szCs w:val="20"/>
          <w:color w:val="auto"/>
        </w:rPr>
      </w:pPr>
    </w:p>
    <w:p>
      <w:pPr>
        <w:ind w:left="4340"/>
        <w:spacing w:after="0"/>
        <w:tabs>
          <w:tab w:leader="none" w:pos="4840" w:val="left"/>
          <w:tab w:leader="none" w:pos="5360" w:val="left"/>
        </w:tabs>
        <w:rPr>
          <w:sz w:val="20"/>
          <w:szCs w:val="20"/>
          <w:color w:val="auto"/>
        </w:rPr>
      </w:pPr>
      <w:r>
        <w:rPr>
          <w:rFonts w:ascii="Courier New" w:cs="Courier New" w:eastAsia="Courier New" w:hAnsi="Courier New"/>
          <w:sz w:val="17"/>
          <w:szCs w:val="17"/>
          <w:color w:val="auto"/>
        </w:rPr>
        <w:t>By:</w:t>
        <w:tab/>
        <w:t>/s/</w:t>
        <w:tab/>
        <w:t>Philip D. Ameen</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Philip D. Ameen, Vice President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E. Healing</w:t>
      </w:r>
    </w:p>
    <w:p>
      <w:pPr>
        <w:spacing w:after="0" w:line="6" w:lineRule="exact"/>
        <w:rPr>
          <w:sz w:val="20"/>
          <w:szCs w:val="20"/>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E. Healing, Attesting Secretary</w:t>
      </w:r>
    </w:p>
    <w:p>
      <w:pPr>
        <w:sectPr>
          <w:pgSz w:w="11900" w:h="16838" w:orient="portrait"/>
          <w:cols w:equalWidth="0" w:num="1">
            <w:col w:w="10219"/>
          </w:cols>
          <w:pgMar w:left="240" w:top="142" w:right="1440" w:bottom="1440" w:gutter="0" w:footer="0" w:header="0"/>
          <w:type w:val="continuous"/>
        </w:sectPr>
      </w:pPr>
    </w:p>
    <w:bookmarkStart w:id="4" w:name="page5"/>
    <w:bookmarkEnd w:id="4"/>
    <w:p>
      <w:pPr>
        <w:jc w:val="right"/>
        <w:ind w:right="1939"/>
        <w:spacing w:after="0"/>
        <w:rPr>
          <w:sz w:val="20"/>
          <w:szCs w:val="20"/>
          <w:color w:val="auto"/>
        </w:rPr>
      </w:pPr>
      <w:r>
        <w:rPr>
          <w:rFonts w:ascii="Courier New" w:cs="Courier New" w:eastAsia="Courier New" w:hAnsi="Courier New"/>
          <w:sz w:val="17"/>
          <w:szCs w:val="17"/>
          <w:color w:val="auto"/>
        </w:rPr>
        <w:t>Exhibit 24.3</w:t>
      </w:r>
    </w:p>
    <w:p>
      <w:pPr>
        <w:spacing w:after="0" w:line="205"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The undersigned, General Electric Capital Corporation, a Delaware corporation (hereinafter referred to as the "Corporation") does hereby make, constitute and appoint the persons listed below as the Corporation's true and lawful agent and attorney-in-fact (hereinafter referred to as the "Attorney") to act either together or alone in the name and on behalf of the Corporation for and with respect to the matters hereinafter described.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Attorney:</w:t>
      </w:r>
    </w:p>
    <w:p>
      <w:pPr>
        <w:spacing w:after="0" w:line="20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Ronald J. Herman</w:t>
      </w:r>
    </w:p>
    <w:p>
      <w:pPr>
        <w:spacing w:after="0" w:line="6"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Frank Ertl</w:t>
      </w:r>
    </w:p>
    <w:p>
      <w:pPr>
        <w:spacing w:after="0" w:line="6"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John W. Campo, Jr.</w:t>
      </w:r>
    </w:p>
    <w:p>
      <w:pPr>
        <w:spacing w:after="0" w:line="200" w:lineRule="exact"/>
        <w:rPr>
          <w:sz w:val="20"/>
          <w:szCs w:val="20"/>
          <w:color w:val="auto"/>
        </w:rPr>
      </w:pPr>
    </w:p>
    <w:p>
      <w:pPr>
        <w:spacing w:after="0" w:line="203" w:lineRule="exact"/>
        <w:rPr>
          <w:sz w:val="20"/>
          <w:szCs w:val="20"/>
          <w:color w:val="auto"/>
        </w:rPr>
      </w:pPr>
    </w:p>
    <w:p>
      <w:pPr>
        <w:jc w:val="right"/>
        <w:ind w:right="1939"/>
        <w:spacing w:after="0"/>
        <w:rPr>
          <w:sz w:val="20"/>
          <w:szCs w:val="20"/>
          <w:color w:val="auto"/>
        </w:rPr>
      </w:pPr>
      <w:r>
        <w:rPr>
          <w:rFonts w:ascii="Courier New" w:cs="Courier New" w:eastAsia="Courier New" w:hAnsi="Courier New"/>
          <w:sz w:val="17"/>
          <w:szCs w:val="17"/>
          <w:color w:val="auto"/>
        </w:rPr>
        <w:t>Each Attorney shall have the power and authority to do the following:</w:t>
      </w:r>
    </w:p>
    <w:p>
      <w:pPr>
        <w:spacing w:after="0" w:line="205" w:lineRule="exact"/>
        <w:rPr>
          <w:sz w:val="20"/>
          <w:szCs w:val="20"/>
          <w:color w:val="auto"/>
        </w:rPr>
      </w:pPr>
    </w:p>
    <w:p>
      <w:pPr>
        <w:ind w:left="1560" w:right="1939" w:firstLine="517"/>
        <w:spacing w:after="0" w:line="247" w:lineRule="auto"/>
        <w:rPr>
          <w:sz w:val="20"/>
          <w:szCs w:val="20"/>
          <w:color w:val="auto"/>
        </w:rPr>
      </w:pPr>
      <w:r>
        <w:rPr>
          <w:rFonts w:ascii="Courier New" w:cs="Courier New" w:eastAsia="Courier New" w:hAnsi="Courier New"/>
          <w:sz w:val="17"/>
          <w:szCs w:val="17"/>
          <w:color w:val="auto"/>
        </w:rPr>
        <w:t>To execute and deliver any and all agreements, acknowledgments, consents, letters, undertakings, certificates, notices, receipts, or other documents or instruments on behalf of the Corporation as may in the discretion of the attorney be necessary or desirable in connection with transactions involving the Corporation and to take such further action as may be necessary or convenient for the Corporation in order to more effectively carry out the intent and purpose of the foregoing.</w:t>
      </w:r>
    </w:p>
    <w:p>
      <w:pPr>
        <w:spacing w:after="0" w:line="202" w:lineRule="exact"/>
        <w:rPr>
          <w:sz w:val="20"/>
          <w:szCs w:val="20"/>
          <w:color w:val="auto"/>
        </w:rPr>
      </w:pPr>
    </w:p>
    <w:p>
      <w:pPr>
        <w:ind w:left="1560" w:right="1939"/>
        <w:spacing w:after="0" w:line="247" w:lineRule="auto"/>
        <w:rPr>
          <w:sz w:val="20"/>
          <w:szCs w:val="20"/>
          <w:color w:val="auto"/>
        </w:rPr>
      </w:pPr>
      <w:r>
        <w:rPr>
          <w:rFonts w:ascii="Courier New" w:cs="Courier New" w:eastAsia="Courier New" w:hAnsi="Courier New"/>
          <w:sz w:val="17"/>
          <w:szCs w:val="17"/>
          <w:color w:val="auto"/>
        </w:rPr>
        <w:t>To execute and deliver any Schedule 13D, Schedule 13G or Forms 3, 4 and 5 or any amendments thereto required to be filed with the U.S. Securities and Exchange Commission under the Securities Exchange Act of 1934 on behalf of the Corporation with regard to any securities owned by the Corporation or any of its subsidiaries and, in connection with the foregoing, to execute and deliver all documents, acknowledgments, consents and other documents and to take such further action as may be necessary or convenient for the Corporation in order to more effectively carry out the intent and purpose of the foregoing.</w:t>
      </w:r>
    </w:p>
    <w:p>
      <w:pPr>
        <w:spacing w:after="0" w:line="203"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Agreements, commitments, documents, instruments and other writings executed by the Attorney in accordance with the terms hereof shall be binding upon the Corporation without attestation and without affixation of the seal of the Corporation. The Power of Attorney conferred hereby shall not be delegable by any Attorney. The Attorney shall serve without compensation for acting in the capacity of agent and attorney-in-fact hereunder.</w:t>
      </w:r>
    </w:p>
    <w:p>
      <w:pPr>
        <w:spacing w:after="0" w:line="201" w:lineRule="exact"/>
        <w:rPr>
          <w:sz w:val="20"/>
          <w:szCs w:val="20"/>
          <w:color w:val="auto"/>
        </w:rPr>
      </w:pPr>
    </w:p>
    <w:p>
      <w:pPr>
        <w:ind w:right="2259" w:firstLine="1136"/>
        <w:spacing w:after="0" w:line="248" w:lineRule="auto"/>
        <w:rPr>
          <w:sz w:val="20"/>
          <w:szCs w:val="20"/>
          <w:color w:val="auto"/>
        </w:rPr>
      </w:pPr>
      <w:r>
        <w:rPr>
          <w:rFonts w:ascii="Courier New" w:cs="Courier New" w:eastAsia="Courier New" w:hAnsi="Courier New"/>
          <w:sz w:val="17"/>
          <w:szCs w:val="17"/>
          <w:color w:val="auto"/>
        </w:rPr>
        <w:t>Unless revoked by the Corporation, this Power of Attorney shall be governed under the laws of the State of New York and the authority of the Attorney hereunder shall terminate on April 15, 2006.</w:t>
      </w:r>
    </w:p>
    <w:p>
      <w:pPr>
        <w:spacing w:after="0" w:line="198" w:lineRule="exact"/>
        <w:rPr>
          <w:sz w:val="20"/>
          <w:szCs w:val="20"/>
          <w:color w:val="auto"/>
        </w:rPr>
      </w:pPr>
    </w:p>
    <w:p>
      <w:pPr>
        <w:ind w:right="1939" w:firstLine="1136"/>
        <w:spacing w:after="0" w:line="247" w:lineRule="auto"/>
        <w:rPr>
          <w:sz w:val="20"/>
          <w:szCs w:val="20"/>
          <w:color w:val="auto"/>
        </w:rPr>
      </w:pPr>
      <w:r>
        <w:rPr>
          <w:rFonts w:ascii="Courier New" w:cs="Courier New" w:eastAsia="Courier New" w:hAnsi="Courier New"/>
          <w:sz w:val="17"/>
          <w:szCs w:val="17"/>
          <w:color w:val="auto"/>
        </w:rPr>
        <w:t>IN WITNESS WHEREOF, the Corporation has caused this Power of Attorney to be executed, attested and its corporate seal to be affixed pursuant to authority granted by the Corporation's board of directors, as of the 22nd day of April, 2004.</w:t>
      </w:r>
    </w:p>
    <w:p>
      <w:pPr>
        <w:spacing w:after="0" w:line="201"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7"/>
          <w:szCs w:val="17"/>
          <w:color w:val="auto"/>
        </w:rPr>
        <w:t>General Electric Capital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Seal)</w:t>
      </w:r>
    </w:p>
    <w:p>
      <w:pPr>
        <w:spacing w:after="0" w:line="6" w:lineRule="exact"/>
        <w:rPr>
          <w:sz w:val="20"/>
          <w:szCs w:val="20"/>
          <w:color w:val="auto"/>
        </w:rPr>
      </w:pPr>
    </w:p>
    <w:p>
      <w:pPr>
        <w:ind w:left="3320"/>
        <w:spacing w:after="0"/>
        <w:tabs>
          <w:tab w:leader="none" w:pos="3920" w:val="left"/>
          <w:tab w:leader="none" w:pos="44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w:t>
        <w:tab/>
        <w:t>Brian T. McAnaney</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Name: Brian T. McAneney</w:t>
      </w:r>
    </w:p>
    <w:p>
      <w:pPr>
        <w:spacing w:after="0" w:line="6" w:lineRule="exact"/>
        <w:rPr>
          <w:sz w:val="20"/>
          <w:szCs w:val="20"/>
          <w:color w:val="auto"/>
        </w:rPr>
      </w:pPr>
    </w:p>
    <w:p>
      <w:pPr>
        <w:ind w:left="3940"/>
        <w:spacing w:after="0"/>
        <w:tabs>
          <w:tab w:leader="none" w:pos="4740" w:val="left"/>
        </w:tabs>
        <w:rPr>
          <w:sz w:val="20"/>
          <w:szCs w:val="20"/>
          <w:color w:val="auto"/>
        </w:rPr>
      </w:pPr>
      <w:r>
        <w:rPr>
          <w:rFonts w:ascii="Courier New" w:cs="Courier New" w:eastAsia="Courier New" w:hAnsi="Courier New"/>
          <w:sz w:val="17"/>
          <w:szCs w:val="17"/>
          <w:color w:val="auto"/>
        </w:rPr>
        <w:t>Title:</w:t>
        <w:tab/>
        <w:t>Vice President and General Counsel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W. Campo, Jr.</w:t>
      </w:r>
    </w:p>
    <w:p>
      <w:pPr>
        <w:spacing w:after="0" w:line="6" w:lineRule="exact"/>
        <w:rPr>
          <w:sz w:val="20"/>
          <w:szCs w:val="20"/>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W. Campo, Jr., Attesting Secretary</w:t>
      </w:r>
    </w:p>
    <w:p>
      <w:pPr>
        <w:sectPr>
          <w:pgSz w:w="11900" w:h="16838" w:orient="portrait"/>
          <w:cols w:equalWidth="0" w:num="1">
            <w:col w:w="10219"/>
          </w:cols>
          <w:pgMar w:left="240" w:top="142" w:right="1440" w:bottom="1440" w:gutter="0" w:footer="0" w:header="0"/>
        </w:sectPr>
      </w:pPr>
    </w:p>
    <w:bookmarkStart w:id="5" w:name="page6"/>
    <w:bookmarkEnd w:id="5"/>
    <w:p>
      <w:pPr>
        <w:ind w:left="7040"/>
        <w:spacing w:after="0"/>
        <w:rPr>
          <w:sz w:val="20"/>
          <w:szCs w:val="20"/>
          <w:color w:val="auto"/>
        </w:rPr>
      </w:pPr>
      <w:r>
        <w:rPr>
          <w:rFonts w:ascii="Courier New" w:cs="Courier New" w:eastAsia="Courier New" w:hAnsi="Courier New"/>
          <w:sz w:val="17"/>
          <w:szCs w:val="17"/>
          <w:color w:val="auto"/>
        </w:rPr>
        <w:t>Exhibit 99.1</w:t>
      </w:r>
    </w:p>
    <w:p>
      <w:pPr>
        <w:spacing w:after="0" w:line="6" w:lineRule="exact"/>
        <w:rPr>
          <w:sz w:val="20"/>
          <w:szCs w:val="20"/>
          <w:color w:val="auto"/>
        </w:rPr>
      </w:pPr>
    </w:p>
    <w:p>
      <w:pPr>
        <w:ind w:left="70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 of Reporting Person: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NBC Universal,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 Rockefeller Plaza</w:t>
      </w:r>
    </w:p>
    <w:p>
      <w:pPr>
        <w:spacing w:after="0" w:line="6"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7"/>
          <w:szCs w:val="17"/>
          <w:color w:val="auto"/>
        </w:rPr>
        <w:t>New York, NY</w:t>
        <w:tab/>
        <w:t>10012</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ValueVision Media, Inc. (VVTV)</w:t>
      </w:r>
    </w:p>
    <w:p>
      <w:pPr>
        <w:spacing w:after="0" w:line="200"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5" w:lineRule="exact"/>
        <w:rPr>
          <w:sz w:val="20"/>
          <w:szCs w:val="20"/>
          <w:color w:val="auto"/>
        </w:rPr>
      </w:pPr>
    </w:p>
    <w:p>
      <w:pPr>
        <w:ind w:right="520"/>
        <w:spacing w:after="0" w:line="248" w:lineRule="auto"/>
        <w:rPr>
          <w:sz w:val="20"/>
          <w:szCs w:val="20"/>
          <w:color w:val="auto"/>
        </w:rPr>
      </w:pPr>
      <w:r>
        <w:rPr>
          <w:rFonts w:ascii="Courier New" w:cs="Courier New" w:eastAsia="Courier New" w:hAnsi="Courier New"/>
          <w:sz w:val="17"/>
          <w:szCs w:val="17"/>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4/7/2004</w:t>
      </w:r>
    </w:p>
    <w:p>
      <w:pPr>
        <w:spacing w:after="0" w:line="206" w:lineRule="exact"/>
        <w:rPr>
          <w:sz w:val="20"/>
          <w:szCs w:val="20"/>
          <w:color w:val="auto"/>
        </w:rPr>
      </w:pPr>
    </w:p>
    <w:p>
      <w:pPr>
        <w:sectPr>
          <w:pgSz w:w="11900" w:h="16838" w:orient="portrait"/>
          <w:cols w:equalWidth="0" w:num="2">
            <w:col w:w="4340" w:space="720"/>
            <w:col w:w="5159"/>
          </w:cols>
          <w:pgMar w:left="240" w:top="142"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Explanation of Reponses: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142" w:right="1440" w:bottom="0" w:gutter="0" w:footer="0" w:header="0"/>
          <w:type w:val="continuous"/>
        </w:sectPr>
      </w:pPr>
    </w:p>
    <w:p>
      <w:pPr>
        <w:spacing w:after="0" w:line="205" w:lineRule="exact"/>
        <w:rPr>
          <w:sz w:val="20"/>
          <w:szCs w:val="20"/>
          <w:color w:val="auto"/>
        </w:rPr>
      </w:pPr>
    </w:p>
    <w:p>
      <w:pPr>
        <w:ind w:left="620" w:hanging="614"/>
        <w:spacing w:after="0"/>
        <w:tabs>
          <w:tab w:leader="none" w:pos="6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owned by NBC Universal, Inc. ("NBC").</w:t>
      </w:r>
    </w:p>
    <w:p>
      <w:pPr>
        <w:spacing w:after="0" w:line="204" w:lineRule="exact"/>
        <w:rPr>
          <w:rFonts w:ascii="Courier New" w:cs="Courier New" w:eastAsia="Courier New" w:hAnsi="Courier New"/>
          <w:sz w:val="17"/>
          <w:szCs w:val="17"/>
          <w:color w:val="auto"/>
        </w:rPr>
      </w:pPr>
    </w:p>
    <w:p>
      <w:pPr>
        <w:ind w:left="620" w:right="1939" w:hanging="614"/>
        <w:spacing w:after="0" w:line="247" w:lineRule="auto"/>
        <w:tabs>
          <w:tab w:leader="none" w:pos="6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owned by GE Capital Equity Investments, Inc. ("GECEI"). Indirectly owned by General Electric Capital Corporation ("GE Capital") because, among other things, GECEI is a wholly-owned subsidiary of GE Capital. Also indirectly owned by NBC because of an agreement between GECEI and NBC regarding allocation of investment proceeds. GECEI, GE Capital and NBC disclaim beneficial ownership of such securities except to the extent of their respective pecuniary interest. See Exhibit 99.1, incorporated by reference herein.</w:t>
      </w:r>
    </w:p>
    <w:p>
      <w:pPr>
        <w:spacing w:after="0" w:line="202" w:lineRule="exact"/>
        <w:rPr>
          <w:rFonts w:ascii="Courier New" w:cs="Courier New" w:eastAsia="Courier New" w:hAnsi="Courier New"/>
          <w:sz w:val="17"/>
          <w:szCs w:val="17"/>
          <w:color w:val="auto"/>
        </w:rPr>
      </w:pPr>
    </w:p>
    <w:p>
      <w:pPr>
        <w:ind w:left="620" w:right="2459" w:hanging="614"/>
        <w:spacing w:after="0" w:line="248" w:lineRule="auto"/>
        <w:tabs>
          <w:tab w:leader="none" w:pos="6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Partial exercise of the Distributor Warrant in a cashless manner with Issuer.</w:t>
      </w:r>
    </w:p>
    <w:p>
      <w:pPr>
        <w:spacing w:after="0" w:line="197" w:lineRule="exact"/>
        <w:rPr>
          <w:rFonts w:ascii="Courier New" w:cs="Courier New" w:eastAsia="Courier New" w:hAnsi="Courier New"/>
          <w:sz w:val="17"/>
          <w:szCs w:val="17"/>
          <w:color w:val="auto"/>
        </w:rPr>
      </w:pPr>
    </w:p>
    <w:p>
      <w:pPr>
        <w:ind w:left="620" w:right="1939" w:hanging="614"/>
        <w:spacing w:after="0" w:line="247" w:lineRule="auto"/>
        <w:tabs>
          <w:tab w:leader="none" w:pos="6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Vests in three tranches: 4/22/99 - 200,000 shares; 4/22/00 - an additional 125,000 shares; and 11/16/00 - an additional 1,125,000 shares. Expiration date as to: first tranche - 4/22/04; second tranche - 4/22/05; and third tranche - 11/16/05.</w:t>
      </w:r>
    </w:p>
    <w:p>
      <w:pPr>
        <w:spacing w:after="0" w:line="200" w:lineRule="exact"/>
        <w:rPr>
          <w:rFonts w:ascii="Courier New" w:cs="Courier New" w:eastAsia="Courier New" w:hAnsi="Courier New"/>
          <w:sz w:val="17"/>
          <w:szCs w:val="17"/>
          <w:color w:val="auto"/>
        </w:rPr>
      </w:pPr>
    </w:p>
    <w:p>
      <w:pPr>
        <w:ind w:left="620" w:hanging="614"/>
        <w:spacing w:after="0"/>
        <w:tabs>
          <w:tab w:leader="none" w:pos="6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Joint Filer Information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Name of Joint Filer:</w:t>
            </w: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National Broadcasting Company</w:t>
            </w:r>
          </w:p>
        </w:tc>
      </w:tr>
      <w:tr>
        <w:trPr>
          <w:trHeight w:val="199"/>
        </w:trPr>
        <w:tc>
          <w:tcPr>
            <w:tcW w:w="1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Holding, Inc.</w:t>
            </w:r>
          </w:p>
        </w:tc>
      </w:tr>
      <w:tr>
        <w:trPr>
          <w:trHeight w:val="397"/>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Address of Joint Filer:</w:t>
            </w: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30 Rockefeller Plaza</w:t>
            </w:r>
          </w:p>
        </w:tc>
      </w:tr>
      <w:tr>
        <w:trPr>
          <w:trHeight w:val="199"/>
        </w:trPr>
        <w:tc>
          <w:tcPr>
            <w:tcW w:w="11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New York, NY  10012</w:t>
            </w:r>
          </w:p>
        </w:tc>
      </w:tr>
      <w:tr>
        <w:trPr>
          <w:trHeight w:val="397"/>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Other (1)</w:t>
            </w:r>
          </w:p>
        </w:tc>
      </w:tr>
      <w:tr>
        <w:trPr>
          <w:trHeight w:val="397"/>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Issuer Name and Ticker or Trading Symbol:</w:t>
            </w: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ValueVision Media, Inc. (VVTV)</w:t>
            </w:r>
          </w:p>
        </w:tc>
      </w:tr>
      <w:tr>
        <w:trPr>
          <w:trHeight w:val="397"/>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3400" w:type="dxa"/>
            <w:vAlign w:val="bottom"/>
          </w:tcPr>
          <w:p>
            <w:pPr>
              <w:spacing w:after="0"/>
              <w:rPr>
                <w:sz w:val="24"/>
                <w:szCs w:val="24"/>
                <w:color w:val="auto"/>
              </w:rPr>
            </w:pPr>
          </w:p>
        </w:tc>
      </w:tr>
      <w:tr>
        <w:trPr>
          <w:trHeight w:val="199"/>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to be Reported (Month/Day/Year):</w:t>
            </w: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4/7/2004</w:t>
            </w:r>
          </w:p>
        </w:tc>
      </w:tr>
      <w:tr>
        <w:trPr>
          <w:trHeight w:val="397"/>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Designated Filer:</w:t>
            </w:r>
          </w:p>
        </w:tc>
        <w:tc>
          <w:tcPr>
            <w:tcW w:w="3400" w:type="dxa"/>
            <w:vAlign w:val="bottom"/>
          </w:tcPr>
          <w:p>
            <w:pPr>
              <w:ind w:left="300"/>
              <w:spacing w:after="0"/>
              <w:rPr>
                <w:sz w:val="20"/>
                <w:szCs w:val="20"/>
                <w:color w:val="auto"/>
              </w:rPr>
            </w:pPr>
            <w:r>
              <w:rPr>
                <w:rFonts w:ascii="Courier New" w:cs="Courier New" w:eastAsia="Courier New" w:hAnsi="Courier New"/>
                <w:sz w:val="17"/>
                <w:szCs w:val="17"/>
                <w:color w:val="auto"/>
              </w:rPr>
              <w:t>NBC Universal, Inc.</w:t>
            </w:r>
          </w:p>
        </w:tc>
      </w:tr>
      <w:tr>
        <w:trPr>
          <w:trHeight w:val="397"/>
        </w:trPr>
        <w:tc>
          <w:tcPr>
            <w:tcW w:w="114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6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97"/>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NATIONAL BROADCASTING COMPANY HOLDING, INC.</w:t>
            </w:r>
          </w:p>
        </w:tc>
        <w:tc>
          <w:tcPr>
            <w:tcW w:w="3400" w:type="dxa"/>
            <w:vAlign w:val="bottom"/>
          </w:tcPr>
          <w:p>
            <w:pPr>
              <w:spacing w:after="0"/>
              <w:rPr>
                <w:sz w:val="24"/>
                <w:szCs w:val="24"/>
                <w:color w:val="auto"/>
              </w:rPr>
            </w:pPr>
          </w:p>
        </w:tc>
      </w:tr>
      <w:tr>
        <w:trPr>
          <w:trHeight w:val="596"/>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By:  /s/ Elizabeth A. Newell</w:t>
            </w:r>
          </w:p>
        </w:tc>
        <w:tc>
          <w:tcPr>
            <w:tcW w:w="3400" w:type="dxa"/>
            <w:vAlign w:val="bottom"/>
          </w:tcPr>
          <w:p>
            <w:pPr>
              <w:spacing w:after="0"/>
              <w:rPr>
                <w:sz w:val="24"/>
                <w:szCs w:val="24"/>
                <w:color w:val="auto"/>
              </w:rPr>
            </w:pPr>
          </w:p>
        </w:tc>
      </w:tr>
      <w:tr>
        <w:trPr>
          <w:trHeight w:val="199"/>
        </w:trPr>
        <w:tc>
          <w:tcPr>
            <w:tcW w:w="476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3400" w:type="dxa"/>
            <w:vAlign w:val="bottom"/>
          </w:tcPr>
          <w:p>
            <w:pPr>
              <w:spacing w:after="0"/>
              <w:rPr>
                <w:sz w:val="17"/>
                <w:szCs w:val="17"/>
                <w:color w:val="auto"/>
              </w:rPr>
            </w:pPr>
          </w:p>
        </w:tc>
      </w:tr>
      <w:tr>
        <w:trPr>
          <w:trHeight w:val="199"/>
        </w:trPr>
        <w:tc>
          <w:tcPr>
            <w:tcW w:w="1140" w:type="dxa"/>
            <w:vAlign w:val="bottom"/>
          </w:tcPr>
          <w:p>
            <w:pPr>
              <w:ind w:left="420"/>
              <w:spacing w:after="0"/>
              <w:rPr>
                <w:sz w:val="20"/>
                <w:szCs w:val="20"/>
                <w:color w:val="auto"/>
              </w:rPr>
            </w:pPr>
            <w:r>
              <w:rPr>
                <w:rFonts w:ascii="Courier New" w:cs="Courier New" w:eastAsia="Courier New" w:hAnsi="Courier New"/>
                <w:sz w:val="17"/>
                <w:szCs w:val="17"/>
                <w:color w:val="auto"/>
              </w:rPr>
              <w:t>Name:</w:t>
            </w:r>
          </w:p>
        </w:tc>
        <w:tc>
          <w:tcPr>
            <w:tcW w:w="3620" w:type="dxa"/>
            <w:vAlign w:val="bottom"/>
          </w:tcPr>
          <w:p>
            <w:pPr>
              <w:ind w:left="100"/>
              <w:spacing w:after="0"/>
              <w:rPr>
                <w:sz w:val="20"/>
                <w:szCs w:val="20"/>
                <w:color w:val="auto"/>
              </w:rPr>
            </w:pPr>
            <w:r>
              <w:rPr>
                <w:rFonts w:ascii="Courier New" w:cs="Courier New" w:eastAsia="Courier New" w:hAnsi="Courier New"/>
                <w:sz w:val="17"/>
                <w:szCs w:val="17"/>
                <w:color w:val="auto"/>
              </w:rPr>
              <w:t>Elizabeth A. Newell</w:t>
            </w:r>
          </w:p>
        </w:tc>
        <w:tc>
          <w:tcPr>
            <w:tcW w:w="3400" w:type="dxa"/>
            <w:vAlign w:val="bottom"/>
          </w:tcPr>
          <w:p>
            <w:pPr>
              <w:spacing w:after="0"/>
              <w:rPr>
                <w:sz w:val="17"/>
                <w:szCs w:val="17"/>
                <w:color w:val="auto"/>
              </w:rPr>
            </w:pPr>
          </w:p>
        </w:tc>
      </w:tr>
      <w:tr>
        <w:trPr>
          <w:trHeight w:val="199"/>
        </w:trPr>
        <w:tc>
          <w:tcPr>
            <w:tcW w:w="1140" w:type="dxa"/>
            <w:vAlign w:val="bottom"/>
          </w:tcPr>
          <w:p>
            <w:pPr>
              <w:ind w:left="420"/>
              <w:spacing w:after="0"/>
              <w:rPr>
                <w:sz w:val="20"/>
                <w:szCs w:val="20"/>
                <w:color w:val="auto"/>
              </w:rPr>
            </w:pPr>
            <w:r>
              <w:rPr>
                <w:rFonts w:ascii="Courier New" w:cs="Courier New" w:eastAsia="Courier New" w:hAnsi="Courier New"/>
                <w:sz w:val="17"/>
                <w:szCs w:val="17"/>
                <w:color w:val="auto"/>
              </w:rPr>
              <w:t>Title:</w:t>
            </w:r>
          </w:p>
        </w:tc>
        <w:tc>
          <w:tcPr>
            <w:tcW w:w="3620" w:type="dxa"/>
            <w:vAlign w:val="bottom"/>
          </w:tcPr>
          <w:p>
            <w:pPr>
              <w:ind w:left="100"/>
              <w:spacing w:after="0"/>
              <w:rPr>
                <w:sz w:val="20"/>
                <w:szCs w:val="20"/>
                <w:color w:val="auto"/>
              </w:rPr>
            </w:pPr>
            <w:r>
              <w:rPr>
                <w:rFonts w:ascii="Courier New" w:cs="Courier New" w:eastAsia="Courier New" w:hAnsi="Courier New"/>
                <w:sz w:val="17"/>
                <w:szCs w:val="17"/>
                <w:color w:val="auto"/>
              </w:rPr>
              <w:t>Assistant Secretary</w:t>
            </w:r>
          </w:p>
        </w:tc>
        <w:tc>
          <w:tcPr>
            <w:tcW w:w="3400" w:type="dxa"/>
            <w:vAlign w:val="bottom"/>
          </w:tcPr>
          <w:p>
            <w:pPr>
              <w:spacing w:after="0"/>
              <w:rPr>
                <w:sz w:val="17"/>
                <w:szCs w:val="17"/>
                <w:color w:val="auto"/>
              </w:rPr>
            </w:pPr>
          </w:p>
        </w:tc>
      </w:tr>
    </w:tbl>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30, 2004</w:t>
      </w:r>
    </w:p>
    <w:p>
      <w:pPr>
        <w:spacing w:after="0" w:line="6" w:lineRule="exact"/>
        <w:rPr>
          <w:sz w:val="20"/>
          <w:szCs w:val="20"/>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w:t>
      </w:r>
    </w:p>
    <w:p>
      <w:pPr>
        <w:spacing w:after="0" w:line="205" w:lineRule="exact"/>
        <w:rPr>
          <w:sz w:val="20"/>
          <w:szCs w:val="20"/>
          <w:color w:val="auto"/>
        </w:rPr>
      </w:pPr>
    </w:p>
    <w:p>
      <w:pPr>
        <w:ind w:right="1939" w:firstLine="6"/>
        <w:spacing w:after="0" w:line="247" w:lineRule="auto"/>
        <w:tabs>
          <w:tab w:leader="none" w:pos="413"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National Broadcasting Company Holding, Inc. disclaims beneficial ownership of all equity securities of the Issuer, and the filing of this Form shall not be deemed an admission that National Broadcasting Company Holding, Inc. is the beneficial owner of any equity</w:t>
      </w:r>
    </w:p>
    <w:p>
      <w:pPr>
        <w:sectPr>
          <w:pgSz w:w="11900" w:h="16838" w:orient="portrait"/>
          <w:cols w:equalWidth="0" w:num="1">
            <w:col w:w="10219"/>
          </w:cols>
          <w:pgMar w:left="240" w:top="142"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securities of the Issuer for the purpose of Section 16 or any other purpose.</w:t>
      </w:r>
    </w:p>
    <w:p>
      <w:pPr>
        <w:sectPr>
          <w:pgSz w:w="11900" w:h="16838" w:orient="portrait"/>
          <w:cols w:equalWidth="0" w:num="1">
            <w:col w:w="10219"/>
          </w:cols>
          <w:pgMar w:left="240" w:top="142" w:right="1440" w:bottom="1440" w:gutter="0" w:footer="0" w:header="0"/>
        </w:sectPr>
      </w:pPr>
    </w:p>
    <w:bookmarkStart w:id="7" w:name="page8"/>
    <w:bookmarkEnd w:id="7"/>
    <w:p>
      <w:pPr>
        <w:ind w:left="3000"/>
        <w:spacing w:after="0"/>
        <w:rPr>
          <w:sz w:val="20"/>
          <w:szCs w:val="20"/>
          <w:color w:val="auto"/>
        </w:rPr>
      </w:pPr>
      <w:r>
        <w:rPr>
          <w:rFonts w:ascii="Courier New" w:cs="Courier New" w:eastAsia="Courier New" w:hAnsi="Courier New"/>
          <w:sz w:val="17"/>
          <w:szCs w:val="17"/>
          <w:color w:val="auto"/>
        </w:rPr>
        <w:t>Joint Filer Information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Name of Joint Filer:</w:t>
            </w:r>
          </w:p>
        </w:tc>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GE Capital Equity Investments, Inc.</w:t>
            </w:r>
          </w:p>
        </w:tc>
      </w:tr>
      <w:tr>
        <w:trPr>
          <w:trHeight w:val="397"/>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Address of Joint Filer:</w:t>
            </w:r>
          </w:p>
        </w:tc>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120 Long Ridge Road</w:t>
            </w:r>
          </w:p>
        </w:tc>
      </w:tr>
      <w:tr>
        <w:trPr>
          <w:trHeight w:val="199"/>
        </w:trPr>
        <w:tc>
          <w:tcPr>
            <w:tcW w:w="1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Stamford, Connecticut 06927</w:t>
            </w:r>
          </w:p>
        </w:tc>
      </w:tr>
      <w:tr>
        <w:trPr>
          <w:trHeight w:val="397"/>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10% Owner</w:t>
            </w:r>
          </w:p>
        </w:tc>
      </w:tr>
      <w:tr>
        <w:trPr>
          <w:trHeight w:val="397"/>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Issuer Name and Ticker or Trading Symbol:</w:t>
            </w:r>
          </w:p>
        </w:tc>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ValueVision Media, Inc. (VVTV)</w:t>
            </w:r>
          </w:p>
        </w:tc>
      </w:tr>
      <w:tr>
        <w:trPr>
          <w:trHeight w:val="397"/>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3840" w:type="dxa"/>
            <w:vAlign w:val="bottom"/>
          </w:tcPr>
          <w:p>
            <w:pPr>
              <w:spacing w:after="0"/>
              <w:rPr>
                <w:sz w:val="24"/>
                <w:szCs w:val="24"/>
                <w:color w:val="auto"/>
              </w:rPr>
            </w:pPr>
          </w:p>
        </w:tc>
      </w:tr>
      <w:tr>
        <w:trPr>
          <w:trHeight w:val="199"/>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to be Reported (Month/Day/Year):</w:t>
            </w:r>
          </w:p>
        </w:tc>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4/7/2004</w:t>
            </w:r>
          </w:p>
        </w:tc>
      </w:tr>
      <w:tr>
        <w:trPr>
          <w:trHeight w:val="397"/>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Designated Filer:</w:t>
            </w:r>
          </w:p>
        </w:tc>
        <w:tc>
          <w:tcPr>
            <w:tcW w:w="3840" w:type="dxa"/>
            <w:vAlign w:val="bottom"/>
          </w:tcPr>
          <w:p>
            <w:pPr>
              <w:ind w:left="220"/>
              <w:spacing w:after="0"/>
              <w:rPr>
                <w:sz w:val="20"/>
                <w:szCs w:val="20"/>
                <w:color w:val="auto"/>
              </w:rPr>
            </w:pPr>
            <w:r>
              <w:rPr>
                <w:rFonts w:ascii="Courier New" w:cs="Courier New" w:eastAsia="Courier New" w:hAnsi="Courier New"/>
                <w:sz w:val="17"/>
                <w:szCs w:val="17"/>
                <w:color w:val="auto"/>
              </w:rPr>
              <w:t>NBC Universal, Inc.</w:t>
            </w:r>
          </w:p>
        </w:tc>
      </w:tr>
      <w:tr>
        <w:trPr>
          <w:trHeight w:val="397"/>
        </w:trPr>
        <w:tc>
          <w:tcPr>
            <w:tcW w:w="114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330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97"/>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GE CAPITAL EQUITY INVESTMENTS, INC.</w:t>
            </w:r>
          </w:p>
        </w:tc>
        <w:tc>
          <w:tcPr>
            <w:tcW w:w="3840" w:type="dxa"/>
            <w:vAlign w:val="bottom"/>
          </w:tcPr>
          <w:p>
            <w:pPr>
              <w:spacing w:after="0"/>
              <w:rPr>
                <w:sz w:val="24"/>
                <w:szCs w:val="24"/>
                <w:color w:val="auto"/>
              </w:rPr>
            </w:pPr>
          </w:p>
        </w:tc>
      </w:tr>
      <w:tr>
        <w:trPr>
          <w:trHeight w:val="596"/>
        </w:trPr>
        <w:tc>
          <w:tcPr>
            <w:tcW w:w="4440" w:type="dxa"/>
            <w:vAlign w:val="bottom"/>
            <w:gridSpan w:val="2"/>
          </w:tcPr>
          <w:p>
            <w:pPr>
              <w:spacing w:after="0"/>
              <w:rPr>
                <w:sz w:val="20"/>
                <w:szCs w:val="20"/>
                <w:color w:val="auto"/>
              </w:rPr>
            </w:pPr>
            <w:r>
              <w:rPr>
                <w:rFonts w:ascii="Courier New" w:cs="Courier New" w:eastAsia="Courier New" w:hAnsi="Courier New"/>
                <w:sz w:val="17"/>
                <w:szCs w:val="17"/>
                <w:color w:val="auto"/>
              </w:rPr>
              <w:t>By:  /s/ Ronald J. Herman, Jr.</w:t>
            </w:r>
          </w:p>
        </w:tc>
        <w:tc>
          <w:tcPr>
            <w:tcW w:w="3840" w:type="dxa"/>
            <w:vAlign w:val="bottom"/>
          </w:tcPr>
          <w:p>
            <w:pPr>
              <w:spacing w:after="0"/>
              <w:rPr>
                <w:sz w:val="24"/>
                <w:szCs w:val="24"/>
                <w:color w:val="auto"/>
              </w:rPr>
            </w:pPr>
          </w:p>
        </w:tc>
      </w:tr>
      <w:tr>
        <w:trPr>
          <w:trHeight w:val="199"/>
        </w:trPr>
        <w:tc>
          <w:tcPr>
            <w:tcW w:w="44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3840" w:type="dxa"/>
            <w:vAlign w:val="bottom"/>
          </w:tcPr>
          <w:p>
            <w:pPr>
              <w:spacing w:after="0"/>
              <w:rPr>
                <w:sz w:val="17"/>
                <w:szCs w:val="17"/>
                <w:color w:val="auto"/>
              </w:rPr>
            </w:pPr>
          </w:p>
        </w:tc>
      </w:tr>
      <w:tr>
        <w:trPr>
          <w:trHeight w:val="199"/>
        </w:trPr>
        <w:tc>
          <w:tcPr>
            <w:tcW w:w="1140" w:type="dxa"/>
            <w:vAlign w:val="bottom"/>
          </w:tcPr>
          <w:p>
            <w:pPr>
              <w:ind w:left="420"/>
              <w:spacing w:after="0"/>
              <w:rPr>
                <w:sz w:val="20"/>
                <w:szCs w:val="20"/>
                <w:color w:val="auto"/>
              </w:rPr>
            </w:pPr>
            <w:r>
              <w:rPr>
                <w:rFonts w:ascii="Courier New" w:cs="Courier New" w:eastAsia="Courier New" w:hAnsi="Courier New"/>
                <w:sz w:val="17"/>
                <w:szCs w:val="17"/>
                <w:color w:val="auto"/>
              </w:rPr>
              <w:t>Name:</w:t>
            </w:r>
          </w:p>
        </w:tc>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Ronald J. Herman, Jr.</w:t>
            </w:r>
          </w:p>
        </w:tc>
        <w:tc>
          <w:tcPr>
            <w:tcW w:w="3840" w:type="dxa"/>
            <w:vAlign w:val="bottom"/>
          </w:tcPr>
          <w:p>
            <w:pPr>
              <w:spacing w:after="0"/>
              <w:rPr>
                <w:sz w:val="17"/>
                <w:szCs w:val="17"/>
                <w:color w:val="auto"/>
              </w:rPr>
            </w:pPr>
          </w:p>
        </w:tc>
      </w:tr>
      <w:tr>
        <w:trPr>
          <w:trHeight w:val="199"/>
        </w:trPr>
        <w:tc>
          <w:tcPr>
            <w:tcW w:w="1140" w:type="dxa"/>
            <w:vAlign w:val="bottom"/>
          </w:tcPr>
          <w:p>
            <w:pPr>
              <w:ind w:left="420"/>
              <w:spacing w:after="0"/>
              <w:rPr>
                <w:sz w:val="20"/>
                <w:szCs w:val="20"/>
                <w:color w:val="auto"/>
              </w:rPr>
            </w:pPr>
            <w:r>
              <w:rPr>
                <w:rFonts w:ascii="Courier New" w:cs="Courier New" w:eastAsia="Courier New" w:hAnsi="Courier New"/>
                <w:sz w:val="17"/>
                <w:szCs w:val="17"/>
                <w:color w:val="auto"/>
              </w:rPr>
              <w:t>Title:</w:t>
            </w:r>
          </w:p>
        </w:tc>
        <w:tc>
          <w:tcPr>
            <w:tcW w:w="3300" w:type="dxa"/>
            <w:vAlign w:val="bottom"/>
          </w:tcPr>
          <w:p>
            <w:pPr>
              <w:ind w:left="100"/>
              <w:spacing w:after="0"/>
              <w:rPr>
                <w:sz w:val="20"/>
                <w:szCs w:val="20"/>
                <w:color w:val="auto"/>
              </w:rPr>
            </w:pPr>
            <w:r>
              <w:rPr>
                <w:rFonts w:ascii="Courier New" w:cs="Courier New" w:eastAsia="Courier New" w:hAnsi="Courier New"/>
                <w:sz w:val="17"/>
                <w:szCs w:val="17"/>
                <w:color w:val="auto"/>
              </w:rPr>
              <w:t>President</w:t>
            </w:r>
          </w:p>
        </w:tc>
        <w:tc>
          <w:tcPr>
            <w:tcW w:w="3840" w:type="dxa"/>
            <w:vAlign w:val="bottom"/>
          </w:tcPr>
          <w:p>
            <w:pPr>
              <w:spacing w:after="0"/>
              <w:rPr>
                <w:sz w:val="17"/>
                <w:szCs w:val="17"/>
                <w:color w:val="auto"/>
              </w:rPr>
            </w:pPr>
          </w:p>
        </w:tc>
      </w:tr>
    </w:tbl>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30, 2004</w:t>
      </w:r>
    </w:p>
    <w:p>
      <w:pPr>
        <w:spacing w:after="0" w:line="6" w:lineRule="exact"/>
        <w:rPr>
          <w:sz w:val="20"/>
          <w:szCs w:val="20"/>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w:t>
      </w:r>
    </w:p>
    <w:p>
      <w:pPr>
        <w:spacing w:after="0" w:line="205" w:lineRule="exact"/>
        <w:rPr>
          <w:sz w:val="20"/>
          <w:szCs w:val="20"/>
          <w:color w:val="auto"/>
        </w:rPr>
      </w:pPr>
    </w:p>
    <w:p>
      <w:pPr>
        <w:ind w:right="1939"/>
        <w:spacing w:after="0" w:line="247" w:lineRule="auto"/>
        <w:rPr>
          <w:sz w:val="20"/>
          <w:szCs w:val="20"/>
          <w:color w:val="auto"/>
        </w:rPr>
      </w:pPr>
      <w:r>
        <w:rPr>
          <w:rFonts w:ascii="Courier New" w:cs="Courier New" w:eastAsia="Courier New" w:hAnsi="Courier New"/>
          <w:sz w:val="17"/>
          <w:szCs w:val="17"/>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 Capital Equity Investments, Inc. disclaims beneficial ownership of all securities reported on this Form except to the extent of its pecuniary interest.</w:t>
      </w:r>
    </w:p>
    <w:p>
      <w:pPr>
        <w:sectPr>
          <w:pgSz w:w="11900" w:h="16838" w:orient="portrait"/>
          <w:cols w:equalWidth="0" w:num="1">
            <w:col w:w="10219"/>
          </w:cols>
          <w:pgMar w:left="240" w:top="513" w:right="1440" w:bottom="1440" w:gutter="0" w:footer="0" w:header="0"/>
        </w:sectPr>
      </w:pPr>
    </w:p>
    <w:bookmarkStart w:id="8" w:name="page9"/>
    <w:bookmarkEnd w:id="8"/>
    <w:p>
      <w:pPr>
        <w:ind w:left="3000"/>
        <w:spacing w:after="0"/>
        <w:rPr>
          <w:sz w:val="20"/>
          <w:szCs w:val="20"/>
          <w:color w:val="auto"/>
        </w:rPr>
      </w:pPr>
      <w:r>
        <w:rPr>
          <w:rFonts w:ascii="Courier New" w:cs="Courier New" w:eastAsia="Courier New" w:hAnsi="Courier New"/>
          <w:sz w:val="17"/>
          <w:szCs w:val="17"/>
          <w:color w:val="auto"/>
        </w:rPr>
        <w:t>Joint Filer Information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Name of Joint Filer:</w:t>
            </w:r>
          </w:p>
        </w:tc>
        <w:tc>
          <w:tcPr>
            <w:tcW w:w="3880" w:type="dxa"/>
            <w:vAlign w:val="bottom"/>
          </w:tcPr>
          <w:p>
            <w:pPr>
              <w:ind w:left="160"/>
              <w:spacing w:after="0"/>
              <w:rPr>
                <w:sz w:val="20"/>
                <w:szCs w:val="20"/>
                <w:color w:val="auto"/>
              </w:rPr>
            </w:pPr>
            <w:r>
              <w:rPr>
                <w:rFonts w:ascii="Courier New" w:cs="Courier New" w:eastAsia="Courier New" w:hAnsi="Courier New"/>
                <w:sz w:val="17"/>
                <w:szCs w:val="17"/>
                <w:color w:val="auto"/>
              </w:rPr>
              <w:t>General Electric Capital Corporation</w:t>
            </w:r>
          </w:p>
        </w:tc>
      </w:tr>
      <w:tr>
        <w:trPr>
          <w:trHeight w:val="397"/>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Address of Joint Filer:</w:t>
            </w:r>
          </w:p>
        </w:tc>
        <w:tc>
          <w:tcPr>
            <w:tcW w:w="3880" w:type="dxa"/>
            <w:vAlign w:val="bottom"/>
          </w:tcPr>
          <w:p>
            <w:pPr>
              <w:ind w:left="160"/>
              <w:spacing w:after="0"/>
              <w:rPr>
                <w:sz w:val="20"/>
                <w:szCs w:val="20"/>
                <w:color w:val="auto"/>
              </w:rPr>
            </w:pPr>
            <w:r>
              <w:rPr>
                <w:rFonts w:ascii="Courier New" w:cs="Courier New" w:eastAsia="Courier New" w:hAnsi="Courier New"/>
                <w:sz w:val="17"/>
                <w:szCs w:val="17"/>
                <w:color w:val="auto"/>
              </w:rPr>
              <w:t>260 Long Ridge Road</w:t>
            </w:r>
          </w:p>
        </w:tc>
      </w:tr>
      <w:tr>
        <w:trPr>
          <w:trHeight w:val="199"/>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880" w:type="dxa"/>
            <w:vAlign w:val="bottom"/>
          </w:tcPr>
          <w:p>
            <w:pPr>
              <w:ind w:left="160"/>
              <w:spacing w:after="0"/>
              <w:rPr>
                <w:sz w:val="20"/>
                <w:szCs w:val="20"/>
                <w:color w:val="auto"/>
              </w:rPr>
            </w:pPr>
            <w:r>
              <w:rPr>
                <w:rFonts w:ascii="Courier New" w:cs="Courier New" w:eastAsia="Courier New" w:hAnsi="Courier New"/>
                <w:sz w:val="17"/>
                <w:szCs w:val="17"/>
                <w:color w:val="auto"/>
              </w:rPr>
              <w:t>Stamford, Connecticut 06927</w:t>
            </w:r>
          </w:p>
        </w:tc>
      </w:tr>
      <w:tr>
        <w:trPr>
          <w:trHeight w:val="397"/>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Relationship of Joint Filer to Issuer:</w:t>
            </w:r>
          </w:p>
        </w:tc>
        <w:tc>
          <w:tcPr>
            <w:tcW w:w="3880" w:type="dxa"/>
            <w:vAlign w:val="bottom"/>
          </w:tcPr>
          <w:p>
            <w:pPr>
              <w:ind w:left="160"/>
              <w:spacing w:after="0"/>
              <w:rPr>
                <w:sz w:val="20"/>
                <w:szCs w:val="20"/>
                <w:color w:val="auto"/>
              </w:rPr>
            </w:pPr>
            <w:r>
              <w:rPr>
                <w:rFonts w:ascii="Courier New" w:cs="Courier New" w:eastAsia="Courier New" w:hAnsi="Courier New"/>
                <w:sz w:val="17"/>
                <w:szCs w:val="17"/>
                <w:color w:val="auto"/>
              </w:rPr>
              <w:t>10% Owner</w:t>
            </w:r>
          </w:p>
        </w:tc>
      </w:tr>
      <w:tr>
        <w:trPr>
          <w:trHeight w:val="397"/>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Issuer Name and Ticker or Trading Symbol:</w:t>
            </w:r>
          </w:p>
        </w:tc>
        <w:tc>
          <w:tcPr>
            <w:tcW w:w="3880" w:type="dxa"/>
            <w:vAlign w:val="bottom"/>
          </w:tcPr>
          <w:p>
            <w:pPr>
              <w:ind w:left="160"/>
              <w:spacing w:after="0"/>
              <w:rPr>
                <w:sz w:val="20"/>
                <w:szCs w:val="20"/>
                <w:color w:val="auto"/>
              </w:rPr>
            </w:pPr>
            <w:r>
              <w:rPr>
                <w:rFonts w:ascii="Courier New" w:cs="Courier New" w:eastAsia="Courier New" w:hAnsi="Courier New"/>
                <w:sz w:val="17"/>
                <w:szCs w:val="17"/>
                <w:color w:val="auto"/>
              </w:rPr>
              <w:t>ValueVision Media, Inc. (VVTV)</w:t>
            </w:r>
          </w:p>
        </w:tc>
      </w:tr>
      <w:tr>
        <w:trPr>
          <w:trHeight w:val="397"/>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Date of Earliest Transaction Required</w:t>
            </w:r>
          </w:p>
        </w:tc>
        <w:tc>
          <w:tcPr>
            <w:tcW w:w="3880" w:type="dxa"/>
            <w:vAlign w:val="bottom"/>
          </w:tcPr>
          <w:p>
            <w:pPr>
              <w:spacing w:after="0"/>
              <w:rPr>
                <w:sz w:val="24"/>
                <w:szCs w:val="24"/>
                <w:color w:val="auto"/>
              </w:rPr>
            </w:pPr>
          </w:p>
        </w:tc>
      </w:tr>
      <w:tr>
        <w:trPr>
          <w:trHeight w:val="199"/>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to be Reported (Month/Day/Year):</w:t>
            </w:r>
          </w:p>
        </w:tc>
        <w:tc>
          <w:tcPr>
            <w:tcW w:w="3880" w:type="dxa"/>
            <w:vAlign w:val="bottom"/>
          </w:tcPr>
          <w:p>
            <w:pPr>
              <w:ind w:left="160"/>
              <w:spacing w:after="0"/>
              <w:rPr>
                <w:sz w:val="20"/>
                <w:szCs w:val="20"/>
                <w:color w:val="auto"/>
              </w:rPr>
            </w:pPr>
            <w:r>
              <w:rPr>
                <w:rFonts w:ascii="Courier New" w:cs="Courier New" w:eastAsia="Courier New" w:hAnsi="Courier New"/>
                <w:sz w:val="17"/>
                <w:szCs w:val="17"/>
                <w:color w:val="auto"/>
              </w:rPr>
              <w:t>4/7/2004</w:t>
            </w:r>
          </w:p>
        </w:tc>
      </w:tr>
      <w:tr>
        <w:trPr>
          <w:trHeight w:val="397"/>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3880" w:type="dxa"/>
            <w:vAlign w:val="bottom"/>
          </w:tcPr>
          <w:p>
            <w:pPr>
              <w:ind w:left="160"/>
              <w:spacing w:after="0"/>
              <w:rPr>
                <w:sz w:val="20"/>
                <w:szCs w:val="20"/>
                <w:color w:val="auto"/>
              </w:rPr>
            </w:pPr>
            <w:r>
              <w:rPr>
                <w:rFonts w:ascii="Courier New" w:cs="Courier New" w:eastAsia="Courier New" w:hAnsi="Courier New"/>
                <w:sz w:val="17"/>
                <w:szCs w:val="17"/>
                <w:color w:val="auto"/>
              </w:rPr>
              <w:t>NBC Universal, Inc.</w:t>
            </w:r>
          </w:p>
        </w:tc>
      </w:tr>
      <w:tr>
        <w:trPr>
          <w:trHeight w:val="397"/>
        </w:trPr>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rPr>
              <w:t>SIGNATURE:</w:t>
            </w:r>
          </w:p>
        </w:tc>
        <w:tc>
          <w:tcPr>
            <w:tcW w:w="32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97"/>
        </w:trPr>
        <w:tc>
          <w:tcPr>
            <w:tcW w:w="4400" w:type="dxa"/>
            <w:vAlign w:val="bottom"/>
            <w:gridSpan w:val="3"/>
          </w:tcPr>
          <w:p>
            <w:pPr>
              <w:spacing w:after="0"/>
              <w:rPr>
                <w:sz w:val="20"/>
                <w:szCs w:val="20"/>
                <w:color w:val="auto"/>
              </w:rPr>
            </w:pPr>
            <w:r>
              <w:rPr>
                <w:rFonts w:ascii="Courier New" w:cs="Courier New" w:eastAsia="Courier New" w:hAnsi="Courier New"/>
                <w:sz w:val="17"/>
                <w:szCs w:val="17"/>
                <w:color w:val="auto"/>
              </w:rPr>
              <w:t>GENERAL ELECTRIC CAPITAL CORPORATION</w:t>
            </w:r>
          </w:p>
        </w:tc>
        <w:tc>
          <w:tcPr>
            <w:tcW w:w="3880" w:type="dxa"/>
            <w:vAlign w:val="bottom"/>
          </w:tcPr>
          <w:p>
            <w:pPr>
              <w:spacing w:after="0"/>
              <w:rPr>
                <w:sz w:val="24"/>
                <w:szCs w:val="24"/>
                <w:color w:val="auto"/>
              </w:rPr>
            </w:pPr>
          </w:p>
        </w:tc>
      </w:tr>
      <w:tr>
        <w:trPr>
          <w:trHeight w:val="596"/>
        </w:trPr>
        <w:tc>
          <w:tcPr>
            <w:tcW w:w="320" w:type="dxa"/>
            <w:vAlign w:val="bottom"/>
          </w:tcPr>
          <w:p>
            <w:pPr>
              <w:spacing w:after="0"/>
              <w:rPr>
                <w:sz w:val="20"/>
                <w:szCs w:val="20"/>
                <w:color w:val="auto"/>
              </w:rPr>
            </w:pPr>
            <w:r>
              <w:rPr>
                <w:rFonts w:ascii="Courier New" w:cs="Courier New" w:eastAsia="Courier New" w:hAnsi="Courier New"/>
                <w:sz w:val="17"/>
                <w:szCs w:val="17"/>
                <w:color w:val="auto"/>
                <w:w w:val="97"/>
              </w:rPr>
              <w:t>By:</w:t>
            </w:r>
          </w:p>
        </w:tc>
        <w:tc>
          <w:tcPr>
            <w:tcW w:w="4080" w:type="dxa"/>
            <w:vAlign w:val="bottom"/>
            <w:gridSpan w:val="2"/>
          </w:tcPr>
          <w:p>
            <w:pPr>
              <w:jc w:val="right"/>
              <w:ind w:right="1114"/>
              <w:spacing w:after="0"/>
              <w:rPr>
                <w:sz w:val="20"/>
                <w:szCs w:val="20"/>
                <w:color w:val="auto"/>
              </w:rPr>
            </w:pPr>
            <w:r>
              <w:rPr>
                <w:rFonts w:ascii="Courier New" w:cs="Courier New" w:eastAsia="Courier New" w:hAnsi="Courier New"/>
                <w:sz w:val="17"/>
                <w:szCs w:val="17"/>
                <w:color w:val="auto"/>
              </w:rPr>
              <w:t>/s/ Ronald J. Herman, Jr.</w:t>
            </w:r>
          </w:p>
        </w:tc>
        <w:tc>
          <w:tcPr>
            <w:tcW w:w="3880" w:type="dxa"/>
            <w:vAlign w:val="bottom"/>
          </w:tcPr>
          <w:p>
            <w:pPr>
              <w:spacing w:after="0"/>
              <w:rPr>
                <w:sz w:val="24"/>
                <w:szCs w:val="24"/>
                <w:color w:val="auto"/>
              </w:rPr>
            </w:pPr>
          </w:p>
        </w:tc>
      </w:tr>
      <w:tr>
        <w:trPr>
          <w:trHeight w:val="199"/>
        </w:trPr>
        <w:tc>
          <w:tcPr>
            <w:tcW w:w="320" w:type="dxa"/>
            <w:vAlign w:val="bottom"/>
          </w:tcPr>
          <w:p>
            <w:pPr>
              <w:spacing w:after="0"/>
              <w:rPr>
                <w:sz w:val="17"/>
                <w:szCs w:val="17"/>
                <w:color w:val="auto"/>
              </w:rPr>
            </w:pPr>
          </w:p>
        </w:tc>
        <w:tc>
          <w:tcPr>
            <w:tcW w:w="40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3880" w:type="dxa"/>
            <w:vAlign w:val="bottom"/>
          </w:tcPr>
          <w:p>
            <w:pPr>
              <w:spacing w:after="0"/>
              <w:rPr>
                <w:sz w:val="17"/>
                <w:szCs w:val="17"/>
                <w:color w:val="auto"/>
              </w:rPr>
            </w:pPr>
          </w:p>
        </w:tc>
      </w:tr>
      <w:tr>
        <w:trPr>
          <w:trHeight w:val="199"/>
        </w:trPr>
        <w:tc>
          <w:tcPr>
            <w:tcW w:w="32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7"/>
                <w:szCs w:val="17"/>
                <w:color w:val="auto"/>
              </w:rPr>
              <w:t>Name:</w:t>
            </w:r>
          </w:p>
        </w:tc>
        <w:tc>
          <w:tcPr>
            <w:tcW w:w="326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Ronald J. Herman, Jr.</w:t>
            </w:r>
          </w:p>
        </w:tc>
        <w:tc>
          <w:tcPr>
            <w:tcW w:w="3880" w:type="dxa"/>
            <w:vAlign w:val="bottom"/>
          </w:tcPr>
          <w:p>
            <w:pPr>
              <w:spacing w:after="0"/>
              <w:rPr>
                <w:sz w:val="17"/>
                <w:szCs w:val="17"/>
                <w:color w:val="auto"/>
              </w:rPr>
            </w:pPr>
          </w:p>
        </w:tc>
      </w:tr>
    </w:tbl>
    <w:p>
      <w:pPr>
        <w:spacing w:after="0" w:line="5" w:lineRule="exact"/>
        <w:rPr>
          <w:sz w:val="20"/>
          <w:szCs w:val="20"/>
          <w:color w:val="auto"/>
        </w:rPr>
      </w:pPr>
    </w:p>
    <w:p>
      <w:pPr>
        <w:ind w:left="420"/>
        <w:spacing w:after="0"/>
        <w:tabs>
          <w:tab w:leader="none" w:pos="1220" w:val="left"/>
        </w:tabs>
        <w:rPr>
          <w:sz w:val="20"/>
          <w:szCs w:val="20"/>
          <w:color w:val="auto"/>
        </w:rPr>
      </w:pPr>
      <w:r>
        <w:rPr>
          <w:rFonts w:ascii="Courier New" w:cs="Courier New" w:eastAsia="Courier New" w:hAnsi="Courier New"/>
          <w:sz w:val="17"/>
          <w:szCs w:val="17"/>
          <w:color w:val="auto"/>
        </w:rPr>
        <w:t>Title:</w:t>
        <w:tab/>
        <w:t>Attorney-in-fact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30, 2004</w:t>
      </w:r>
    </w:p>
    <w:p>
      <w:pPr>
        <w:spacing w:after="0" w:line="6" w:lineRule="exact"/>
        <w:rPr>
          <w:sz w:val="20"/>
          <w:szCs w:val="20"/>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w:t>
      </w:r>
    </w:p>
    <w:p>
      <w:pPr>
        <w:sectPr>
          <w:pgSz w:w="11900" w:h="16838" w:orient="portrait"/>
          <w:cols w:equalWidth="0" w:num="1">
            <w:col w:w="10219"/>
          </w:cols>
          <w:pgMar w:left="240" w:top="513" w:right="1440" w:bottom="1440" w:gutter="0" w:footer="0" w:header="0"/>
        </w:sectPr>
      </w:pPr>
    </w:p>
    <w:bookmarkStart w:id="9" w:name="page10"/>
    <w:bookmarkEnd w:id="9"/>
    <w:p>
      <w:pPr>
        <w:ind w:left="3000"/>
        <w:spacing w:after="0"/>
        <w:rPr>
          <w:sz w:val="20"/>
          <w:szCs w:val="20"/>
          <w:color w:val="auto"/>
        </w:rPr>
      </w:pPr>
      <w:r>
        <w:rPr>
          <w:rFonts w:ascii="Courier New" w:cs="Courier New" w:eastAsia="Courier New" w:hAnsi="Courier New"/>
          <w:sz w:val="17"/>
          <w:szCs w:val="17"/>
          <w:color w:val="auto"/>
        </w:rPr>
        <w:t>Joint Filer Information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3" w:right="1440" w:bottom="144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Electric Capital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Inc.</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260 Long Ridge Road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Stamford, Connecticut 06927</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Other (1)</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ValueVision Media, Inc. (VVTV)</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ind w:right="520"/>
        <w:spacing w:after="0" w:line="248" w:lineRule="auto"/>
        <w:rPr>
          <w:sz w:val="20"/>
          <w:szCs w:val="20"/>
          <w:color w:val="auto"/>
        </w:rPr>
      </w:pPr>
      <w:r>
        <w:rPr>
          <w:rFonts w:ascii="Courier New" w:cs="Courier New" w:eastAsia="Courier New" w:hAnsi="Courier New"/>
          <w:sz w:val="17"/>
          <w:szCs w:val="17"/>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4/7/2004</w:t>
      </w:r>
    </w:p>
    <w:p>
      <w:pPr>
        <w:spacing w:after="0" w:line="204"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Designated Filer:</w:t>
      </w:r>
    </w:p>
    <w:p>
      <w:pPr>
        <w:spacing w:after="0" w:line="20" w:lineRule="exact"/>
        <w:rPr>
          <w:sz w:val="20"/>
          <w:szCs w:val="20"/>
          <w:color w:val="auto"/>
        </w:rPr>
      </w:pPr>
      <w:r>
        <w:rPr>
          <w:sz w:val="20"/>
          <w:szCs w:val="20"/>
          <w:color w:val="auto"/>
        </w:rPr>
        <w:br w:type="column"/>
      </w:r>
    </w:p>
    <w:p>
      <w:pPr>
        <w:jc w:val="center"/>
        <w:ind w:right="3179"/>
        <w:spacing w:after="0"/>
        <w:rPr>
          <w:sz w:val="20"/>
          <w:szCs w:val="20"/>
          <w:color w:val="auto"/>
        </w:rPr>
      </w:pPr>
      <w:r>
        <w:rPr>
          <w:rFonts w:ascii="Courier New" w:cs="Courier New" w:eastAsia="Courier New" w:hAnsi="Courier New"/>
          <w:sz w:val="17"/>
          <w:szCs w:val="17"/>
          <w:color w:val="auto"/>
        </w:rPr>
        <w:t>NBC Universal, Inc.</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ELECTRIC CAPITAL SERVICES, INC.</w:t>
      </w:r>
    </w:p>
    <w:p>
      <w:pPr>
        <w:sectPr>
          <w:pgSz w:w="11900" w:h="16838" w:orient="portrait"/>
          <w:cols w:equalWidth="0" w:num="1">
            <w:col w:w="10219"/>
          </w:cols>
          <w:pgMar w:left="2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Ronald J. Herman,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tab/>
        <w:t>Ronald J. Herman,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Attorney-in-fact</w:t>
      </w:r>
    </w:p>
    <w:p>
      <w:pPr>
        <w:spacing w:after="0" w:line="200" w:lineRule="exact"/>
        <w:rPr>
          <w:sz w:val="20"/>
          <w:szCs w:val="20"/>
          <w:color w:val="auto"/>
        </w:rPr>
      </w:pPr>
    </w:p>
    <w:p>
      <w:pPr>
        <w:sectPr>
          <w:pgSz w:w="11900" w:h="16838" w:orient="portrait"/>
          <w:cols w:equalWidth="0" w:num="2">
            <w:col w:w="320" w:space="100"/>
            <w:col w:w="979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30, 2004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ectPr>
          <w:pgSz w:w="11900" w:h="16838" w:orient="portrait"/>
          <w:cols w:equalWidth="0" w:num="1">
            <w:col w:w="10219"/>
          </w:cols>
          <w:pgMar w:left="240" w:top="513" w:right="1440" w:bottom="1440" w:gutter="0" w:footer="0" w:header="0"/>
          <w:type w:val="continuous"/>
        </w:sectPr>
      </w:pPr>
    </w:p>
    <w:p>
      <w:pPr>
        <w:spacing w:after="0" w:line="205" w:lineRule="exact"/>
        <w:rPr>
          <w:sz w:val="20"/>
          <w:szCs w:val="20"/>
          <w:color w:val="auto"/>
        </w:rPr>
      </w:pPr>
    </w:p>
    <w:p>
      <w:pPr>
        <w:ind w:right="1939" w:firstLine="6"/>
        <w:spacing w:after="0" w:line="247" w:lineRule="auto"/>
        <w:tabs>
          <w:tab w:leader="none" w:pos="413"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Capital Services, Inc. disclaims beneficial ownership of all equity securities of the Issuer, and the filing of this Form shall not be deemed an admission that General Electric Capital Services, Inc. is the beneficial owner of any equity securities of the Issuer for the purpose of Section 16 or any other purpose.</w:t>
      </w:r>
    </w:p>
    <w:p>
      <w:pPr>
        <w:sectPr>
          <w:pgSz w:w="11900" w:h="16838" w:orient="portrait"/>
          <w:cols w:equalWidth="0" w:num="1">
            <w:col w:w="10219"/>
          </w:cols>
          <w:pgMar w:left="240" w:top="513" w:right="1440" w:bottom="1440" w:gutter="0" w:footer="0" w:header="0"/>
          <w:type w:val="continuous"/>
        </w:sectPr>
      </w:pPr>
    </w:p>
    <w:bookmarkStart w:id="10" w:name="page11"/>
    <w:bookmarkEnd w:id="10"/>
    <w:p>
      <w:pPr>
        <w:ind w:left="3000"/>
        <w:spacing w:after="0"/>
        <w:rPr>
          <w:sz w:val="20"/>
          <w:szCs w:val="20"/>
          <w:color w:val="auto"/>
        </w:rPr>
      </w:pPr>
      <w:r>
        <w:rPr>
          <w:rFonts w:ascii="Courier New" w:cs="Courier New" w:eastAsia="Courier New" w:hAnsi="Courier New"/>
          <w:sz w:val="17"/>
          <w:szCs w:val="17"/>
          <w:color w:val="auto"/>
        </w:rPr>
        <w:t>Joint Filer Information</w:t>
      </w:r>
    </w:p>
    <w:p>
      <w:pPr>
        <w:spacing w:after="0" w:line="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3" w:right="1440" w:bottom="144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Electric Company</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3135 Easton Turnpike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Fairfield, Connecticut 06431</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Other (1)</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 Name and Ticker or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ValueVision Media, Inc. (VVTV)</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ind w:right="520"/>
        <w:spacing w:after="0" w:line="248" w:lineRule="auto"/>
        <w:rPr>
          <w:sz w:val="20"/>
          <w:szCs w:val="20"/>
          <w:color w:val="auto"/>
        </w:rPr>
      </w:pPr>
      <w:r>
        <w:rPr>
          <w:rFonts w:ascii="Courier New" w:cs="Courier New" w:eastAsia="Courier New" w:hAnsi="Courier New"/>
          <w:sz w:val="17"/>
          <w:szCs w:val="17"/>
          <w:color w:val="auto"/>
        </w:rPr>
        <w:t>Date of Earliest Transaction Required to be Reported (Month/Day/Year):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4/7/2004</w:t>
      </w:r>
    </w:p>
    <w:p>
      <w:pPr>
        <w:spacing w:after="0" w:line="204"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Designated Filer:</w:t>
      </w:r>
    </w:p>
    <w:p>
      <w:pPr>
        <w:spacing w:after="0" w:line="20" w:lineRule="exact"/>
        <w:rPr>
          <w:sz w:val="20"/>
          <w:szCs w:val="20"/>
          <w:color w:val="auto"/>
        </w:rPr>
      </w:pPr>
      <w:r>
        <w:rPr>
          <w:sz w:val="20"/>
          <w:szCs w:val="20"/>
          <w:color w:val="auto"/>
        </w:rPr>
        <w:br w:type="column"/>
      </w:r>
    </w:p>
    <w:p>
      <w:pPr>
        <w:jc w:val="center"/>
        <w:ind w:right="3179"/>
        <w:spacing w:after="0"/>
        <w:rPr>
          <w:sz w:val="20"/>
          <w:szCs w:val="20"/>
          <w:color w:val="auto"/>
        </w:rPr>
      </w:pPr>
      <w:r>
        <w:rPr>
          <w:rFonts w:ascii="Courier New" w:cs="Courier New" w:eastAsia="Courier New" w:hAnsi="Courier New"/>
          <w:sz w:val="17"/>
          <w:szCs w:val="17"/>
          <w:color w:val="auto"/>
        </w:rPr>
        <w:t>NBC Universal, Inc.</w:t>
      </w:r>
    </w:p>
    <w:p>
      <w:pPr>
        <w:spacing w:after="0" w:line="200" w:lineRule="exact"/>
        <w:rPr>
          <w:sz w:val="20"/>
          <w:szCs w:val="20"/>
          <w:color w:val="auto"/>
        </w:rPr>
      </w:pPr>
    </w:p>
    <w:p>
      <w:pPr>
        <w:sectPr>
          <w:pgSz w:w="11900" w:h="16838" w:orient="portrait"/>
          <w:cols w:equalWidth="0" w:num="2">
            <w:col w:w="4340" w:space="720"/>
            <w:col w:w="515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ELECTRIC COMPANY</w:t>
      </w:r>
    </w:p>
    <w:p>
      <w:pPr>
        <w:sectPr>
          <w:pgSz w:w="11900" w:h="16838" w:orient="portrait"/>
          <w:cols w:equalWidth="0" w:num="1">
            <w:col w:w="10219"/>
          </w:cols>
          <w:pgMar w:left="2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Ronald J. Herman,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Name:</w:t>
        <w:tab/>
        <w:t>Ronald J. Herman,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Attorney-in-fact</w:t>
      </w:r>
    </w:p>
    <w:p>
      <w:pPr>
        <w:spacing w:after="0" w:line="200" w:lineRule="exact"/>
        <w:rPr>
          <w:sz w:val="20"/>
          <w:szCs w:val="20"/>
          <w:color w:val="auto"/>
        </w:rPr>
      </w:pPr>
    </w:p>
    <w:p>
      <w:pPr>
        <w:sectPr>
          <w:pgSz w:w="11900" w:h="16838" w:orient="portrait"/>
          <w:cols w:equalWidth="0" w:num="2">
            <w:col w:w="320" w:space="100"/>
            <w:col w:w="9799"/>
          </w:cols>
          <w:pgMar w:left="240" w:top="51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30, 2004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ectPr>
          <w:pgSz w:w="11900" w:h="16838" w:orient="portrait"/>
          <w:cols w:equalWidth="0" w:num="1">
            <w:col w:w="10219"/>
          </w:cols>
          <w:pgMar w:left="240" w:top="513" w:right="1440" w:bottom="1440" w:gutter="0" w:footer="0" w:header="0"/>
          <w:type w:val="continuous"/>
        </w:sectPr>
      </w:pPr>
    </w:p>
    <w:p>
      <w:pPr>
        <w:spacing w:after="0" w:line="205" w:lineRule="exact"/>
        <w:rPr>
          <w:sz w:val="20"/>
          <w:szCs w:val="20"/>
          <w:color w:val="auto"/>
        </w:rPr>
      </w:pPr>
    </w:p>
    <w:p>
      <w:pPr>
        <w:ind w:right="1939" w:firstLine="6"/>
        <w:spacing w:after="0" w:line="247" w:lineRule="auto"/>
        <w:tabs>
          <w:tab w:leader="none" w:pos="41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 Capital Equity Investments, Inc. is a subsidiary of General Electric Capital Corporation, which is a subsidiary of General Electric Capital Services, Inc., which is a subsidiary of General Electric Company. NBC Universal, Inc. is a subsidiary of National Broadcasting Company Holding, Inc., which is a subsidiary of General Electric Company. General Electric Company disclaims beneficial ownership of all equity securities of the Issuer, and the filing of this Form shall not be deemed an admission that General Electric Company is the beneficial owner of any equity securities of the Issuer for the purpose of Section 16 or any other purpose.</w:t>
      </w:r>
    </w:p>
    <w:sectPr>
      <w:pgSz w:w="11900" w:h="16838" w:orient="portrait"/>
      <w:cols w:equalWidth="0" w:num="1">
        <w:col w:w="10219"/>
      </w:cols>
      <w:pgMar w:left="240" w:top="51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5"/>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902739" TargetMode="External"/><Relationship Id="rId13" Type="http://schemas.openxmlformats.org/officeDocument/2006/relationships/hyperlink" Target="http://www.sec.gov/cgi-bin/browse-edgar?action=getcompany&amp;CIK=0000870826" TargetMode="External"/><Relationship Id="rId14" Type="http://schemas.openxmlformats.org/officeDocument/2006/relationships/hyperlink" Target="http://www.sec.gov/cgi-bin/browse-edgar?action=getcompany&amp;CIK=0001295844" TargetMode="External"/><Relationship Id="rId15" Type="http://schemas.openxmlformats.org/officeDocument/2006/relationships/hyperlink" Target="http://www.sec.gov/cgi-bin/browse-edgar?action=getcompany&amp;CIK=0001093083" TargetMode="External"/><Relationship Id="rId18" Type="http://schemas.openxmlformats.org/officeDocument/2006/relationships/hyperlink" Target="http://www.sec.gov/cgi-bin/browse-edgar?action=getcompany&amp;CIK=0000040554" TargetMode="External"/><Relationship Id="rId19" Type="http://schemas.openxmlformats.org/officeDocument/2006/relationships/hyperlink" Target="http://www.sec.gov/cgi-bin/browse-edgar?action=getcompany&amp;CIK=0000797463" TargetMode="External"/><Relationship Id="rId20" Type="http://schemas.openxmlformats.org/officeDocument/2006/relationships/hyperlink" Target="http://www.sec.gov/cgi-bin/browse-edgar?action=getcompany&amp;CIK=00000405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2019-12-16T08:46:58Z</dcterms:created>
  <dcterms:modified xsi:type="dcterms:W3CDTF">2019-12-16T08:46:58Z</dcterms:modified>
</cp:coreProperties>
</file>