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Cavanagh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166,800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166,800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207,582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were granted subject to satisfaction of a performance condition. Based on achievement of the performance condition, the restricted stock units vest in installments of 15%, 15%, 15%, 15% and 40% on the 13th-month, 2nd, 3rd, 4th, and 5th anniversaries of the date of the grant (March 15, 2019), respectively.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Elizabeth Wideman,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4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44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2020-02-20T13:47:48Z</dcterms:created>
  <dcterms:modified xsi:type="dcterms:W3CDTF">2020-02-20T13:47:48Z</dcterms:modified>
</cp:coreProperties>
</file>