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COMCAST CORP NEW</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CL A SPL</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20030N200</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2005</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ind w:left="520"/>
              <w:spacing w:after="0"/>
              <w:rPr>
                <w:sz w:val="20"/>
                <w:szCs w:val="20"/>
                <w:color w:val="auto"/>
              </w:rPr>
            </w:pPr>
            <w:r>
              <w:rPr>
                <w:rFonts w:ascii="Courier New" w:cs="Courier New" w:eastAsia="Courier New" w:hAnsi="Courier New"/>
                <w:sz w:val="18"/>
                <w:szCs w:val="18"/>
                <w:color w:val="auto"/>
                <w:w w:val="96"/>
              </w:rPr>
              <w:t>29,326,501</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4,300,737</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2005</w:t>
            </w: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43,207,834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43,207,834</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5.1%</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29,326,501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4,300,737</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43,207,834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43,207,834</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29,326,501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4,300,737</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43,207,834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43,207,834</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29,326,501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4,300,737</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43,207,834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43,207,834</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29,326,501</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4,297,523</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43,204,620</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43,204,620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5.1%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COMCAST CORP NEW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1500 Market Street</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Philadelphia,</w:t>
        <w:tab/>
        <w:t>PA 19102</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tcPr>
          <w:p>
            <w:pPr>
              <w:spacing w:after="0"/>
              <w:rPr>
                <w:sz w:val="17"/>
                <w:szCs w:val="17"/>
                <w:color w:val="auto"/>
              </w:rPr>
            </w:pPr>
          </w:p>
        </w:tc>
      </w:tr>
      <w:tr>
        <w:trPr>
          <w:trHeight w:val="203"/>
        </w:trPr>
        <w:tc>
          <w:tcPr>
            <w:tcW w:w="25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Name of Person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Filing and Address of Principal Business Office: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r>
        <w:trPr>
          <w:trHeight w:val="203"/>
        </w:trPr>
        <w:tc>
          <w:tcPr>
            <w:tcW w:w="77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75009 Paris, France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20030N200</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12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2005</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360" w:val="left"/>
        </w:tabs>
        <w:rPr>
          <w:sz w:val="20"/>
          <w:szCs w:val="20"/>
          <w:color w:val="auto"/>
        </w:rPr>
      </w:pPr>
      <w:r>
        <w:rPr>
          <w:rFonts w:ascii="Courier New" w:cs="Courier New" w:eastAsia="Courier New" w:hAnsi="Courier New"/>
          <w:sz w:val="18"/>
          <w:szCs w:val="18"/>
          <w:color w:val="auto"/>
        </w:rPr>
        <w:t>43,207,834</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No. of Shares</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Subtotals</w:t>
      </w: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520" w:right="1440" w:bottom="1440" w:gutter="0" w:footer="0" w:header="0"/>
          <w:type w:val="continuous"/>
        </w:sectPr>
      </w:pPr>
    </w:p>
    <w:p>
      <w:pPr>
        <w:spacing w:after="0" w:line="218" w:lineRule="exact"/>
        <w:rPr>
          <w:sz w:val="20"/>
          <w:szCs w:val="20"/>
          <w:color w:val="auto"/>
        </w:rPr>
      </w:pPr>
    </w:p>
    <w:p>
      <w:pPr>
        <w:ind w:left="420"/>
        <w:spacing w:after="0"/>
        <w:tabs>
          <w:tab w:leader="none" w:pos="188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acquired solely for investment purposes:</w:t>
      </w:r>
    </w:p>
    <w:tbl>
      <w:tblPr>
        <w:tblLayout w:type="fixed"/>
        <w:tblInd w:w="0" w:type="dxa"/>
        <w:tblCellMar>
          <w:top w:w="0" w:type="dxa"/>
          <w:left w:w="0" w:type="dxa"/>
          <w:bottom w:w="0" w:type="dxa"/>
          <w:right w:w="0" w:type="dxa"/>
        </w:tblCellMar>
      </w:tblPr>
      <w:tr>
        <w:trPr>
          <w:trHeight w:val="203"/>
        </w:trPr>
        <w:tc>
          <w:tcPr>
            <w:tcW w:w="4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Den Haag</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3,214</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AXA Financial, Inc.</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Subsidiaries:</w:t>
            </w:r>
          </w:p>
        </w:tc>
        <w:tc>
          <w:tcPr>
            <w:tcW w:w="284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Alliance</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Capital Management L.P.</w:t>
            </w:r>
          </w:p>
        </w:tc>
        <w:tc>
          <w:tcPr>
            <w:tcW w:w="284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solely for investment purposes on</w:t>
            </w:r>
          </w:p>
        </w:tc>
        <w:tc>
          <w:tcPr>
            <w:tcW w:w="2840" w:type="dxa"/>
            <w:vAlign w:val="bottom"/>
          </w:tcPr>
          <w:p>
            <w:pPr>
              <w:spacing w:after="0"/>
              <w:rPr>
                <w:sz w:val="17"/>
                <w:szCs w:val="17"/>
                <w:color w:val="auto"/>
              </w:rPr>
            </w:pP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28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w:t>
            </w:r>
          </w:p>
        </w:tc>
        <w:tc>
          <w:tcPr>
            <w:tcW w:w="2840" w:type="dxa"/>
            <w:vAlign w:val="bottom"/>
          </w:tcPr>
          <w:p>
            <w:pPr>
              <w:spacing w:after="0"/>
              <w:rPr>
                <w:sz w:val="17"/>
                <w:szCs w:val="17"/>
                <w:color w:val="auto"/>
              </w:rPr>
            </w:pPr>
          </w:p>
        </w:tc>
      </w:tr>
      <w:tr>
        <w:trPr>
          <w:trHeight w:val="810"/>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Common</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Stock</w:t>
            </w:r>
          </w:p>
        </w:tc>
        <w:tc>
          <w:tcPr>
            <w:tcW w:w="284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43,188,820</w:t>
            </w:r>
          </w:p>
        </w:tc>
      </w:tr>
      <w:tr>
        <w:trPr>
          <w:trHeight w:val="405"/>
        </w:trPr>
        <w:tc>
          <w:tcPr>
            <w:tcW w:w="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43,188,820</w:t>
            </w: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AXA Equitable Life Insurance Company</w:t>
            </w:r>
          </w:p>
        </w:tc>
        <w:tc>
          <w:tcPr>
            <w:tcW w:w="28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acquired</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solely for investment purposes:</w:t>
            </w:r>
          </w:p>
        </w:tc>
        <w:tc>
          <w:tcPr>
            <w:tcW w:w="2840" w:type="dxa"/>
            <w:vAlign w:val="bottom"/>
          </w:tcPr>
          <w:p>
            <w:pPr>
              <w:spacing w:after="0"/>
              <w:rPr>
                <w:sz w:val="24"/>
                <w:szCs w:val="24"/>
                <w:color w:val="auto"/>
              </w:rPr>
            </w:pPr>
          </w:p>
        </w:tc>
      </w:tr>
      <w:tr>
        <w:trPr>
          <w:trHeight w:val="608"/>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Common</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Stock</w:t>
            </w:r>
          </w:p>
        </w:tc>
        <w:tc>
          <w:tcPr>
            <w:tcW w:w="284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15,800</w:t>
            </w:r>
          </w:p>
        </w:tc>
      </w:tr>
      <w:tr>
        <w:trPr>
          <w:trHeight w:val="203"/>
        </w:trPr>
        <w:tc>
          <w:tcPr>
            <w:tcW w:w="9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15,800</w:t>
            </w:r>
          </w:p>
        </w:tc>
      </w:tr>
      <w:tr>
        <w:trPr>
          <w:trHeight w:val="203"/>
        </w:trPr>
        <w:tc>
          <w:tcPr>
            <w:tcW w:w="9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Total</w:t>
            </w:r>
          </w:p>
        </w:tc>
        <w:tc>
          <w:tcPr>
            <w:tcW w:w="3900" w:type="dxa"/>
            <w:vAlign w:val="bottom"/>
          </w:tcPr>
          <w:p>
            <w:pPr>
              <w:spacing w:after="0"/>
              <w:rPr>
                <w:sz w:val="17"/>
                <w:szCs w:val="17"/>
                <w:color w:val="auto"/>
              </w:rPr>
            </w:pP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43,207,834</w:t>
            </w:r>
          </w:p>
        </w:tc>
      </w:tr>
      <w:tr>
        <w:trPr>
          <w:trHeight w:val="203"/>
        </w:trPr>
        <w:tc>
          <w:tcPr>
            <w:tcW w:w="9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10 of 12 Pages</w:t>
            </w:r>
          </w:p>
        </w:tc>
      </w:tr>
      <w:tr>
        <w:trPr>
          <w:trHeight w:val="810"/>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ITEM 4. Ownership as of</w:t>
            </w: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December 31, 2005</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AXA Entity or Entities:</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3,214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3,214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Managers Den Haag</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Alliance Capital</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29,326,501</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4,297,523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43,188,820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Management L.P.</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480" w:type="dxa"/>
            <w:vAlign w:val="bottom"/>
          </w:tcPr>
          <w:p>
            <w:pPr>
              <w:ind w:left="120"/>
              <w:spacing w:after="0"/>
              <w:rPr>
                <w:sz w:val="20"/>
                <w:szCs w:val="20"/>
                <w:color w:val="auto"/>
              </w:rPr>
            </w:pPr>
            <w:r>
              <w:rPr>
                <w:rFonts w:ascii="Courier New" w:cs="Courier New" w:eastAsia="Courier New" w:hAnsi="Courier New"/>
                <w:sz w:val="18"/>
                <w:szCs w:val="18"/>
                <w:color w:val="auto"/>
              </w:rPr>
              <w:t>AXA Equitable Life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15,800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3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29,326,501</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4,300,737</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43,207,834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AXA Investment Managers Den Haag</w:t>
      </w:r>
    </w:p>
    <w:p>
      <w:pPr>
        <w:spacing w:after="0" w:line="207"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pacing w:after="0" w:line="164"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Frontier Trust Company, FSB (Advest Trust)</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(45-0373941),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2006</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2006</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2"/>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2"/>
    </w:lvl>
    <w:lvl w:ilvl="1">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2"/>
    </w:lvl>
    <w:lvl w:ilvl="1">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2"/>
    </w:lvl>
    <w:lvl w:ilvl="1">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decimal"/>
      <w:start w:val="12"/>
    </w:lvl>
    <w:lvl w:ilvl="1">
      <w:lvlJc w:val="left"/>
      <w:lvlText w:val="*"/>
      <w:numFmt w:val="bullet"/>
      <w:start w:val="1"/>
    </w:lvl>
  </w:abstractNum>
  <w:abstractNum w:abstractNumId="12">
    <w:nsid w:val="41A7C4C9"/>
    <w:multiLevelType w:val="hybridMultilevel"/>
    <w:lvl w:ilvl="0">
      <w:lvlJc w:val="left"/>
      <w:lvlText w:val="(%1)"/>
      <w:numFmt w:val="upperLetter"/>
      <w:start w:val="24"/>
    </w:lvl>
  </w:abstractNum>
  <w:abstractNum w:abstractNumId="13">
    <w:nsid w:val="6B68079A"/>
    <w:multiLevelType w:val="hybridMultilevel"/>
    <w:lvl w:ilvl="0">
      <w:lvlJc w:val="left"/>
      <w:lvlText w:val="(%1)"/>
      <w:numFmt w:val="upperLetter"/>
      <w:start w:val="24"/>
    </w:lvl>
  </w:abstractNum>
  <w:abstractNum w:abstractNumId="14">
    <w:nsid w:val="4E6AFB66"/>
    <w:multiLevelType w:val="hybridMultilevel"/>
    <w:lvl w:ilvl="0">
      <w:lvlJc w:val="left"/>
      <w:lvlText w:val="(%1)"/>
      <w:numFmt w:val="upperLetter"/>
      <w:start w:val="24"/>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1)"/>
      <w:numFmt w:val="upperLetter"/>
      <w:start w:val="24"/>
    </w:lvl>
  </w:abstractNum>
  <w:abstractNum w:abstractNumId="17">
    <w:nsid w:val="431BD7B7"/>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2019-12-12T04:12:04Z</dcterms:created>
  <dcterms:modified xsi:type="dcterms:W3CDTF">2019-12-12T04:12:04Z</dcterms:modified>
</cp:coreProperties>
</file>