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76835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8" w:lineRule="exact"/>
        <w:rPr>
          <w:sz w:val="24"/>
          <w:szCs w:val="24"/>
          <w:color w:val="auto"/>
        </w:rPr>
      </w:pPr>
    </w:p>
    <w:tbl>
      <w:tblPr>
        <w:tblLayout w:type="fixed"/>
        <w:tblInd w:w="580" w:type="dxa"/>
        <w:tblCellMar>
          <w:top w:w="0" w:type="dxa"/>
          <w:left w:w="0" w:type="dxa"/>
          <w:bottom w:w="0" w:type="dxa"/>
          <w:right w:w="0" w:type="dxa"/>
        </w:tblCellMar>
      </w:tblPr>
      <w:tr>
        <w:trPr>
          <w:trHeight w:val="421"/>
        </w:trPr>
        <w:tc>
          <w:tcPr>
            <w:tcW w:w="2740" w:type="dxa"/>
            <w:vAlign w:val="bottom"/>
          </w:tcPr>
          <w:p>
            <w:pPr>
              <w:spacing w:after="0"/>
              <w:rPr>
                <w:sz w:val="24"/>
                <w:szCs w:val="24"/>
                <w:color w:val="auto"/>
              </w:rPr>
            </w:pPr>
          </w:p>
        </w:tc>
        <w:tc>
          <w:tcPr>
            <w:tcW w:w="7320" w:type="dxa"/>
            <w:vAlign w:val="bottom"/>
          </w:tcPr>
          <w:p>
            <w:pPr>
              <w:jc w:val="center"/>
              <w:ind w:right="2415"/>
              <w:spacing w:after="0"/>
              <w:rPr>
                <w:sz w:val="20"/>
                <w:szCs w:val="20"/>
                <w:color w:val="auto"/>
              </w:rPr>
            </w:pPr>
            <w:r>
              <w:rPr>
                <w:rFonts w:ascii="Arial" w:cs="Arial" w:eastAsia="Arial" w:hAnsi="Arial"/>
                <w:sz w:val="32"/>
                <w:szCs w:val="32"/>
                <w:b w:val="1"/>
                <w:bCs w:val="1"/>
                <w:color w:val="auto"/>
              </w:rPr>
              <w:t>FORM 8-K</w:t>
            </w:r>
          </w:p>
        </w:tc>
      </w:tr>
      <w:tr>
        <w:trPr>
          <w:trHeight w:val="601"/>
        </w:trPr>
        <w:tc>
          <w:tcPr>
            <w:tcW w:w="2740" w:type="dxa"/>
            <w:vAlign w:val="bottom"/>
          </w:tcPr>
          <w:p>
            <w:pPr>
              <w:spacing w:after="0"/>
              <w:rPr>
                <w:sz w:val="24"/>
                <w:szCs w:val="24"/>
                <w:color w:val="auto"/>
              </w:rPr>
            </w:pPr>
          </w:p>
        </w:tc>
        <w:tc>
          <w:tcPr>
            <w:tcW w:w="7320" w:type="dxa"/>
            <w:vAlign w:val="bottom"/>
          </w:tcPr>
          <w:p>
            <w:pPr>
              <w:jc w:val="center"/>
              <w:ind w:right="2415"/>
              <w:spacing w:after="0"/>
              <w:rPr>
                <w:sz w:val="20"/>
                <w:szCs w:val="20"/>
                <w:color w:val="auto"/>
              </w:rPr>
            </w:pPr>
            <w:r>
              <w:rPr>
                <w:rFonts w:ascii="Arial" w:cs="Arial" w:eastAsia="Arial" w:hAnsi="Arial"/>
                <w:sz w:val="29"/>
                <w:szCs w:val="29"/>
                <w:b w:val="1"/>
                <w:bCs w:val="1"/>
                <w:color w:val="auto"/>
                <w:w w:val="99"/>
              </w:rPr>
              <w:t>CURRENT REPORT</w:t>
            </w:r>
          </w:p>
        </w:tc>
      </w:tr>
      <w:tr>
        <w:trPr>
          <w:trHeight w:val="351"/>
        </w:trPr>
        <w:tc>
          <w:tcPr>
            <w:tcW w:w="2740" w:type="dxa"/>
            <w:vAlign w:val="bottom"/>
          </w:tcPr>
          <w:p>
            <w:pPr>
              <w:spacing w:after="0"/>
              <w:rPr>
                <w:sz w:val="24"/>
                <w:szCs w:val="24"/>
                <w:color w:val="auto"/>
              </w:rPr>
            </w:pPr>
          </w:p>
        </w:tc>
        <w:tc>
          <w:tcPr>
            <w:tcW w:w="7320" w:type="dxa"/>
            <w:vAlign w:val="bottom"/>
          </w:tcPr>
          <w:p>
            <w:pPr>
              <w:jc w:val="center"/>
              <w:ind w:right="2415"/>
              <w:spacing w:after="0"/>
              <w:rPr>
                <w:sz w:val="20"/>
                <w:szCs w:val="20"/>
                <w:color w:val="auto"/>
              </w:rPr>
            </w:pPr>
            <w:r>
              <w:rPr>
                <w:rFonts w:ascii="Arial" w:cs="Arial" w:eastAsia="Arial" w:hAnsi="Arial"/>
                <w:sz w:val="29"/>
                <w:szCs w:val="29"/>
                <w:b w:val="1"/>
                <w:bCs w:val="1"/>
                <w:color w:val="auto"/>
                <w:w w:val="89"/>
              </w:rPr>
              <w:t>Pursuant to Section 13 or 15(d) of the</w:t>
            </w:r>
          </w:p>
        </w:tc>
      </w:tr>
      <w:tr>
        <w:trPr>
          <w:trHeight w:val="375"/>
        </w:trPr>
        <w:tc>
          <w:tcPr>
            <w:tcW w:w="2740" w:type="dxa"/>
            <w:vAlign w:val="bottom"/>
          </w:tcPr>
          <w:p>
            <w:pPr>
              <w:spacing w:after="0"/>
              <w:rPr>
                <w:sz w:val="24"/>
                <w:szCs w:val="24"/>
                <w:color w:val="auto"/>
              </w:rPr>
            </w:pPr>
          </w:p>
        </w:tc>
        <w:tc>
          <w:tcPr>
            <w:tcW w:w="7320" w:type="dxa"/>
            <w:vAlign w:val="bottom"/>
          </w:tcPr>
          <w:p>
            <w:pPr>
              <w:jc w:val="center"/>
              <w:ind w:right="2435"/>
              <w:spacing w:after="0"/>
              <w:rPr>
                <w:sz w:val="20"/>
                <w:szCs w:val="20"/>
                <w:color w:val="auto"/>
              </w:rPr>
            </w:pPr>
            <w:r>
              <w:rPr>
                <w:rFonts w:ascii="Arial" w:cs="Arial" w:eastAsia="Arial" w:hAnsi="Arial"/>
                <w:sz w:val="29"/>
                <w:szCs w:val="29"/>
                <w:b w:val="1"/>
                <w:bCs w:val="1"/>
                <w:color w:val="auto"/>
                <w:w w:val="88"/>
              </w:rPr>
              <w:t>Securities Exchange Act of 1934</w:t>
            </w:r>
          </w:p>
        </w:tc>
      </w:tr>
      <w:tr>
        <w:trPr>
          <w:trHeight w:val="462"/>
        </w:trPr>
        <w:tc>
          <w:tcPr>
            <w:tcW w:w="2740" w:type="dxa"/>
            <w:vAlign w:val="bottom"/>
          </w:tcPr>
          <w:p>
            <w:pPr>
              <w:spacing w:after="0"/>
              <w:rPr>
                <w:sz w:val="24"/>
                <w:szCs w:val="24"/>
                <w:color w:val="auto"/>
              </w:rPr>
            </w:pPr>
          </w:p>
        </w:tc>
        <w:tc>
          <w:tcPr>
            <w:tcW w:w="7320" w:type="dxa"/>
            <w:vAlign w:val="bottom"/>
          </w:tcPr>
          <w:p>
            <w:pPr>
              <w:jc w:val="center"/>
              <w:ind w:right="2435"/>
              <w:spacing w:after="0"/>
              <w:rPr>
                <w:sz w:val="20"/>
                <w:szCs w:val="20"/>
                <w:color w:val="auto"/>
              </w:rPr>
            </w:pPr>
            <w:r>
              <w:rPr>
                <w:rFonts w:ascii="Arial" w:cs="Arial" w:eastAsia="Arial" w:hAnsi="Arial"/>
                <w:sz w:val="16"/>
                <w:szCs w:val="16"/>
                <w:color w:val="auto"/>
                <w:w w:val="93"/>
              </w:rPr>
              <w:t>Date of report (Date of earliest event reported): August 24, 2012</w:t>
            </w:r>
          </w:p>
        </w:tc>
      </w:tr>
      <w:tr>
        <w:trPr>
          <w:trHeight w:val="550"/>
        </w:trPr>
        <w:tc>
          <w:tcPr>
            <w:tcW w:w="2740" w:type="dxa"/>
            <w:vAlign w:val="bottom"/>
          </w:tcPr>
          <w:p>
            <w:pPr>
              <w:spacing w:after="0"/>
              <w:rPr>
                <w:sz w:val="24"/>
                <w:szCs w:val="24"/>
                <w:color w:val="auto"/>
              </w:rPr>
            </w:pPr>
          </w:p>
        </w:tc>
        <w:tc>
          <w:tcPr>
            <w:tcW w:w="7320" w:type="dxa"/>
            <w:vAlign w:val="bottom"/>
          </w:tcPr>
          <w:p>
            <w:pPr>
              <w:jc w:val="center"/>
              <w:ind w:right="2455"/>
              <w:spacing w:after="0"/>
              <w:rPr>
                <w:sz w:val="20"/>
                <w:szCs w:val="20"/>
                <w:color w:val="auto"/>
              </w:rPr>
            </w:pPr>
            <w:r>
              <w:rPr>
                <w:rFonts w:ascii="Arial" w:cs="Arial" w:eastAsia="Arial" w:hAnsi="Arial"/>
                <w:sz w:val="29"/>
                <w:szCs w:val="29"/>
                <w:b w:val="1"/>
                <w:bCs w:val="1"/>
                <w:color w:val="auto"/>
                <w:w w:val="90"/>
              </w:rPr>
              <w:t>Comcast Corporation</w:t>
            </w:r>
          </w:p>
        </w:tc>
      </w:tr>
      <w:tr>
        <w:trPr>
          <w:trHeight w:val="203"/>
        </w:trPr>
        <w:tc>
          <w:tcPr>
            <w:tcW w:w="2740" w:type="dxa"/>
            <w:vAlign w:val="bottom"/>
          </w:tcPr>
          <w:p>
            <w:pPr>
              <w:spacing w:after="0"/>
              <w:rPr>
                <w:sz w:val="17"/>
                <w:szCs w:val="17"/>
                <w:color w:val="auto"/>
              </w:rPr>
            </w:pPr>
          </w:p>
        </w:tc>
        <w:tc>
          <w:tcPr>
            <w:tcW w:w="7320" w:type="dxa"/>
            <w:vAlign w:val="bottom"/>
          </w:tcPr>
          <w:p>
            <w:pPr>
              <w:jc w:val="center"/>
              <w:ind w:right="2435"/>
              <w:spacing w:after="0"/>
              <w:rPr>
                <w:sz w:val="20"/>
                <w:szCs w:val="20"/>
                <w:color w:val="auto"/>
              </w:rPr>
            </w:pPr>
            <w:r>
              <w:rPr>
                <w:rFonts w:ascii="Arial" w:cs="Arial" w:eastAsia="Arial" w:hAnsi="Arial"/>
                <w:sz w:val="16"/>
                <w:szCs w:val="16"/>
                <w:color w:val="auto"/>
                <w:w w:val="92"/>
              </w:rPr>
              <w:t>(Exact Name of Registrant</w:t>
            </w:r>
          </w:p>
        </w:tc>
      </w:tr>
      <w:tr>
        <w:trPr>
          <w:trHeight w:val="206"/>
        </w:trPr>
        <w:tc>
          <w:tcPr>
            <w:tcW w:w="2740" w:type="dxa"/>
            <w:vAlign w:val="bottom"/>
          </w:tcPr>
          <w:p>
            <w:pPr>
              <w:spacing w:after="0"/>
              <w:rPr>
                <w:sz w:val="17"/>
                <w:szCs w:val="17"/>
                <w:color w:val="auto"/>
              </w:rPr>
            </w:pPr>
          </w:p>
        </w:tc>
        <w:tc>
          <w:tcPr>
            <w:tcW w:w="7320" w:type="dxa"/>
            <w:vAlign w:val="bottom"/>
          </w:tcPr>
          <w:p>
            <w:pPr>
              <w:jc w:val="center"/>
              <w:ind w:right="2435"/>
              <w:spacing w:after="0"/>
              <w:rPr>
                <w:sz w:val="20"/>
                <w:szCs w:val="20"/>
                <w:color w:val="auto"/>
              </w:rPr>
            </w:pPr>
            <w:r>
              <w:rPr>
                <w:rFonts w:ascii="Arial" w:cs="Arial" w:eastAsia="Arial" w:hAnsi="Arial"/>
                <w:sz w:val="16"/>
                <w:szCs w:val="16"/>
                <w:color w:val="auto"/>
                <w:w w:val="92"/>
              </w:rPr>
              <w:t>as Specified in its Charter)</w:t>
            </w:r>
          </w:p>
        </w:tc>
      </w:tr>
      <w:tr>
        <w:trPr>
          <w:trHeight w:val="401"/>
        </w:trPr>
        <w:tc>
          <w:tcPr>
            <w:tcW w:w="2740" w:type="dxa"/>
            <w:vAlign w:val="bottom"/>
          </w:tcPr>
          <w:p>
            <w:pPr>
              <w:spacing w:after="0"/>
              <w:rPr>
                <w:sz w:val="24"/>
                <w:szCs w:val="24"/>
                <w:color w:val="auto"/>
              </w:rPr>
            </w:pPr>
          </w:p>
        </w:tc>
        <w:tc>
          <w:tcPr>
            <w:tcW w:w="7320" w:type="dxa"/>
            <w:vAlign w:val="bottom"/>
          </w:tcPr>
          <w:p>
            <w:pPr>
              <w:jc w:val="center"/>
              <w:ind w:right="2455"/>
              <w:spacing w:after="0"/>
              <w:rPr>
                <w:sz w:val="20"/>
                <w:szCs w:val="20"/>
                <w:color w:val="auto"/>
              </w:rPr>
            </w:pPr>
            <w:r>
              <w:rPr>
                <w:rFonts w:ascii="Arial" w:cs="Arial" w:eastAsia="Arial" w:hAnsi="Arial"/>
                <w:sz w:val="16"/>
                <w:szCs w:val="16"/>
                <w:b w:val="1"/>
                <w:bCs w:val="1"/>
                <w:color w:val="auto"/>
                <w:w w:val="89"/>
              </w:rPr>
              <w:t>Pennsylvania</w:t>
            </w:r>
          </w:p>
        </w:tc>
      </w:tr>
      <w:tr>
        <w:trPr>
          <w:trHeight w:val="206"/>
        </w:trPr>
        <w:tc>
          <w:tcPr>
            <w:tcW w:w="2740" w:type="dxa"/>
            <w:vAlign w:val="bottom"/>
          </w:tcPr>
          <w:p>
            <w:pPr>
              <w:spacing w:after="0"/>
              <w:rPr>
                <w:sz w:val="17"/>
                <w:szCs w:val="17"/>
                <w:color w:val="auto"/>
              </w:rPr>
            </w:pPr>
          </w:p>
        </w:tc>
        <w:tc>
          <w:tcPr>
            <w:tcW w:w="7320" w:type="dxa"/>
            <w:vAlign w:val="bottom"/>
          </w:tcPr>
          <w:p>
            <w:pPr>
              <w:jc w:val="center"/>
              <w:ind w:right="2435"/>
              <w:spacing w:after="0"/>
              <w:rPr>
                <w:sz w:val="20"/>
                <w:szCs w:val="20"/>
                <w:color w:val="auto"/>
              </w:rPr>
            </w:pPr>
            <w:r>
              <w:rPr>
                <w:rFonts w:ascii="Arial" w:cs="Arial" w:eastAsia="Arial" w:hAnsi="Arial"/>
                <w:sz w:val="16"/>
                <w:szCs w:val="16"/>
                <w:color w:val="auto"/>
                <w:w w:val="93"/>
              </w:rPr>
              <w:t>(State or Other Jurisdiction of Incorporation)</w:t>
            </w:r>
          </w:p>
        </w:tc>
      </w:tr>
      <w:tr>
        <w:trPr>
          <w:trHeight w:val="401"/>
        </w:trPr>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91"/>
              </w:rPr>
              <w:t>001-32871</w:t>
            </w:r>
          </w:p>
        </w:tc>
        <w:tc>
          <w:tcPr>
            <w:tcW w:w="7320" w:type="dxa"/>
            <w:vAlign w:val="bottom"/>
          </w:tcPr>
          <w:p>
            <w:pPr>
              <w:jc w:val="center"/>
              <w:ind w:left="4955"/>
              <w:spacing w:after="0"/>
              <w:rPr>
                <w:sz w:val="20"/>
                <w:szCs w:val="20"/>
                <w:color w:val="auto"/>
              </w:rPr>
            </w:pPr>
            <w:r>
              <w:rPr>
                <w:rFonts w:ascii="Arial" w:cs="Arial" w:eastAsia="Arial" w:hAnsi="Arial"/>
                <w:sz w:val="16"/>
                <w:szCs w:val="16"/>
                <w:b w:val="1"/>
                <w:bCs w:val="1"/>
                <w:color w:val="auto"/>
                <w:w w:val="91"/>
              </w:rPr>
              <w:t>27-0000798</w:t>
            </w:r>
          </w:p>
        </w:tc>
      </w:tr>
      <w:tr>
        <w:trPr>
          <w:trHeight w:val="206"/>
        </w:trPr>
        <w:tc>
          <w:tcPr>
            <w:tcW w:w="2740" w:type="dxa"/>
            <w:vAlign w:val="bottom"/>
          </w:tcPr>
          <w:p>
            <w:pPr>
              <w:jc w:val="center"/>
              <w:ind w:right="19"/>
              <w:spacing w:after="0"/>
              <w:rPr>
                <w:sz w:val="20"/>
                <w:szCs w:val="20"/>
                <w:color w:val="auto"/>
              </w:rPr>
            </w:pPr>
            <w:r>
              <w:rPr>
                <w:rFonts w:ascii="Arial" w:cs="Arial" w:eastAsia="Arial" w:hAnsi="Arial"/>
                <w:sz w:val="16"/>
                <w:szCs w:val="16"/>
                <w:color w:val="auto"/>
                <w:w w:val="94"/>
              </w:rPr>
              <w:t>(Commission File Number)</w:t>
            </w:r>
          </w:p>
        </w:tc>
        <w:tc>
          <w:tcPr>
            <w:tcW w:w="7320" w:type="dxa"/>
            <w:vAlign w:val="bottom"/>
          </w:tcPr>
          <w:p>
            <w:pPr>
              <w:jc w:val="center"/>
              <w:ind w:left="4975"/>
              <w:spacing w:after="0"/>
              <w:rPr>
                <w:sz w:val="20"/>
                <w:szCs w:val="20"/>
                <w:color w:val="auto"/>
              </w:rPr>
            </w:pPr>
            <w:r>
              <w:rPr>
                <w:rFonts w:ascii="Arial" w:cs="Arial" w:eastAsia="Arial" w:hAnsi="Arial"/>
                <w:sz w:val="16"/>
                <w:szCs w:val="16"/>
                <w:color w:val="auto"/>
                <w:w w:val="96"/>
              </w:rPr>
              <w:t>(IRS Employer Identification No.)</w:t>
            </w:r>
          </w:p>
        </w:tc>
      </w:tr>
      <w:tr>
        <w:trPr>
          <w:trHeight w:val="397"/>
        </w:trPr>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92"/>
              </w:rPr>
              <w:t>One Comcast Center</w:t>
            </w:r>
          </w:p>
        </w:tc>
        <w:tc>
          <w:tcPr>
            <w:tcW w:w="7320" w:type="dxa"/>
            <w:vAlign w:val="bottom"/>
          </w:tcPr>
          <w:p>
            <w:pPr>
              <w:spacing w:after="0"/>
              <w:rPr>
                <w:sz w:val="24"/>
                <w:szCs w:val="24"/>
                <w:color w:val="auto"/>
              </w:rPr>
            </w:pPr>
          </w:p>
        </w:tc>
      </w:tr>
      <w:tr>
        <w:trPr>
          <w:trHeight w:val="207"/>
        </w:trPr>
        <w:tc>
          <w:tcPr>
            <w:tcW w:w="274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Philadelphia, PA</w:t>
            </w:r>
          </w:p>
        </w:tc>
        <w:tc>
          <w:tcPr>
            <w:tcW w:w="7320" w:type="dxa"/>
            <w:vAlign w:val="bottom"/>
          </w:tcPr>
          <w:p>
            <w:pPr>
              <w:jc w:val="center"/>
              <w:ind w:left="4955"/>
              <w:spacing w:after="0"/>
              <w:rPr>
                <w:sz w:val="20"/>
                <w:szCs w:val="20"/>
                <w:color w:val="auto"/>
              </w:rPr>
            </w:pPr>
            <w:r>
              <w:rPr>
                <w:rFonts w:ascii="Arial" w:cs="Arial" w:eastAsia="Arial" w:hAnsi="Arial"/>
                <w:sz w:val="16"/>
                <w:szCs w:val="16"/>
                <w:b w:val="1"/>
                <w:bCs w:val="1"/>
                <w:color w:val="auto"/>
                <w:w w:val="91"/>
              </w:rPr>
              <w:t>19103-2838</w:t>
            </w:r>
          </w:p>
        </w:tc>
      </w:tr>
      <w:tr>
        <w:trPr>
          <w:trHeight w:val="206"/>
        </w:trPr>
        <w:tc>
          <w:tcPr>
            <w:tcW w:w="2740" w:type="dxa"/>
            <w:vAlign w:val="bottom"/>
          </w:tcPr>
          <w:p>
            <w:pPr>
              <w:jc w:val="center"/>
              <w:ind w:right="19"/>
              <w:spacing w:after="0"/>
              <w:rPr>
                <w:sz w:val="20"/>
                <w:szCs w:val="20"/>
                <w:color w:val="auto"/>
              </w:rPr>
            </w:pPr>
            <w:r>
              <w:rPr>
                <w:rFonts w:ascii="Arial" w:cs="Arial" w:eastAsia="Arial" w:hAnsi="Arial"/>
                <w:sz w:val="16"/>
                <w:szCs w:val="16"/>
                <w:color w:val="auto"/>
                <w:w w:val="93"/>
              </w:rPr>
              <w:t>(Address of Principal Executive Offices)</w:t>
            </w:r>
          </w:p>
        </w:tc>
        <w:tc>
          <w:tcPr>
            <w:tcW w:w="7320" w:type="dxa"/>
            <w:vAlign w:val="bottom"/>
          </w:tcPr>
          <w:p>
            <w:pPr>
              <w:jc w:val="center"/>
              <w:ind w:left="4975"/>
              <w:spacing w:after="0"/>
              <w:rPr>
                <w:sz w:val="20"/>
                <w:szCs w:val="20"/>
                <w:color w:val="auto"/>
              </w:rPr>
            </w:pPr>
            <w:r>
              <w:rPr>
                <w:rFonts w:ascii="Arial" w:cs="Arial" w:eastAsia="Arial" w:hAnsi="Arial"/>
                <w:sz w:val="16"/>
                <w:szCs w:val="16"/>
                <w:color w:val="auto"/>
                <w:w w:val="95"/>
              </w:rPr>
              <w:t>(Zip Code)</w:t>
            </w:r>
          </w:p>
        </w:tc>
      </w:tr>
    </w:tbl>
    <w:p>
      <w:pPr>
        <w:spacing w:after="0" w:line="195"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(215) 286-1700</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89" w:lineRule="exact"/>
        <w:rPr>
          <w:sz w:val="24"/>
          <w:szCs w:val="24"/>
          <w:color w:val="auto"/>
        </w:rPr>
      </w:pPr>
    </w:p>
    <w:p>
      <w:pPr>
        <w:ind w:firstLine="324"/>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226" w:lineRule="exact"/>
        <w:rPr>
          <w:sz w:val="24"/>
          <w:szCs w:val="24"/>
          <w:color w:val="auto"/>
        </w:rPr>
      </w:pPr>
    </w:p>
    <w:p>
      <w:pPr>
        <w:ind w:left="660" w:hanging="571"/>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88" w:lineRule="exact"/>
        <w:rPr>
          <w:rFonts w:ascii="Arial" w:cs="Arial" w:eastAsia="Arial" w:hAnsi="Arial"/>
          <w:sz w:val="16"/>
          <w:szCs w:val="16"/>
          <w:color w:val="auto"/>
        </w:rPr>
      </w:pPr>
    </w:p>
    <w:p>
      <w:pPr>
        <w:ind w:left="660" w:hanging="571"/>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88" w:lineRule="exact"/>
        <w:rPr>
          <w:rFonts w:ascii="Arial" w:cs="Arial" w:eastAsia="Arial" w:hAnsi="Arial"/>
          <w:sz w:val="16"/>
          <w:szCs w:val="16"/>
          <w:color w:val="auto"/>
        </w:rPr>
      </w:pPr>
    </w:p>
    <w:p>
      <w:pPr>
        <w:ind w:left="660" w:hanging="571"/>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88" w:lineRule="exact"/>
        <w:rPr>
          <w:rFonts w:ascii="Arial" w:cs="Arial" w:eastAsia="Arial" w:hAnsi="Arial"/>
          <w:sz w:val="16"/>
          <w:szCs w:val="16"/>
          <w:color w:val="auto"/>
        </w:rPr>
      </w:pPr>
    </w:p>
    <w:p>
      <w:pPr>
        <w:ind w:left="660" w:hanging="571"/>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1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8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August 24, 2012, SpectrumCo LLC, the joint venture of Comcast Corporation, Time Warner Cable and Bright House Networks, completed the sale of its Advanced Wireless Spectrum (AWS) licenses to Verizon Wireless for $3.6 billion. Comcast received approximately $2.3 billion from the sale.</w:t>
      </w:r>
    </w:p>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cable companies, on the one hand, and Verizon Wireless, on the other, have begun selling each other’s products and, over time, the cable companies will have the option of selling Verizon Wireless’ service on a wholesale basis. Additionally, the cable companies and Verizon Wireless have formed an innovation technology joint venture for the development of technology to better integrate wireline and wireless products and services. These activities are subject to the requirements contained in the August 16, 2012, proposed consent decree executed with the Department of Justice. The proposed consent decree is subject to the approval of the United States District Court for the District of Columbia.</w:t>
      </w:r>
    </w:p>
    <w:p>
      <w:pPr>
        <w:spacing w:after="0" w:line="2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10" w:right="27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6"/>
          <w:szCs w:val="16"/>
          <w:b w:val="1"/>
          <w:bCs w:val="1"/>
          <w:color w:val="auto"/>
        </w:rPr>
        <w:t>SIGNATURES</w:t>
      </w:r>
    </w:p>
    <w:p>
      <w:pPr>
        <w:spacing w:after="0" w:line="2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700" w:val="left"/>
          <w:tab w:leader="none" w:pos="5300" w:val="left"/>
          <w:tab w:leader="none" w:pos="58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24,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17780</wp:posOffset>
            </wp:positionV>
            <wp:extent cx="35077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2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Arthur R. Block</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040"/>
      </w:cols>
      <w:pgMar w:left="240" w:top="54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2019-12-09T15:25:51Z</dcterms:created>
  <dcterms:modified xsi:type="dcterms:W3CDTF">2019-12-09T15:25:51Z</dcterms:modified>
</cp:coreProperties>
</file>