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BuzzFeed,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BZFD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19103-2838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perscript"/>
              </w:rPr>
              <w:t>(A)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  Price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1,706,504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2.2709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23,447,111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1,729,407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2.2478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21,717,704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02/06/2023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1,685,689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2.2335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20,032,015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Subsidiary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4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COMCAST CORP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19103-2838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NBCUniversal, LLC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6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NBCUniversal Media, LLC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146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14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firstLine="7"/>
        <w:spacing w:after="0" w:line="253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February 2, 2023, February 3, 2023 and February 6, 2023 were each executed in multiple trades at prices ranging from $2.055 to $2.4775, $2.075 to $2.3775 and $2.15 to $2.53, respectively. The prices reported above reflect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NBCUniversal Media, LLC is a wholly owned subsidiary of NBCUniversal, LLC; NBCUniversal, LLC is a wholly owned subsidiary of Comcast Corporation.</w:t>
      </w:r>
    </w:p>
    <w:p>
      <w:pPr>
        <w:sectPr>
          <w:pgSz w:w="11900" w:h="16838" w:orient="portrait"/>
          <w:cols w:equalWidth="0" w:num="1">
            <w:col w:w="10860"/>
          </w:cols>
          <w:pgMar w:left="500" w:top="153" w:right="539" w:bottom="144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Senior Deputy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353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Comcast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8477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314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5539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NBCUniversal,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4427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20764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Wideman,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39850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5539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NBCUniversal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1696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54356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60"/>
            <w:col w:w="2120"/>
          </w:cols>
          <w:pgMar w:left="500" w:top="153" w:right="539" w:bottom="1440" w:gutter="0" w:footer="0" w:header="0"/>
          <w:type w:val="continuous"/>
        </w:sect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6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53" w:right="5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12" Type="http://schemas.openxmlformats.org/officeDocument/2006/relationships/hyperlink" Target="http://www.sec.gov/cgi-bin/browse-edgar?action=getcompany&amp;CIK=0001166691" TargetMode="External"/><Relationship Id="rId13" Type="http://schemas.openxmlformats.org/officeDocument/2006/relationships/hyperlink" Target="http://www.sec.gov/cgi-bin/browse-edgar?action=getcompany&amp;CIK=0001828972" TargetMode="External"/><Relationship Id="rId14" Type="http://schemas.openxmlformats.org/officeDocument/2006/relationships/hyperlink" Target="http://www.sec.gov/cgi-bin/browse-edgar?action=getcompany&amp;CIK=0001512267" TargetMode="External"/><Relationship Id="rId16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2023-02-06T17:20:11Z</dcterms:created>
  <dcterms:modified xsi:type="dcterms:W3CDTF">2023-02-06T17:20:11Z</dcterms:modified>
</cp:coreProperties>
</file>